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CellMar>
          <w:left w:w="0" w:type="dxa"/>
          <w:right w:w="0" w:type="dxa"/>
        </w:tblCellMar>
        <w:tblLook w:val="0000" w:firstRow="0" w:lastRow="0" w:firstColumn="0" w:lastColumn="0" w:noHBand="0" w:noVBand="0"/>
      </w:tblPr>
      <w:tblGrid>
        <w:gridCol w:w="9360"/>
      </w:tblGrid>
      <w:tr w:rsidR="00D1528E" w14:paraId="3DC4D5B1" w14:textId="77777777" w:rsidTr="00D1528E">
        <w:tc>
          <w:tcPr>
            <w:tcW w:w="9360" w:type="dxa"/>
          </w:tcPr>
          <w:tbl>
            <w:tblPr>
              <w:tblW w:w="0" w:type="auto"/>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1905"/>
            </w:tblGrid>
            <w:tr w:rsidR="00D1528E" w14:paraId="197ADF24" w14:textId="77777777" w:rsidTr="00D1528E">
              <w:trPr>
                <w:trHeight w:val="12560"/>
              </w:trPr>
              <w:tc>
                <w:tcPr>
                  <w:tcW w:w="11905" w:type="dxa"/>
                  <w:tcMar>
                    <w:top w:w="0" w:type="dxa"/>
                    <w:left w:w="0" w:type="dxa"/>
                    <w:bottom w:w="0" w:type="dxa"/>
                    <w:right w:w="0" w:type="dxa"/>
                  </w:tcMar>
                </w:tcPr>
                <w:tbl>
                  <w:tblPr>
                    <w:tblW w:w="13625"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62"/>
                    <w:gridCol w:w="104"/>
                    <w:gridCol w:w="23"/>
                    <w:gridCol w:w="20"/>
                    <w:gridCol w:w="506"/>
                    <w:gridCol w:w="4187"/>
                    <w:gridCol w:w="4442"/>
                    <w:gridCol w:w="35"/>
                    <w:gridCol w:w="16"/>
                    <w:gridCol w:w="32"/>
                    <w:gridCol w:w="20"/>
                    <w:gridCol w:w="7"/>
                    <w:gridCol w:w="20"/>
                    <w:gridCol w:w="4016"/>
                    <w:gridCol w:w="35"/>
                  </w:tblGrid>
                  <w:tr w:rsidR="00D1528E" w14:paraId="6ACF9196" w14:textId="77777777" w:rsidTr="00BA7E79">
                    <w:trPr>
                      <w:gridAfter w:val="1"/>
                      <w:wAfter w:w="35" w:type="dxa"/>
                      <w:trHeight w:val="927"/>
                    </w:trPr>
                    <w:tc>
                      <w:tcPr>
                        <w:tcW w:w="163" w:type="dxa"/>
                      </w:tcPr>
                      <w:p w14:paraId="2CA77714" w14:textId="77777777" w:rsidR="00D1528E" w:rsidRDefault="00D1528E" w:rsidP="00E736FC">
                        <w:pPr>
                          <w:pStyle w:val="EmptyCellLayoutStyle"/>
                        </w:pPr>
                      </w:p>
                    </w:tc>
                    <w:tc>
                      <w:tcPr>
                        <w:tcW w:w="104" w:type="dxa"/>
                      </w:tcPr>
                      <w:p w14:paraId="2F900F3C" w14:textId="77777777" w:rsidR="00D1528E" w:rsidRDefault="00D1528E" w:rsidP="00E736FC">
                        <w:pPr>
                          <w:pStyle w:val="EmptyCellLayoutStyle"/>
                        </w:pPr>
                      </w:p>
                    </w:tc>
                    <w:tc>
                      <w:tcPr>
                        <w:tcW w:w="23" w:type="dxa"/>
                      </w:tcPr>
                      <w:p w14:paraId="44A549E3" w14:textId="77777777" w:rsidR="00D1528E" w:rsidRDefault="00D1528E" w:rsidP="00E736FC">
                        <w:pPr>
                          <w:pStyle w:val="EmptyCellLayoutStyle"/>
                        </w:pPr>
                      </w:p>
                    </w:tc>
                    <w:tc>
                      <w:tcPr>
                        <w:tcW w:w="20" w:type="dxa"/>
                      </w:tcPr>
                      <w:p w14:paraId="1410622F" w14:textId="77777777" w:rsidR="00D1528E" w:rsidRDefault="00D1528E" w:rsidP="00E736FC">
                        <w:pPr>
                          <w:pStyle w:val="EmptyCellLayoutStyle"/>
                        </w:pPr>
                      </w:p>
                    </w:tc>
                    <w:tc>
                      <w:tcPr>
                        <w:tcW w:w="506" w:type="dxa"/>
                      </w:tcPr>
                      <w:p w14:paraId="53935AF2" w14:textId="77777777" w:rsidR="00D1528E" w:rsidRDefault="00D1528E" w:rsidP="00E736FC">
                        <w:pPr>
                          <w:pStyle w:val="EmptyCellLayoutStyle"/>
                        </w:pPr>
                      </w:p>
                    </w:tc>
                    <w:tc>
                      <w:tcPr>
                        <w:tcW w:w="4189" w:type="dxa"/>
                      </w:tcPr>
                      <w:p w14:paraId="5714E6C1" w14:textId="77777777" w:rsidR="00D1528E" w:rsidRDefault="00D1528E" w:rsidP="00E736FC">
                        <w:pPr>
                          <w:pStyle w:val="EmptyCellLayoutStyle"/>
                        </w:pPr>
                      </w:p>
                    </w:tc>
                    <w:tc>
                      <w:tcPr>
                        <w:tcW w:w="4445" w:type="dxa"/>
                      </w:tcPr>
                      <w:p w14:paraId="57E56915" w14:textId="77777777" w:rsidR="00D1528E" w:rsidRDefault="00D1528E" w:rsidP="00E736FC">
                        <w:pPr>
                          <w:pStyle w:val="EmptyCellLayoutStyle"/>
                        </w:pPr>
                      </w:p>
                    </w:tc>
                    <w:tc>
                      <w:tcPr>
                        <w:tcW w:w="48" w:type="dxa"/>
                        <w:gridSpan w:val="2"/>
                      </w:tcPr>
                      <w:p w14:paraId="16FD24D8" w14:textId="77777777" w:rsidR="00D1528E" w:rsidRDefault="00D1528E" w:rsidP="00E736FC">
                        <w:pPr>
                          <w:pStyle w:val="EmptyCellLayoutStyle"/>
                        </w:pPr>
                      </w:p>
                    </w:tc>
                    <w:tc>
                      <w:tcPr>
                        <w:tcW w:w="27" w:type="dxa"/>
                      </w:tcPr>
                      <w:p w14:paraId="087B409F" w14:textId="77777777" w:rsidR="00D1528E" w:rsidRDefault="00D1528E" w:rsidP="00E736FC">
                        <w:pPr>
                          <w:pStyle w:val="EmptyCellLayoutStyle"/>
                        </w:pPr>
                      </w:p>
                    </w:tc>
                    <w:tc>
                      <w:tcPr>
                        <w:tcW w:w="20" w:type="dxa"/>
                      </w:tcPr>
                      <w:p w14:paraId="7B6AD88B" w14:textId="77777777" w:rsidR="00D1528E" w:rsidRDefault="00D1528E" w:rsidP="00E736FC">
                        <w:pPr>
                          <w:pStyle w:val="EmptyCellLayoutStyle"/>
                        </w:pPr>
                      </w:p>
                    </w:tc>
                    <w:tc>
                      <w:tcPr>
                        <w:tcW w:w="4045" w:type="dxa"/>
                        <w:gridSpan w:val="3"/>
                      </w:tcPr>
                      <w:p w14:paraId="4D0242F5" w14:textId="77777777" w:rsidR="00D1528E" w:rsidRDefault="00D1528E" w:rsidP="00E736FC">
                        <w:pPr>
                          <w:pStyle w:val="EmptyCellLayoutStyle"/>
                        </w:pPr>
                      </w:p>
                    </w:tc>
                  </w:tr>
                  <w:tr w:rsidR="00E233E8" w14:paraId="198DBE06" w14:textId="77777777" w:rsidTr="00BA7E79">
                    <w:trPr>
                      <w:gridAfter w:val="1"/>
                      <w:wAfter w:w="35" w:type="dxa"/>
                      <w:trHeight w:val="1695"/>
                    </w:trPr>
                    <w:tc>
                      <w:tcPr>
                        <w:tcW w:w="163" w:type="dxa"/>
                      </w:tcPr>
                      <w:p w14:paraId="38110681" w14:textId="77777777" w:rsidR="00D1528E" w:rsidRDefault="00D1528E" w:rsidP="00E736FC">
                        <w:pPr>
                          <w:pStyle w:val="EmptyCellLayoutStyle"/>
                        </w:pPr>
                      </w:p>
                    </w:tc>
                    <w:tc>
                      <w:tcPr>
                        <w:tcW w:w="104" w:type="dxa"/>
                      </w:tcPr>
                      <w:p w14:paraId="003342A2" w14:textId="77777777" w:rsidR="00D1528E" w:rsidRDefault="00D1528E" w:rsidP="00E736FC">
                        <w:pPr>
                          <w:pStyle w:val="EmptyCellLayoutStyle"/>
                        </w:pPr>
                      </w:p>
                    </w:tc>
                    <w:tc>
                      <w:tcPr>
                        <w:tcW w:w="23" w:type="dxa"/>
                      </w:tcPr>
                      <w:p w14:paraId="498FE411" w14:textId="77777777" w:rsidR="00D1528E" w:rsidRDefault="00D1528E" w:rsidP="00E736FC">
                        <w:pPr>
                          <w:pStyle w:val="EmptyCellLayoutStyle"/>
                        </w:pPr>
                      </w:p>
                    </w:tc>
                    <w:tc>
                      <w:tcPr>
                        <w:tcW w:w="20" w:type="dxa"/>
                      </w:tcPr>
                      <w:p w14:paraId="302D4841" w14:textId="77777777" w:rsidR="00D1528E" w:rsidRDefault="00D1528E" w:rsidP="00E736FC">
                        <w:pPr>
                          <w:pStyle w:val="EmptyCellLayoutStyle"/>
                        </w:pPr>
                      </w:p>
                    </w:tc>
                    <w:tc>
                      <w:tcPr>
                        <w:tcW w:w="9140" w:type="dxa"/>
                        <w:gridSpan w:val="3"/>
                        <w:tcBorders>
                          <w:top w:val="nil"/>
                          <w:left w:val="nil"/>
                          <w:bottom w:val="nil"/>
                        </w:tcBorders>
                        <w:tcMar>
                          <w:top w:w="0" w:type="dxa"/>
                          <w:left w:w="0" w:type="dxa"/>
                          <w:bottom w:w="0" w:type="dxa"/>
                          <w:right w:w="0" w:type="dxa"/>
                        </w:tcMar>
                      </w:tcPr>
                      <w:p w14:paraId="5439B2F0" w14:textId="177A29FE" w:rsidR="00D1528E" w:rsidRDefault="00D1528E" w:rsidP="00E233E8">
                        <w:pPr>
                          <w:ind w:left="-220" w:right="-70" w:firstLine="220"/>
                        </w:pPr>
                        <w:r>
                          <w:rPr>
                            <w:noProof/>
                          </w:rPr>
                          <w:drawing>
                            <wp:inline distT="0" distB="0" distL="0" distR="0" wp14:anchorId="4346C09E" wp14:editId="67DD5C20">
                              <wp:extent cx="2580858" cy="555625"/>
                              <wp:effectExtent l="0" t="0" r="0" b="0"/>
                              <wp:docPr id="18"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1" cstate="print"/>
                                      <a:stretch>
                                        <a:fillRect/>
                                      </a:stretch>
                                    </pic:blipFill>
                                    <pic:spPr>
                                      <a:xfrm>
                                        <a:off x="0" y="0"/>
                                        <a:ext cx="2585886" cy="556708"/>
                                      </a:xfrm>
                                      <a:prstGeom prst="rect">
                                        <a:avLst/>
                                      </a:prstGeom>
                                    </pic:spPr>
                                  </pic:pic>
                                </a:graphicData>
                              </a:graphic>
                            </wp:inline>
                          </w:drawing>
                        </w:r>
                        <w:r w:rsidR="00E233E8">
                          <w:rPr>
                            <w:noProof/>
                          </w:rPr>
                          <w:t xml:space="preserve">                 </w:t>
                        </w:r>
                        <w:r w:rsidR="00E233E8">
                          <w:rPr>
                            <w:noProof/>
                          </w:rPr>
                          <w:drawing>
                            <wp:inline distT="0" distB="0" distL="0" distR="0" wp14:anchorId="0D6E5C11" wp14:editId="499063E5">
                              <wp:extent cx="2265840" cy="56070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7697" cy="630453"/>
                                      </a:xfrm>
                                      <a:prstGeom prst="rect">
                                        <a:avLst/>
                                      </a:prstGeom>
                                      <a:noFill/>
                                    </pic:spPr>
                                  </pic:pic>
                                </a:graphicData>
                              </a:graphic>
                            </wp:inline>
                          </w:drawing>
                        </w:r>
                      </w:p>
                    </w:tc>
                    <w:tc>
                      <w:tcPr>
                        <w:tcW w:w="48" w:type="dxa"/>
                        <w:gridSpan w:val="2"/>
                      </w:tcPr>
                      <w:p w14:paraId="44928C69" w14:textId="77777777" w:rsidR="00D1528E" w:rsidRDefault="00D1528E" w:rsidP="00E736FC">
                        <w:pPr>
                          <w:pStyle w:val="EmptyCellLayoutStyle"/>
                        </w:pPr>
                      </w:p>
                    </w:tc>
                    <w:tc>
                      <w:tcPr>
                        <w:tcW w:w="27" w:type="dxa"/>
                      </w:tcPr>
                      <w:p w14:paraId="45216F36" w14:textId="77777777" w:rsidR="00D1528E" w:rsidRDefault="00D1528E" w:rsidP="00E736FC">
                        <w:pPr>
                          <w:pStyle w:val="EmptyCellLayoutStyle"/>
                        </w:pPr>
                      </w:p>
                    </w:tc>
                    <w:tc>
                      <w:tcPr>
                        <w:tcW w:w="20" w:type="dxa"/>
                      </w:tcPr>
                      <w:p w14:paraId="2EB44701" w14:textId="77777777" w:rsidR="00D1528E" w:rsidRDefault="00D1528E" w:rsidP="00E736FC">
                        <w:pPr>
                          <w:pStyle w:val="EmptyCellLayoutStyle"/>
                        </w:pPr>
                      </w:p>
                    </w:tc>
                    <w:tc>
                      <w:tcPr>
                        <w:tcW w:w="4045" w:type="dxa"/>
                        <w:gridSpan w:val="3"/>
                      </w:tcPr>
                      <w:p w14:paraId="5514C9C7" w14:textId="12BD9F54" w:rsidR="00D1528E" w:rsidRDefault="00D1528E" w:rsidP="00E233E8">
                        <w:pPr>
                          <w:pStyle w:val="EmptyCellLayoutStyle"/>
                          <w:ind w:left="170" w:right="-270"/>
                        </w:pPr>
                      </w:p>
                    </w:tc>
                  </w:tr>
                  <w:tr w:rsidR="00D1528E" w14:paraId="3B1014D1" w14:textId="77777777" w:rsidTr="00BA7E79">
                    <w:trPr>
                      <w:trHeight w:val="99"/>
                    </w:trPr>
                    <w:tc>
                      <w:tcPr>
                        <w:tcW w:w="163" w:type="dxa"/>
                      </w:tcPr>
                      <w:p w14:paraId="6DBFA0C7" w14:textId="77777777" w:rsidR="00D1528E" w:rsidRDefault="00D1528E" w:rsidP="00E736FC">
                        <w:pPr>
                          <w:pStyle w:val="EmptyCellLayoutStyle"/>
                        </w:pPr>
                      </w:p>
                    </w:tc>
                    <w:tc>
                      <w:tcPr>
                        <w:tcW w:w="104" w:type="dxa"/>
                      </w:tcPr>
                      <w:p w14:paraId="6B87DFC3" w14:textId="77777777" w:rsidR="00D1528E" w:rsidRDefault="00D1528E" w:rsidP="00E736FC">
                        <w:pPr>
                          <w:pStyle w:val="EmptyCellLayoutStyle"/>
                        </w:pPr>
                      </w:p>
                    </w:tc>
                    <w:tc>
                      <w:tcPr>
                        <w:tcW w:w="23" w:type="dxa"/>
                      </w:tcPr>
                      <w:p w14:paraId="56A02437" w14:textId="77777777" w:rsidR="00D1528E" w:rsidRDefault="00D1528E" w:rsidP="00E736FC">
                        <w:pPr>
                          <w:pStyle w:val="EmptyCellLayoutStyle"/>
                        </w:pPr>
                      </w:p>
                    </w:tc>
                    <w:tc>
                      <w:tcPr>
                        <w:tcW w:w="20" w:type="dxa"/>
                      </w:tcPr>
                      <w:p w14:paraId="589A2CDE" w14:textId="77777777" w:rsidR="00D1528E" w:rsidRDefault="00D1528E" w:rsidP="00E736FC">
                        <w:pPr>
                          <w:pStyle w:val="EmptyCellLayoutStyle"/>
                        </w:pPr>
                      </w:p>
                    </w:tc>
                    <w:tc>
                      <w:tcPr>
                        <w:tcW w:w="506" w:type="dxa"/>
                      </w:tcPr>
                      <w:p w14:paraId="2DB82727" w14:textId="77777777" w:rsidR="00D1528E" w:rsidRDefault="00D1528E" w:rsidP="00E736FC">
                        <w:pPr>
                          <w:pStyle w:val="EmptyCellLayoutStyle"/>
                        </w:pPr>
                      </w:p>
                    </w:tc>
                    <w:tc>
                      <w:tcPr>
                        <w:tcW w:w="8634" w:type="dxa"/>
                        <w:gridSpan w:val="2"/>
                      </w:tcPr>
                      <w:p w14:paraId="0CC2C93B" w14:textId="77777777" w:rsidR="00D1528E" w:rsidRDefault="00D1528E" w:rsidP="00E736FC">
                        <w:pPr>
                          <w:pStyle w:val="EmptyCellLayoutStyle"/>
                        </w:pPr>
                      </w:p>
                    </w:tc>
                    <w:tc>
                      <w:tcPr>
                        <w:tcW w:w="35" w:type="dxa"/>
                      </w:tcPr>
                      <w:p w14:paraId="27AE898B" w14:textId="77777777" w:rsidR="00D1528E" w:rsidRDefault="00D1528E" w:rsidP="00E736FC">
                        <w:pPr>
                          <w:pStyle w:val="EmptyCellLayoutStyle"/>
                        </w:pPr>
                      </w:p>
                    </w:tc>
                    <w:tc>
                      <w:tcPr>
                        <w:tcW w:w="48" w:type="dxa"/>
                        <w:gridSpan w:val="2"/>
                      </w:tcPr>
                      <w:p w14:paraId="6DDF5A4E" w14:textId="77777777" w:rsidR="00D1528E" w:rsidRDefault="00D1528E" w:rsidP="00E736FC">
                        <w:pPr>
                          <w:pStyle w:val="EmptyCellLayoutStyle"/>
                        </w:pPr>
                      </w:p>
                    </w:tc>
                    <w:tc>
                      <w:tcPr>
                        <w:tcW w:w="27" w:type="dxa"/>
                        <w:gridSpan w:val="2"/>
                      </w:tcPr>
                      <w:p w14:paraId="2C98671C" w14:textId="77777777" w:rsidR="00D1528E" w:rsidRDefault="00D1528E" w:rsidP="00E736FC">
                        <w:pPr>
                          <w:pStyle w:val="EmptyCellLayoutStyle"/>
                        </w:pPr>
                      </w:p>
                    </w:tc>
                    <w:tc>
                      <w:tcPr>
                        <w:tcW w:w="20" w:type="dxa"/>
                      </w:tcPr>
                      <w:p w14:paraId="6DB871EA" w14:textId="77777777" w:rsidR="00D1528E" w:rsidRDefault="00D1528E" w:rsidP="00E736FC">
                        <w:pPr>
                          <w:pStyle w:val="EmptyCellLayoutStyle"/>
                        </w:pPr>
                      </w:p>
                    </w:tc>
                    <w:tc>
                      <w:tcPr>
                        <w:tcW w:w="4045" w:type="dxa"/>
                        <w:gridSpan w:val="2"/>
                      </w:tcPr>
                      <w:p w14:paraId="57F7088E" w14:textId="77777777" w:rsidR="00D1528E" w:rsidRDefault="00D1528E" w:rsidP="00E736FC">
                        <w:pPr>
                          <w:pStyle w:val="EmptyCellLayoutStyle"/>
                        </w:pPr>
                      </w:p>
                    </w:tc>
                  </w:tr>
                  <w:tr w:rsidR="00D1528E" w14:paraId="0B90E73B" w14:textId="77777777" w:rsidTr="00BA7E79">
                    <w:trPr>
                      <w:gridAfter w:val="1"/>
                      <w:wAfter w:w="32" w:type="dxa"/>
                    </w:trPr>
                    <w:tc>
                      <w:tcPr>
                        <w:tcW w:w="13593" w:type="dxa"/>
                        <w:gridSpan w:val="14"/>
                      </w:tcPr>
                      <w:tbl>
                        <w:tblPr>
                          <w:tblW w:w="0" w:type="auto"/>
                          <w:tblBorders>
                            <w:top w:val="nil"/>
                            <w:left w:val="nil"/>
                            <w:bottom w:val="nil"/>
                            <w:right w:val="nil"/>
                          </w:tblBorders>
                          <w:shd w:val="clear" w:color="auto" w:fill="15385F"/>
                          <w:tblLayout w:type="fixed"/>
                          <w:tblCellMar>
                            <w:left w:w="0" w:type="dxa"/>
                            <w:right w:w="0" w:type="dxa"/>
                          </w:tblCellMar>
                          <w:tblLook w:val="0000" w:firstRow="0" w:lastRow="0" w:firstColumn="0" w:lastColumn="0" w:noHBand="0" w:noVBand="0"/>
                        </w:tblPr>
                        <w:tblGrid>
                          <w:gridCol w:w="672"/>
                          <w:gridCol w:w="10588"/>
                          <w:gridCol w:w="643"/>
                        </w:tblGrid>
                        <w:tr w:rsidR="00D1528E" w14:paraId="57D99BA5" w14:textId="77777777" w:rsidTr="00D1528E">
                          <w:trPr>
                            <w:trHeight w:val="155"/>
                          </w:trPr>
                          <w:tc>
                            <w:tcPr>
                              <w:tcW w:w="672" w:type="dxa"/>
                              <w:shd w:val="clear" w:color="auto" w:fill="15385F"/>
                            </w:tcPr>
                            <w:p w14:paraId="72FB589C" w14:textId="77777777" w:rsidR="00D1528E" w:rsidRDefault="00D1528E" w:rsidP="00E736FC">
                              <w:pPr>
                                <w:pStyle w:val="EmptyCellLayoutStyle"/>
                              </w:pPr>
                            </w:p>
                          </w:tc>
                          <w:tc>
                            <w:tcPr>
                              <w:tcW w:w="10588" w:type="dxa"/>
                              <w:shd w:val="clear" w:color="auto" w:fill="15385F"/>
                            </w:tcPr>
                            <w:p w14:paraId="2F834BD7" w14:textId="77777777" w:rsidR="00D1528E" w:rsidRDefault="00D1528E" w:rsidP="00E736FC">
                              <w:pPr>
                                <w:pStyle w:val="EmptyCellLayoutStyle"/>
                              </w:pPr>
                            </w:p>
                          </w:tc>
                          <w:tc>
                            <w:tcPr>
                              <w:tcW w:w="643" w:type="dxa"/>
                              <w:shd w:val="clear" w:color="auto" w:fill="15385F"/>
                            </w:tcPr>
                            <w:p w14:paraId="5B0131A0" w14:textId="77777777" w:rsidR="00D1528E" w:rsidRDefault="00D1528E" w:rsidP="00E736FC">
                              <w:pPr>
                                <w:pStyle w:val="EmptyCellLayoutStyle"/>
                              </w:pPr>
                            </w:p>
                          </w:tc>
                        </w:tr>
                        <w:tr w:rsidR="00D1528E" w14:paraId="709DA520" w14:textId="77777777" w:rsidTr="00D1528E">
                          <w:trPr>
                            <w:trHeight w:val="1104"/>
                          </w:trPr>
                          <w:tc>
                            <w:tcPr>
                              <w:tcW w:w="672" w:type="dxa"/>
                              <w:shd w:val="clear" w:color="auto" w:fill="15385F"/>
                            </w:tcPr>
                            <w:p w14:paraId="5234DE95" w14:textId="77777777" w:rsidR="00D1528E" w:rsidRDefault="00D1528E" w:rsidP="00E736FC">
                              <w:pPr>
                                <w:pStyle w:val="EmptyCellLayoutStyle"/>
                              </w:pPr>
                            </w:p>
                          </w:tc>
                          <w:tc>
                            <w:tcPr>
                              <w:tcW w:w="10588" w:type="dxa"/>
                              <w:shd w:val="clear" w:color="auto" w:fill="15385F"/>
                            </w:tcPr>
                            <w:tbl>
                              <w:tblPr>
                                <w:tblW w:w="0" w:type="auto"/>
                                <w:tblLayout w:type="fixed"/>
                                <w:tblCellMar>
                                  <w:left w:w="0" w:type="dxa"/>
                                  <w:right w:w="0" w:type="dxa"/>
                                </w:tblCellMar>
                                <w:tblLook w:val="0000" w:firstRow="0" w:lastRow="0" w:firstColumn="0" w:lastColumn="0" w:noHBand="0" w:noVBand="0"/>
                              </w:tblPr>
                              <w:tblGrid>
                                <w:gridCol w:w="8600"/>
                              </w:tblGrid>
                              <w:tr w:rsidR="00D1528E" w14:paraId="54885E27" w14:textId="77777777" w:rsidTr="00E233E8">
                                <w:trPr>
                                  <w:trHeight w:val="1026"/>
                                </w:trPr>
                                <w:tc>
                                  <w:tcPr>
                                    <w:tcW w:w="8600" w:type="dxa"/>
                                    <w:tcBorders>
                                      <w:top w:val="nil"/>
                                      <w:left w:val="nil"/>
                                      <w:bottom w:val="nil"/>
                                      <w:right w:val="nil"/>
                                    </w:tcBorders>
                                    <w:tcMar>
                                      <w:top w:w="39" w:type="dxa"/>
                                      <w:left w:w="39" w:type="dxa"/>
                                      <w:bottom w:w="39" w:type="dxa"/>
                                      <w:right w:w="39" w:type="dxa"/>
                                    </w:tcMar>
                                  </w:tcPr>
                                  <w:p w14:paraId="514BEB92" w14:textId="4868F3DE" w:rsidR="00D1528E" w:rsidRDefault="00D1528E" w:rsidP="00782362">
                                    <w:pPr>
                                      <w:jc w:val="center"/>
                                    </w:pPr>
                                    <w:r>
                                      <w:rPr>
                                        <w:rFonts w:ascii="Arial" w:eastAsia="Arial" w:hAnsi="Arial"/>
                                        <w:b/>
                                        <w:color w:val="FFFFFF"/>
                                        <w:sz w:val="44"/>
                                      </w:rPr>
                                      <w:t xml:space="preserve">CONSOLIDATED ANNUAL </w:t>
                                    </w:r>
                                    <w:r w:rsidR="000E6B83">
                                      <w:rPr>
                                        <w:rFonts w:ascii="Arial" w:eastAsia="Arial" w:hAnsi="Arial"/>
                                        <w:b/>
                                        <w:color w:val="FFFFFF"/>
                                        <w:sz w:val="44"/>
                                      </w:rPr>
                                      <w:t xml:space="preserve">NARRATIVE AND </w:t>
                                    </w:r>
                                    <w:r>
                                      <w:rPr>
                                        <w:rFonts w:ascii="Arial" w:eastAsia="Arial" w:hAnsi="Arial"/>
                                        <w:b/>
                                        <w:color w:val="FFFFFF"/>
                                        <w:sz w:val="44"/>
                                      </w:rPr>
                                      <w:t>FINANCIAL REPORT</w:t>
                                    </w:r>
                                  </w:p>
                                  <w:p w14:paraId="68991A07" w14:textId="77777777" w:rsidR="00D1528E" w:rsidRDefault="00D1528E" w:rsidP="00E736FC">
                                    <w:pPr>
                                      <w:ind w:left="1109" w:right="410"/>
                                      <w:jc w:val="center"/>
                                    </w:pPr>
                                    <w:r>
                                      <w:rPr>
                                        <w:rFonts w:ascii="Arial" w:eastAsia="Arial" w:hAnsi="Arial"/>
                                        <w:color w:val="FFFFFF"/>
                                        <w:sz w:val="40"/>
                                      </w:rPr>
                                      <w:t>of the Administrative Agent</w:t>
                                    </w:r>
                                  </w:p>
                                </w:tc>
                              </w:tr>
                            </w:tbl>
                            <w:p w14:paraId="0E90CF52" w14:textId="77777777" w:rsidR="00D1528E" w:rsidRDefault="00D1528E" w:rsidP="00E736FC"/>
                          </w:tc>
                          <w:tc>
                            <w:tcPr>
                              <w:tcW w:w="643" w:type="dxa"/>
                              <w:shd w:val="clear" w:color="auto" w:fill="15385F"/>
                            </w:tcPr>
                            <w:p w14:paraId="646E2566" w14:textId="77777777" w:rsidR="00D1528E" w:rsidRDefault="00D1528E" w:rsidP="00E736FC">
                              <w:pPr>
                                <w:pStyle w:val="EmptyCellLayoutStyle"/>
                              </w:pPr>
                            </w:p>
                          </w:tc>
                        </w:tr>
                        <w:tr w:rsidR="00D1528E" w14:paraId="531F8E78" w14:textId="77777777" w:rsidTr="00D1528E">
                          <w:trPr>
                            <w:trHeight w:val="204"/>
                          </w:trPr>
                          <w:tc>
                            <w:tcPr>
                              <w:tcW w:w="672" w:type="dxa"/>
                              <w:shd w:val="clear" w:color="auto" w:fill="15385F"/>
                            </w:tcPr>
                            <w:p w14:paraId="6AD4AC1E" w14:textId="77777777" w:rsidR="00D1528E" w:rsidRDefault="00D1528E" w:rsidP="00E736FC">
                              <w:pPr>
                                <w:pStyle w:val="EmptyCellLayoutStyle"/>
                              </w:pPr>
                            </w:p>
                          </w:tc>
                          <w:tc>
                            <w:tcPr>
                              <w:tcW w:w="10588" w:type="dxa"/>
                              <w:shd w:val="clear" w:color="auto" w:fill="15385F"/>
                            </w:tcPr>
                            <w:p w14:paraId="7BDBDF86" w14:textId="77777777" w:rsidR="00D1528E" w:rsidRDefault="00D1528E" w:rsidP="00E736FC">
                              <w:pPr>
                                <w:pStyle w:val="EmptyCellLayoutStyle"/>
                              </w:pPr>
                            </w:p>
                          </w:tc>
                          <w:tc>
                            <w:tcPr>
                              <w:tcW w:w="643" w:type="dxa"/>
                              <w:shd w:val="clear" w:color="auto" w:fill="15385F"/>
                            </w:tcPr>
                            <w:p w14:paraId="3D1B15C9" w14:textId="77777777" w:rsidR="00D1528E" w:rsidRDefault="00D1528E" w:rsidP="00E736FC">
                              <w:pPr>
                                <w:pStyle w:val="EmptyCellLayoutStyle"/>
                              </w:pPr>
                            </w:p>
                          </w:tc>
                        </w:tr>
                      </w:tbl>
                      <w:p w14:paraId="7CA9723F" w14:textId="77777777" w:rsidR="00D1528E" w:rsidRDefault="00D1528E" w:rsidP="00E736FC"/>
                    </w:tc>
                  </w:tr>
                  <w:tr w:rsidR="00D1528E" w14:paraId="789309EC" w14:textId="77777777" w:rsidTr="00BA7E79">
                    <w:trPr>
                      <w:trHeight w:val="1244"/>
                    </w:trPr>
                    <w:tc>
                      <w:tcPr>
                        <w:tcW w:w="163" w:type="dxa"/>
                      </w:tcPr>
                      <w:p w14:paraId="51037E27" w14:textId="77777777" w:rsidR="00D1528E" w:rsidRDefault="00D1528E" w:rsidP="00E736FC">
                        <w:pPr>
                          <w:pStyle w:val="EmptyCellLayoutStyle"/>
                        </w:pPr>
                      </w:p>
                    </w:tc>
                    <w:tc>
                      <w:tcPr>
                        <w:tcW w:w="104" w:type="dxa"/>
                      </w:tcPr>
                      <w:p w14:paraId="0E0B6F18" w14:textId="77777777" w:rsidR="00D1528E" w:rsidRDefault="00D1528E" w:rsidP="00E736FC">
                        <w:pPr>
                          <w:pStyle w:val="EmptyCellLayoutStyle"/>
                        </w:pPr>
                      </w:p>
                    </w:tc>
                    <w:tc>
                      <w:tcPr>
                        <w:tcW w:w="23" w:type="dxa"/>
                      </w:tcPr>
                      <w:p w14:paraId="67B1A5C9" w14:textId="77777777" w:rsidR="00D1528E" w:rsidRDefault="00D1528E" w:rsidP="00E736FC">
                        <w:pPr>
                          <w:pStyle w:val="EmptyCellLayoutStyle"/>
                        </w:pPr>
                      </w:p>
                    </w:tc>
                    <w:tc>
                      <w:tcPr>
                        <w:tcW w:w="20" w:type="dxa"/>
                      </w:tcPr>
                      <w:p w14:paraId="25320775" w14:textId="77777777" w:rsidR="00D1528E" w:rsidRDefault="00D1528E" w:rsidP="00E736FC">
                        <w:pPr>
                          <w:pStyle w:val="EmptyCellLayoutStyle"/>
                        </w:pPr>
                      </w:p>
                    </w:tc>
                    <w:tc>
                      <w:tcPr>
                        <w:tcW w:w="506" w:type="dxa"/>
                      </w:tcPr>
                      <w:p w14:paraId="0B54DB83" w14:textId="77777777" w:rsidR="00D1528E" w:rsidRDefault="00D1528E" w:rsidP="00E736FC">
                        <w:pPr>
                          <w:pStyle w:val="EmptyCellLayoutStyle"/>
                        </w:pPr>
                      </w:p>
                    </w:tc>
                    <w:tc>
                      <w:tcPr>
                        <w:tcW w:w="8634" w:type="dxa"/>
                        <w:gridSpan w:val="2"/>
                      </w:tcPr>
                      <w:p w14:paraId="5175F96B" w14:textId="77777777" w:rsidR="00D1528E" w:rsidRDefault="00D1528E" w:rsidP="00E736FC">
                        <w:pPr>
                          <w:pStyle w:val="EmptyCellLayoutStyle"/>
                        </w:pPr>
                      </w:p>
                    </w:tc>
                    <w:tc>
                      <w:tcPr>
                        <w:tcW w:w="35" w:type="dxa"/>
                      </w:tcPr>
                      <w:p w14:paraId="35EE6CFE" w14:textId="77777777" w:rsidR="00D1528E" w:rsidRDefault="00D1528E" w:rsidP="00E736FC">
                        <w:pPr>
                          <w:pStyle w:val="EmptyCellLayoutStyle"/>
                        </w:pPr>
                      </w:p>
                    </w:tc>
                    <w:tc>
                      <w:tcPr>
                        <w:tcW w:w="48" w:type="dxa"/>
                        <w:gridSpan w:val="2"/>
                      </w:tcPr>
                      <w:p w14:paraId="16D80E10" w14:textId="77777777" w:rsidR="00D1528E" w:rsidRDefault="00D1528E" w:rsidP="00E736FC">
                        <w:pPr>
                          <w:pStyle w:val="EmptyCellLayoutStyle"/>
                        </w:pPr>
                      </w:p>
                    </w:tc>
                    <w:tc>
                      <w:tcPr>
                        <w:tcW w:w="27" w:type="dxa"/>
                        <w:gridSpan w:val="2"/>
                      </w:tcPr>
                      <w:p w14:paraId="79A041B8" w14:textId="77777777" w:rsidR="00D1528E" w:rsidRDefault="00D1528E" w:rsidP="00E736FC">
                        <w:pPr>
                          <w:pStyle w:val="EmptyCellLayoutStyle"/>
                        </w:pPr>
                      </w:p>
                    </w:tc>
                    <w:tc>
                      <w:tcPr>
                        <w:tcW w:w="20" w:type="dxa"/>
                      </w:tcPr>
                      <w:p w14:paraId="14061BBE" w14:textId="77777777" w:rsidR="00D1528E" w:rsidRDefault="00D1528E" w:rsidP="00E736FC">
                        <w:pPr>
                          <w:pStyle w:val="EmptyCellLayoutStyle"/>
                        </w:pPr>
                      </w:p>
                    </w:tc>
                    <w:tc>
                      <w:tcPr>
                        <w:tcW w:w="4045" w:type="dxa"/>
                        <w:gridSpan w:val="2"/>
                      </w:tcPr>
                      <w:p w14:paraId="49631114" w14:textId="77777777" w:rsidR="00D1528E" w:rsidRDefault="00D1528E" w:rsidP="00E736FC">
                        <w:pPr>
                          <w:pStyle w:val="EmptyCellLayoutStyle"/>
                        </w:pPr>
                      </w:p>
                    </w:tc>
                  </w:tr>
                  <w:tr w:rsidR="00D1528E" w14:paraId="22EEC722" w14:textId="77777777" w:rsidTr="00BA7E79">
                    <w:trPr>
                      <w:gridAfter w:val="1"/>
                      <w:wAfter w:w="32" w:type="dxa"/>
                      <w:trHeight w:val="540"/>
                    </w:trPr>
                    <w:tc>
                      <w:tcPr>
                        <w:tcW w:w="163" w:type="dxa"/>
                      </w:tcPr>
                      <w:p w14:paraId="3BF0A4E3" w14:textId="77777777" w:rsidR="00D1528E" w:rsidRDefault="00D1528E" w:rsidP="00E736FC">
                        <w:pPr>
                          <w:pStyle w:val="EmptyCellLayoutStyle"/>
                        </w:pPr>
                      </w:p>
                    </w:tc>
                    <w:tc>
                      <w:tcPr>
                        <w:tcW w:w="9365" w:type="dxa"/>
                        <w:gridSpan w:val="9"/>
                      </w:tcPr>
                      <w:tbl>
                        <w:tblPr>
                          <w:tblW w:w="0" w:type="auto"/>
                          <w:tblLayout w:type="fixed"/>
                          <w:tblCellMar>
                            <w:left w:w="0" w:type="dxa"/>
                            <w:right w:w="0" w:type="dxa"/>
                          </w:tblCellMar>
                          <w:tblLook w:val="0000" w:firstRow="0" w:lastRow="0" w:firstColumn="0" w:lastColumn="0" w:noHBand="0" w:noVBand="0"/>
                        </w:tblPr>
                        <w:tblGrid>
                          <w:gridCol w:w="9532"/>
                        </w:tblGrid>
                        <w:tr w:rsidR="00D1528E" w14:paraId="02494C58" w14:textId="77777777" w:rsidTr="00D1528E">
                          <w:trPr>
                            <w:trHeight w:val="462"/>
                          </w:trPr>
                          <w:tc>
                            <w:tcPr>
                              <w:tcW w:w="9532" w:type="dxa"/>
                              <w:tcBorders>
                                <w:top w:val="nil"/>
                                <w:left w:val="nil"/>
                                <w:bottom w:val="nil"/>
                                <w:right w:val="nil"/>
                              </w:tcBorders>
                              <w:tcMar>
                                <w:top w:w="39" w:type="dxa"/>
                                <w:left w:w="39" w:type="dxa"/>
                                <w:bottom w:w="39" w:type="dxa"/>
                                <w:right w:w="39" w:type="dxa"/>
                              </w:tcMar>
                            </w:tcPr>
                            <w:p w14:paraId="19F25F93" w14:textId="77777777" w:rsidR="00D1528E" w:rsidRDefault="00D1528E" w:rsidP="00E736FC">
                              <w:pPr>
                                <w:jc w:val="center"/>
                              </w:pPr>
                              <w:r>
                                <w:rPr>
                                  <w:rFonts w:ascii="Arial" w:eastAsia="Arial" w:hAnsi="Arial"/>
                                  <w:b/>
                                  <w:color w:val="2DABE0"/>
                                  <w:sz w:val="45"/>
                                </w:rPr>
                                <w:t>Conflict-Related Sexual Violence MPTF</w:t>
                              </w:r>
                            </w:p>
                          </w:tc>
                        </w:tr>
                      </w:tbl>
                      <w:p w14:paraId="51027973" w14:textId="77777777" w:rsidR="00D1528E" w:rsidRDefault="00D1528E" w:rsidP="00E736FC"/>
                    </w:tc>
                    <w:tc>
                      <w:tcPr>
                        <w:tcW w:w="4065" w:type="dxa"/>
                        <w:gridSpan w:val="4"/>
                      </w:tcPr>
                      <w:p w14:paraId="66FA146F" w14:textId="77777777" w:rsidR="00D1528E" w:rsidRDefault="00D1528E" w:rsidP="00E736FC">
                        <w:pPr>
                          <w:pStyle w:val="EmptyCellLayoutStyle"/>
                        </w:pPr>
                      </w:p>
                    </w:tc>
                  </w:tr>
                  <w:tr w:rsidR="00E233E8" w14:paraId="16AE8A0A" w14:textId="77777777" w:rsidTr="00BA7E79">
                    <w:trPr>
                      <w:gridAfter w:val="1"/>
                      <w:wAfter w:w="32" w:type="dxa"/>
                      <w:trHeight w:val="672"/>
                    </w:trPr>
                    <w:tc>
                      <w:tcPr>
                        <w:tcW w:w="163" w:type="dxa"/>
                      </w:tcPr>
                      <w:p w14:paraId="3D5A30E7" w14:textId="77777777" w:rsidR="00D1528E" w:rsidRDefault="00D1528E" w:rsidP="00E736FC">
                        <w:pPr>
                          <w:pStyle w:val="EmptyCellLayoutStyle"/>
                        </w:pPr>
                      </w:p>
                    </w:tc>
                    <w:tc>
                      <w:tcPr>
                        <w:tcW w:w="104" w:type="dxa"/>
                      </w:tcPr>
                      <w:p w14:paraId="4812E7AF" w14:textId="77777777" w:rsidR="00D1528E" w:rsidRDefault="00D1528E" w:rsidP="00E736FC">
                        <w:pPr>
                          <w:pStyle w:val="EmptyCellLayoutStyle"/>
                        </w:pPr>
                      </w:p>
                    </w:tc>
                    <w:tc>
                      <w:tcPr>
                        <w:tcW w:w="9261" w:type="dxa"/>
                        <w:gridSpan w:val="8"/>
                      </w:tcPr>
                      <w:tbl>
                        <w:tblPr>
                          <w:tblW w:w="0" w:type="auto"/>
                          <w:tblLayout w:type="fixed"/>
                          <w:tblCellMar>
                            <w:left w:w="0" w:type="dxa"/>
                            <w:right w:w="0" w:type="dxa"/>
                          </w:tblCellMar>
                          <w:tblLook w:val="0000" w:firstRow="0" w:lastRow="0" w:firstColumn="0" w:lastColumn="0" w:noHBand="0" w:noVBand="0"/>
                        </w:tblPr>
                        <w:tblGrid>
                          <w:gridCol w:w="8352"/>
                        </w:tblGrid>
                        <w:tr w:rsidR="00D1528E" w14:paraId="273E544E" w14:textId="77777777" w:rsidTr="00D1528E">
                          <w:trPr>
                            <w:trHeight w:val="594"/>
                          </w:trPr>
                          <w:tc>
                            <w:tcPr>
                              <w:tcW w:w="8352" w:type="dxa"/>
                              <w:tcBorders>
                                <w:top w:val="nil"/>
                                <w:left w:val="nil"/>
                                <w:bottom w:val="nil"/>
                                <w:right w:val="nil"/>
                              </w:tcBorders>
                              <w:tcMar>
                                <w:top w:w="39" w:type="dxa"/>
                                <w:left w:w="39" w:type="dxa"/>
                                <w:bottom w:w="39" w:type="dxa"/>
                                <w:right w:w="39" w:type="dxa"/>
                              </w:tcMar>
                            </w:tcPr>
                            <w:p w14:paraId="184EEF48" w14:textId="77777777" w:rsidR="00D1528E" w:rsidRDefault="00D1528E" w:rsidP="00E736FC">
                              <w:pPr>
                                <w:jc w:val="center"/>
                              </w:pPr>
                              <w:r>
                                <w:rPr>
                                  <w:rFonts w:ascii="Arial" w:eastAsia="Arial" w:hAnsi="Arial"/>
                                  <w:color w:val="000000"/>
                                  <w:sz w:val="28"/>
                                </w:rPr>
                                <w:t>for the period 1 January to 31 December 2021</w:t>
                              </w:r>
                            </w:p>
                          </w:tc>
                        </w:tr>
                      </w:tbl>
                      <w:p w14:paraId="1D350230" w14:textId="77777777" w:rsidR="00D1528E" w:rsidRDefault="00D1528E" w:rsidP="00E736FC"/>
                    </w:tc>
                    <w:tc>
                      <w:tcPr>
                        <w:tcW w:w="20" w:type="dxa"/>
                      </w:tcPr>
                      <w:p w14:paraId="15A1BAB7" w14:textId="77777777" w:rsidR="00D1528E" w:rsidRDefault="00D1528E" w:rsidP="00E736FC">
                        <w:pPr>
                          <w:pStyle w:val="EmptyCellLayoutStyle"/>
                        </w:pPr>
                      </w:p>
                    </w:tc>
                    <w:tc>
                      <w:tcPr>
                        <w:tcW w:w="4045" w:type="dxa"/>
                        <w:gridSpan w:val="3"/>
                      </w:tcPr>
                      <w:p w14:paraId="7884B8B2" w14:textId="77777777" w:rsidR="00D1528E" w:rsidRDefault="00D1528E" w:rsidP="00E736FC">
                        <w:pPr>
                          <w:pStyle w:val="EmptyCellLayoutStyle"/>
                        </w:pPr>
                      </w:p>
                    </w:tc>
                  </w:tr>
                  <w:tr w:rsidR="00D1528E" w14:paraId="599BBA8A" w14:textId="77777777" w:rsidTr="00BA7E79">
                    <w:trPr>
                      <w:trHeight w:val="1661"/>
                    </w:trPr>
                    <w:tc>
                      <w:tcPr>
                        <w:tcW w:w="163" w:type="dxa"/>
                      </w:tcPr>
                      <w:p w14:paraId="40F26166" w14:textId="77777777" w:rsidR="00D1528E" w:rsidRDefault="00D1528E" w:rsidP="00E736FC">
                        <w:pPr>
                          <w:pStyle w:val="EmptyCellLayoutStyle"/>
                        </w:pPr>
                      </w:p>
                    </w:tc>
                    <w:tc>
                      <w:tcPr>
                        <w:tcW w:w="104" w:type="dxa"/>
                      </w:tcPr>
                      <w:p w14:paraId="2D8F4FA3" w14:textId="77777777" w:rsidR="00D1528E" w:rsidRDefault="00D1528E" w:rsidP="00E736FC">
                        <w:pPr>
                          <w:pStyle w:val="EmptyCellLayoutStyle"/>
                        </w:pPr>
                      </w:p>
                    </w:tc>
                    <w:tc>
                      <w:tcPr>
                        <w:tcW w:w="23" w:type="dxa"/>
                      </w:tcPr>
                      <w:p w14:paraId="6DEEE1ED" w14:textId="77777777" w:rsidR="00D1528E" w:rsidRDefault="00D1528E" w:rsidP="00E736FC">
                        <w:pPr>
                          <w:pStyle w:val="EmptyCellLayoutStyle"/>
                        </w:pPr>
                      </w:p>
                    </w:tc>
                    <w:tc>
                      <w:tcPr>
                        <w:tcW w:w="20" w:type="dxa"/>
                      </w:tcPr>
                      <w:p w14:paraId="005E2668" w14:textId="77777777" w:rsidR="00D1528E" w:rsidRDefault="00D1528E" w:rsidP="00E736FC">
                        <w:pPr>
                          <w:pStyle w:val="EmptyCellLayoutStyle"/>
                        </w:pPr>
                      </w:p>
                    </w:tc>
                    <w:tc>
                      <w:tcPr>
                        <w:tcW w:w="506" w:type="dxa"/>
                      </w:tcPr>
                      <w:p w14:paraId="36F40713" w14:textId="77777777" w:rsidR="00D1528E" w:rsidRDefault="00D1528E" w:rsidP="00E736FC">
                        <w:pPr>
                          <w:pStyle w:val="EmptyCellLayoutStyle"/>
                        </w:pPr>
                      </w:p>
                    </w:tc>
                    <w:tc>
                      <w:tcPr>
                        <w:tcW w:w="8634" w:type="dxa"/>
                        <w:gridSpan w:val="2"/>
                      </w:tcPr>
                      <w:p w14:paraId="4AC02C95" w14:textId="77777777" w:rsidR="00D1528E" w:rsidRDefault="00D1528E" w:rsidP="00E736FC">
                        <w:pPr>
                          <w:pStyle w:val="EmptyCellLayoutStyle"/>
                        </w:pPr>
                      </w:p>
                    </w:tc>
                    <w:tc>
                      <w:tcPr>
                        <w:tcW w:w="35" w:type="dxa"/>
                      </w:tcPr>
                      <w:p w14:paraId="497B3FB2" w14:textId="77777777" w:rsidR="00D1528E" w:rsidRDefault="00D1528E" w:rsidP="00E736FC">
                        <w:pPr>
                          <w:pStyle w:val="EmptyCellLayoutStyle"/>
                        </w:pPr>
                      </w:p>
                    </w:tc>
                    <w:tc>
                      <w:tcPr>
                        <w:tcW w:w="48" w:type="dxa"/>
                        <w:gridSpan w:val="2"/>
                      </w:tcPr>
                      <w:p w14:paraId="18477B44" w14:textId="77777777" w:rsidR="00D1528E" w:rsidRDefault="00D1528E" w:rsidP="00E736FC">
                        <w:pPr>
                          <w:pStyle w:val="EmptyCellLayoutStyle"/>
                        </w:pPr>
                      </w:p>
                    </w:tc>
                    <w:tc>
                      <w:tcPr>
                        <w:tcW w:w="27" w:type="dxa"/>
                        <w:gridSpan w:val="2"/>
                      </w:tcPr>
                      <w:p w14:paraId="09508CE3" w14:textId="77777777" w:rsidR="00D1528E" w:rsidRDefault="00D1528E" w:rsidP="00E736FC">
                        <w:pPr>
                          <w:pStyle w:val="EmptyCellLayoutStyle"/>
                        </w:pPr>
                      </w:p>
                    </w:tc>
                    <w:tc>
                      <w:tcPr>
                        <w:tcW w:w="20" w:type="dxa"/>
                      </w:tcPr>
                      <w:p w14:paraId="7239A83E" w14:textId="77777777" w:rsidR="00D1528E" w:rsidRDefault="00D1528E" w:rsidP="00E736FC">
                        <w:pPr>
                          <w:pStyle w:val="EmptyCellLayoutStyle"/>
                        </w:pPr>
                      </w:p>
                    </w:tc>
                    <w:tc>
                      <w:tcPr>
                        <w:tcW w:w="4045" w:type="dxa"/>
                        <w:gridSpan w:val="2"/>
                      </w:tcPr>
                      <w:p w14:paraId="28F8532D" w14:textId="77777777" w:rsidR="00D1528E" w:rsidRDefault="00D1528E" w:rsidP="00E736FC">
                        <w:pPr>
                          <w:pStyle w:val="EmptyCellLayoutStyle"/>
                        </w:pPr>
                      </w:p>
                    </w:tc>
                  </w:tr>
                  <w:tr w:rsidR="00E233E8" w14:paraId="4A0FB725" w14:textId="77777777" w:rsidTr="00BA7E79">
                    <w:trPr>
                      <w:gridAfter w:val="1"/>
                      <w:wAfter w:w="32" w:type="dxa"/>
                      <w:trHeight w:val="1176"/>
                    </w:trPr>
                    <w:tc>
                      <w:tcPr>
                        <w:tcW w:w="163" w:type="dxa"/>
                      </w:tcPr>
                      <w:p w14:paraId="46502E21" w14:textId="77777777" w:rsidR="00D1528E" w:rsidRDefault="00D1528E" w:rsidP="00E736FC">
                        <w:pPr>
                          <w:pStyle w:val="EmptyCellLayoutStyle"/>
                        </w:pPr>
                      </w:p>
                    </w:tc>
                    <w:tc>
                      <w:tcPr>
                        <w:tcW w:w="104" w:type="dxa"/>
                      </w:tcPr>
                      <w:p w14:paraId="0D067458" w14:textId="77777777" w:rsidR="00D1528E" w:rsidRDefault="00D1528E" w:rsidP="00E736FC">
                        <w:pPr>
                          <w:pStyle w:val="EmptyCellLayoutStyle"/>
                        </w:pPr>
                      </w:p>
                    </w:tc>
                    <w:tc>
                      <w:tcPr>
                        <w:tcW w:w="23" w:type="dxa"/>
                      </w:tcPr>
                      <w:p w14:paraId="4BAA0AF7" w14:textId="77777777" w:rsidR="00D1528E" w:rsidRDefault="00D1528E" w:rsidP="00E736FC">
                        <w:pPr>
                          <w:pStyle w:val="EmptyCellLayoutStyle"/>
                        </w:pPr>
                      </w:p>
                    </w:tc>
                    <w:tc>
                      <w:tcPr>
                        <w:tcW w:w="9211" w:type="dxa"/>
                        <w:gridSpan w:val="6"/>
                      </w:tcPr>
                      <w:tbl>
                        <w:tblPr>
                          <w:tblW w:w="0" w:type="auto"/>
                          <w:tblLayout w:type="fixed"/>
                          <w:tblCellMar>
                            <w:left w:w="0" w:type="dxa"/>
                            <w:right w:w="0" w:type="dxa"/>
                          </w:tblCellMar>
                          <w:tblLook w:val="0000" w:firstRow="0" w:lastRow="0" w:firstColumn="0" w:lastColumn="0" w:noHBand="0" w:noVBand="0"/>
                        </w:tblPr>
                        <w:tblGrid>
                          <w:gridCol w:w="8890"/>
                        </w:tblGrid>
                        <w:tr w:rsidR="00D1528E" w14:paraId="4CCF003E" w14:textId="77777777" w:rsidTr="00E233E8">
                          <w:trPr>
                            <w:trHeight w:val="1098"/>
                          </w:trPr>
                          <w:tc>
                            <w:tcPr>
                              <w:tcW w:w="8890" w:type="dxa"/>
                              <w:tcBorders>
                                <w:top w:val="nil"/>
                                <w:left w:val="nil"/>
                                <w:bottom w:val="nil"/>
                                <w:right w:val="nil"/>
                              </w:tcBorders>
                              <w:tcMar>
                                <w:top w:w="39" w:type="dxa"/>
                                <w:left w:w="39" w:type="dxa"/>
                                <w:bottom w:w="39" w:type="dxa"/>
                                <w:right w:w="39" w:type="dxa"/>
                              </w:tcMar>
                            </w:tcPr>
                            <w:p w14:paraId="55738C02" w14:textId="77777777" w:rsidR="00D1528E" w:rsidRDefault="00D1528E" w:rsidP="00E736FC">
                              <w:pPr>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PARTNERS GATEWAY: </w:t>
                              </w:r>
                              <w:r>
                                <w:rPr>
                                  <w:rFonts w:ascii="Arial" w:eastAsia="Arial" w:hAnsi="Arial"/>
                                  <w:b/>
                                  <w:color w:val="0000FF"/>
                                  <w:sz w:val="22"/>
                                  <w:u w:val="single"/>
                                </w:rPr>
                                <w:t>https://mptf.undp.org</w:t>
                              </w:r>
                            </w:p>
                          </w:tc>
                        </w:tr>
                      </w:tbl>
                      <w:p w14:paraId="3C492A5B" w14:textId="77777777" w:rsidR="00D1528E" w:rsidRDefault="00D1528E" w:rsidP="00E736FC"/>
                    </w:tc>
                    <w:tc>
                      <w:tcPr>
                        <w:tcW w:w="27" w:type="dxa"/>
                      </w:tcPr>
                      <w:p w14:paraId="5DEACB1C" w14:textId="77777777" w:rsidR="00D1528E" w:rsidRDefault="00D1528E" w:rsidP="00E736FC">
                        <w:pPr>
                          <w:pStyle w:val="EmptyCellLayoutStyle"/>
                        </w:pPr>
                      </w:p>
                    </w:tc>
                    <w:tc>
                      <w:tcPr>
                        <w:tcW w:w="20" w:type="dxa"/>
                      </w:tcPr>
                      <w:p w14:paraId="137EDA26" w14:textId="77777777" w:rsidR="00D1528E" w:rsidRDefault="00D1528E" w:rsidP="00E736FC">
                        <w:pPr>
                          <w:pStyle w:val="EmptyCellLayoutStyle"/>
                        </w:pPr>
                      </w:p>
                    </w:tc>
                    <w:tc>
                      <w:tcPr>
                        <w:tcW w:w="4045" w:type="dxa"/>
                        <w:gridSpan w:val="3"/>
                      </w:tcPr>
                      <w:p w14:paraId="0483A9A4" w14:textId="77777777" w:rsidR="00D1528E" w:rsidRDefault="00D1528E" w:rsidP="00E736FC">
                        <w:pPr>
                          <w:pStyle w:val="EmptyCellLayoutStyle"/>
                        </w:pPr>
                      </w:p>
                    </w:tc>
                  </w:tr>
                  <w:tr w:rsidR="00D1528E" w14:paraId="622E3728" w14:textId="77777777" w:rsidTr="00BA7E79">
                    <w:trPr>
                      <w:trHeight w:val="229"/>
                    </w:trPr>
                    <w:tc>
                      <w:tcPr>
                        <w:tcW w:w="163" w:type="dxa"/>
                      </w:tcPr>
                      <w:p w14:paraId="57F1D39E" w14:textId="77777777" w:rsidR="00D1528E" w:rsidRDefault="00D1528E" w:rsidP="00E736FC">
                        <w:pPr>
                          <w:pStyle w:val="EmptyCellLayoutStyle"/>
                        </w:pPr>
                      </w:p>
                    </w:tc>
                    <w:tc>
                      <w:tcPr>
                        <w:tcW w:w="104" w:type="dxa"/>
                      </w:tcPr>
                      <w:p w14:paraId="735031AE" w14:textId="77777777" w:rsidR="00D1528E" w:rsidRDefault="00D1528E" w:rsidP="00E736FC">
                        <w:pPr>
                          <w:pStyle w:val="EmptyCellLayoutStyle"/>
                        </w:pPr>
                      </w:p>
                    </w:tc>
                    <w:tc>
                      <w:tcPr>
                        <w:tcW w:w="23" w:type="dxa"/>
                      </w:tcPr>
                      <w:p w14:paraId="668EE5E2" w14:textId="77777777" w:rsidR="00D1528E" w:rsidRDefault="00D1528E" w:rsidP="00E736FC">
                        <w:pPr>
                          <w:pStyle w:val="EmptyCellLayoutStyle"/>
                        </w:pPr>
                      </w:p>
                    </w:tc>
                    <w:tc>
                      <w:tcPr>
                        <w:tcW w:w="20" w:type="dxa"/>
                      </w:tcPr>
                      <w:p w14:paraId="1315EABE" w14:textId="77777777" w:rsidR="00D1528E" w:rsidRDefault="00D1528E" w:rsidP="00E736FC">
                        <w:pPr>
                          <w:pStyle w:val="EmptyCellLayoutStyle"/>
                        </w:pPr>
                      </w:p>
                    </w:tc>
                    <w:tc>
                      <w:tcPr>
                        <w:tcW w:w="506" w:type="dxa"/>
                      </w:tcPr>
                      <w:p w14:paraId="4ADB341E" w14:textId="77777777" w:rsidR="00D1528E" w:rsidRDefault="00D1528E" w:rsidP="00E736FC">
                        <w:pPr>
                          <w:pStyle w:val="EmptyCellLayoutStyle"/>
                        </w:pPr>
                      </w:p>
                    </w:tc>
                    <w:tc>
                      <w:tcPr>
                        <w:tcW w:w="8634" w:type="dxa"/>
                        <w:gridSpan w:val="2"/>
                      </w:tcPr>
                      <w:p w14:paraId="566B4C79" w14:textId="77777777" w:rsidR="00D1528E" w:rsidRDefault="00D1528E" w:rsidP="00E736FC">
                        <w:pPr>
                          <w:pStyle w:val="EmptyCellLayoutStyle"/>
                        </w:pPr>
                      </w:p>
                    </w:tc>
                    <w:tc>
                      <w:tcPr>
                        <w:tcW w:w="35" w:type="dxa"/>
                      </w:tcPr>
                      <w:p w14:paraId="6D61952C" w14:textId="77777777" w:rsidR="00D1528E" w:rsidRDefault="00D1528E" w:rsidP="00E736FC">
                        <w:pPr>
                          <w:pStyle w:val="EmptyCellLayoutStyle"/>
                        </w:pPr>
                      </w:p>
                    </w:tc>
                    <w:tc>
                      <w:tcPr>
                        <w:tcW w:w="48" w:type="dxa"/>
                        <w:gridSpan w:val="2"/>
                      </w:tcPr>
                      <w:p w14:paraId="53A4A34F" w14:textId="77777777" w:rsidR="00D1528E" w:rsidRDefault="00D1528E" w:rsidP="00E736FC">
                        <w:pPr>
                          <w:pStyle w:val="EmptyCellLayoutStyle"/>
                        </w:pPr>
                      </w:p>
                    </w:tc>
                    <w:tc>
                      <w:tcPr>
                        <w:tcW w:w="27" w:type="dxa"/>
                        <w:gridSpan w:val="2"/>
                      </w:tcPr>
                      <w:p w14:paraId="6E19DDF2" w14:textId="77777777" w:rsidR="00D1528E" w:rsidRDefault="00D1528E" w:rsidP="00E736FC">
                        <w:pPr>
                          <w:pStyle w:val="EmptyCellLayoutStyle"/>
                        </w:pPr>
                      </w:p>
                    </w:tc>
                    <w:tc>
                      <w:tcPr>
                        <w:tcW w:w="20" w:type="dxa"/>
                      </w:tcPr>
                      <w:p w14:paraId="71647B5B" w14:textId="77777777" w:rsidR="00D1528E" w:rsidRDefault="00D1528E" w:rsidP="00E736FC">
                        <w:pPr>
                          <w:pStyle w:val="EmptyCellLayoutStyle"/>
                        </w:pPr>
                      </w:p>
                    </w:tc>
                    <w:tc>
                      <w:tcPr>
                        <w:tcW w:w="4045" w:type="dxa"/>
                        <w:gridSpan w:val="2"/>
                      </w:tcPr>
                      <w:p w14:paraId="36DD485F" w14:textId="77777777" w:rsidR="00D1528E" w:rsidRDefault="00D1528E" w:rsidP="00E736FC">
                        <w:pPr>
                          <w:pStyle w:val="EmptyCellLayoutStyle"/>
                        </w:pPr>
                      </w:p>
                    </w:tc>
                  </w:tr>
                  <w:tr w:rsidR="00D1528E" w14:paraId="40C61660" w14:textId="77777777" w:rsidTr="00BA7E79">
                    <w:trPr>
                      <w:trHeight w:val="335"/>
                    </w:trPr>
                    <w:tc>
                      <w:tcPr>
                        <w:tcW w:w="163" w:type="dxa"/>
                      </w:tcPr>
                      <w:p w14:paraId="2206E0C9" w14:textId="77777777" w:rsidR="00D1528E" w:rsidRDefault="00D1528E" w:rsidP="00E736FC">
                        <w:pPr>
                          <w:pStyle w:val="EmptyCellLayoutStyle"/>
                        </w:pPr>
                      </w:p>
                    </w:tc>
                    <w:tc>
                      <w:tcPr>
                        <w:tcW w:w="104" w:type="dxa"/>
                      </w:tcPr>
                      <w:p w14:paraId="7CEA3E08" w14:textId="77777777" w:rsidR="00D1528E" w:rsidRDefault="00D1528E" w:rsidP="00E736FC">
                        <w:pPr>
                          <w:pStyle w:val="EmptyCellLayoutStyle"/>
                        </w:pPr>
                      </w:p>
                    </w:tc>
                    <w:tc>
                      <w:tcPr>
                        <w:tcW w:w="23" w:type="dxa"/>
                      </w:tcPr>
                      <w:p w14:paraId="415AAFE5" w14:textId="77777777" w:rsidR="00D1528E" w:rsidRDefault="00D1528E" w:rsidP="00E736FC">
                        <w:pPr>
                          <w:pStyle w:val="EmptyCellLayoutStyle"/>
                        </w:pPr>
                      </w:p>
                    </w:tc>
                    <w:tc>
                      <w:tcPr>
                        <w:tcW w:w="20" w:type="dxa"/>
                      </w:tcPr>
                      <w:p w14:paraId="4F1AA8C0" w14:textId="77777777" w:rsidR="00D1528E" w:rsidRDefault="00D1528E" w:rsidP="00E736FC">
                        <w:pPr>
                          <w:pStyle w:val="EmptyCellLayoutStyle"/>
                        </w:pPr>
                      </w:p>
                    </w:tc>
                    <w:tc>
                      <w:tcPr>
                        <w:tcW w:w="506" w:type="dxa"/>
                      </w:tcPr>
                      <w:p w14:paraId="4CC8AF4E" w14:textId="77777777" w:rsidR="00D1528E" w:rsidRDefault="00D1528E" w:rsidP="00E736FC">
                        <w:pPr>
                          <w:pStyle w:val="EmptyCellLayoutStyle"/>
                        </w:pPr>
                      </w:p>
                    </w:tc>
                    <w:tc>
                      <w:tcPr>
                        <w:tcW w:w="8634" w:type="dxa"/>
                        <w:gridSpan w:val="2"/>
                      </w:tcPr>
                      <w:tbl>
                        <w:tblPr>
                          <w:tblW w:w="0" w:type="auto"/>
                          <w:tblLayout w:type="fixed"/>
                          <w:tblCellMar>
                            <w:left w:w="0" w:type="dxa"/>
                            <w:right w:w="0" w:type="dxa"/>
                          </w:tblCellMar>
                          <w:tblLook w:val="0000" w:firstRow="0" w:lastRow="0" w:firstColumn="0" w:lastColumn="0" w:noHBand="0" w:noVBand="0"/>
                        </w:tblPr>
                        <w:tblGrid>
                          <w:gridCol w:w="8000"/>
                        </w:tblGrid>
                        <w:tr w:rsidR="00D1528E" w14:paraId="1E18382C" w14:textId="77777777" w:rsidTr="00782362">
                          <w:trPr>
                            <w:trHeight w:hRule="exact" w:val="480"/>
                          </w:trPr>
                          <w:tc>
                            <w:tcPr>
                              <w:tcW w:w="8000" w:type="dxa"/>
                              <w:tcBorders>
                                <w:top w:val="nil"/>
                                <w:left w:val="nil"/>
                                <w:bottom w:val="nil"/>
                                <w:right w:val="nil"/>
                              </w:tcBorders>
                              <w:tcMar>
                                <w:top w:w="39" w:type="dxa"/>
                                <w:left w:w="39" w:type="dxa"/>
                                <w:bottom w:w="39" w:type="dxa"/>
                                <w:right w:w="39" w:type="dxa"/>
                              </w:tcMar>
                            </w:tcPr>
                            <w:p w14:paraId="49FA3035" w14:textId="5ECC1E63" w:rsidR="00D1528E" w:rsidRDefault="00D1528E" w:rsidP="00782362">
                              <w:pPr>
                                <w:jc w:val="center"/>
                              </w:pPr>
                              <w:r>
                                <w:rPr>
                                  <w:rFonts w:ascii="Arial" w:eastAsia="Arial" w:hAnsi="Arial"/>
                                  <w:b/>
                                  <w:color w:val="000000"/>
                                </w:rPr>
                                <w:t>31 May 2022</w:t>
                              </w:r>
                            </w:p>
                          </w:tc>
                        </w:tr>
                      </w:tbl>
                      <w:p w14:paraId="222FBE70" w14:textId="77777777" w:rsidR="00D1528E" w:rsidRDefault="00D1528E" w:rsidP="00E736FC"/>
                    </w:tc>
                    <w:tc>
                      <w:tcPr>
                        <w:tcW w:w="35" w:type="dxa"/>
                      </w:tcPr>
                      <w:p w14:paraId="1CA988FC" w14:textId="77777777" w:rsidR="00D1528E" w:rsidRDefault="00D1528E" w:rsidP="00E736FC">
                        <w:pPr>
                          <w:pStyle w:val="EmptyCellLayoutStyle"/>
                        </w:pPr>
                      </w:p>
                    </w:tc>
                    <w:tc>
                      <w:tcPr>
                        <w:tcW w:w="48" w:type="dxa"/>
                        <w:gridSpan w:val="2"/>
                      </w:tcPr>
                      <w:p w14:paraId="2EF8EB2A" w14:textId="77777777" w:rsidR="00D1528E" w:rsidRDefault="00D1528E" w:rsidP="00E736FC">
                        <w:pPr>
                          <w:pStyle w:val="EmptyCellLayoutStyle"/>
                        </w:pPr>
                      </w:p>
                    </w:tc>
                    <w:tc>
                      <w:tcPr>
                        <w:tcW w:w="27" w:type="dxa"/>
                        <w:gridSpan w:val="2"/>
                      </w:tcPr>
                      <w:p w14:paraId="1E6265E7" w14:textId="77777777" w:rsidR="00D1528E" w:rsidRDefault="00D1528E" w:rsidP="00E736FC">
                        <w:pPr>
                          <w:pStyle w:val="EmptyCellLayoutStyle"/>
                        </w:pPr>
                      </w:p>
                    </w:tc>
                    <w:tc>
                      <w:tcPr>
                        <w:tcW w:w="20" w:type="dxa"/>
                      </w:tcPr>
                      <w:p w14:paraId="3FEC18DF" w14:textId="77777777" w:rsidR="00D1528E" w:rsidRDefault="00D1528E" w:rsidP="00E736FC">
                        <w:pPr>
                          <w:pStyle w:val="EmptyCellLayoutStyle"/>
                        </w:pPr>
                      </w:p>
                    </w:tc>
                    <w:tc>
                      <w:tcPr>
                        <w:tcW w:w="4045" w:type="dxa"/>
                        <w:gridSpan w:val="2"/>
                      </w:tcPr>
                      <w:p w14:paraId="5F830790" w14:textId="77777777" w:rsidR="00D1528E" w:rsidRDefault="00D1528E" w:rsidP="00E736FC">
                        <w:pPr>
                          <w:pStyle w:val="EmptyCellLayoutStyle"/>
                        </w:pPr>
                      </w:p>
                    </w:tc>
                  </w:tr>
                  <w:tr w:rsidR="00D1528E" w14:paraId="63E8BC48" w14:textId="77777777" w:rsidTr="00BA7E79">
                    <w:trPr>
                      <w:trHeight w:val="364"/>
                    </w:trPr>
                    <w:tc>
                      <w:tcPr>
                        <w:tcW w:w="163" w:type="dxa"/>
                      </w:tcPr>
                      <w:p w14:paraId="0A552C68" w14:textId="77777777" w:rsidR="00D1528E" w:rsidRDefault="00D1528E" w:rsidP="00E736FC">
                        <w:pPr>
                          <w:pStyle w:val="EmptyCellLayoutStyle"/>
                        </w:pPr>
                      </w:p>
                    </w:tc>
                    <w:tc>
                      <w:tcPr>
                        <w:tcW w:w="104" w:type="dxa"/>
                      </w:tcPr>
                      <w:p w14:paraId="009548DC" w14:textId="77777777" w:rsidR="00D1528E" w:rsidRDefault="00D1528E" w:rsidP="00E736FC">
                        <w:pPr>
                          <w:pStyle w:val="EmptyCellLayoutStyle"/>
                        </w:pPr>
                      </w:p>
                    </w:tc>
                    <w:tc>
                      <w:tcPr>
                        <w:tcW w:w="23" w:type="dxa"/>
                      </w:tcPr>
                      <w:p w14:paraId="7A18C070" w14:textId="77777777" w:rsidR="00D1528E" w:rsidRDefault="00D1528E" w:rsidP="00E736FC">
                        <w:pPr>
                          <w:pStyle w:val="EmptyCellLayoutStyle"/>
                        </w:pPr>
                      </w:p>
                    </w:tc>
                    <w:tc>
                      <w:tcPr>
                        <w:tcW w:w="20" w:type="dxa"/>
                      </w:tcPr>
                      <w:p w14:paraId="229B8273" w14:textId="77777777" w:rsidR="00D1528E" w:rsidRDefault="00D1528E" w:rsidP="00E736FC">
                        <w:pPr>
                          <w:pStyle w:val="EmptyCellLayoutStyle"/>
                        </w:pPr>
                      </w:p>
                    </w:tc>
                    <w:tc>
                      <w:tcPr>
                        <w:tcW w:w="506" w:type="dxa"/>
                      </w:tcPr>
                      <w:p w14:paraId="42E83B3C" w14:textId="77777777" w:rsidR="00D1528E" w:rsidRDefault="00D1528E" w:rsidP="00E736FC">
                        <w:pPr>
                          <w:pStyle w:val="EmptyCellLayoutStyle"/>
                        </w:pPr>
                      </w:p>
                    </w:tc>
                    <w:tc>
                      <w:tcPr>
                        <w:tcW w:w="8634" w:type="dxa"/>
                        <w:gridSpan w:val="2"/>
                      </w:tcPr>
                      <w:p w14:paraId="6235553F" w14:textId="77777777" w:rsidR="00D1528E" w:rsidRDefault="00D1528E" w:rsidP="00E736FC">
                        <w:pPr>
                          <w:pStyle w:val="EmptyCellLayoutStyle"/>
                        </w:pPr>
                      </w:p>
                    </w:tc>
                    <w:tc>
                      <w:tcPr>
                        <w:tcW w:w="35" w:type="dxa"/>
                      </w:tcPr>
                      <w:p w14:paraId="331433AB" w14:textId="77777777" w:rsidR="00D1528E" w:rsidRDefault="00D1528E" w:rsidP="00E736FC">
                        <w:pPr>
                          <w:pStyle w:val="EmptyCellLayoutStyle"/>
                        </w:pPr>
                      </w:p>
                    </w:tc>
                    <w:tc>
                      <w:tcPr>
                        <w:tcW w:w="48" w:type="dxa"/>
                        <w:gridSpan w:val="2"/>
                      </w:tcPr>
                      <w:p w14:paraId="290F0289" w14:textId="77777777" w:rsidR="00D1528E" w:rsidRDefault="00D1528E" w:rsidP="00E736FC">
                        <w:pPr>
                          <w:pStyle w:val="EmptyCellLayoutStyle"/>
                        </w:pPr>
                      </w:p>
                    </w:tc>
                    <w:tc>
                      <w:tcPr>
                        <w:tcW w:w="27" w:type="dxa"/>
                        <w:gridSpan w:val="2"/>
                      </w:tcPr>
                      <w:p w14:paraId="3FE10C53" w14:textId="77777777" w:rsidR="00D1528E" w:rsidRDefault="00D1528E" w:rsidP="00E736FC">
                        <w:pPr>
                          <w:pStyle w:val="EmptyCellLayoutStyle"/>
                        </w:pPr>
                      </w:p>
                    </w:tc>
                    <w:tc>
                      <w:tcPr>
                        <w:tcW w:w="20" w:type="dxa"/>
                      </w:tcPr>
                      <w:p w14:paraId="37A29BBA" w14:textId="77777777" w:rsidR="00D1528E" w:rsidRDefault="00D1528E" w:rsidP="00E736FC">
                        <w:pPr>
                          <w:pStyle w:val="EmptyCellLayoutStyle"/>
                        </w:pPr>
                      </w:p>
                    </w:tc>
                    <w:tc>
                      <w:tcPr>
                        <w:tcW w:w="4045" w:type="dxa"/>
                        <w:gridSpan w:val="2"/>
                      </w:tcPr>
                      <w:p w14:paraId="743D04A9" w14:textId="77777777" w:rsidR="00D1528E" w:rsidRDefault="00D1528E" w:rsidP="00E736FC">
                        <w:pPr>
                          <w:pStyle w:val="EmptyCellLayoutStyle"/>
                        </w:pPr>
                      </w:p>
                    </w:tc>
                  </w:tr>
                  <w:tr w:rsidR="00D1528E" w14:paraId="128DB43E" w14:textId="77777777" w:rsidTr="00BA7E79">
                    <w:trPr>
                      <w:trHeight w:val="780"/>
                    </w:trPr>
                    <w:tc>
                      <w:tcPr>
                        <w:tcW w:w="163" w:type="dxa"/>
                      </w:tcPr>
                      <w:p w14:paraId="728BFDC8" w14:textId="77777777" w:rsidR="00D1528E" w:rsidRDefault="00D1528E" w:rsidP="00E736FC">
                        <w:pPr>
                          <w:pStyle w:val="EmptyCellLayoutStyle"/>
                        </w:pPr>
                      </w:p>
                    </w:tc>
                    <w:tc>
                      <w:tcPr>
                        <w:tcW w:w="104" w:type="dxa"/>
                      </w:tcPr>
                      <w:p w14:paraId="7F93C382" w14:textId="77777777" w:rsidR="00D1528E" w:rsidRDefault="00D1528E" w:rsidP="00E736FC">
                        <w:pPr>
                          <w:pStyle w:val="EmptyCellLayoutStyle"/>
                        </w:pPr>
                      </w:p>
                    </w:tc>
                    <w:tc>
                      <w:tcPr>
                        <w:tcW w:w="23" w:type="dxa"/>
                      </w:tcPr>
                      <w:p w14:paraId="62C05B1E" w14:textId="77777777" w:rsidR="00D1528E" w:rsidRDefault="00D1528E" w:rsidP="00E736FC">
                        <w:pPr>
                          <w:pStyle w:val="EmptyCellLayoutStyle"/>
                        </w:pPr>
                      </w:p>
                    </w:tc>
                    <w:tc>
                      <w:tcPr>
                        <w:tcW w:w="20" w:type="dxa"/>
                      </w:tcPr>
                      <w:p w14:paraId="087488B6" w14:textId="77777777" w:rsidR="00D1528E" w:rsidRDefault="00D1528E" w:rsidP="00E736FC">
                        <w:pPr>
                          <w:pStyle w:val="EmptyCellLayoutStyle"/>
                        </w:pPr>
                      </w:p>
                    </w:tc>
                    <w:tc>
                      <w:tcPr>
                        <w:tcW w:w="506" w:type="dxa"/>
                      </w:tcPr>
                      <w:p w14:paraId="79AD566D" w14:textId="77777777" w:rsidR="00D1528E" w:rsidRDefault="00D1528E" w:rsidP="00E736FC">
                        <w:pPr>
                          <w:pStyle w:val="EmptyCellLayoutStyle"/>
                        </w:pPr>
                      </w:p>
                    </w:tc>
                    <w:tc>
                      <w:tcPr>
                        <w:tcW w:w="8634" w:type="dxa"/>
                        <w:gridSpan w:val="2"/>
                        <w:tcBorders>
                          <w:top w:val="nil"/>
                          <w:left w:val="nil"/>
                          <w:bottom w:val="nil"/>
                          <w:right w:val="nil"/>
                        </w:tcBorders>
                        <w:tcMar>
                          <w:top w:w="0" w:type="dxa"/>
                          <w:left w:w="0" w:type="dxa"/>
                          <w:bottom w:w="0" w:type="dxa"/>
                          <w:right w:w="0" w:type="dxa"/>
                        </w:tcMar>
                      </w:tcPr>
                      <w:p w14:paraId="09D9892A" w14:textId="77777777" w:rsidR="00D1528E" w:rsidRDefault="00D1528E" w:rsidP="00782362">
                        <w:pPr>
                          <w:jc w:val="center"/>
                        </w:pPr>
                        <w:r>
                          <w:rPr>
                            <w:noProof/>
                          </w:rPr>
                          <w:drawing>
                            <wp:inline distT="0" distB="0" distL="0" distR="0" wp14:anchorId="2EE8E0E8" wp14:editId="3708EFE3">
                              <wp:extent cx="2171700" cy="495303"/>
                              <wp:effectExtent l="0" t="0" r="0" b="0"/>
                              <wp:docPr id="19"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3" cstate="print"/>
                                      <a:stretch>
                                        <a:fillRect/>
                                      </a:stretch>
                                    </pic:blipFill>
                                    <pic:spPr>
                                      <a:xfrm>
                                        <a:off x="0" y="0"/>
                                        <a:ext cx="2171700" cy="495303"/>
                                      </a:xfrm>
                                      <a:prstGeom prst="rect">
                                        <a:avLst/>
                                      </a:prstGeom>
                                    </pic:spPr>
                                  </pic:pic>
                                </a:graphicData>
                              </a:graphic>
                            </wp:inline>
                          </w:drawing>
                        </w:r>
                      </w:p>
                    </w:tc>
                    <w:tc>
                      <w:tcPr>
                        <w:tcW w:w="35" w:type="dxa"/>
                      </w:tcPr>
                      <w:p w14:paraId="796FC395" w14:textId="77777777" w:rsidR="00D1528E" w:rsidRDefault="00D1528E" w:rsidP="00E736FC">
                        <w:pPr>
                          <w:pStyle w:val="EmptyCellLayoutStyle"/>
                        </w:pPr>
                      </w:p>
                    </w:tc>
                    <w:tc>
                      <w:tcPr>
                        <w:tcW w:w="48" w:type="dxa"/>
                        <w:gridSpan w:val="2"/>
                      </w:tcPr>
                      <w:p w14:paraId="4FAF153A" w14:textId="77777777" w:rsidR="00D1528E" w:rsidRDefault="00D1528E" w:rsidP="00E736FC">
                        <w:pPr>
                          <w:pStyle w:val="EmptyCellLayoutStyle"/>
                        </w:pPr>
                      </w:p>
                    </w:tc>
                    <w:tc>
                      <w:tcPr>
                        <w:tcW w:w="27" w:type="dxa"/>
                        <w:gridSpan w:val="2"/>
                      </w:tcPr>
                      <w:p w14:paraId="0ACE33B5" w14:textId="77777777" w:rsidR="00D1528E" w:rsidRDefault="00D1528E" w:rsidP="00E736FC">
                        <w:pPr>
                          <w:pStyle w:val="EmptyCellLayoutStyle"/>
                        </w:pPr>
                      </w:p>
                    </w:tc>
                    <w:tc>
                      <w:tcPr>
                        <w:tcW w:w="20" w:type="dxa"/>
                      </w:tcPr>
                      <w:p w14:paraId="23A24DDE" w14:textId="77777777" w:rsidR="00D1528E" w:rsidRDefault="00D1528E" w:rsidP="00E736FC">
                        <w:pPr>
                          <w:pStyle w:val="EmptyCellLayoutStyle"/>
                        </w:pPr>
                      </w:p>
                    </w:tc>
                    <w:tc>
                      <w:tcPr>
                        <w:tcW w:w="4045" w:type="dxa"/>
                        <w:gridSpan w:val="2"/>
                      </w:tcPr>
                      <w:p w14:paraId="24921072" w14:textId="77777777" w:rsidR="00D1528E" w:rsidRDefault="00D1528E" w:rsidP="00E736FC">
                        <w:pPr>
                          <w:pStyle w:val="EmptyCellLayoutStyle"/>
                        </w:pPr>
                      </w:p>
                    </w:tc>
                  </w:tr>
                  <w:tr w:rsidR="00D1528E" w14:paraId="0231B70E" w14:textId="77777777" w:rsidTr="00BA7E79">
                    <w:trPr>
                      <w:trHeight w:val="465"/>
                    </w:trPr>
                    <w:tc>
                      <w:tcPr>
                        <w:tcW w:w="163" w:type="dxa"/>
                      </w:tcPr>
                      <w:p w14:paraId="6148654B" w14:textId="77777777" w:rsidR="00D1528E" w:rsidRDefault="00D1528E" w:rsidP="00E736FC">
                        <w:pPr>
                          <w:pStyle w:val="EmptyCellLayoutStyle"/>
                        </w:pPr>
                      </w:p>
                    </w:tc>
                    <w:tc>
                      <w:tcPr>
                        <w:tcW w:w="104" w:type="dxa"/>
                      </w:tcPr>
                      <w:p w14:paraId="3162E5FC" w14:textId="77777777" w:rsidR="00D1528E" w:rsidRDefault="00D1528E" w:rsidP="00E736FC">
                        <w:pPr>
                          <w:pStyle w:val="EmptyCellLayoutStyle"/>
                        </w:pPr>
                      </w:p>
                    </w:tc>
                    <w:tc>
                      <w:tcPr>
                        <w:tcW w:w="23" w:type="dxa"/>
                      </w:tcPr>
                      <w:p w14:paraId="3A1DB210" w14:textId="77777777" w:rsidR="00D1528E" w:rsidRDefault="00D1528E" w:rsidP="00E736FC">
                        <w:pPr>
                          <w:pStyle w:val="EmptyCellLayoutStyle"/>
                        </w:pPr>
                      </w:p>
                    </w:tc>
                    <w:tc>
                      <w:tcPr>
                        <w:tcW w:w="20" w:type="dxa"/>
                      </w:tcPr>
                      <w:p w14:paraId="2044EE86" w14:textId="77777777" w:rsidR="00D1528E" w:rsidRDefault="00D1528E" w:rsidP="00E736FC">
                        <w:pPr>
                          <w:pStyle w:val="EmptyCellLayoutStyle"/>
                        </w:pPr>
                      </w:p>
                    </w:tc>
                    <w:tc>
                      <w:tcPr>
                        <w:tcW w:w="506" w:type="dxa"/>
                      </w:tcPr>
                      <w:p w14:paraId="0F7F54F0" w14:textId="77777777" w:rsidR="00D1528E" w:rsidRDefault="00D1528E" w:rsidP="00E736FC">
                        <w:pPr>
                          <w:pStyle w:val="EmptyCellLayoutStyle"/>
                        </w:pPr>
                      </w:p>
                    </w:tc>
                    <w:tc>
                      <w:tcPr>
                        <w:tcW w:w="8634" w:type="dxa"/>
                        <w:gridSpan w:val="2"/>
                      </w:tcPr>
                      <w:p w14:paraId="22EA2EE4" w14:textId="77777777" w:rsidR="00D1528E" w:rsidRDefault="00D1528E" w:rsidP="00E736FC">
                        <w:pPr>
                          <w:pStyle w:val="EmptyCellLayoutStyle"/>
                        </w:pPr>
                      </w:p>
                    </w:tc>
                    <w:tc>
                      <w:tcPr>
                        <w:tcW w:w="35" w:type="dxa"/>
                      </w:tcPr>
                      <w:p w14:paraId="0D15A10C" w14:textId="77777777" w:rsidR="00D1528E" w:rsidRDefault="00D1528E" w:rsidP="00E736FC">
                        <w:pPr>
                          <w:pStyle w:val="EmptyCellLayoutStyle"/>
                        </w:pPr>
                      </w:p>
                    </w:tc>
                    <w:tc>
                      <w:tcPr>
                        <w:tcW w:w="48" w:type="dxa"/>
                        <w:gridSpan w:val="2"/>
                      </w:tcPr>
                      <w:p w14:paraId="11CFF007" w14:textId="77777777" w:rsidR="00D1528E" w:rsidRDefault="00D1528E" w:rsidP="00E736FC">
                        <w:pPr>
                          <w:pStyle w:val="EmptyCellLayoutStyle"/>
                        </w:pPr>
                      </w:p>
                    </w:tc>
                    <w:tc>
                      <w:tcPr>
                        <w:tcW w:w="27" w:type="dxa"/>
                        <w:gridSpan w:val="2"/>
                      </w:tcPr>
                      <w:p w14:paraId="7137E587" w14:textId="77777777" w:rsidR="00D1528E" w:rsidRDefault="00D1528E" w:rsidP="00E736FC">
                        <w:pPr>
                          <w:pStyle w:val="EmptyCellLayoutStyle"/>
                        </w:pPr>
                      </w:p>
                    </w:tc>
                    <w:tc>
                      <w:tcPr>
                        <w:tcW w:w="20" w:type="dxa"/>
                      </w:tcPr>
                      <w:p w14:paraId="086D5399" w14:textId="77777777" w:rsidR="00D1528E" w:rsidRDefault="00D1528E" w:rsidP="00E736FC">
                        <w:pPr>
                          <w:pStyle w:val="EmptyCellLayoutStyle"/>
                        </w:pPr>
                      </w:p>
                    </w:tc>
                    <w:tc>
                      <w:tcPr>
                        <w:tcW w:w="4045" w:type="dxa"/>
                        <w:gridSpan w:val="2"/>
                      </w:tcPr>
                      <w:p w14:paraId="652CC941" w14:textId="77777777" w:rsidR="00D1528E" w:rsidRDefault="00D1528E" w:rsidP="00E736FC">
                        <w:pPr>
                          <w:pStyle w:val="EmptyCellLayoutStyle"/>
                        </w:pPr>
                      </w:p>
                    </w:tc>
                  </w:tr>
                </w:tbl>
                <w:p w14:paraId="484851E7" w14:textId="77777777" w:rsidR="00D1528E" w:rsidRDefault="00D1528E" w:rsidP="00E736FC"/>
              </w:tc>
            </w:tr>
          </w:tbl>
          <w:p w14:paraId="19CF38DA" w14:textId="77777777" w:rsidR="00D1528E" w:rsidRDefault="00D1528E" w:rsidP="00E736FC"/>
        </w:tc>
      </w:tr>
    </w:tbl>
    <w:p w14:paraId="17C4F6AD" w14:textId="41E05E25" w:rsidR="00D1528E" w:rsidRDefault="00D1528E"/>
    <w:p w14:paraId="0000010B" w14:textId="77777777" w:rsidR="00361D6D" w:rsidRDefault="009A43FC">
      <w:pPr>
        <w:pStyle w:val="Heading1"/>
        <w:rPr>
          <w:rFonts w:ascii="Times New Roman" w:eastAsia="Times New Roman" w:hAnsi="Times New Roman" w:cs="Times New Roman"/>
        </w:rPr>
      </w:pPr>
      <w:bookmarkStart w:id="0" w:name="_Toc104573306"/>
      <w:r>
        <w:rPr>
          <w:rFonts w:ascii="Times New Roman" w:eastAsia="Times New Roman" w:hAnsi="Times New Roman" w:cs="Times New Roman"/>
        </w:rPr>
        <w:lastRenderedPageBreak/>
        <w:t>TABLE OF CONTENTS</w:t>
      </w:r>
      <w:bookmarkEnd w:id="0"/>
    </w:p>
    <w:sdt>
      <w:sdtPr>
        <w:rPr>
          <w:rFonts w:cs="Times New Roman"/>
          <w:b w:val="0"/>
          <w:bCs w:val="0"/>
          <w:i w:val="0"/>
          <w:iCs w:val="0"/>
        </w:rPr>
        <w:id w:val="-1638873783"/>
        <w:docPartObj>
          <w:docPartGallery w:val="Table of Contents"/>
          <w:docPartUnique/>
        </w:docPartObj>
      </w:sdtPr>
      <w:sdtEndPr/>
      <w:sdtContent>
        <w:p w14:paraId="57428395" w14:textId="3D872337" w:rsidR="00325ED2" w:rsidRDefault="009A43FC">
          <w:pPr>
            <w:pStyle w:val="TOC1"/>
            <w:tabs>
              <w:tab w:val="right" w:pos="9350"/>
            </w:tabs>
            <w:rPr>
              <w:rFonts w:asciiTheme="minorHAnsi" w:eastAsiaTheme="minorEastAsia" w:hAnsiTheme="minorHAnsi" w:cstheme="minorBidi"/>
              <w:b w:val="0"/>
              <w:bCs w:val="0"/>
              <w:i w:val="0"/>
              <w:iCs w:val="0"/>
              <w:noProof/>
              <w:sz w:val="22"/>
              <w:szCs w:val="22"/>
              <w:lang w:val="en-US" w:eastAsia="en-US"/>
            </w:rPr>
          </w:pPr>
          <w:r>
            <w:fldChar w:fldCharType="begin"/>
          </w:r>
          <w:r>
            <w:instrText xml:space="preserve"> TOC \h \u \z </w:instrText>
          </w:r>
          <w:r>
            <w:fldChar w:fldCharType="separate"/>
          </w:r>
          <w:hyperlink w:anchor="_Toc104573306" w:history="1">
            <w:r w:rsidR="00325ED2" w:rsidRPr="007C2C1F">
              <w:rPr>
                <w:rStyle w:val="Hyperlink"/>
                <w:rFonts w:cs="Times New Roman"/>
                <w:noProof/>
              </w:rPr>
              <w:t>TABLE OF CONTENTS</w:t>
            </w:r>
            <w:r w:rsidR="00325ED2">
              <w:rPr>
                <w:noProof/>
                <w:webHidden/>
              </w:rPr>
              <w:tab/>
            </w:r>
            <w:r w:rsidR="00325ED2">
              <w:rPr>
                <w:noProof/>
                <w:webHidden/>
              </w:rPr>
              <w:fldChar w:fldCharType="begin"/>
            </w:r>
            <w:r w:rsidR="00325ED2">
              <w:rPr>
                <w:noProof/>
                <w:webHidden/>
              </w:rPr>
              <w:instrText xml:space="preserve"> PAGEREF _Toc104573306 \h </w:instrText>
            </w:r>
            <w:r w:rsidR="00325ED2">
              <w:rPr>
                <w:noProof/>
                <w:webHidden/>
              </w:rPr>
            </w:r>
            <w:r w:rsidR="00325ED2">
              <w:rPr>
                <w:noProof/>
                <w:webHidden/>
              </w:rPr>
              <w:fldChar w:fldCharType="separate"/>
            </w:r>
            <w:r w:rsidR="00325ED2">
              <w:rPr>
                <w:noProof/>
                <w:webHidden/>
              </w:rPr>
              <w:t>2</w:t>
            </w:r>
            <w:r w:rsidR="00325ED2">
              <w:rPr>
                <w:noProof/>
                <w:webHidden/>
              </w:rPr>
              <w:fldChar w:fldCharType="end"/>
            </w:r>
          </w:hyperlink>
        </w:p>
        <w:p w14:paraId="2DBED3BB" w14:textId="1506F62D" w:rsidR="00325ED2" w:rsidRDefault="00E54ABA">
          <w:pPr>
            <w:pStyle w:val="TOC1"/>
            <w:tabs>
              <w:tab w:val="right" w:pos="9350"/>
            </w:tabs>
            <w:rPr>
              <w:rFonts w:asciiTheme="minorHAnsi" w:eastAsiaTheme="minorEastAsia" w:hAnsiTheme="minorHAnsi" w:cstheme="minorBidi"/>
              <w:b w:val="0"/>
              <w:bCs w:val="0"/>
              <w:i w:val="0"/>
              <w:iCs w:val="0"/>
              <w:noProof/>
              <w:sz w:val="22"/>
              <w:szCs w:val="22"/>
              <w:lang w:val="en-US" w:eastAsia="en-US"/>
            </w:rPr>
          </w:pPr>
          <w:hyperlink w:anchor="_Toc104573307" w:history="1">
            <w:r w:rsidR="00325ED2" w:rsidRPr="007C2C1F">
              <w:rPr>
                <w:rStyle w:val="Hyperlink"/>
                <w:rFonts w:cs="Times New Roman"/>
                <w:noProof/>
              </w:rPr>
              <w:t>ABBREVIATIONS AND ACRONYMS</w:t>
            </w:r>
            <w:r w:rsidR="00325ED2">
              <w:rPr>
                <w:noProof/>
                <w:webHidden/>
              </w:rPr>
              <w:tab/>
            </w:r>
            <w:r w:rsidR="00325ED2">
              <w:rPr>
                <w:noProof/>
                <w:webHidden/>
              </w:rPr>
              <w:fldChar w:fldCharType="begin"/>
            </w:r>
            <w:r w:rsidR="00325ED2">
              <w:rPr>
                <w:noProof/>
                <w:webHidden/>
              </w:rPr>
              <w:instrText xml:space="preserve"> PAGEREF _Toc104573307 \h </w:instrText>
            </w:r>
            <w:r w:rsidR="00325ED2">
              <w:rPr>
                <w:noProof/>
                <w:webHidden/>
              </w:rPr>
            </w:r>
            <w:r w:rsidR="00325ED2">
              <w:rPr>
                <w:noProof/>
                <w:webHidden/>
              </w:rPr>
              <w:fldChar w:fldCharType="separate"/>
            </w:r>
            <w:r w:rsidR="00325ED2">
              <w:rPr>
                <w:noProof/>
                <w:webHidden/>
              </w:rPr>
              <w:t>4</w:t>
            </w:r>
            <w:r w:rsidR="00325ED2">
              <w:rPr>
                <w:noProof/>
                <w:webHidden/>
              </w:rPr>
              <w:fldChar w:fldCharType="end"/>
            </w:r>
          </w:hyperlink>
        </w:p>
        <w:p w14:paraId="0CCD764B" w14:textId="768FCE82" w:rsidR="00325ED2" w:rsidRDefault="00E54ABA">
          <w:pPr>
            <w:pStyle w:val="TOC1"/>
            <w:tabs>
              <w:tab w:val="right" w:pos="9350"/>
            </w:tabs>
            <w:rPr>
              <w:rFonts w:asciiTheme="minorHAnsi" w:eastAsiaTheme="minorEastAsia" w:hAnsiTheme="minorHAnsi" w:cstheme="minorBidi"/>
              <w:b w:val="0"/>
              <w:bCs w:val="0"/>
              <w:i w:val="0"/>
              <w:iCs w:val="0"/>
              <w:noProof/>
              <w:sz w:val="22"/>
              <w:szCs w:val="22"/>
              <w:lang w:val="en-US" w:eastAsia="en-US"/>
            </w:rPr>
          </w:pPr>
          <w:hyperlink w:anchor="_Toc104573308" w:history="1">
            <w:r w:rsidR="00325ED2" w:rsidRPr="007C2C1F">
              <w:rPr>
                <w:rStyle w:val="Hyperlink"/>
                <w:rFonts w:cs="Times New Roman"/>
                <w:noProof/>
              </w:rPr>
              <w:t>INTRODUCTION</w:t>
            </w:r>
            <w:r w:rsidR="00325ED2">
              <w:rPr>
                <w:noProof/>
                <w:webHidden/>
              </w:rPr>
              <w:tab/>
            </w:r>
            <w:r w:rsidR="00325ED2">
              <w:rPr>
                <w:noProof/>
                <w:webHidden/>
              </w:rPr>
              <w:fldChar w:fldCharType="begin"/>
            </w:r>
            <w:r w:rsidR="00325ED2">
              <w:rPr>
                <w:noProof/>
                <w:webHidden/>
              </w:rPr>
              <w:instrText xml:space="preserve"> PAGEREF _Toc104573308 \h </w:instrText>
            </w:r>
            <w:r w:rsidR="00325ED2">
              <w:rPr>
                <w:noProof/>
                <w:webHidden/>
              </w:rPr>
            </w:r>
            <w:r w:rsidR="00325ED2">
              <w:rPr>
                <w:noProof/>
                <w:webHidden/>
              </w:rPr>
              <w:fldChar w:fldCharType="separate"/>
            </w:r>
            <w:r w:rsidR="00325ED2">
              <w:rPr>
                <w:noProof/>
                <w:webHidden/>
              </w:rPr>
              <w:t>7</w:t>
            </w:r>
            <w:r w:rsidR="00325ED2">
              <w:rPr>
                <w:noProof/>
                <w:webHidden/>
              </w:rPr>
              <w:fldChar w:fldCharType="end"/>
            </w:r>
          </w:hyperlink>
        </w:p>
        <w:p w14:paraId="413FC80E" w14:textId="79F226EE" w:rsidR="00325ED2" w:rsidRDefault="00E54ABA">
          <w:pPr>
            <w:pStyle w:val="TOC1"/>
            <w:tabs>
              <w:tab w:val="right" w:pos="9350"/>
            </w:tabs>
            <w:rPr>
              <w:rFonts w:asciiTheme="minorHAnsi" w:eastAsiaTheme="minorEastAsia" w:hAnsiTheme="minorHAnsi" w:cstheme="minorBidi"/>
              <w:b w:val="0"/>
              <w:bCs w:val="0"/>
              <w:i w:val="0"/>
              <w:iCs w:val="0"/>
              <w:noProof/>
              <w:sz w:val="22"/>
              <w:szCs w:val="22"/>
              <w:lang w:val="en-US" w:eastAsia="en-US"/>
            </w:rPr>
          </w:pPr>
          <w:hyperlink w:anchor="_Toc104573309" w:history="1">
            <w:r w:rsidR="00325ED2" w:rsidRPr="007C2C1F">
              <w:rPr>
                <w:rStyle w:val="Hyperlink"/>
                <w:rFonts w:cs="Times New Roman"/>
                <w:noProof/>
              </w:rPr>
              <w:t>SDG ACHIEVEMENTS</w:t>
            </w:r>
            <w:r w:rsidR="00325ED2">
              <w:rPr>
                <w:noProof/>
                <w:webHidden/>
              </w:rPr>
              <w:tab/>
            </w:r>
            <w:r w:rsidR="00325ED2">
              <w:rPr>
                <w:noProof/>
                <w:webHidden/>
              </w:rPr>
              <w:fldChar w:fldCharType="begin"/>
            </w:r>
            <w:r w:rsidR="00325ED2">
              <w:rPr>
                <w:noProof/>
                <w:webHidden/>
              </w:rPr>
              <w:instrText xml:space="preserve"> PAGEREF _Toc104573309 \h </w:instrText>
            </w:r>
            <w:r w:rsidR="00325ED2">
              <w:rPr>
                <w:noProof/>
                <w:webHidden/>
              </w:rPr>
            </w:r>
            <w:r w:rsidR="00325ED2">
              <w:rPr>
                <w:noProof/>
                <w:webHidden/>
              </w:rPr>
              <w:fldChar w:fldCharType="separate"/>
            </w:r>
            <w:r w:rsidR="00325ED2">
              <w:rPr>
                <w:noProof/>
                <w:webHidden/>
              </w:rPr>
              <w:t>7</w:t>
            </w:r>
            <w:r w:rsidR="00325ED2">
              <w:rPr>
                <w:noProof/>
                <w:webHidden/>
              </w:rPr>
              <w:fldChar w:fldCharType="end"/>
            </w:r>
          </w:hyperlink>
        </w:p>
        <w:p w14:paraId="46EA8C64" w14:textId="41EFD876" w:rsidR="00325ED2" w:rsidRDefault="00E54ABA">
          <w:pPr>
            <w:pStyle w:val="TOC1"/>
            <w:tabs>
              <w:tab w:val="right" w:pos="9350"/>
            </w:tabs>
            <w:rPr>
              <w:rFonts w:asciiTheme="minorHAnsi" w:eastAsiaTheme="minorEastAsia" w:hAnsiTheme="minorHAnsi" w:cstheme="minorBidi"/>
              <w:b w:val="0"/>
              <w:bCs w:val="0"/>
              <w:i w:val="0"/>
              <w:iCs w:val="0"/>
              <w:noProof/>
              <w:sz w:val="22"/>
              <w:szCs w:val="22"/>
              <w:lang w:val="en-US" w:eastAsia="en-US"/>
            </w:rPr>
          </w:pPr>
          <w:hyperlink w:anchor="_Toc104573310" w:history="1">
            <w:r w:rsidR="00325ED2" w:rsidRPr="007C2C1F">
              <w:rPr>
                <w:rStyle w:val="Hyperlink"/>
                <w:rFonts w:cs="Times New Roman"/>
                <w:noProof/>
              </w:rPr>
              <w:t>ADAPTING TO AN EVOLVING CONTEXT</w:t>
            </w:r>
            <w:r w:rsidR="00325ED2">
              <w:rPr>
                <w:noProof/>
                <w:webHidden/>
              </w:rPr>
              <w:tab/>
            </w:r>
            <w:r w:rsidR="00325ED2">
              <w:rPr>
                <w:noProof/>
                <w:webHidden/>
              </w:rPr>
              <w:fldChar w:fldCharType="begin"/>
            </w:r>
            <w:r w:rsidR="00325ED2">
              <w:rPr>
                <w:noProof/>
                <w:webHidden/>
              </w:rPr>
              <w:instrText xml:space="preserve"> PAGEREF _Toc104573310 \h </w:instrText>
            </w:r>
            <w:r w:rsidR="00325ED2">
              <w:rPr>
                <w:noProof/>
                <w:webHidden/>
              </w:rPr>
            </w:r>
            <w:r w:rsidR="00325ED2">
              <w:rPr>
                <w:noProof/>
                <w:webHidden/>
              </w:rPr>
              <w:fldChar w:fldCharType="separate"/>
            </w:r>
            <w:r w:rsidR="00325ED2">
              <w:rPr>
                <w:noProof/>
                <w:webHidden/>
              </w:rPr>
              <w:t>8</w:t>
            </w:r>
            <w:r w:rsidR="00325ED2">
              <w:rPr>
                <w:noProof/>
                <w:webHidden/>
              </w:rPr>
              <w:fldChar w:fldCharType="end"/>
            </w:r>
          </w:hyperlink>
        </w:p>
        <w:p w14:paraId="2F18A0DC" w14:textId="42B065EA" w:rsidR="00325ED2" w:rsidRDefault="00E54ABA">
          <w:pPr>
            <w:pStyle w:val="TOC2"/>
            <w:tabs>
              <w:tab w:val="right" w:pos="9350"/>
            </w:tabs>
            <w:rPr>
              <w:rFonts w:asciiTheme="minorHAnsi" w:eastAsiaTheme="minorEastAsia" w:hAnsiTheme="minorHAnsi" w:cstheme="minorBidi"/>
              <w:b w:val="0"/>
              <w:bCs w:val="0"/>
              <w:noProof/>
              <w:sz w:val="22"/>
              <w:szCs w:val="22"/>
              <w:lang w:val="en-US" w:eastAsia="en-US"/>
            </w:rPr>
          </w:pPr>
          <w:hyperlink w:anchor="_Toc104573311" w:history="1">
            <w:r w:rsidR="00325ED2" w:rsidRPr="007C2C1F">
              <w:rPr>
                <w:rStyle w:val="Hyperlink"/>
                <w:rFonts w:cs="Times New Roman"/>
                <w:noProof/>
              </w:rPr>
              <w:t>UN ACTION NETWORK GROWTH</w:t>
            </w:r>
            <w:r w:rsidR="00325ED2">
              <w:rPr>
                <w:noProof/>
                <w:webHidden/>
              </w:rPr>
              <w:tab/>
            </w:r>
            <w:r w:rsidR="00325ED2">
              <w:rPr>
                <w:noProof/>
                <w:webHidden/>
              </w:rPr>
              <w:fldChar w:fldCharType="begin"/>
            </w:r>
            <w:r w:rsidR="00325ED2">
              <w:rPr>
                <w:noProof/>
                <w:webHidden/>
              </w:rPr>
              <w:instrText xml:space="preserve"> PAGEREF _Toc104573311 \h </w:instrText>
            </w:r>
            <w:r w:rsidR="00325ED2">
              <w:rPr>
                <w:noProof/>
                <w:webHidden/>
              </w:rPr>
            </w:r>
            <w:r w:rsidR="00325ED2">
              <w:rPr>
                <w:noProof/>
                <w:webHidden/>
              </w:rPr>
              <w:fldChar w:fldCharType="separate"/>
            </w:r>
            <w:r w:rsidR="00325ED2">
              <w:rPr>
                <w:noProof/>
                <w:webHidden/>
              </w:rPr>
              <w:t>9</w:t>
            </w:r>
            <w:r w:rsidR="00325ED2">
              <w:rPr>
                <w:noProof/>
                <w:webHidden/>
              </w:rPr>
              <w:fldChar w:fldCharType="end"/>
            </w:r>
          </w:hyperlink>
        </w:p>
        <w:p w14:paraId="5EDFEB2A" w14:textId="6D01801F" w:rsidR="00325ED2" w:rsidRDefault="00E54ABA">
          <w:pPr>
            <w:pStyle w:val="TOC2"/>
            <w:tabs>
              <w:tab w:val="right" w:pos="9350"/>
            </w:tabs>
            <w:rPr>
              <w:rFonts w:asciiTheme="minorHAnsi" w:eastAsiaTheme="minorEastAsia" w:hAnsiTheme="minorHAnsi" w:cstheme="minorBidi"/>
              <w:b w:val="0"/>
              <w:bCs w:val="0"/>
              <w:noProof/>
              <w:sz w:val="22"/>
              <w:szCs w:val="22"/>
              <w:lang w:val="en-US" w:eastAsia="en-US"/>
            </w:rPr>
          </w:pPr>
          <w:hyperlink w:anchor="_Toc104573312" w:history="1">
            <w:r w:rsidR="00325ED2" w:rsidRPr="007C2C1F">
              <w:rPr>
                <w:rStyle w:val="Hyperlink"/>
                <w:rFonts w:cs="Times New Roman"/>
                <w:noProof/>
              </w:rPr>
              <w:t>RESPONDING TO NEW AND EXISTING SITUATIONS THROUGH HIGH-LEVEL POLITICAL ADVOCACY</w:t>
            </w:r>
            <w:r w:rsidR="00325ED2">
              <w:rPr>
                <w:noProof/>
                <w:webHidden/>
              </w:rPr>
              <w:tab/>
            </w:r>
            <w:r w:rsidR="00325ED2">
              <w:rPr>
                <w:noProof/>
                <w:webHidden/>
              </w:rPr>
              <w:fldChar w:fldCharType="begin"/>
            </w:r>
            <w:r w:rsidR="00325ED2">
              <w:rPr>
                <w:noProof/>
                <w:webHidden/>
              </w:rPr>
              <w:instrText xml:space="preserve"> PAGEREF _Toc104573312 \h </w:instrText>
            </w:r>
            <w:r w:rsidR="00325ED2">
              <w:rPr>
                <w:noProof/>
                <w:webHidden/>
              </w:rPr>
            </w:r>
            <w:r w:rsidR="00325ED2">
              <w:rPr>
                <w:noProof/>
                <w:webHidden/>
              </w:rPr>
              <w:fldChar w:fldCharType="separate"/>
            </w:r>
            <w:r w:rsidR="00325ED2">
              <w:rPr>
                <w:noProof/>
                <w:webHidden/>
              </w:rPr>
              <w:t>9</w:t>
            </w:r>
            <w:r w:rsidR="00325ED2">
              <w:rPr>
                <w:noProof/>
                <w:webHidden/>
              </w:rPr>
              <w:fldChar w:fldCharType="end"/>
            </w:r>
          </w:hyperlink>
        </w:p>
        <w:p w14:paraId="4F4DA2E4" w14:textId="219D2636" w:rsidR="00325ED2" w:rsidRDefault="00E54ABA">
          <w:pPr>
            <w:pStyle w:val="TOC2"/>
            <w:tabs>
              <w:tab w:val="right" w:pos="9350"/>
            </w:tabs>
            <w:rPr>
              <w:rFonts w:asciiTheme="minorHAnsi" w:eastAsiaTheme="minorEastAsia" w:hAnsiTheme="minorHAnsi" w:cstheme="minorBidi"/>
              <w:b w:val="0"/>
              <w:bCs w:val="0"/>
              <w:noProof/>
              <w:sz w:val="22"/>
              <w:szCs w:val="22"/>
              <w:lang w:val="en-US" w:eastAsia="en-US"/>
            </w:rPr>
          </w:pPr>
          <w:hyperlink w:anchor="_Toc104573313" w:history="1">
            <w:r w:rsidR="00325ED2" w:rsidRPr="007C2C1F">
              <w:rPr>
                <w:rStyle w:val="Hyperlink"/>
                <w:rFonts w:cs="Times New Roman"/>
                <w:noProof/>
              </w:rPr>
              <w:t>RESOURCING AND VISIBILITY CHALLENGES</w:t>
            </w:r>
            <w:r w:rsidR="00325ED2">
              <w:rPr>
                <w:noProof/>
                <w:webHidden/>
              </w:rPr>
              <w:tab/>
            </w:r>
            <w:r w:rsidR="00325ED2">
              <w:rPr>
                <w:noProof/>
                <w:webHidden/>
              </w:rPr>
              <w:fldChar w:fldCharType="begin"/>
            </w:r>
            <w:r w:rsidR="00325ED2">
              <w:rPr>
                <w:noProof/>
                <w:webHidden/>
              </w:rPr>
              <w:instrText xml:space="preserve"> PAGEREF _Toc104573313 \h </w:instrText>
            </w:r>
            <w:r w:rsidR="00325ED2">
              <w:rPr>
                <w:noProof/>
                <w:webHidden/>
              </w:rPr>
            </w:r>
            <w:r w:rsidR="00325ED2">
              <w:rPr>
                <w:noProof/>
                <w:webHidden/>
              </w:rPr>
              <w:fldChar w:fldCharType="separate"/>
            </w:r>
            <w:r w:rsidR="00325ED2">
              <w:rPr>
                <w:noProof/>
                <w:webHidden/>
              </w:rPr>
              <w:t>9</w:t>
            </w:r>
            <w:r w:rsidR="00325ED2">
              <w:rPr>
                <w:noProof/>
                <w:webHidden/>
              </w:rPr>
              <w:fldChar w:fldCharType="end"/>
            </w:r>
          </w:hyperlink>
        </w:p>
        <w:p w14:paraId="706EEF99" w14:textId="0E0B299F" w:rsidR="00325ED2" w:rsidRDefault="00E54ABA">
          <w:pPr>
            <w:pStyle w:val="TOC1"/>
            <w:tabs>
              <w:tab w:val="right" w:pos="9350"/>
            </w:tabs>
            <w:rPr>
              <w:rFonts w:asciiTheme="minorHAnsi" w:eastAsiaTheme="minorEastAsia" w:hAnsiTheme="minorHAnsi" w:cstheme="minorBidi"/>
              <w:b w:val="0"/>
              <w:bCs w:val="0"/>
              <w:i w:val="0"/>
              <w:iCs w:val="0"/>
              <w:noProof/>
              <w:sz w:val="22"/>
              <w:szCs w:val="22"/>
              <w:lang w:val="en-US" w:eastAsia="en-US"/>
            </w:rPr>
          </w:pPr>
          <w:hyperlink w:anchor="_Toc104573314" w:history="1">
            <w:r w:rsidR="00325ED2" w:rsidRPr="007C2C1F">
              <w:rPr>
                <w:rStyle w:val="Hyperlink"/>
                <w:rFonts w:cs="Times New Roman"/>
                <w:noProof/>
              </w:rPr>
              <w:t>RESULTS ACHIEVED THROUGH THE CRSV-MPTF IN 2021</w:t>
            </w:r>
            <w:r w:rsidR="00325ED2">
              <w:rPr>
                <w:noProof/>
                <w:webHidden/>
              </w:rPr>
              <w:tab/>
            </w:r>
            <w:r w:rsidR="00325ED2">
              <w:rPr>
                <w:noProof/>
                <w:webHidden/>
              </w:rPr>
              <w:fldChar w:fldCharType="begin"/>
            </w:r>
            <w:r w:rsidR="00325ED2">
              <w:rPr>
                <w:noProof/>
                <w:webHidden/>
              </w:rPr>
              <w:instrText xml:space="preserve"> PAGEREF _Toc104573314 \h </w:instrText>
            </w:r>
            <w:r w:rsidR="00325ED2">
              <w:rPr>
                <w:noProof/>
                <w:webHidden/>
              </w:rPr>
            </w:r>
            <w:r w:rsidR="00325ED2">
              <w:rPr>
                <w:noProof/>
                <w:webHidden/>
              </w:rPr>
              <w:fldChar w:fldCharType="separate"/>
            </w:r>
            <w:r w:rsidR="00325ED2">
              <w:rPr>
                <w:noProof/>
                <w:webHidden/>
              </w:rPr>
              <w:t>9</w:t>
            </w:r>
            <w:r w:rsidR="00325ED2">
              <w:rPr>
                <w:noProof/>
                <w:webHidden/>
              </w:rPr>
              <w:fldChar w:fldCharType="end"/>
            </w:r>
          </w:hyperlink>
        </w:p>
        <w:p w14:paraId="6AEABA90" w14:textId="5B82EE37" w:rsidR="00325ED2" w:rsidRDefault="00E54ABA">
          <w:pPr>
            <w:pStyle w:val="TOC2"/>
            <w:tabs>
              <w:tab w:val="right" w:pos="9350"/>
            </w:tabs>
            <w:rPr>
              <w:rFonts w:asciiTheme="minorHAnsi" w:eastAsiaTheme="minorEastAsia" w:hAnsiTheme="minorHAnsi" w:cstheme="minorBidi"/>
              <w:b w:val="0"/>
              <w:bCs w:val="0"/>
              <w:noProof/>
              <w:sz w:val="22"/>
              <w:szCs w:val="22"/>
              <w:lang w:val="en-US" w:eastAsia="en-US"/>
            </w:rPr>
          </w:pPr>
          <w:hyperlink w:anchor="_Toc104573315" w:history="1">
            <w:r w:rsidR="00325ED2" w:rsidRPr="007C2C1F">
              <w:rPr>
                <w:rStyle w:val="Hyperlink"/>
                <w:rFonts w:cs="Times New Roman"/>
                <w:noProof/>
              </w:rPr>
              <w:t>INITIATIVES RELATED TO OVERALL COOPERATION AND COORDINATION</w:t>
            </w:r>
            <w:r w:rsidR="00325ED2">
              <w:rPr>
                <w:noProof/>
                <w:webHidden/>
              </w:rPr>
              <w:tab/>
            </w:r>
            <w:r w:rsidR="00325ED2">
              <w:rPr>
                <w:noProof/>
                <w:webHidden/>
              </w:rPr>
              <w:fldChar w:fldCharType="begin"/>
            </w:r>
            <w:r w:rsidR="00325ED2">
              <w:rPr>
                <w:noProof/>
                <w:webHidden/>
              </w:rPr>
              <w:instrText xml:space="preserve"> PAGEREF _Toc104573315 \h </w:instrText>
            </w:r>
            <w:r w:rsidR="00325ED2">
              <w:rPr>
                <w:noProof/>
                <w:webHidden/>
              </w:rPr>
            </w:r>
            <w:r w:rsidR="00325ED2">
              <w:rPr>
                <w:noProof/>
                <w:webHidden/>
              </w:rPr>
              <w:fldChar w:fldCharType="separate"/>
            </w:r>
            <w:r w:rsidR="00325ED2">
              <w:rPr>
                <w:noProof/>
                <w:webHidden/>
              </w:rPr>
              <w:t>9</w:t>
            </w:r>
            <w:r w:rsidR="00325ED2">
              <w:rPr>
                <w:noProof/>
                <w:webHidden/>
              </w:rPr>
              <w:fldChar w:fldCharType="end"/>
            </w:r>
          </w:hyperlink>
        </w:p>
        <w:p w14:paraId="4A041B6D" w14:textId="1935A559" w:rsidR="00325ED2" w:rsidRDefault="00E54ABA">
          <w:pPr>
            <w:pStyle w:val="TOC2"/>
            <w:tabs>
              <w:tab w:val="right" w:pos="9350"/>
            </w:tabs>
            <w:rPr>
              <w:rFonts w:asciiTheme="minorHAnsi" w:eastAsiaTheme="minorEastAsia" w:hAnsiTheme="minorHAnsi" w:cstheme="minorBidi"/>
              <w:b w:val="0"/>
              <w:bCs w:val="0"/>
              <w:noProof/>
              <w:sz w:val="22"/>
              <w:szCs w:val="22"/>
              <w:lang w:val="en-US" w:eastAsia="en-US"/>
            </w:rPr>
          </w:pPr>
          <w:hyperlink w:anchor="_Toc104573316" w:history="1">
            <w:r w:rsidR="00325ED2" w:rsidRPr="007C2C1F">
              <w:rPr>
                <w:rStyle w:val="Hyperlink"/>
                <w:rFonts w:cs="Times New Roman"/>
                <w:noProof/>
              </w:rPr>
              <w:t>INITIATIVES RELATED TO PREVENTION, PROTECTION AND SUPPORT TO SURVIVORS</w:t>
            </w:r>
            <w:r w:rsidR="00325ED2">
              <w:rPr>
                <w:noProof/>
                <w:webHidden/>
              </w:rPr>
              <w:tab/>
            </w:r>
            <w:r w:rsidR="00325ED2">
              <w:rPr>
                <w:noProof/>
                <w:webHidden/>
              </w:rPr>
              <w:fldChar w:fldCharType="begin"/>
            </w:r>
            <w:r w:rsidR="00325ED2">
              <w:rPr>
                <w:noProof/>
                <w:webHidden/>
              </w:rPr>
              <w:instrText xml:space="preserve"> PAGEREF _Toc104573316 \h </w:instrText>
            </w:r>
            <w:r w:rsidR="00325ED2">
              <w:rPr>
                <w:noProof/>
                <w:webHidden/>
              </w:rPr>
            </w:r>
            <w:r w:rsidR="00325ED2">
              <w:rPr>
                <w:noProof/>
                <w:webHidden/>
              </w:rPr>
              <w:fldChar w:fldCharType="separate"/>
            </w:r>
            <w:r w:rsidR="00325ED2">
              <w:rPr>
                <w:noProof/>
                <w:webHidden/>
              </w:rPr>
              <w:t>13</w:t>
            </w:r>
            <w:r w:rsidR="00325ED2">
              <w:rPr>
                <w:noProof/>
                <w:webHidden/>
              </w:rPr>
              <w:fldChar w:fldCharType="end"/>
            </w:r>
          </w:hyperlink>
        </w:p>
        <w:p w14:paraId="1A9CFAD8" w14:textId="6189E208" w:rsidR="00325ED2" w:rsidRDefault="00E54ABA">
          <w:pPr>
            <w:pStyle w:val="TOC2"/>
            <w:tabs>
              <w:tab w:val="right" w:pos="9350"/>
            </w:tabs>
            <w:rPr>
              <w:rFonts w:asciiTheme="minorHAnsi" w:eastAsiaTheme="minorEastAsia" w:hAnsiTheme="minorHAnsi" w:cstheme="minorBidi"/>
              <w:b w:val="0"/>
              <w:bCs w:val="0"/>
              <w:noProof/>
              <w:sz w:val="22"/>
              <w:szCs w:val="22"/>
              <w:lang w:val="en-US" w:eastAsia="en-US"/>
            </w:rPr>
          </w:pPr>
          <w:hyperlink w:anchor="_Toc104573317" w:history="1">
            <w:r w:rsidR="00325ED2" w:rsidRPr="007C2C1F">
              <w:rPr>
                <w:rStyle w:val="Hyperlink"/>
                <w:rFonts w:cs="Times New Roman"/>
                <w:noProof/>
              </w:rPr>
              <w:t>INITATIVES RELATED TO JUSTICE AND ACCOUNTABILITY</w:t>
            </w:r>
            <w:r w:rsidR="00325ED2">
              <w:rPr>
                <w:noProof/>
                <w:webHidden/>
              </w:rPr>
              <w:tab/>
            </w:r>
            <w:r w:rsidR="00325ED2">
              <w:rPr>
                <w:noProof/>
                <w:webHidden/>
              </w:rPr>
              <w:fldChar w:fldCharType="begin"/>
            </w:r>
            <w:r w:rsidR="00325ED2">
              <w:rPr>
                <w:noProof/>
                <w:webHidden/>
              </w:rPr>
              <w:instrText xml:space="preserve"> PAGEREF _Toc104573317 \h </w:instrText>
            </w:r>
            <w:r w:rsidR="00325ED2">
              <w:rPr>
                <w:noProof/>
                <w:webHidden/>
              </w:rPr>
            </w:r>
            <w:r w:rsidR="00325ED2">
              <w:rPr>
                <w:noProof/>
                <w:webHidden/>
              </w:rPr>
              <w:fldChar w:fldCharType="separate"/>
            </w:r>
            <w:r w:rsidR="00325ED2">
              <w:rPr>
                <w:noProof/>
                <w:webHidden/>
              </w:rPr>
              <w:t>18</w:t>
            </w:r>
            <w:r w:rsidR="00325ED2">
              <w:rPr>
                <w:noProof/>
                <w:webHidden/>
              </w:rPr>
              <w:fldChar w:fldCharType="end"/>
            </w:r>
          </w:hyperlink>
        </w:p>
        <w:p w14:paraId="134FE692" w14:textId="06E6CF38" w:rsidR="00325ED2" w:rsidRDefault="00E54ABA">
          <w:pPr>
            <w:pStyle w:val="TOC2"/>
            <w:tabs>
              <w:tab w:val="right" w:pos="9350"/>
            </w:tabs>
            <w:rPr>
              <w:rFonts w:asciiTheme="minorHAnsi" w:eastAsiaTheme="minorEastAsia" w:hAnsiTheme="minorHAnsi" w:cstheme="minorBidi"/>
              <w:b w:val="0"/>
              <w:bCs w:val="0"/>
              <w:noProof/>
              <w:sz w:val="22"/>
              <w:szCs w:val="22"/>
              <w:lang w:val="en-US" w:eastAsia="en-US"/>
            </w:rPr>
          </w:pPr>
          <w:hyperlink w:anchor="_Toc104573318" w:history="1">
            <w:r w:rsidR="00325ED2" w:rsidRPr="007C2C1F">
              <w:rPr>
                <w:rStyle w:val="Hyperlink"/>
                <w:rFonts w:cs="Times New Roman"/>
                <w:noProof/>
              </w:rPr>
              <w:t>INITIATIVES RELATED TO INSTITUTIONAL STRENGTHENING AND STRATEGIC ENGAGEMENT</w:t>
            </w:r>
            <w:r w:rsidR="00325ED2">
              <w:rPr>
                <w:noProof/>
                <w:webHidden/>
              </w:rPr>
              <w:tab/>
            </w:r>
            <w:r w:rsidR="00325ED2">
              <w:rPr>
                <w:noProof/>
                <w:webHidden/>
              </w:rPr>
              <w:fldChar w:fldCharType="begin"/>
            </w:r>
            <w:r w:rsidR="00325ED2">
              <w:rPr>
                <w:noProof/>
                <w:webHidden/>
              </w:rPr>
              <w:instrText xml:space="preserve"> PAGEREF _Toc104573318 \h </w:instrText>
            </w:r>
            <w:r w:rsidR="00325ED2">
              <w:rPr>
                <w:noProof/>
                <w:webHidden/>
              </w:rPr>
            </w:r>
            <w:r w:rsidR="00325ED2">
              <w:rPr>
                <w:noProof/>
                <w:webHidden/>
              </w:rPr>
              <w:fldChar w:fldCharType="separate"/>
            </w:r>
            <w:r w:rsidR="00325ED2">
              <w:rPr>
                <w:noProof/>
                <w:webHidden/>
              </w:rPr>
              <w:t>22</w:t>
            </w:r>
            <w:r w:rsidR="00325ED2">
              <w:rPr>
                <w:noProof/>
                <w:webHidden/>
              </w:rPr>
              <w:fldChar w:fldCharType="end"/>
            </w:r>
          </w:hyperlink>
        </w:p>
        <w:p w14:paraId="7B4D280E" w14:textId="57C3CE32" w:rsidR="00325ED2" w:rsidRDefault="00E54ABA">
          <w:pPr>
            <w:pStyle w:val="TOC1"/>
            <w:tabs>
              <w:tab w:val="right" w:pos="9350"/>
            </w:tabs>
            <w:rPr>
              <w:rFonts w:asciiTheme="minorHAnsi" w:eastAsiaTheme="minorEastAsia" w:hAnsiTheme="minorHAnsi" w:cstheme="minorBidi"/>
              <w:b w:val="0"/>
              <w:bCs w:val="0"/>
              <w:i w:val="0"/>
              <w:iCs w:val="0"/>
              <w:noProof/>
              <w:sz w:val="22"/>
              <w:szCs w:val="22"/>
              <w:lang w:val="en-US" w:eastAsia="en-US"/>
            </w:rPr>
          </w:pPr>
          <w:hyperlink w:anchor="_Toc104573319" w:history="1">
            <w:r w:rsidR="00325ED2" w:rsidRPr="007C2C1F">
              <w:rPr>
                <w:rStyle w:val="Hyperlink"/>
                <w:rFonts w:cs="Times New Roman"/>
                <w:noProof/>
              </w:rPr>
              <w:t>MOVING FORWARD: CHALLENGES AND PRIORITIES</w:t>
            </w:r>
            <w:r w:rsidR="00325ED2">
              <w:rPr>
                <w:noProof/>
                <w:webHidden/>
              </w:rPr>
              <w:tab/>
            </w:r>
            <w:r w:rsidR="00325ED2">
              <w:rPr>
                <w:noProof/>
                <w:webHidden/>
              </w:rPr>
              <w:fldChar w:fldCharType="begin"/>
            </w:r>
            <w:r w:rsidR="00325ED2">
              <w:rPr>
                <w:noProof/>
                <w:webHidden/>
              </w:rPr>
              <w:instrText xml:space="preserve"> PAGEREF _Toc104573319 \h </w:instrText>
            </w:r>
            <w:r w:rsidR="00325ED2">
              <w:rPr>
                <w:noProof/>
                <w:webHidden/>
              </w:rPr>
            </w:r>
            <w:r w:rsidR="00325ED2">
              <w:rPr>
                <w:noProof/>
                <w:webHidden/>
              </w:rPr>
              <w:fldChar w:fldCharType="separate"/>
            </w:r>
            <w:r w:rsidR="00325ED2">
              <w:rPr>
                <w:noProof/>
                <w:webHidden/>
              </w:rPr>
              <w:t>25</w:t>
            </w:r>
            <w:r w:rsidR="00325ED2">
              <w:rPr>
                <w:noProof/>
                <w:webHidden/>
              </w:rPr>
              <w:fldChar w:fldCharType="end"/>
            </w:r>
          </w:hyperlink>
        </w:p>
        <w:p w14:paraId="5A06AA0E" w14:textId="42101D1E" w:rsidR="00325ED2" w:rsidRDefault="00E54ABA">
          <w:pPr>
            <w:pStyle w:val="TOC1"/>
            <w:tabs>
              <w:tab w:val="right" w:pos="9350"/>
            </w:tabs>
            <w:rPr>
              <w:rFonts w:asciiTheme="minorHAnsi" w:eastAsiaTheme="minorEastAsia" w:hAnsiTheme="minorHAnsi" w:cstheme="minorBidi"/>
              <w:b w:val="0"/>
              <w:bCs w:val="0"/>
              <w:i w:val="0"/>
              <w:iCs w:val="0"/>
              <w:noProof/>
              <w:sz w:val="22"/>
              <w:szCs w:val="22"/>
              <w:lang w:val="en-US" w:eastAsia="en-US"/>
            </w:rPr>
          </w:pPr>
          <w:hyperlink w:anchor="_Toc104573320" w:history="1">
            <w:r w:rsidR="00325ED2" w:rsidRPr="007C2C1F">
              <w:rPr>
                <w:rStyle w:val="Hyperlink"/>
                <w:rFonts w:cs="Times New Roman"/>
                <w:noProof/>
              </w:rPr>
              <w:t>FINANCIAL REPORTING OF THE CRSV-MPTF</w:t>
            </w:r>
            <w:r w:rsidR="00325ED2">
              <w:rPr>
                <w:noProof/>
                <w:webHidden/>
              </w:rPr>
              <w:tab/>
            </w:r>
            <w:r w:rsidR="00325ED2">
              <w:rPr>
                <w:noProof/>
                <w:webHidden/>
              </w:rPr>
              <w:fldChar w:fldCharType="begin"/>
            </w:r>
            <w:r w:rsidR="00325ED2">
              <w:rPr>
                <w:noProof/>
                <w:webHidden/>
              </w:rPr>
              <w:instrText xml:space="preserve"> PAGEREF _Toc104573320 \h </w:instrText>
            </w:r>
            <w:r w:rsidR="00325ED2">
              <w:rPr>
                <w:noProof/>
                <w:webHidden/>
              </w:rPr>
            </w:r>
            <w:r w:rsidR="00325ED2">
              <w:rPr>
                <w:noProof/>
                <w:webHidden/>
              </w:rPr>
              <w:fldChar w:fldCharType="separate"/>
            </w:r>
            <w:r w:rsidR="00325ED2">
              <w:rPr>
                <w:noProof/>
                <w:webHidden/>
              </w:rPr>
              <w:t>28</w:t>
            </w:r>
            <w:r w:rsidR="00325ED2">
              <w:rPr>
                <w:noProof/>
                <w:webHidden/>
              </w:rPr>
              <w:fldChar w:fldCharType="end"/>
            </w:r>
          </w:hyperlink>
        </w:p>
        <w:p w14:paraId="4CB6B66C" w14:textId="5A893348" w:rsidR="00325ED2" w:rsidRDefault="00E54ABA">
          <w:pPr>
            <w:pStyle w:val="TOC2"/>
            <w:tabs>
              <w:tab w:val="right" w:pos="9350"/>
            </w:tabs>
            <w:rPr>
              <w:rFonts w:asciiTheme="minorHAnsi" w:eastAsiaTheme="minorEastAsia" w:hAnsiTheme="minorHAnsi" w:cstheme="minorBidi"/>
              <w:b w:val="0"/>
              <w:bCs w:val="0"/>
              <w:noProof/>
              <w:sz w:val="22"/>
              <w:szCs w:val="22"/>
              <w:lang w:val="en-US" w:eastAsia="en-US"/>
            </w:rPr>
          </w:pPr>
          <w:hyperlink w:anchor="_Toc104573321" w:history="1">
            <w:r w:rsidR="00325ED2" w:rsidRPr="007C2C1F">
              <w:rPr>
                <w:rStyle w:val="Hyperlink"/>
                <w:rFonts w:cs="Times New Roman"/>
                <w:noProof/>
              </w:rPr>
              <w:t>INTRODUCTION</w:t>
            </w:r>
            <w:r w:rsidR="00325ED2">
              <w:rPr>
                <w:noProof/>
                <w:webHidden/>
              </w:rPr>
              <w:tab/>
            </w:r>
            <w:r w:rsidR="00325ED2">
              <w:rPr>
                <w:noProof/>
                <w:webHidden/>
              </w:rPr>
              <w:fldChar w:fldCharType="begin"/>
            </w:r>
            <w:r w:rsidR="00325ED2">
              <w:rPr>
                <w:noProof/>
                <w:webHidden/>
              </w:rPr>
              <w:instrText xml:space="preserve"> PAGEREF _Toc104573321 \h </w:instrText>
            </w:r>
            <w:r w:rsidR="00325ED2">
              <w:rPr>
                <w:noProof/>
                <w:webHidden/>
              </w:rPr>
            </w:r>
            <w:r w:rsidR="00325ED2">
              <w:rPr>
                <w:noProof/>
                <w:webHidden/>
              </w:rPr>
              <w:fldChar w:fldCharType="separate"/>
            </w:r>
            <w:r w:rsidR="00325ED2">
              <w:rPr>
                <w:noProof/>
                <w:webHidden/>
              </w:rPr>
              <w:t>28</w:t>
            </w:r>
            <w:r w:rsidR="00325ED2">
              <w:rPr>
                <w:noProof/>
                <w:webHidden/>
              </w:rPr>
              <w:fldChar w:fldCharType="end"/>
            </w:r>
          </w:hyperlink>
        </w:p>
        <w:p w14:paraId="18813730" w14:textId="3EB5817E" w:rsidR="00325ED2" w:rsidRDefault="00E54ABA">
          <w:pPr>
            <w:pStyle w:val="TOC2"/>
            <w:tabs>
              <w:tab w:val="right" w:pos="9350"/>
            </w:tabs>
            <w:rPr>
              <w:rFonts w:asciiTheme="minorHAnsi" w:eastAsiaTheme="minorEastAsia" w:hAnsiTheme="minorHAnsi" w:cstheme="minorBidi"/>
              <w:b w:val="0"/>
              <w:bCs w:val="0"/>
              <w:noProof/>
              <w:sz w:val="22"/>
              <w:szCs w:val="22"/>
              <w:lang w:val="en-US" w:eastAsia="en-US"/>
            </w:rPr>
          </w:pPr>
          <w:hyperlink w:anchor="_Toc104573322" w:history="1">
            <w:r w:rsidR="00325ED2" w:rsidRPr="007C2C1F">
              <w:rPr>
                <w:rStyle w:val="Hyperlink"/>
                <w:rFonts w:cs="Times New Roman"/>
                <w:noProof/>
              </w:rPr>
              <w:t>2021 FINANCIAL PERFORMANCE</w:t>
            </w:r>
            <w:r w:rsidR="00325ED2">
              <w:rPr>
                <w:noProof/>
                <w:webHidden/>
              </w:rPr>
              <w:tab/>
            </w:r>
            <w:r w:rsidR="00325ED2">
              <w:rPr>
                <w:noProof/>
                <w:webHidden/>
              </w:rPr>
              <w:fldChar w:fldCharType="begin"/>
            </w:r>
            <w:r w:rsidR="00325ED2">
              <w:rPr>
                <w:noProof/>
                <w:webHidden/>
              </w:rPr>
              <w:instrText xml:space="preserve"> PAGEREF _Toc104573322 \h </w:instrText>
            </w:r>
            <w:r w:rsidR="00325ED2">
              <w:rPr>
                <w:noProof/>
                <w:webHidden/>
              </w:rPr>
            </w:r>
            <w:r w:rsidR="00325ED2">
              <w:rPr>
                <w:noProof/>
                <w:webHidden/>
              </w:rPr>
              <w:fldChar w:fldCharType="separate"/>
            </w:r>
            <w:r w:rsidR="00325ED2">
              <w:rPr>
                <w:noProof/>
                <w:webHidden/>
              </w:rPr>
              <w:t>28</w:t>
            </w:r>
            <w:r w:rsidR="00325ED2">
              <w:rPr>
                <w:noProof/>
                <w:webHidden/>
              </w:rPr>
              <w:fldChar w:fldCharType="end"/>
            </w:r>
          </w:hyperlink>
        </w:p>
        <w:p w14:paraId="302ED9C5" w14:textId="1AAC6689" w:rsidR="00325ED2" w:rsidRDefault="00E54ABA">
          <w:pPr>
            <w:pStyle w:val="TOC2"/>
            <w:tabs>
              <w:tab w:val="right" w:pos="9350"/>
            </w:tabs>
            <w:rPr>
              <w:rFonts w:asciiTheme="minorHAnsi" w:eastAsiaTheme="minorEastAsia" w:hAnsiTheme="minorHAnsi" w:cstheme="minorBidi"/>
              <w:b w:val="0"/>
              <w:bCs w:val="0"/>
              <w:noProof/>
              <w:sz w:val="22"/>
              <w:szCs w:val="22"/>
              <w:lang w:val="en-US" w:eastAsia="en-US"/>
            </w:rPr>
          </w:pPr>
          <w:hyperlink w:anchor="_Toc104573323" w:history="1">
            <w:r w:rsidR="00325ED2" w:rsidRPr="007C2C1F">
              <w:rPr>
                <w:rStyle w:val="Hyperlink"/>
                <w:rFonts w:cs="Times New Roman"/>
                <w:noProof/>
              </w:rPr>
              <w:t>1. SOURCES AND USE OF FUNDS</w:t>
            </w:r>
            <w:r w:rsidR="00325ED2">
              <w:rPr>
                <w:noProof/>
                <w:webHidden/>
              </w:rPr>
              <w:tab/>
            </w:r>
            <w:r w:rsidR="00325ED2">
              <w:rPr>
                <w:noProof/>
                <w:webHidden/>
              </w:rPr>
              <w:fldChar w:fldCharType="begin"/>
            </w:r>
            <w:r w:rsidR="00325ED2">
              <w:rPr>
                <w:noProof/>
                <w:webHidden/>
              </w:rPr>
              <w:instrText xml:space="preserve"> PAGEREF _Toc104573323 \h </w:instrText>
            </w:r>
            <w:r w:rsidR="00325ED2">
              <w:rPr>
                <w:noProof/>
                <w:webHidden/>
              </w:rPr>
            </w:r>
            <w:r w:rsidR="00325ED2">
              <w:rPr>
                <w:noProof/>
                <w:webHidden/>
              </w:rPr>
              <w:fldChar w:fldCharType="separate"/>
            </w:r>
            <w:r w:rsidR="00325ED2">
              <w:rPr>
                <w:noProof/>
                <w:webHidden/>
              </w:rPr>
              <w:t>28</w:t>
            </w:r>
            <w:r w:rsidR="00325ED2">
              <w:rPr>
                <w:noProof/>
                <w:webHidden/>
              </w:rPr>
              <w:fldChar w:fldCharType="end"/>
            </w:r>
          </w:hyperlink>
        </w:p>
        <w:p w14:paraId="1065304A" w14:textId="3EE4DB50" w:rsidR="00325ED2" w:rsidRDefault="00E54ABA">
          <w:pPr>
            <w:pStyle w:val="TOC2"/>
            <w:tabs>
              <w:tab w:val="right" w:pos="9350"/>
            </w:tabs>
            <w:rPr>
              <w:rFonts w:asciiTheme="minorHAnsi" w:eastAsiaTheme="minorEastAsia" w:hAnsiTheme="minorHAnsi" w:cstheme="minorBidi"/>
              <w:b w:val="0"/>
              <w:bCs w:val="0"/>
              <w:noProof/>
              <w:sz w:val="22"/>
              <w:szCs w:val="22"/>
              <w:lang w:val="en-US" w:eastAsia="en-US"/>
            </w:rPr>
          </w:pPr>
          <w:hyperlink w:anchor="_Toc104573324" w:history="1">
            <w:r w:rsidR="00325ED2" w:rsidRPr="007C2C1F">
              <w:rPr>
                <w:rStyle w:val="Hyperlink"/>
                <w:rFonts w:cs="Times New Roman"/>
                <w:noProof/>
              </w:rPr>
              <w:t>2. PARTNER CONTRIBUTIONS</w:t>
            </w:r>
            <w:r w:rsidR="00325ED2">
              <w:rPr>
                <w:noProof/>
                <w:webHidden/>
              </w:rPr>
              <w:tab/>
            </w:r>
            <w:r w:rsidR="00325ED2">
              <w:rPr>
                <w:noProof/>
                <w:webHidden/>
              </w:rPr>
              <w:fldChar w:fldCharType="begin"/>
            </w:r>
            <w:r w:rsidR="00325ED2">
              <w:rPr>
                <w:noProof/>
                <w:webHidden/>
              </w:rPr>
              <w:instrText xml:space="preserve"> PAGEREF _Toc104573324 \h </w:instrText>
            </w:r>
            <w:r w:rsidR="00325ED2">
              <w:rPr>
                <w:noProof/>
                <w:webHidden/>
              </w:rPr>
            </w:r>
            <w:r w:rsidR="00325ED2">
              <w:rPr>
                <w:noProof/>
                <w:webHidden/>
              </w:rPr>
              <w:fldChar w:fldCharType="separate"/>
            </w:r>
            <w:r w:rsidR="00325ED2">
              <w:rPr>
                <w:noProof/>
                <w:webHidden/>
              </w:rPr>
              <w:t>29</w:t>
            </w:r>
            <w:r w:rsidR="00325ED2">
              <w:rPr>
                <w:noProof/>
                <w:webHidden/>
              </w:rPr>
              <w:fldChar w:fldCharType="end"/>
            </w:r>
          </w:hyperlink>
        </w:p>
        <w:p w14:paraId="14FA3292" w14:textId="527495EE" w:rsidR="00325ED2" w:rsidRDefault="00E54ABA">
          <w:pPr>
            <w:pStyle w:val="TOC2"/>
            <w:tabs>
              <w:tab w:val="right" w:pos="9350"/>
            </w:tabs>
            <w:rPr>
              <w:rFonts w:asciiTheme="minorHAnsi" w:eastAsiaTheme="minorEastAsia" w:hAnsiTheme="minorHAnsi" w:cstheme="minorBidi"/>
              <w:b w:val="0"/>
              <w:bCs w:val="0"/>
              <w:noProof/>
              <w:sz w:val="22"/>
              <w:szCs w:val="22"/>
              <w:lang w:val="en-US" w:eastAsia="en-US"/>
            </w:rPr>
          </w:pPr>
          <w:hyperlink w:anchor="_Toc104573325" w:history="1">
            <w:r w:rsidR="00325ED2" w:rsidRPr="007C2C1F">
              <w:rPr>
                <w:rStyle w:val="Hyperlink"/>
                <w:rFonts w:cs="Times New Roman"/>
                <w:noProof/>
              </w:rPr>
              <w:t>3. INTEREST EARNED</w:t>
            </w:r>
            <w:r w:rsidR="00325ED2">
              <w:rPr>
                <w:noProof/>
                <w:webHidden/>
              </w:rPr>
              <w:tab/>
            </w:r>
            <w:r w:rsidR="00325ED2">
              <w:rPr>
                <w:noProof/>
                <w:webHidden/>
              </w:rPr>
              <w:fldChar w:fldCharType="begin"/>
            </w:r>
            <w:r w:rsidR="00325ED2">
              <w:rPr>
                <w:noProof/>
                <w:webHidden/>
              </w:rPr>
              <w:instrText xml:space="preserve"> PAGEREF _Toc104573325 \h </w:instrText>
            </w:r>
            <w:r w:rsidR="00325ED2">
              <w:rPr>
                <w:noProof/>
                <w:webHidden/>
              </w:rPr>
            </w:r>
            <w:r w:rsidR="00325ED2">
              <w:rPr>
                <w:noProof/>
                <w:webHidden/>
              </w:rPr>
              <w:fldChar w:fldCharType="separate"/>
            </w:r>
            <w:r w:rsidR="00325ED2">
              <w:rPr>
                <w:noProof/>
                <w:webHidden/>
              </w:rPr>
              <w:t>30</w:t>
            </w:r>
            <w:r w:rsidR="00325ED2">
              <w:rPr>
                <w:noProof/>
                <w:webHidden/>
              </w:rPr>
              <w:fldChar w:fldCharType="end"/>
            </w:r>
          </w:hyperlink>
        </w:p>
        <w:p w14:paraId="5D72BA8B" w14:textId="16389F07" w:rsidR="00325ED2" w:rsidRDefault="00E54ABA">
          <w:pPr>
            <w:pStyle w:val="TOC2"/>
            <w:tabs>
              <w:tab w:val="right" w:pos="9350"/>
            </w:tabs>
            <w:rPr>
              <w:rFonts w:asciiTheme="minorHAnsi" w:eastAsiaTheme="minorEastAsia" w:hAnsiTheme="minorHAnsi" w:cstheme="minorBidi"/>
              <w:b w:val="0"/>
              <w:bCs w:val="0"/>
              <w:noProof/>
              <w:sz w:val="22"/>
              <w:szCs w:val="22"/>
              <w:lang w:val="en-US" w:eastAsia="en-US"/>
            </w:rPr>
          </w:pPr>
          <w:hyperlink w:anchor="_Toc104573326" w:history="1">
            <w:r w:rsidR="00325ED2" w:rsidRPr="007C2C1F">
              <w:rPr>
                <w:rStyle w:val="Hyperlink"/>
                <w:rFonts w:cs="Times New Roman"/>
                <w:noProof/>
              </w:rPr>
              <w:t>4. TRANSFER OF FUNDS</w:t>
            </w:r>
            <w:r w:rsidR="00325ED2">
              <w:rPr>
                <w:noProof/>
                <w:webHidden/>
              </w:rPr>
              <w:tab/>
            </w:r>
            <w:r w:rsidR="00325ED2">
              <w:rPr>
                <w:noProof/>
                <w:webHidden/>
              </w:rPr>
              <w:fldChar w:fldCharType="begin"/>
            </w:r>
            <w:r w:rsidR="00325ED2">
              <w:rPr>
                <w:noProof/>
                <w:webHidden/>
              </w:rPr>
              <w:instrText xml:space="preserve"> PAGEREF _Toc104573326 \h </w:instrText>
            </w:r>
            <w:r w:rsidR="00325ED2">
              <w:rPr>
                <w:noProof/>
                <w:webHidden/>
              </w:rPr>
            </w:r>
            <w:r w:rsidR="00325ED2">
              <w:rPr>
                <w:noProof/>
                <w:webHidden/>
              </w:rPr>
              <w:fldChar w:fldCharType="separate"/>
            </w:r>
            <w:r w:rsidR="00325ED2">
              <w:rPr>
                <w:noProof/>
                <w:webHidden/>
              </w:rPr>
              <w:t>31</w:t>
            </w:r>
            <w:r w:rsidR="00325ED2">
              <w:rPr>
                <w:noProof/>
                <w:webHidden/>
              </w:rPr>
              <w:fldChar w:fldCharType="end"/>
            </w:r>
          </w:hyperlink>
        </w:p>
        <w:p w14:paraId="156B467B" w14:textId="2ACAC825" w:rsidR="00325ED2" w:rsidRDefault="00E54ABA">
          <w:pPr>
            <w:pStyle w:val="TOC2"/>
            <w:tabs>
              <w:tab w:val="right" w:pos="9350"/>
            </w:tabs>
            <w:rPr>
              <w:rFonts w:asciiTheme="minorHAnsi" w:eastAsiaTheme="minorEastAsia" w:hAnsiTheme="minorHAnsi" w:cstheme="minorBidi"/>
              <w:b w:val="0"/>
              <w:bCs w:val="0"/>
              <w:noProof/>
              <w:sz w:val="22"/>
              <w:szCs w:val="22"/>
              <w:lang w:val="en-US" w:eastAsia="en-US"/>
            </w:rPr>
          </w:pPr>
          <w:hyperlink w:anchor="_Toc104573327" w:history="1">
            <w:r w:rsidR="00325ED2" w:rsidRPr="007C2C1F">
              <w:rPr>
                <w:rStyle w:val="Hyperlink"/>
                <w:rFonts w:cs="Times New Roman"/>
                <w:noProof/>
              </w:rPr>
              <w:t>5. EXPENDITURE AND FINANCIAL DELIVERY RATES</w:t>
            </w:r>
            <w:r w:rsidR="00325ED2">
              <w:rPr>
                <w:noProof/>
                <w:webHidden/>
              </w:rPr>
              <w:tab/>
            </w:r>
            <w:r w:rsidR="00325ED2">
              <w:rPr>
                <w:noProof/>
                <w:webHidden/>
              </w:rPr>
              <w:fldChar w:fldCharType="begin"/>
            </w:r>
            <w:r w:rsidR="00325ED2">
              <w:rPr>
                <w:noProof/>
                <w:webHidden/>
              </w:rPr>
              <w:instrText xml:space="preserve"> PAGEREF _Toc104573327 \h </w:instrText>
            </w:r>
            <w:r w:rsidR="00325ED2">
              <w:rPr>
                <w:noProof/>
                <w:webHidden/>
              </w:rPr>
            </w:r>
            <w:r w:rsidR="00325ED2">
              <w:rPr>
                <w:noProof/>
                <w:webHidden/>
              </w:rPr>
              <w:fldChar w:fldCharType="separate"/>
            </w:r>
            <w:r w:rsidR="00325ED2">
              <w:rPr>
                <w:noProof/>
                <w:webHidden/>
              </w:rPr>
              <w:t>31</w:t>
            </w:r>
            <w:r w:rsidR="00325ED2">
              <w:rPr>
                <w:noProof/>
                <w:webHidden/>
              </w:rPr>
              <w:fldChar w:fldCharType="end"/>
            </w:r>
          </w:hyperlink>
        </w:p>
        <w:p w14:paraId="4F7BAA4F" w14:textId="173E76BC" w:rsidR="00325ED2" w:rsidRDefault="00E54ABA">
          <w:pPr>
            <w:pStyle w:val="TOC3"/>
            <w:tabs>
              <w:tab w:val="right" w:pos="9350"/>
            </w:tabs>
            <w:rPr>
              <w:rFonts w:asciiTheme="minorHAnsi" w:eastAsiaTheme="minorEastAsia" w:hAnsiTheme="minorHAnsi" w:cstheme="minorBidi"/>
              <w:noProof/>
              <w:sz w:val="22"/>
              <w:szCs w:val="22"/>
              <w:lang w:val="en-US" w:eastAsia="en-US"/>
            </w:rPr>
          </w:pPr>
          <w:hyperlink w:anchor="_Toc104573328" w:history="1">
            <w:r w:rsidR="00325ED2" w:rsidRPr="007C2C1F">
              <w:rPr>
                <w:rStyle w:val="Hyperlink"/>
                <w:rFonts w:eastAsia="Arial"/>
                <w:noProof/>
              </w:rPr>
              <w:t xml:space="preserve">5.1 </w:t>
            </w:r>
            <w:r w:rsidR="00325ED2" w:rsidRPr="007C2C1F">
              <w:rPr>
                <w:rStyle w:val="Hyperlink"/>
                <w:noProof/>
              </w:rPr>
              <w:t>Expenditure Reported by Participating Organization</w:t>
            </w:r>
            <w:r w:rsidR="00325ED2">
              <w:rPr>
                <w:noProof/>
                <w:webHidden/>
              </w:rPr>
              <w:tab/>
            </w:r>
            <w:r w:rsidR="00325ED2">
              <w:rPr>
                <w:noProof/>
                <w:webHidden/>
              </w:rPr>
              <w:fldChar w:fldCharType="begin"/>
            </w:r>
            <w:r w:rsidR="00325ED2">
              <w:rPr>
                <w:noProof/>
                <w:webHidden/>
              </w:rPr>
              <w:instrText xml:space="preserve"> PAGEREF _Toc104573328 \h </w:instrText>
            </w:r>
            <w:r w:rsidR="00325ED2">
              <w:rPr>
                <w:noProof/>
                <w:webHidden/>
              </w:rPr>
            </w:r>
            <w:r w:rsidR="00325ED2">
              <w:rPr>
                <w:noProof/>
                <w:webHidden/>
              </w:rPr>
              <w:fldChar w:fldCharType="separate"/>
            </w:r>
            <w:r w:rsidR="00325ED2">
              <w:rPr>
                <w:noProof/>
                <w:webHidden/>
              </w:rPr>
              <w:t>31</w:t>
            </w:r>
            <w:r w:rsidR="00325ED2">
              <w:rPr>
                <w:noProof/>
                <w:webHidden/>
              </w:rPr>
              <w:fldChar w:fldCharType="end"/>
            </w:r>
          </w:hyperlink>
        </w:p>
        <w:p w14:paraId="5641796E" w14:textId="0CA35604" w:rsidR="00325ED2" w:rsidRDefault="00E54ABA">
          <w:pPr>
            <w:pStyle w:val="TOC3"/>
            <w:tabs>
              <w:tab w:val="right" w:pos="9350"/>
            </w:tabs>
            <w:rPr>
              <w:rFonts w:asciiTheme="minorHAnsi" w:eastAsiaTheme="minorEastAsia" w:hAnsiTheme="minorHAnsi" w:cstheme="minorBidi"/>
              <w:noProof/>
              <w:sz w:val="22"/>
              <w:szCs w:val="22"/>
              <w:lang w:val="en-US" w:eastAsia="en-US"/>
            </w:rPr>
          </w:pPr>
          <w:hyperlink w:anchor="_Toc104573329" w:history="1">
            <w:r w:rsidR="00325ED2" w:rsidRPr="007C2C1F">
              <w:rPr>
                <w:rStyle w:val="Hyperlink"/>
                <w:rFonts w:eastAsia="Arial"/>
                <w:noProof/>
              </w:rPr>
              <w:t>5.2. Expenditures Reported by Category</w:t>
            </w:r>
            <w:r w:rsidR="00325ED2">
              <w:rPr>
                <w:noProof/>
                <w:webHidden/>
              </w:rPr>
              <w:tab/>
            </w:r>
            <w:r w:rsidR="00325ED2">
              <w:rPr>
                <w:noProof/>
                <w:webHidden/>
              </w:rPr>
              <w:fldChar w:fldCharType="begin"/>
            </w:r>
            <w:r w:rsidR="00325ED2">
              <w:rPr>
                <w:noProof/>
                <w:webHidden/>
              </w:rPr>
              <w:instrText xml:space="preserve"> PAGEREF _Toc104573329 \h </w:instrText>
            </w:r>
            <w:r w:rsidR="00325ED2">
              <w:rPr>
                <w:noProof/>
                <w:webHidden/>
              </w:rPr>
            </w:r>
            <w:r w:rsidR="00325ED2">
              <w:rPr>
                <w:noProof/>
                <w:webHidden/>
              </w:rPr>
              <w:fldChar w:fldCharType="separate"/>
            </w:r>
            <w:r w:rsidR="00325ED2">
              <w:rPr>
                <w:noProof/>
                <w:webHidden/>
              </w:rPr>
              <w:t>32</w:t>
            </w:r>
            <w:r w:rsidR="00325ED2">
              <w:rPr>
                <w:noProof/>
                <w:webHidden/>
              </w:rPr>
              <w:fldChar w:fldCharType="end"/>
            </w:r>
          </w:hyperlink>
        </w:p>
        <w:p w14:paraId="28DC5DE9" w14:textId="133D4C4A" w:rsidR="00325ED2" w:rsidRDefault="00E54ABA">
          <w:pPr>
            <w:pStyle w:val="TOC2"/>
            <w:tabs>
              <w:tab w:val="right" w:pos="9350"/>
            </w:tabs>
            <w:rPr>
              <w:rFonts w:asciiTheme="minorHAnsi" w:eastAsiaTheme="minorEastAsia" w:hAnsiTheme="minorHAnsi" w:cstheme="minorBidi"/>
              <w:b w:val="0"/>
              <w:bCs w:val="0"/>
              <w:noProof/>
              <w:sz w:val="22"/>
              <w:szCs w:val="22"/>
              <w:lang w:val="en-US" w:eastAsia="en-US"/>
            </w:rPr>
          </w:pPr>
          <w:hyperlink w:anchor="_Toc104573330" w:history="1">
            <w:r w:rsidR="00325ED2" w:rsidRPr="007C2C1F">
              <w:rPr>
                <w:rStyle w:val="Hyperlink"/>
                <w:rFonts w:cs="Times New Roman"/>
                <w:noProof/>
              </w:rPr>
              <w:t>6.  COST RECOVERY</w:t>
            </w:r>
            <w:r w:rsidR="00325ED2">
              <w:rPr>
                <w:noProof/>
                <w:webHidden/>
              </w:rPr>
              <w:tab/>
            </w:r>
            <w:r w:rsidR="00325ED2">
              <w:rPr>
                <w:noProof/>
                <w:webHidden/>
              </w:rPr>
              <w:fldChar w:fldCharType="begin"/>
            </w:r>
            <w:r w:rsidR="00325ED2">
              <w:rPr>
                <w:noProof/>
                <w:webHidden/>
              </w:rPr>
              <w:instrText xml:space="preserve"> PAGEREF _Toc104573330 \h </w:instrText>
            </w:r>
            <w:r w:rsidR="00325ED2">
              <w:rPr>
                <w:noProof/>
                <w:webHidden/>
              </w:rPr>
            </w:r>
            <w:r w:rsidR="00325ED2">
              <w:rPr>
                <w:noProof/>
                <w:webHidden/>
              </w:rPr>
              <w:fldChar w:fldCharType="separate"/>
            </w:r>
            <w:r w:rsidR="00325ED2">
              <w:rPr>
                <w:noProof/>
                <w:webHidden/>
              </w:rPr>
              <w:t>33</w:t>
            </w:r>
            <w:r w:rsidR="00325ED2">
              <w:rPr>
                <w:noProof/>
                <w:webHidden/>
              </w:rPr>
              <w:fldChar w:fldCharType="end"/>
            </w:r>
          </w:hyperlink>
        </w:p>
        <w:p w14:paraId="290B6B2B" w14:textId="3425C3A6" w:rsidR="00325ED2" w:rsidRDefault="00E54ABA">
          <w:pPr>
            <w:pStyle w:val="TOC2"/>
            <w:tabs>
              <w:tab w:val="right" w:pos="9350"/>
            </w:tabs>
            <w:rPr>
              <w:rFonts w:asciiTheme="minorHAnsi" w:eastAsiaTheme="minorEastAsia" w:hAnsiTheme="minorHAnsi" w:cstheme="minorBidi"/>
              <w:b w:val="0"/>
              <w:bCs w:val="0"/>
              <w:noProof/>
              <w:sz w:val="22"/>
              <w:szCs w:val="22"/>
              <w:lang w:val="en-US" w:eastAsia="en-US"/>
            </w:rPr>
          </w:pPr>
          <w:hyperlink w:anchor="_Toc104573331" w:history="1">
            <w:r w:rsidR="00325ED2" w:rsidRPr="007C2C1F">
              <w:rPr>
                <w:rStyle w:val="Hyperlink"/>
                <w:rFonts w:cs="Times New Roman"/>
                <w:noProof/>
              </w:rPr>
              <w:t>7.  ACCOUNTABILITY AND TRANSPARENCY</w:t>
            </w:r>
            <w:r w:rsidR="00325ED2">
              <w:rPr>
                <w:noProof/>
                <w:webHidden/>
              </w:rPr>
              <w:tab/>
            </w:r>
            <w:r w:rsidR="00325ED2">
              <w:rPr>
                <w:noProof/>
                <w:webHidden/>
              </w:rPr>
              <w:fldChar w:fldCharType="begin"/>
            </w:r>
            <w:r w:rsidR="00325ED2">
              <w:rPr>
                <w:noProof/>
                <w:webHidden/>
              </w:rPr>
              <w:instrText xml:space="preserve"> PAGEREF _Toc104573331 \h </w:instrText>
            </w:r>
            <w:r w:rsidR="00325ED2">
              <w:rPr>
                <w:noProof/>
                <w:webHidden/>
              </w:rPr>
            </w:r>
            <w:r w:rsidR="00325ED2">
              <w:rPr>
                <w:noProof/>
                <w:webHidden/>
              </w:rPr>
              <w:fldChar w:fldCharType="separate"/>
            </w:r>
            <w:r w:rsidR="00325ED2">
              <w:rPr>
                <w:noProof/>
                <w:webHidden/>
              </w:rPr>
              <w:t>33</w:t>
            </w:r>
            <w:r w:rsidR="00325ED2">
              <w:rPr>
                <w:noProof/>
                <w:webHidden/>
              </w:rPr>
              <w:fldChar w:fldCharType="end"/>
            </w:r>
          </w:hyperlink>
        </w:p>
        <w:p w14:paraId="361B1AF3" w14:textId="268905E9" w:rsidR="00325ED2" w:rsidRDefault="00E54ABA">
          <w:pPr>
            <w:pStyle w:val="TOC2"/>
            <w:tabs>
              <w:tab w:val="right" w:pos="9350"/>
            </w:tabs>
            <w:rPr>
              <w:rFonts w:asciiTheme="minorHAnsi" w:eastAsiaTheme="minorEastAsia" w:hAnsiTheme="minorHAnsi" w:cstheme="minorBidi"/>
              <w:b w:val="0"/>
              <w:bCs w:val="0"/>
              <w:noProof/>
              <w:sz w:val="22"/>
              <w:szCs w:val="22"/>
              <w:lang w:val="en-US" w:eastAsia="en-US"/>
            </w:rPr>
          </w:pPr>
          <w:hyperlink w:anchor="_Toc104573332" w:history="1">
            <w:r w:rsidR="00325ED2" w:rsidRPr="007C2C1F">
              <w:rPr>
                <w:rStyle w:val="Hyperlink"/>
                <w:rFonts w:cs="Times New Roman"/>
                <w:noProof/>
              </w:rPr>
              <w:t>EXPENDITURE BY PROJECT</w:t>
            </w:r>
            <w:r w:rsidR="00325ED2">
              <w:rPr>
                <w:noProof/>
                <w:webHidden/>
              </w:rPr>
              <w:tab/>
            </w:r>
            <w:r w:rsidR="00325ED2">
              <w:rPr>
                <w:noProof/>
                <w:webHidden/>
              </w:rPr>
              <w:fldChar w:fldCharType="begin"/>
            </w:r>
            <w:r w:rsidR="00325ED2">
              <w:rPr>
                <w:noProof/>
                <w:webHidden/>
              </w:rPr>
              <w:instrText xml:space="preserve"> PAGEREF _Toc104573332 \h </w:instrText>
            </w:r>
            <w:r w:rsidR="00325ED2">
              <w:rPr>
                <w:noProof/>
                <w:webHidden/>
              </w:rPr>
            </w:r>
            <w:r w:rsidR="00325ED2">
              <w:rPr>
                <w:noProof/>
                <w:webHidden/>
              </w:rPr>
              <w:fldChar w:fldCharType="separate"/>
            </w:r>
            <w:r w:rsidR="00325ED2">
              <w:rPr>
                <w:noProof/>
                <w:webHidden/>
              </w:rPr>
              <w:t>34</w:t>
            </w:r>
            <w:r w:rsidR="00325ED2">
              <w:rPr>
                <w:noProof/>
                <w:webHidden/>
              </w:rPr>
              <w:fldChar w:fldCharType="end"/>
            </w:r>
          </w:hyperlink>
        </w:p>
        <w:p w14:paraId="48E5BD4F" w14:textId="5C247DB2" w:rsidR="00325ED2" w:rsidRDefault="00E54ABA">
          <w:pPr>
            <w:pStyle w:val="TOC2"/>
            <w:tabs>
              <w:tab w:val="right" w:pos="9350"/>
            </w:tabs>
            <w:rPr>
              <w:rFonts w:asciiTheme="minorHAnsi" w:eastAsiaTheme="minorEastAsia" w:hAnsiTheme="minorHAnsi" w:cstheme="minorBidi"/>
              <w:b w:val="0"/>
              <w:bCs w:val="0"/>
              <w:noProof/>
              <w:sz w:val="22"/>
              <w:szCs w:val="22"/>
              <w:lang w:val="en-US" w:eastAsia="en-US"/>
            </w:rPr>
          </w:pPr>
          <w:hyperlink w:anchor="_Toc104573333" w:history="1">
            <w:r w:rsidR="00325ED2" w:rsidRPr="007C2C1F">
              <w:rPr>
                <w:rStyle w:val="Hyperlink"/>
                <w:rFonts w:cs="Times New Roman"/>
                <w:noProof/>
              </w:rPr>
              <w:t>EXPENDITURE BY PROJECT</w:t>
            </w:r>
            <w:r w:rsidR="00325ED2">
              <w:rPr>
                <w:noProof/>
                <w:webHidden/>
              </w:rPr>
              <w:tab/>
            </w:r>
            <w:r w:rsidR="00325ED2">
              <w:rPr>
                <w:noProof/>
                <w:webHidden/>
              </w:rPr>
              <w:fldChar w:fldCharType="begin"/>
            </w:r>
            <w:r w:rsidR="00325ED2">
              <w:rPr>
                <w:noProof/>
                <w:webHidden/>
              </w:rPr>
              <w:instrText xml:space="preserve"> PAGEREF _Toc104573333 \h </w:instrText>
            </w:r>
            <w:r w:rsidR="00325ED2">
              <w:rPr>
                <w:noProof/>
                <w:webHidden/>
              </w:rPr>
            </w:r>
            <w:r w:rsidR="00325ED2">
              <w:rPr>
                <w:noProof/>
                <w:webHidden/>
              </w:rPr>
              <w:fldChar w:fldCharType="separate"/>
            </w:r>
            <w:r w:rsidR="00325ED2">
              <w:rPr>
                <w:noProof/>
                <w:webHidden/>
              </w:rPr>
              <w:t>35</w:t>
            </w:r>
            <w:r w:rsidR="00325ED2">
              <w:rPr>
                <w:noProof/>
                <w:webHidden/>
              </w:rPr>
              <w:fldChar w:fldCharType="end"/>
            </w:r>
          </w:hyperlink>
        </w:p>
        <w:p w14:paraId="309C6228" w14:textId="4864319C" w:rsidR="00325ED2" w:rsidRDefault="00E54ABA">
          <w:pPr>
            <w:pStyle w:val="TOC1"/>
            <w:tabs>
              <w:tab w:val="right" w:pos="9350"/>
            </w:tabs>
            <w:rPr>
              <w:rFonts w:asciiTheme="minorHAnsi" w:eastAsiaTheme="minorEastAsia" w:hAnsiTheme="minorHAnsi" w:cstheme="minorBidi"/>
              <w:b w:val="0"/>
              <w:bCs w:val="0"/>
              <w:i w:val="0"/>
              <w:iCs w:val="0"/>
              <w:noProof/>
              <w:sz w:val="22"/>
              <w:szCs w:val="22"/>
              <w:lang w:val="en-US" w:eastAsia="en-US"/>
            </w:rPr>
          </w:pPr>
          <w:hyperlink w:anchor="_Toc104573334" w:history="1">
            <w:r w:rsidR="00325ED2" w:rsidRPr="007C2C1F">
              <w:rPr>
                <w:rStyle w:val="Hyperlink"/>
                <w:rFonts w:cs="Times New Roman"/>
                <w:noProof/>
              </w:rPr>
              <w:t>ANNEX</w:t>
            </w:r>
            <w:r w:rsidR="00325ED2">
              <w:rPr>
                <w:noProof/>
                <w:webHidden/>
              </w:rPr>
              <w:tab/>
            </w:r>
            <w:r w:rsidR="00325ED2">
              <w:rPr>
                <w:noProof/>
                <w:webHidden/>
              </w:rPr>
              <w:fldChar w:fldCharType="begin"/>
            </w:r>
            <w:r w:rsidR="00325ED2">
              <w:rPr>
                <w:noProof/>
                <w:webHidden/>
              </w:rPr>
              <w:instrText xml:space="preserve"> PAGEREF _Toc104573334 \h </w:instrText>
            </w:r>
            <w:r w:rsidR="00325ED2">
              <w:rPr>
                <w:noProof/>
                <w:webHidden/>
              </w:rPr>
            </w:r>
            <w:r w:rsidR="00325ED2">
              <w:rPr>
                <w:noProof/>
                <w:webHidden/>
              </w:rPr>
              <w:fldChar w:fldCharType="separate"/>
            </w:r>
            <w:r w:rsidR="00325ED2">
              <w:rPr>
                <w:noProof/>
                <w:webHidden/>
              </w:rPr>
              <w:t>36</w:t>
            </w:r>
            <w:r w:rsidR="00325ED2">
              <w:rPr>
                <w:noProof/>
                <w:webHidden/>
              </w:rPr>
              <w:fldChar w:fldCharType="end"/>
            </w:r>
          </w:hyperlink>
        </w:p>
        <w:p w14:paraId="7A6E65EE" w14:textId="2D436F2E" w:rsidR="00325ED2" w:rsidRDefault="00E54ABA">
          <w:pPr>
            <w:pStyle w:val="TOC2"/>
            <w:tabs>
              <w:tab w:val="left" w:pos="660"/>
              <w:tab w:val="right" w:pos="9350"/>
            </w:tabs>
            <w:rPr>
              <w:rFonts w:asciiTheme="minorHAnsi" w:eastAsiaTheme="minorEastAsia" w:hAnsiTheme="minorHAnsi" w:cstheme="minorBidi"/>
              <w:b w:val="0"/>
              <w:bCs w:val="0"/>
              <w:noProof/>
              <w:sz w:val="22"/>
              <w:szCs w:val="22"/>
              <w:lang w:val="en-US" w:eastAsia="en-US"/>
            </w:rPr>
          </w:pPr>
          <w:hyperlink w:anchor="_Toc104573335" w:history="1">
            <w:r w:rsidR="00325ED2" w:rsidRPr="007C2C1F">
              <w:rPr>
                <w:rStyle w:val="Hyperlink"/>
                <w:rFonts w:cs="Times New Roman"/>
                <w:noProof/>
              </w:rPr>
              <w:t>1.</w:t>
            </w:r>
            <w:r w:rsidR="00325ED2">
              <w:rPr>
                <w:rFonts w:asciiTheme="minorHAnsi" w:eastAsiaTheme="minorEastAsia" w:hAnsiTheme="minorHAnsi" w:cstheme="minorBidi"/>
                <w:b w:val="0"/>
                <w:bCs w:val="0"/>
                <w:noProof/>
                <w:sz w:val="22"/>
                <w:szCs w:val="22"/>
                <w:lang w:val="en-US" w:eastAsia="en-US"/>
              </w:rPr>
              <w:tab/>
            </w:r>
            <w:r w:rsidR="00325ED2" w:rsidRPr="007C2C1F">
              <w:rPr>
                <w:rStyle w:val="Hyperlink"/>
                <w:rFonts w:cs="Times New Roman"/>
                <w:noProof/>
              </w:rPr>
              <w:t>GOVERNANCE AND STRUCTURE OF THE CRSV-MPTF</w:t>
            </w:r>
            <w:r w:rsidR="00325ED2">
              <w:rPr>
                <w:noProof/>
                <w:webHidden/>
              </w:rPr>
              <w:tab/>
            </w:r>
            <w:r w:rsidR="00325ED2">
              <w:rPr>
                <w:noProof/>
                <w:webHidden/>
              </w:rPr>
              <w:fldChar w:fldCharType="begin"/>
            </w:r>
            <w:r w:rsidR="00325ED2">
              <w:rPr>
                <w:noProof/>
                <w:webHidden/>
              </w:rPr>
              <w:instrText xml:space="preserve"> PAGEREF _Toc104573335 \h </w:instrText>
            </w:r>
            <w:r w:rsidR="00325ED2">
              <w:rPr>
                <w:noProof/>
                <w:webHidden/>
              </w:rPr>
            </w:r>
            <w:r w:rsidR="00325ED2">
              <w:rPr>
                <w:noProof/>
                <w:webHidden/>
              </w:rPr>
              <w:fldChar w:fldCharType="separate"/>
            </w:r>
            <w:r w:rsidR="00325ED2">
              <w:rPr>
                <w:noProof/>
                <w:webHidden/>
              </w:rPr>
              <w:t>36</w:t>
            </w:r>
            <w:r w:rsidR="00325ED2">
              <w:rPr>
                <w:noProof/>
                <w:webHidden/>
              </w:rPr>
              <w:fldChar w:fldCharType="end"/>
            </w:r>
          </w:hyperlink>
        </w:p>
        <w:p w14:paraId="78494DA6" w14:textId="4408E918" w:rsidR="00325ED2" w:rsidRDefault="00E54ABA">
          <w:pPr>
            <w:pStyle w:val="TOC2"/>
            <w:tabs>
              <w:tab w:val="left" w:pos="660"/>
              <w:tab w:val="right" w:pos="9350"/>
            </w:tabs>
            <w:rPr>
              <w:rFonts w:asciiTheme="minorHAnsi" w:eastAsiaTheme="minorEastAsia" w:hAnsiTheme="minorHAnsi" w:cstheme="minorBidi"/>
              <w:b w:val="0"/>
              <w:bCs w:val="0"/>
              <w:noProof/>
              <w:sz w:val="22"/>
              <w:szCs w:val="22"/>
              <w:lang w:val="en-US" w:eastAsia="en-US"/>
            </w:rPr>
          </w:pPr>
          <w:hyperlink w:anchor="_Toc104573336" w:history="1">
            <w:r w:rsidR="00325ED2" w:rsidRPr="007C2C1F">
              <w:rPr>
                <w:rStyle w:val="Hyperlink"/>
                <w:rFonts w:cs="Times New Roman"/>
                <w:noProof/>
              </w:rPr>
              <w:t>2.</w:t>
            </w:r>
            <w:r w:rsidR="00325ED2">
              <w:rPr>
                <w:rFonts w:asciiTheme="minorHAnsi" w:eastAsiaTheme="minorEastAsia" w:hAnsiTheme="minorHAnsi" w:cstheme="minorBidi"/>
                <w:b w:val="0"/>
                <w:bCs w:val="0"/>
                <w:noProof/>
                <w:sz w:val="22"/>
                <w:szCs w:val="22"/>
                <w:lang w:val="en-US" w:eastAsia="en-US"/>
              </w:rPr>
              <w:tab/>
            </w:r>
            <w:r w:rsidR="00325ED2" w:rsidRPr="007C2C1F">
              <w:rPr>
                <w:rStyle w:val="Hyperlink"/>
                <w:rFonts w:cs="Times New Roman"/>
                <w:noProof/>
              </w:rPr>
              <w:t>UN ACTION</w:t>
            </w:r>
            <w:r w:rsidR="00325ED2">
              <w:rPr>
                <w:noProof/>
                <w:webHidden/>
              </w:rPr>
              <w:tab/>
            </w:r>
            <w:r w:rsidR="00325ED2">
              <w:rPr>
                <w:noProof/>
                <w:webHidden/>
              </w:rPr>
              <w:fldChar w:fldCharType="begin"/>
            </w:r>
            <w:r w:rsidR="00325ED2">
              <w:rPr>
                <w:noProof/>
                <w:webHidden/>
              </w:rPr>
              <w:instrText xml:space="preserve"> PAGEREF _Toc104573336 \h </w:instrText>
            </w:r>
            <w:r w:rsidR="00325ED2">
              <w:rPr>
                <w:noProof/>
                <w:webHidden/>
              </w:rPr>
            </w:r>
            <w:r w:rsidR="00325ED2">
              <w:rPr>
                <w:noProof/>
                <w:webHidden/>
              </w:rPr>
              <w:fldChar w:fldCharType="separate"/>
            </w:r>
            <w:r w:rsidR="00325ED2">
              <w:rPr>
                <w:noProof/>
                <w:webHidden/>
              </w:rPr>
              <w:t>38</w:t>
            </w:r>
            <w:r w:rsidR="00325ED2">
              <w:rPr>
                <w:noProof/>
                <w:webHidden/>
              </w:rPr>
              <w:fldChar w:fldCharType="end"/>
            </w:r>
          </w:hyperlink>
        </w:p>
        <w:p w14:paraId="2F34D29D" w14:textId="052BF24D" w:rsidR="00325ED2" w:rsidRDefault="00E54ABA">
          <w:pPr>
            <w:pStyle w:val="TOC2"/>
            <w:tabs>
              <w:tab w:val="left" w:pos="660"/>
              <w:tab w:val="right" w:pos="9350"/>
            </w:tabs>
            <w:rPr>
              <w:rFonts w:asciiTheme="minorHAnsi" w:eastAsiaTheme="minorEastAsia" w:hAnsiTheme="minorHAnsi" w:cstheme="minorBidi"/>
              <w:b w:val="0"/>
              <w:bCs w:val="0"/>
              <w:noProof/>
              <w:sz w:val="22"/>
              <w:szCs w:val="22"/>
              <w:lang w:val="en-US" w:eastAsia="en-US"/>
            </w:rPr>
          </w:pPr>
          <w:hyperlink w:anchor="_Toc104573337" w:history="1">
            <w:r w:rsidR="00325ED2" w:rsidRPr="007C2C1F">
              <w:rPr>
                <w:rStyle w:val="Hyperlink"/>
                <w:rFonts w:cs="Times New Roman"/>
                <w:noProof/>
              </w:rPr>
              <w:t>3.</w:t>
            </w:r>
            <w:r w:rsidR="00325ED2">
              <w:rPr>
                <w:rFonts w:asciiTheme="minorHAnsi" w:eastAsiaTheme="minorEastAsia" w:hAnsiTheme="minorHAnsi" w:cstheme="minorBidi"/>
                <w:b w:val="0"/>
                <w:bCs w:val="0"/>
                <w:noProof/>
                <w:sz w:val="22"/>
                <w:szCs w:val="22"/>
                <w:lang w:val="en-US" w:eastAsia="en-US"/>
              </w:rPr>
              <w:tab/>
            </w:r>
            <w:r w:rsidR="00325ED2" w:rsidRPr="007C2C1F">
              <w:rPr>
                <w:rStyle w:val="Hyperlink"/>
                <w:rFonts w:cs="Times New Roman"/>
                <w:noProof/>
              </w:rPr>
              <w:t>UN ACTION’S STRATEGIC FRAMEWORK</w:t>
            </w:r>
            <w:r w:rsidR="00325ED2">
              <w:rPr>
                <w:noProof/>
                <w:webHidden/>
              </w:rPr>
              <w:tab/>
            </w:r>
            <w:r w:rsidR="00325ED2">
              <w:rPr>
                <w:noProof/>
                <w:webHidden/>
              </w:rPr>
              <w:fldChar w:fldCharType="begin"/>
            </w:r>
            <w:r w:rsidR="00325ED2">
              <w:rPr>
                <w:noProof/>
                <w:webHidden/>
              </w:rPr>
              <w:instrText xml:space="preserve"> PAGEREF _Toc104573337 \h </w:instrText>
            </w:r>
            <w:r w:rsidR="00325ED2">
              <w:rPr>
                <w:noProof/>
                <w:webHidden/>
              </w:rPr>
            </w:r>
            <w:r w:rsidR="00325ED2">
              <w:rPr>
                <w:noProof/>
                <w:webHidden/>
              </w:rPr>
              <w:fldChar w:fldCharType="separate"/>
            </w:r>
            <w:r w:rsidR="00325ED2">
              <w:rPr>
                <w:noProof/>
                <w:webHidden/>
              </w:rPr>
              <w:t>39</w:t>
            </w:r>
            <w:r w:rsidR="00325ED2">
              <w:rPr>
                <w:noProof/>
                <w:webHidden/>
              </w:rPr>
              <w:fldChar w:fldCharType="end"/>
            </w:r>
          </w:hyperlink>
        </w:p>
        <w:p w14:paraId="1880ADE0" w14:textId="3AE2044E" w:rsidR="00325ED2" w:rsidRDefault="00E54ABA">
          <w:pPr>
            <w:pStyle w:val="TOC2"/>
            <w:tabs>
              <w:tab w:val="left" w:pos="660"/>
              <w:tab w:val="right" w:pos="9350"/>
            </w:tabs>
            <w:rPr>
              <w:rFonts w:asciiTheme="minorHAnsi" w:eastAsiaTheme="minorEastAsia" w:hAnsiTheme="minorHAnsi" w:cstheme="minorBidi"/>
              <w:b w:val="0"/>
              <w:bCs w:val="0"/>
              <w:noProof/>
              <w:sz w:val="22"/>
              <w:szCs w:val="22"/>
              <w:lang w:val="en-US" w:eastAsia="en-US"/>
            </w:rPr>
          </w:pPr>
          <w:hyperlink w:anchor="_Toc104573338" w:history="1">
            <w:r w:rsidR="00325ED2" w:rsidRPr="007C2C1F">
              <w:rPr>
                <w:rStyle w:val="Hyperlink"/>
                <w:rFonts w:cs="Times New Roman"/>
                <w:noProof/>
              </w:rPr>
              <w:t>4.</w:t>
            </w:r>
            <w:r w:rsidR="00325ED2">
              <w:rPr>
                <w:rFonts w:asciiTheme="minorHAnsi" w:eastAsiaTheme="minorEastAsia" w:hAnsiTheme="minorHAnsi" w:cstheme="minorBidi"/>
                <w:b w:val="0"/>
                <w:bCs w:val="0"/>
                <w:noProof/>
                <w:sz w:val="22"/>
                <w:szCs w:val="22"/>
                <w:lang w:val="en-US" w:eastAsia="en-US"/>
              </w:rPr>
              <w:tab/>
            </w:r>
            <w:r w:rsidR="00325ED2" w:rsidRPr="007C2C1F">
              <w:rPr>
                <w:rStyle w:val="Hyperlink"/>
                <w:rFonts w:cs="Times New Roman"/>
                <w:noProof/>
              </w:rPr>
              <w:t>TEAM OF EXPERTS</w:t>
            </w:r>
            <w:r w:rsidR="00325ED2">
              <w:rPr>
                <w:noProof/>
                <w:webHidden/>
              </w:rPr>
              <w:tab/>
            </w:r>
            <w:r w:rsidR="00325ED2">
              <w:rPr>
                <w:noProof/>
                <w:webHidden/>
              </w:rPr>
              <w:fldChar w:fldCharType="begin"/>
            </w:r>
            <w:r w:rsidR="00325ED2">
              <w:rPr>
                <w:noProof/>
                <w:webHidden/>
              </w:rPr>
              <w:instrText xml:space="preserve"> PAGEREF _Toc104573338 \h </w:instrText>
            </w:r>
            <w:r w:rsidR="00325ED2">
              <w:rPr>
                <w:noProof/>
                <w:webHidden/>
              </w:rPr>
            </w:r>
            <w:r w:rsidR="00325ED2">
              <w:rPr>
                <w:noProof/>
                <w:webHidden/>
              </w:rPr>
              <w:fldChar w:fldCharType="separate"/>
            </w:r>
            <w:r w:rsidR="00325ED2">
              <w:rPr>
                <w:noProof/>
                <w:webHidden/>
              </w:rPr>
              <w:t>40</w:t>
            </w:r>
            <w:r w:rsidR="00325ED2">
              <w:rPr>
                <w:noProof/>
                <w:webHidden/>
              </w:rPr>
              <w:fldChar w:fldCharType="end"/>
            </w:r>
          </w:hyperlink>
        </w:p>
        <w:p w14:paraId="1B9B1FE0" w14:textId="34ACFCE3" w:rsidR="00325ED2" w:rsidRDefault="00E54ABA">
          <w:pPr>
            <w:pStyle w:val="TOC2"/>
            <w:tabs>
              <w:tab w:val="left" w:pos="660"/>
              <w:tab w:val="right" w:pos="9350"/>
            </w:tabs>
            <w:rPr>
              <w:rFonts w:asciiTheme="minorHAnsi" w:eastAsiaTheme="minorEastAsia" w:hAnsiTheme="minorHAnsi" w:cstheme="minorBidi"/>
              <w:b w:val="0"/>
              <w:bCs w:val="0"/>
              <w:noProof/>
              <w:sz w:val="22"/>
              <w:szCs w:val="22"/>
              <w:lang w:val="en-US" w:eastAsia="en-US"/>
            </w:rPr>
          </w:pPr>
          <w:hyperlink w:anchor="_Toc104573339" w:history="1">
            <w:r w:rsidR="00325ED2" w:rsidRPr="007C2C1F">
              <w:rPr>
                <w:rStyle w:val="Hyperlink"/>
                <w:rFonts w:cs="Times New Roman"/>
                <w:noProof/>
              </w:rPr>
              <w:t>5.</w:t>
            </w:r>
            <w:r w:rsidR="00325ED2">
              <w:rPr>
                <w:rFonts w:asciiTheme="minorHAnsi" w:eastAsiaTheme="minorEastAsia" w:hAnsiTheme="minorHAnsi" w:cstheme="minorBidi"/>
                <w:b w:val="0"/>
                <w:bCs w:val="0"/>
                <w:noProof/>
                <w:sz w:val="22"/>
                <w:szCs w:val="22"/>
                <w:lang w:val="en-US" w:eastAsia="en-US"/>
              </w:rPr>
              <w:tab/>
            </w:r>
            <w:r w:rsidR="00325ED2" w:rsidRPr="007C2C1F">
              <w:rPr>
                <w:rStyle w:val="Hyperlink"/>
                <w:rFonts w:cs="Times New Roman"/>
                <w:noProof/>
              </w:rPr>
              <w:t>TEAM OF EXPERTS’ JOINT PROGRAMME</w:t>
            </w:r>
            <w:r w:rsidR="00325ED2">
              <w:rPr>
                <w:noProof/>
                <w:webHidden/>
              </w:rPr>
              <w:tab/>
            </w:r>
            <w:r w:rsidR="00325ED2">
              <w:rPr>
                <w:noProof/>
                <w:webHidden/>
              </w:rPr>
              <w:fldChar w:fldCharType="begin"/>
            </w:r>
            <w:r w:rsidR="00325ED2">
              <w:rPr>
                <w:noProof/>
                <w:webHidden/>
              </w:rPr>
              <w:instrText xml:space="preserve"> PAGEREF _Toc104573339 \h </w:instrText>
            </w:r>
            <w:r w:rsidR="00325ED2">
              <w:rPr>
                <w:noProof/>
                <w:webHidden/>
              </w:rPr>
            </w:r>
            <w:r w:rsidR="00325ED2">
              <w:rPr>
                <w:noProof/>
                <w:webHidden/>
              </w:rPr>
              <w:fldChar w:fldCharType="separate"/>
            </w:r>
            <w:r w:rsidR="00325ED2">
              <w:rPr>
                <w:noProof/>
                <w:webHidden/>
              </w:rPr>
              <w:t>41</w:t>
            </w:r>
            <w:r w:rsidR="00325ED2">
              <w:rPr>
                <w:noProof/>
                <w:webHidden/>
              </w:rPr>
              <w:fldChar w:fldCharType="end"/>
            </w:r>
          </w:hyperlink>
        </w:p>
        <w:p w14:paraId="2922A261" w14:textId="11878250" w:rsidR="00325ED2" w:rsidRDefault="00E54ABA">
          <w:pPr>
            <w:pStyle w:val="TOC2"/>
            <w:tabs>
              <w:tab w:val="left" w:pos="660"/>
              <w:tab w:val="right" w:pos="9350"/>
            </w:tabs>
            <w:rPr>
              <w:rFonts w:asciiTheme="minorHAnsi" w:eastAsiaTheme="minorEastAsia" w:hAnsiTheme="minorHAnsi" w:cstheme="minorBidi"/>
              <w:b w:val="0"/>
              <w:bCs w:val="0"/>
              <w:noProof/>
              <w:sz w:val="22"/>
              <w:szCs w:val="22"/>
              <w:lang w:val="en-US" w:eastAsia="en-US"/>
            </w:rPr>
          </w:pPr>
          <w:hyperlink w:anchor="_Toc104573340" w:history="1">
            <w:r w:rsidR="00325ED2" w:rsidRPr="007C2C1F">
              <w:rPr>
                <w:rStyle w:val="Hyperlink"/>
                <w:rFonts w:cs="Times New Roman"/>
                <w:noProof/>
              </w:rPr>
              <w:t>6.</w:t>
            </w:r>
            <w:r w:rsidR="00325ED2">
              <w:rPr>
                <w:rFonts w:asciiTheme="minorHAnsi" w:eastAsiaTheme="minorEastAsia" w:hAnsiTheme="minorHAnsi" w:cstheme="minorBidi"/>
                <w:b w:val="0"/>
                <w:bCs w:val="0"/>
                <w:noProof/>
                <w:sz w:val="22"/>
                <w:szCs w:val="22"/>
                <w:lang w:val="en-US" w:eastAsia="en-US"/>
              </w:rPr>
              <w:tab/>
            </w:r>
            <w:r w:rsidR="00325ED2" w:rsidRPr="007C2C1F">
              <w:rPr>
                <w:rStyle w:val="Hyperlink"/>
                <w:rFonts w:cs="Times New Roman"/>
                <w:noProof/>
              </w:rPr>
              <w:t>DEFINITIONS</w:t>
            </w:r>
            <w:r w:rsidR="00325ED2">
              <w:rPr>
                <w:noProof/>
                <w:webHidden/>
              </w:rPr>
              <w:tab/>
            </w:r>
            <w:r w:rsidR="00325ED2">
              <w:rPr>
                <w:noProof/>
                <w:webHidden/>
              </w:rPr>
              <w:fldChar w:fldCharType="begin"/>
            </w:r>
            <w:r w:rsidR="00325ED2">
              <w:rPr>
                <w:noProof/>
                <w:webHidden/>
              </w:rPr>
              <w:instrText xml:space="preserve"> PAGEREF _Toc104573340 \h </w:instrText>
            </w:r>
            <w:r w:rsidR="00325ED2">
              <w:rPr>
                <w:noProof/>
                <w:webHidden/>
              </w:rPr>
            </w:r>
            <w:r w:rsidR="00325ED2">
              <w:rPr>
                <w:noProof/>
                <w:webHidden/>
              </w:rPr>
              <w:fldChar w:fldCharType="separate"/>
            </w:r>
            <w:r w:rsidR="00325ED2">
              <w:rPr>
                <w:noProof/>
                <w:webHidden/>
              </w:rPr>
              <w:t>42</w:t>
            </w:r>
            <w:r w:rsidR="00325ED2">
              <w:rPr>
                <w:noProof/>
                <w:webHidden/>
              </w:rPr>
              <w:fldChar w:fldCharType="end"/>
            </w:r>
          </w:hyperlink>
        </w:p>
        <w:p w14:paraId="00000127" w14:textId="30BC1A16" w:rsidR="00361D6D" w:rsidRPr="009875DF" w:rsidRDefault="009A43FC" w:rsidP="009875DF">
          <w:pPr>
            <w:pBdr>
              <w:top w:val="nil"/>
              <w:left w:val="nil"/>
              <w:bottom w:val="nil"/>
              <w:right w:val="nil"/>
              <w:between w:val="nil"/>
            </w:pBdr>
            <w:tabs>
              <w:tab w:val="left" w:pos="660"/>
              <w:tab w:val="right" w:pos="9360"/>
              <w:tab w:val="left" w:pos="660"/>
            </w:tabs>
            <w:spacing w:before="120"/>
            <w:rPr>
              <w:color w:val="000000"/>
            </w:rPr>
          </w:pPr>
          <w:r>
            <w:fldChar w:fldCharType="end"/>
          </w:r>
        </w:p>
      </w:sdtContent>
    </w:sdt>
    <w:p w14:paraId="1D353F86" w14:textId="77777777" w:rsidR="00E17888" w:rsidRDefault="00E17888">
      <w:pPr>
        <w:spacing w:after="200" w:line="276" w:lineRule="auto"/>
        <w:rPr>
          <w:color w:val="2E74B5" w:themeColor="accent1" w:themeShade="BF"/>
          <w:sz w:val="32"/>
          <w:szCs w:val="32"/>
        </w:rPr>
      </w:pPr>
      <w:r>
        <w:br w:type="page"/>
      </w:r>
    </w:p>
    <w:p w14:paraId="00000128" w14:textId="5150A0CA" w:rsidR="00361D6D" w:rsidRDefault="009A43FC">
      <w:pPr>
        <w:pStyle w:val="Heading1"/>
        <w:rPr>
          <w:rFonts w:ascii="Times New Roman" w:eastAsia="Times New Roman" w:hAnsi="Times New Roman" w:cs="Times New Roman"/>
        </w:rPr>
      </w:pPr>
      <w:bookmarkStart w:id="1" w:name="_Toc104573307"/>
      <w:r>
        <w:rPr>
          <w:rFonts w:ascii="Times New Roman" w:eastAsia="Times New Roman" w:hAnsi="Times New Roman" w:cs="Times New Roman"/>
        </w:rPr>
        <w:lastRenderedPageBreak/>
        <w:t>ABBREVIATIONS AND ACRONYMS</w:t>
      </w:r>
      <w:bookmarkEnd w:id="1"/>
    </w:p>
    <w:tbl>
      <w:tblPr>
        <w:tblW w:w="9360" w:type="dxa"/>
        <w:tblLayout w:type="fixed"/>
        <w:tblCellMar>
          <w:top w:w="43" w:type="dxa"/>
          <w:left w:w="0" w:type="dxa"/>
          <w:bottom w:w="43" w:type="dxa"/>
          <w:right w:w="0" w:type="dxa"/>
        </w:tblCellMar>
        <w:tblLook w:val="0000" w:firstRow="0" w:lastRow="0" w:firstColumn="0" w:lastColumn="0" w:noHBand="0" w:noVBand="0"/>
      </w:tblPr>
      <w:tblGrid>
        <w:gridCol w:w="1433"/>
        <w:gridCol w:w="7927"/>
      </w:tblGrid>
      <w:tr w:rsidR="00361D6D" w14:paraId="72F46359" w14:textId="77777777">
        <w:trPr>
          <w:cantSplit/>
        </w:trPr>
        <w:tc>
          <w:tcPr>
            <w:tcW w:w="1433" w:type="dxa"/>
            <w:shd w:val="clear" w:color="auto" w:fill="FFFFFF"/>
          </w:tcPr>
          <w:p w14:paraId="00000129" w14:textId="77777777" w:rsidR="00361D6D" w:rsidRDefault="009A43FC">
            <w:pPr>
              <w:jc w:val="both"/>
            </w:pPr>
            <w:r>
              <w:t>CAR</w:t>
            </w:r>
          </w:p>
        </w:tc>
        <w:tc>
          <w:tcPr>
            <w:tcW w:w="7927" w:type="dxa"/>
            <w:shd w:val="clear" w:color="auto" w:fill="FFFFFF"/>
          </w:tcPr>
          <w:p w14:paraId="0000012A" w14:textId="77777777" w:rsidR="00361D6D" w:rsidRDefault="009A43FC">
            <w:pPr>
              <w:jc w:val="both"/>
            </w:pPr>
            <w:r>
              <w:t>Central African Republic</w:t>
            </w:r>
          </w:p>
        </w:tc>
      </w:tr>
      <w:tr w:rsidR="00361D6D" w14:paraId="249448AA" w14:textId="77777777">
        <w:trPr>
          <w:cantSplit/>
        </w:trPr>
        <w:tc>
          <w:tcPr>
            <w:tcW w:w="1433" w:type="dxa"/>
            <w:shd w:val="clear" w:color="auto" w:fill="FFFFFF"/>
          </w:tcPr>
          <w:p w14:paraId="0000012B" w14:textId="77777777" w:rsidR="00361D6D" w:rsidRDefault="009A43FC">
            <w:pPr>
              <w:jc w:val="both"/>
            </w:pPr>
            <w:r>
              <w:t>CEDAW</w:t>
            </w:r>
          </w:p>
          <w:p w14:paraId="0000012C" w14:textId="77777777" w:rsidR="00361D6D" w:rsidRDefault="009A43FC">
            <w:pPr>
              <w:jc w:val="both"/>
            </w:pPr>
            <w:r>
              <w:t>CMR</w:t>
            </w:r>
          </w:p>
        </w:tc>
        <w:tc>
          <w:tcPr>
            <w:tcW w:w="7927" w:type="dxa"/>
            <w:shd w:val="clear" w:color="auto" w:fill="FFFFFF"/>
          </w:tcPr>
          <w:p w14:paraId="0000012D" w14:textId="77777777" w:rsidR="00361D6D" w:rsidRDefault="009A43FC">
            <w:pPr>
              <w:jc w:val="both"/>
            </w:pPr>
            <w:r>
              <w:t>Committee on the Elimination of Discrimination Against Women</w:t>
            </w:r>
          </w:p>
          <w:p w14:paraId="0000012E" w14:textId="77777777" w:rsidR="00361D6D" w:rsidRDefault="009A43FC">
            <w:pPr>
              <w:jc w:val="both"/>
            </w:pPr>
            <w:r>
              <w:t>Clinical Management of Rape</w:t>
            </w:r>
          </w:p>
        </w:tc>
      </w:tr>
      <w:tr w:rsidR="00361D6D" w14:paraId="67B47AFF" w14:textId="77777777">
        <w:trPr>
          <w:cantSplit/>
          <w:trHeight w:val="254"/>
        </w:trPr>
        <w:tc>
          <w:tcPr>
            <w:tcW w:w="1433" w:type="dxa"/>
            <w:shd w:val="clear" w:color="auto" w:fill="FFFFFF"/>
          </w:tcPr>
          <w:p w14:paraId="0000012F" w14:textId="77777777" w:rsidR="00361D6D" w:rsidRDefault="009A43FC">
            <w:pPr>
              <w:jc w:val="both"/>
            </w:pPr>
            <w:r>
              <w:t>CRSV</w:t>
            </w:r>
          </w:p>
        </w:tc>
        <w:tc>
          <w:tcPr>
            <w:tcW w:w="7927" w:type="dxa"/>
            <w:shd w:val="clear" w:color="auto" w:fill="FFFFFF"/>
          </w:tcPr>
          <w:p w14:paraId="00000130" w14:textId="77777777" w:rsidR="00361D6D" w:rsidRDefault="009A43FC">
            <w:pPr>
              <w:jc w:val="both"/>
            </w:pPr>
            <w:r>
              <w:t>Conflict-Related Sexual Violence</w:t>
            </w:r>
          </w:p>
        </w:tc>
      </w:tr>
      <w:tr w:rsidR="00361D6D" w14:paraId="11DF6F4B" w14:textId="77777777">
        <w:trPr>
          <w:cantSplit/>
        </w:trPr>
        <w:tc>
          <w:tcPr>
            <w:tcW w:w="1433" w:type="dxa"/>
            <w:shd w:val="clear" w:color="auto" w:fill="FFFFFF"/>
          </w:tcPr>
          <w:p w14:paraId="00000131" w14:textId="77777777" w:rsidR="00361D6D" w:rsidRDefault="009A43FC">
            <w:pPr>
              <w:jc w:val="both"/>
            </w:pPr>
            <w:r>
              <w:t>CRSV-MPTF</w:t>
            </w:r>
          </w:p>
        </w:tc>
        <w:tc>
          <w:tcPr>
            <w:tcW w:w="7927" w:type="dxa"/>
            <w:shd w:val="clear" w:color="auto" w:fill="FFFFFF"/>
          </w:tcPr>
          <w:p w14:paraId="00000132" w14:textId="77777777" w:rsidR="00361D6D" w:rsidRDefault="009A43FC">
            <w:pPr>
              <w:jc w:val="both"/>
            </w:pPr>
            <w:r>
              <w:t>Conflict-Related Sexual Violence Multi-Partner Trust Fund</w:t>
            </w:r>
          </w:p>
        </w:tc>
      </w:tr>
      <w:tr w:rsidR="00361D6D" w14:paraId="43BD3DE1" w14:textId="77777777">
        <w:trPr>
          <w:cantSplit/>
        </w:trPr>
        <w:tc>
          <w:tcPr>
            <w:tcW w:w="1433" w:type="dxa"/>
            <w:shd w:val="clear" w:color="auto" w:fill="FFFFFF"/>
          </w:tcPr>
          <w:p w14:paraId="00000133" w14:textId="77777777" w:rsidR="00361D6D" w:rsidRDefault="009A43FC">
            <w:pPr>
              <w:jc w:val="both"/>
            </w:pPr>
            <w:r>
              <w:t>CSO</w:t>
            </w:r>
          </w:p>
          <w:p w14:paraId="00000134" w14:textId="77777777" w:rsidR="00361D6D" w:rsidRDefault="009A43FC">
            <w:pPr>
              <w:jc w:val="both"/>
            </w:pPr>
            <w:r>
              <w:t>CTED</w:t>
            </w:r>
          </w:p>
        </w:tc>
        <w:tc>
          <w:tcPr>
            <w:tcW w:w="7927" w:type="dxa"/>
            <w:shd w:val="clear" w:color="auto" w:fill="FFFFFF"/>
          </w:tcPr>
          <w:p w14:paraId="00000135" w14:textId="77777777" w:rsidR="00361D6D" w:rsidRDefault="009A43FC">
            <w:pPr>
              <w:jc w:val="both"/>
            </w:pPr>
            <w:r>
              <w:t>Civil Society Organisation</w:t>
            </w:r>
          </w:p>
          <w:p w14:paraId="00000136" w14:textId="77777777" w:rsidR="00361D6D" w:rsidRDefault="009A43FC">
            <w:pPr>
              <w:jc w:val="both"/>
            </w:pPr>
            <w:r>
              <w:t>United Nations Security Council Counter-Terrorism Committee Executive Directorate</w:t>
            </w:r>
          </w:p>
        </w:tc>
      </w:tr>
      <w:tr w:rsidR="00361D6D" w14:paraId="4DFBABF7" w14:textId="77777777">
        <w:trPr>
          <w:cantSplit/>
        </w:trPr>
        <w:tc>
          <w:tcPr>
            <w:tcW w:w="1433" w:type="dxa"/>
            <w:shd w:val="clear" w:color="auto" w:fill="FFFFFF"/>
          </w:tcPr>
          <w:p w14:paraId="00000137" w14:textId="77777777" w:rsidR="00361D6D" w:rsidRDefault="009A43FC">
            <w:pPr>
              <w:jc w:val="both"/>
            </w:pPr>
            <w:r>
              <w:t>DPPA</w:t>
            </w:r>
          </w:p>
        </w:tc>
        <w:tc>
          <w:tcPr>
            <w:tcW w:w="7927" w:type="dxa"/>
            <w:shd w:val="clear" w:color="auto" w:fill="FFFFFF"/>
          </w:tcPr>
          <w:p w14:paraId="00000138" w14:textId="77777777" w:rsidR="00361D6D" w:rsidRDefault="009A43FC">
            <w:pPr>
              <w:jc w:val="both"/>
            </w:pPr>
            <w:r>
              <w:t>United Nations Department of Political and Peacebuilding Affairs</w:t>
            </w:r>
          </w:p>
        </w:tc>
      </w:tr>
      <w:tr w:rsidR="00361D6D" w14:paraId="4B010AA8" w14:textId="77777777">
        <w:trPr>
          <w:cantSplit/>
        </w:trPr>
        <w:tc>
          <w:tcPr>
            <w:tcW w:w="1433" w:type="dxa"/>
            <w:shd w:val="clear" w:color="auto" w:fill="FFFFFF"/>
          </w:tcPr>
          <w:p w14:paraId="00000139" w14:textId="77777777" w:rsidR="00361D6D" w:rsidRDefault="009A43FC">
            <w:pPr>
              <w:jc w:val="both"/>
            </w:pPr>
            <w:r>
              <w:t>DPO</w:t>
            </w:r>
          </w:p>
        </w:tc>
        <w:tc>
          <w:tcPr>
            <w:tcW w:w="7927" w:type="dxa"/>
            <w:shd w:val="clear" w:color="auto" w:fill="FFFFFF"/>
          </w:tcPr>
          <w:p w14:paraId="0000013A" w14:textId="77777777" w:rsidR="00361D6D" w:rsidRDefault="009A43FC">
            <w:pPr>
              <w:jc w:val="both"/>
            </w:pPr>
            <w:r>
              <w:t>United Nations Department of Peace Operations</w:t>
            </w:r>
          </w:p>
        </w:tc>
      </w:tr>
      <w:tr w:rsidR="00361D6D" w14:paraId="0202A667" w14:textId="77777777">
        <w:trPr>
          <w:cantSplit/>
        </w:trPr>
        <w:tc>
          <w:tcPr>
            <w:tcW w:w="1433" w:type="dxa"/>
            <w:shd w:val="clear" w:color="auto" w:fill="FFFFFF"/>
          </w:tcPr>
          <w:p w14:paraId="0000013B" w14:textId="77777777" w:rsidR="00361D6D" w:rsidRDefault="009A43FC">
            <w:pPr>
              <w:jc w:val="both"/>
            </w:pPr>
            <w:r>
              <w:t>DRC</w:t>
            </w:r>
          </w:p>
          <w:p w14:paraId="0000013C" w14:textId="77777777" w:rsidR="00361D6D" w:rsidRDefault="009A43FC">
            <w:pPr>
              <w:jc w:val="both"/>
            </w:pPr>
            <w:r>
              <w:t>EPEPVS</w:t>
            </w:r>
          </w:p>
          <w:p w14:paraId="0000013D" w14:textId="77777777" w:rsidR="00361D6D" w:rsidRDefault="009A43FC">
            <w:pPr>
              <w:jc w:val="both"/>
            </w:pPr>
            <w:r>
              <w:t>EUI</w:t>
            </w:r>
          </w:p>
        </w:tc>
        <w:tc>
          <w:tcPr>
            <w:tcW w:w="7927" w:type="dxa"/>
            <w:shd w:val="clear" w:color="auto" w:fill="FFFFFF"/>
          </w:tcPr>
          <w:p w14:paraId="0000013E" w14:textId="77777777" w:rsidR="00361D6D" w:rsidRPr="009A43FC" w:rsidRDefault="009A43FC">
            <w:pPr>
              <w:jc w:val="both"/>
              <w:rPr>
                <w:lang w:val="fr-FR"/>
              </w:rPr>
            </w:pPr>
            <w:r w:rsidRPr="009A43FC">
              <w:rPr>
                <w:lang w:val="fr-FR"/>
              </w:rPr>
              <w:t xml:space="preserve">Democratic </w:t>
            </w:r>
            <w:proofErr w:type="spellStart"/>
            <w:r w:rsidRPr="009A43FC">
              <w:rPr>
                <w:lang w:val="fr-FR"/>
              </w:rPr>
              <w:t>Republic</w:t>
            </w:r>
            <w:proofErr w:type="spellEnd"/>
            <w:r w:rsidRPr="009A43FC">
              <w:rPr>
                <w:lang w:val="fr-FR"/>
              </w:rPr>
              <w:t xml:space="preserve"> of the Congo</w:t>
            </w:r>
          </w:p>
          <w:p w14:paraId="0000013F" w14:textId="77777777" w:rsidR="00361D6D" w:rsidRPr="009A43FC" w:rsidRDefault="009A43FC">
            <w:pPr>
              <w:jc w:val="both"/>
              <w:rPr>
                <w:lang w:val="fr-FR"/>
              </w:rPr>
            </w:pPr>
            <w:r w:rsidRPr="009A43FC">
              <w:rPr>
                <w:color w:val="201F1E"/>
                <w:lang w:val="fr-FR"/>
              </w:rPr>
              <w:t xml:space="preserve">Police spéciale de Protection de l’Enfant et de Prevention des Violences </w:t>
            </w:r>
            <w:r w:rsidRPr="009A43FC">
              <w:rPr>
                <w:lang w:val="fr-FR"/>
              </w:rPr>
              <w:t>Sexuelles</w:t>
            </w:r>
          </w:p>
          <w:p w14:paraId="00000140" w14:textId="77777777" w:rsidR="00361D6D" w:rsidRDefault="009A43FC">
            <w:pPr>
              <w:jc w:val="both"/>
            </w:pPr>
            <w:r>
              <w:t>European University Institute</w:t>
            </w:r>
          </w:p>
        </w:tc>
      </w:tr>
      <w:tr w:rsidR="00361D6D" w:rsidRPr="000039DB" w14:paraId="3AB668F4" w14:textId="77777777">
        <w:trPr>
          <w:cantSplit/>
        </w:trPr>
        <w:tc>
          <w:tcPr>
            <w:tcW w:w="1433" w:type="dxa"/>
            <w:shd w:val="clear" w:color="auto" w:fill="FFFFFF"/>
          </w:tcPr>
          <w:p w14:paraId="00000141" w14:textId="77777777" w:rsidR="00361D6D" w:rsidRDefault="009A43FC">
            <w:pPr>
              <w:jc w:val="both"/>
            </w:pPr>
            <w:r>
              <w:t>FARC-EP</w:t>
            </w:r>
          </w:p>
        </w:tc>
        <w:tc>
          <w:tcPr>
            <w:tcW w:w="7927" w:type="dxa"/>
            <w:shd w:val="clear" w:color="auto" w:fill="FFFFFF"/>
          </w:tcPr>
          <w:p w14:paraId="00000142" w14:textId="77777777" w:rsidR="00361D6D" w:rsidRPr="009A43FC" w:rsidRDefault="009A43FC">
            <w:pPr>
              <w:jc w:val="both"/>
              <w:rPr>
                <w:lang w:val="es-ES"/>
              </w:rPr>
            </w:pPr>
            <w:r w:rsidRPr="009A43FC">
              <w:rPr>
                <w:lang w:val="es-ES"/>
              </w:rPr>
              <w:t>Fuerzas Armadas Revolucionarias de Colombia – Ejército del Pueblo</w:t>
            </w:r>
          </w:p>
        </w:tc>
      </w:tr>
      <w:tr w:rsidR="00361D6D" w14:paraId="02E52094" w14:textId="77777777">
        <w:trPr>
          <w:cantSplit/>
        </w:trPr>
        <w:tc>
          <w:tcPr>
            <w:tcW w:w="1433" w:type="dxa"/>
            <w:shd w:val="clear" w:color="auto" w:fill="FFFFFF"/>
          </w:tcPr>
          <w:p w14:paraId="00000143" w14:textId="77777777" w:rsidR="00361D6D" w:rsidRDefault="009A43FC">
            <w:pPr>
              <w:jc w:val="both"/>
            </w:pPr>
            <w:r>
              <w:t>FoCs</w:t>
            </w:r>
          </w:p>
        </w:tc>
        <w:tc>
          <w:tcPr>
            <w:tcW w:w="7927" w:type="dxa"/>
            <w:shd w:val="clear" w:color="auto" w:fill="FFFFFF"/>
          </w:tcPr>
          <w:p w14:paraId="00000144" w14:textId="77777777" w:rsidR="00361D6D" w:rsidRDefault="009A43FC">
            <w:pPr>
              <w:jc w:val="both"/>
            </w:pPr>
            <w:r>
              <w:t>Frameworks of Cooperation</w:t>
            </w:r>
          </w:p>
        </w:tc>
      </w:tr>
      <w:tr w:rsidR="00361D6D" w14:paraId="2B1F8045" w14:textId="77777777">
        <w:trPr>
          <w:cantSplit/>
        </w:trPr>
        <w:tc>
          <w:tcPr>
            <w:tcW w:w="1433" w:type="dxa"/>
            <w:shd w:val="clear" w:color="auto" w:fill="FFFFFF"/>
          </w:tcPr>
          <w:p w14:paraId="00000145" w14:textId="77777777" w:rsidR="00361D6D" w:rsidRDefault="009A43FC">
            <w:pPr>
              <w:jc w:val="both"/>
            </w:pPr>
            <w:r>
              <w:t>GBV</w:t>
            </w:r>
          </w:p>
        </w:tc>
        <w:tc>
          <w:tcPr>
            <w:tcW w:w="7927" w:type="dxa"/>
            <w:shd w:val="clear" w:color="auto" w:fill="FFFFFF"/>
          </w:tcPr>
          <w:p w14:paraId="00000146" w14:textId="77777777" w:rsidR="00361D6D" w:rsidRDefault="009A43FC">
            <w:pPr>
              <w:jc w:val="both"/>
            </w:pPr>
            <w:r>
              <w:t>Gender-based violence</w:t>
            </w:r>
          </w:p>
        </w:tc>
      </w:tr>
      <w:tr w:rsidR="00361D6D" w14:paraId="72889AE0" w14:textId="77777777">
        <w:trPr>
          <w:cantSplit/>
        </w:trPr>
        <w:tc>
          <w:tcPr>
            <w:tcW w:w="1433" w:type="dxa"/>
            <w:shd w:val="clear" w:color="auto" w:fill="FFFFFF"/>
          </w:tcPr>
          <w:p w14:paraId="00000147" w14:textId="77777777" w:rsidR="00361D6D" w:rsidRDefault="009A43FC">
            <w:pPr>
              <w:jc w:val="both"/>
            </w:pPr>
            <w:r>
              <w:t xml:space="preserve">GBVIMS  </w:t>
            </w:r>
          </w:p>
        </w:tc>
        <w:tc>
          <w:tcPr>
            <w:tcW w:w="7927" w:type="dxa"/>
            <w:shd w:val="clear" w:color="auto" w:fill="FFFFFF"/>
          </w:tcPr>
          <w:p w14:paraId="00000148" w14:textId="77777777" w:rsidR="00361D6D" w:rsidRDefault="009A43FC">
            <w:pPr>
              <w:jc w:val="both"/>
            </w:pPr>
            <w:r>
              <w:t>Gender-based Violence Information Management System</w:t>
            </w:r>
          </w:p>
        </w:tc>
      </w:tr>
      <w:tr w:rsidR="00361D6D" w14:paraId="7DAA82F9" w14:textId="77777777">
        <w:trPr>
          <w:cantSplit/>
        </w:trPr>
        <w:tc>
          <w:tcPr>
            <w:tcW w:w="1433" w:type="dxa"/>
            <w:shd w:val="clear" w:color="auto" w:fill="FFFFFF"/>
          </w:tcPr>
          <w:p w14:paraId="00000149" w14:textId="77777777" w:rsidR="00361D6D" w:rsidRDefault="009A43FC">
            <w:pPr>
              <w:jc w:val="both"/>
            </w:pPr>
            <w:r>
              <w:t>GFP</w:t>
            </w:r>
          </w:p>
        </w:tc>
        <w:tc>
          <w:tcPr>
            <w:tcW w:w="7927" w:type="dxa"/>
            <w:shd w:val="clear" w:color="auto" w:fill="FFFFFF"/>
          </w:tcPr>
          <w:p w14:paraId="0000014A" w14:textId="77777777" w:rsidR="00361D6D" w:rsidRDefault="009A43FC">
            <w:pPr>
              <w:jc w:val="both"/>
            </w:pPr>
            <w:r>
              <w:rPr>
                <w:color w:val="000000"/>
              </w:rPr>
              <w:t>Global Focal Point for the Rule of Law</w:t>
            </w:r>
          </w:p>
        </w:tc>
      </w:tr>
      <w:tr w:rsidR="00361D6D" w14:paraId="116F978D" w14:textId="77777777">
        <w:trPr>
          <w:cantSplit/>
        </w:trPr>
        <w:tc>
          <w:tcPr>
            <w:tcW w:w="1433" w:type="dxa"/>
            <w:shd w:val="clear" w:color="auto" w:fill="FFFFFF"/>
          </w:tcPr>
          <w:p w14:paraId="0000014B" w14:textId="77777777" w:rsidR="00361D6D" w:rsidRDefault="009A43FC">
            <w:pPr>
              <w:jc w:val="both"/>
            </w:pPr>
            <w:r>
              <w:t>IOM</w:t>
            </w:r>
          </w:p>
        </w:tc>
        <w:tc>
          <w:tcPr>
            <w:tcW w:w="7927" w:type="dxa"/>
            <w:shd w:val="clear" w:color="auto" w:fill="FFFFFF"/>
          </w:tcPr>
          <w:p w14:paraId="0000014C" w14:textId="77777777" w:rsidR="00361D6D" w:rsidRDefault="009A43FC">
            <w:pPr>
              <w:jc w:val="both"/>
            </w:pPr>
            <w:r>
              <w:t>International Organization for Migration</w:t>
            </w:r>
          </w:p>
        </w:tc>
      </w:tr>
      <w:tr w:rsidR="00361D6D" w14:paraId="0115B0E7" w14:textId="77777777">
        <w:trPr>
          <w:cantSplit/>
        </w:trPr>
        <w:tc>
          <w:tcPr>
            <w:tcW w:w="1433" w:type="dxa"/>
            <w:shd w:val="clear" w:color="auto" w:fill="FFFFFF"/>
          </w:tcPr>
          <w:p w14:paraId="0000014D" w14:textId="77777777" w:rsidR="00361D6D" w:rsidRDefault="009A43FC">
            <w:pPr>
              <w:jc w:val="both"/>
            </w:pPr>
            <w:r>
              <w:t>ISIL</w:t>
            </w:r>
          </w:p>
          <w:p w14:paraId="0000014E" w14:textId="77777777" w:rsidR="00361D6D" w:rsidRDefault="009A43FC">
            <w:pPr>
              <w:jc w:val="both"/>
            </w:pPr>
            <w:r>
              <w:t>ITC</w:t>
            </w:r>
          </w:p>
        </w:tc>
        <w:tc>
          <w:tcPr>
            <w:tcW w:w="7927" w:type="dxa"/>
            <w:shd w:val="clear" w:color="auto" w:fill="FFFFFF"/>
          </w:tcPr>
          <w:p w14:paraId="0000014F" w14:textId="77777777" w:rsidR="00361D6D" w:rsidRDefault="009A43FC">
            <w:pPr>
              <w:jc w:val="both"/>
            </w:pPr>
            <w:r>
              <w:t>Islamic State of Iraq and the Levant</w:t>
            </w:r>
          </w:p>
          <w:p w14:paraId="00000150" w14:textId="77777777" w:rsidR="00361D6D" w:rsidRDefault="009A43FC">
            <w:pPr>
              <w:jc w:val="both"/>
            </w:pPr>
            <w:r>
              <w:t>International Trade Centre</w:t>
            </w:r>
          </w:p>
        </w:tc>
      </w:tr>
      <w:tr w:rsidR="00361D6D" w14:paraId="383035A1" w14:textId="77777777">
        <w:trPr>
          <w:cantSplit/>
        </w:trPr>
        <w:tc>
          <w:tcPr>
            <w:tcW w:w="1433" w:type="dxa"/>
            <w:shd w:val="clear" w:color="auto" w:fill="FFFFFF"/>
          </w:tcPr>
          <w:p w14:paraId="00000151" w14:textId="77777777" w:rsidR="00361D6D" w:rsidRDefault="009A43FC">
            <w:pPr>
              <w:jc w:val="both"/>
            </w:pPr>
            <w:r>
              <w:t>JCs</w:t>
            </w:r>
          </w:p>
        </w:tc>
        <w:tc>
          <w:tcPr>
            <w:tcW w:w="7927" w:type="dxa"/>
            <w:shd w:val="clear" w:color="auto" w:fill="FFFFFF"/>
          </w:tcPr>
          <w:p w14:paraId="00000152" w14:textId="77777777" w:rsidR="00361D6D" w:rsidRDefault="009A43FC">
            <w:pPr>
              <w:jc w:val="both"/>
            </w:pPr>
            <w:r>
              <w:t>Joint Communiqués</w:t>
            </w:r>
          </w:p>
        </w:tc>
      </w:tr>
      <w:tr w:rsidR="00361D6D" w14:paraId="2C8645AC" w14:textId="77777777">
        <w:trPr>
          <w:cantSplit/>
        </w:trPr>
        <w:tc>
          <w:tcPr>
            <w:tcW w:w="1433" w:type="dxa"/>
            <w:shd w:val="clear" w:color="auto" w:fill="FFFFFF"/>
          </w:tcPr>
          <w:p w14:paraId="00000153" w14:textId="77777777" w:rsidR="00361D6D" w:rsidRDefault="009A43FC">
            <w:pPr>
              <w:jc w:val="both"/>
            </w:pPr>
            <w:r>
              <w:t>MARA</w:t>
            </w:r>
          </w:p>
          <w:p w14:paraId="00000154" w14:textId="77777777" w:rsidR="00361D6D" w:rsidRDefault="009A43FC">
            <w:pPr>
              <w:jc w:val="both"/>
            </w:pPr>
            <w:r>
              <w:t>MHPSS</w:t>
            </w:r>
          </w:p>
        </w:tc>
        <w:tc>
          <w:tcPr>
            <w:tcW w:w="7927" w:type="dxa"/>
            <w:shd w:val="clear" w:color="auto" w:fill="FFFFFF"/>
          </w:tcPr>
          <w:p w14:paraId="00000155" w14:textId="77777777" w:rsidR="00361D6D" w:rsidRDefault="009A43FC">
            <w:pPr>
              <w:jc w:val="both"/>
            </w:pPr>
            <w:r>
              <w:t>Monitoring, Analysis and Reporting Arrangement</w:t>
            </w:r>
          </w:p>
          <w:p w14:paraId="00000156" w14:textId="77777777" w:rsidR="00361D6D" w:rsidRDefault="009A43FC">
            <w:pPr>
              <w:jc w:val="both"/>
            </w:pPr>
            <w:r>
              <w:t>Mental Health and Psychosocial Support</w:t>
            </w:r>
          </w:p>
        </w:tc>
      </w:tr>
      <w:tr w:rsidR="00361D6D" w14:paraId="362B90CE" w14:textId="77777777">
        <w:trPr>
          <w:cantSplit/>
        </w:trPr>
        <w:tc>
          <w:tcPr>
            <w:tcW w:w="1433" w:type="dxa"/>
            <w:shd w:val="clear" w:color="auto" w:fill="FFFFFF"/>
          </w:tcPr>
          <w:p w14:paraId="00000157" w14:textId="77777777" w:rsidR="00361D6D" w:rsidRDefault="009A43FC">
            <w:pPr>
              <w:jc w:val="both"/>
            </w:pPr>
            <w:r>
              <w:t>MINUSMA</w:t>
            </w:r>
          </w:p>
        </w:tc>
        <w:tc>
          <w:tcPr>
            <w:tcW w:w="7927" w:type="dxa"/>
            <w:shd w:val="clear" w:color="auto" w:fill="FFFFFF"/>
          </w:tcPr>
          <w:p w14:paraId="00000158" w14:textId="77777777" w:rsidR="00361D6D" w:rsidRDefault="009A43FC">
            <w:pPr>
              <w:jc w:val="both"/>
            </w:pPr>
            <w:r>
              <w:t>United Nations Multidimensional Integrated Stabilization Mission in Mali</w:t>
            </w:r>
          </w:p>
        </w:tc>
      </w:tr>
      <w:tr w:rsidR="00361D6D" w14:paraId="405F06F4" w14:textId="77777777">
        <w:trPr>
          <w:cantSplit/>
        </w:trPr>
        <w:tc>
          <w:tcPr>
            <w:tcW w:w="1433" w:type="dxa"/>
            <w:shd w:val="clear" w:color="auto" w:fill="FFFFFF"/>
          </w:tcPr>
          <w:p w14:paraId="00000159" w14:textId="77777777" w:rsidR="00361D6D" w:rsidRDefault="009A43FC">
            <w:pPr>
              <w:jc w:val="both"/>
            </w:pPr>
            <w:proofErr w:type="spellStart"/>
            <w:r>
              <w:t>MoPH</w:t>
            </w:r>
            <w:proofErr w:type="spellEnd"/>
          </w:p>
          <w:p w14:paraId="0000015A" w14:textId="77777777" w:rsidR="00361D6D" w:rsidRDefault="009A43FC">
            <w:pPr>
              <w:jc w:val="both"/>
            </w:pPr>
            <w:r>
              <w:t>MOU</w:t>
            </w:r>
          </w:p>
        </w:tc>
        <w:tc>
          <w:tcPr>
            <w:tcW w:w="7927" w:type="dxa"/>
            <w:shd w:val="clear" w:color="auto" w:fill="FFFFFF"/>
          </w:tcPr>
          <w:p w14:paraId="0000015B" w14:textId="77777777" w:rsidR="00361D6D" w:rsidRDefault="009A43FC">
            <w:pPr>
              <w:jc w:val="both"/>
            </w:pPr>
            <w:r>
              <w:t>Ministry of Public Health</w:t>
            </w:r>
          </w:p>
          <w:p w14:paraId="0000015C" w14:textId="77777777" w:rsidR="00361D6D" w:rsidRDefault="009A43FC">
            <w:pPr>
              <w:jc w:val="both"/>
            </w:pPr>
            <w:r>
              <w:t>Memorandum of Understanding</w:t>
            </w:r>
          </w:p>
        </w:tc>
      </w:tr>
      <w:tr w:rsidR="00361D6D" w14:paraId="189A897F" w14:textId="77777777">
        <w:trPr>
          <w:cantSplit/>
        </w:trPr>
        <w:tc>
          <w:tcPr>
            <w:tcW w:w="1433" w:type="dxa"/>
            <w:shd w:val="clear" w:color="auto" w:fill="FFFFFF"/>
          </w:tcPr>
          <w:p w14:paraId="0000015D" w14:textId="77777777" w:rsidR="00361D6D" w:rsidRDefault="009A43FC">
            <w:pPr>
              <w:jc w:val="both"/>
            </w:pPr>
            <w:r>
              <w:t>MPTF</w:t>
            </w:r>
          </w:p>
        </w:tc>
        <w:tc>
          <w:tcPr>
            <w:tcW w:w="7927" w:type="dxa"/>
            <w:shd w:val="clear" w:color="auto" w:fill="FFFFFF"/>
          </w:tcPr>
          <w:p w14:paraId="0000015E" w14:textId="77777777" w:rsidR="00361D6D" w:rsidRDefault="009A43FC">
            <w:pPr>
              <w:jc w:val="both"/>
            </w:pPr>
            <w:r>
              <w:t>Multi-Partner Trust Fund</w:t>
            </w:r>
          </w:p>
        </w:tc>
      </w:tr>
      <w:tr w:rsidR="00361D6D" w14:paraId="7B999238" w14:textId="77777777">
        <w:trPr>
          <w:cantSplit/>
        </w:trPr>
        <w:tc>
          <w:tcPr>
            <w:tcW w:w="1433" w:type="dxa"/>
            <w:shd w:val="clear" w:color="auto" w:fill="FFFFFF"/>
          </w:tcPr>
          <w:p w14:paraId="0000015F" w14:textId="77777777" w:rsidR="00361D6D" w:rsidRDefault="009A43FC">
            <w:pPr>
              <w:jc w:val="both"/>
            </w:pPr>
            <w:r>
              <w:t xml:space="preserve">MPTFO </w:t>
            </w:r>
          </w:p>
        </w:tc>
        <w:tc>
          <w:tcPr>
            <w:tcW w:w="7927" w:type="dxa"/>
            <w:shd w:val="clear" w:color="auto" w:fill="FFFFFF"/>
          </w:tcPr>
          <w:p w14:paraId="00000160" w14:textId="77777777" w:rsidR="00361D6D" w:rsidRDefault="009A43FC">
            <w:pPr>
              <w:jc w:val="both"/>
            </w:pPr>
            <w:r>
              <w:t xml:space="preserve">UNDP Multi-Partner Trust Fund Office </w:t>
            </w:r>
          </w:p>
        </w:tc>
      </w:tr>
      <w:tr w:rsidR="00361D6D" w14:paraId="4D8B5A51" w14:textId="77777777">
        <w:trPr>
          <w:cantSplit/>
        </w:trPr>
        <w:tc>
          <w:tcPr>
            <w:tcW w:w="1433" w:type="dxa"/>
            <w:shd w:val="clear" w:color="auto" w:fill="FFFFFF"/>
          </w:tcPr>
          <w:p w14:paraId="00000161" w14:textId="77777777" w:rsidR="00361D6D" w:rsidRDefault="009A43FC">
            <w:pPr>
              <w:jc w:val="both"/>
            </w:pPr>
            <w:r>
              <w:t>M&amp;E</w:t>
            </w:r>
          </w:p>
        </w:tc>
        <w:tc>
          <w:tcPr>
            <w:tcW w:w="7927" w:type="dxa"/>
            <w:shd w:val="clear" w:color="auto" w:fill="FFFFFF"/>
          </w:tcPr>
          <w:p w14:paraId="00000162" w14:textId="77777777" w:rsidR="00361D6D" w:rsidRDefault="009A43FC">
            <w:pPr>
              <w:jc w:val="both"/>
            </w:pPr>
            <w:r>
              <w:t>Monitoring and Evaluation</w:t>
            </w:r>
          </w:p>
        </w:tc>
      </w:tr>
      <w:tr w:rsidR="00361D6D" w14:paraId="7614A585" w14:textId="77777777">
        <w:trPr>
          <w:cantSplit/>
        </w:trPr>
        <w:tc>
          <w:tcPr>
            <w:tcW w:w="1433" w:type="dxa"/>
            <w:shd w:val="clear" w:color="auto" w:fill="FFFFFF"/>
          </w:tcPr>
          <w:p w14:paraId="00000163" w14:textId="77777777" w:rsidR="00361D6D" w:rsidRDefault="009A43FC">
            <w:pPr>
              <w:jc w:val="both"/>
            </w:pPr>
            <w:r>
              <w:t>NGO</w:t>
            </w:r>
          </w:p>
        </w:tc>
        <w:tc>
          <w:tcPr>
            <w:tcW w:w="7927" w:type="dxa"/>
            <w:shd w:val="clear" w:color="auto" w:fill="FFFFFF"/>
          </w:tcPr>
          <w:p w14:paraId="00000164" w14:textId="77777777" w:rsidR="00361D6D" w:rsidRDefault="009A43FC">
            <w:pPr>
              <w:jc w:val="both"/>
            </w:pPr>
            <w:r>
              <w:t>Non-governmental organisation</w:t>
            </w:r>
          </w:p>
        </w:tc>
      </w:tr>
      <w:tr w:rsidR="00361D6D" w14:paraId="111EE631" w14:textId="77777777">
        <w:trPr>
          <w:cantSplit/>
        </w:trPr>
        <w:tc>
          <w:tcPr>
            <w:tcW w:w="1433" w:type="dxa"/>
            <w:shd w:val="clear" w:color="auto" w:fill="FFFFFF"/>
          </w:tcPr>
          <w:p w14:paraId="00000165" w14:textId="77777777" w:rsidR="00361D6D" w:rsidRDefault="009A43FC">
            <w:pPr>
              <w:jc w:val="both"/>
            </w:pPr>
            <w:r>
              <w:t>OCHA</w:t>
            </w:r>
          </w:p>
        </w:tc>
        <w:tc>
          <w:tcPr>
            <w:tcW w:w="7927" w:type="dxa"/>
            <w:shd w:val="clear" w:color="auto" w:fill="FFFFFF"/>
          </w:tcPr>
          <w:p w14:paraId="00000166" w14:textId="77777777" w:rsidR="00361D6D" w:rsidRDefault="009A43FC">
            <w:pPr>
              <w:jc w:val="both"/>
            </w:pPr>
            <w:r>
              <w:t>United Nations Office for the Coordination of Humanitarian Affairs</w:t>
            </w:r>
          </w:p>
        </w:tc>
      </w:tr>
      <w:tr w:rsidR="00361D6D" w14:paraId="6971977A" w14:textId="77777777">
        <w:trPr>
          <w:cantSplit/>
        </w:trPr>
        <w:tc>
          <w:tcPr>
            <w:tcW w:w="1433" w:type="dxa"/>
            <w:shd w:val="clear" w:color="auto" w:fill="FFFFFF"/>
          </w:tcPr>
          <w:p w14:paraId="00000167" w14:textId="77777777" w:rsidR="00361D6D" w:rsidRDefault="009A43FC">
            <w:pPr>
              <w:jc w:val="both"/>
            </w:pPr>
            <w:r>
              <w:t>OHCHR</w:t>
            </w:r>
          </w:p>
        </w:tc>
        <w:tc>
          <w:tcPr>
            <w:tcW w:w="7927" w:type="dxa"/>
            <w:shd w:val="clear" w:color="auto" w:fill="FFFFFF"/>
          </w:tcPr>
          <w:p w14:paraId="00000168" w14:textId="77777777" w:rsidR="00361D6D" w:rsidRDefault="009A43FC">
            <w:pPr>
              <w:jc w:val="both"/>
            </w:pPr>
            <w:r>
              <w:t>United Nations Office of the High Commissioner for Human Rights</w:t>
            </w:r>
          </w:p>
        </w:tc>
      </w:tr>
      <w:tr w:rsidR="00361D6D" w14:paraId="45CD0D92" w14:textId="77777777">
        <w:trPr>
          <w:cantSplit/>
        </w:trPr>
        <w:tc>
          <w:tcPr>
            <w:tcW w:w="1433" w:type="dxa"/>
            <w:shd w:val="clear" w:color="auto" w:fill="FFFFFF"/>
          </w:tcPr>
          <w:p w14:paraId="00000169" w14:textId="77777777" w:rsidR="00361D6D" w:rsidRDefault="009A43FC">
            <w:pPr>
              <w:jc w:val="both"/>
            </w:pPr>
            <w:r>
              <w:t>OSAPG</w:t>
            </w:r>
          </w:p>
          <w:p w14:paraId="0000016A" w14:textId="77777777" w:rsidR="00361D6D" w:rsidRDefault="009A43FC">
            <w:pPr>
              <w:jc w:val="both"/>
            </w:pPr>
            <w:r>
              <w:t>OSGEY</w:t>
            </w:r>
          </w:p>
        </w:tc>
        <w:tc>
          <w:tcPr>
            <w:tcW w:w="7927" w:type="dxa"/>
            <w:shd w:val="clear" w:color="auto" w:fill="FFFFFF"/>
          </w:tcPr>
          <w:p w14:paraId="0000016B" w14:textId="77777777" w:rsidR="00361D6D" w:rsidRDefault="009A43FC">
            <w:pPr>
              <w:jc w:val="both"/>
            </w:pPr>
            <w:r>
              <w:t>United Nations Office of the Special Adviser on the Prevention of Genocide</w:t>
            </w:r>
          </w:p>
          <w:p w14:paraId="0000016C" w14:textId="77777777" w:rsidR="00361D6D" w:rsidRDefault="009A43FC">
            <w:pPr>
              <w:jc w:val="both"/>
            </w:pPr>
            <w:r>
              <w:t>United Nations Office of the Secretary-General’s Envoy on Youth</w:t>
            </w:r>
          </w:p>
        </w:tc>
      </w:tr>
      <w:tr w:rsidR="00361D6D" w14:paraId="668E633E" w14:textId="77777777">
        <w:trPr>
          <w:cantSplit/>
        </w:trPr>
        <w:tc>
          <w:tcPr>
            <w:tcW w:w="1433" w:type="dxa"/>
            <w:shd w:val="clear" w:color="auto" w:fill="FFFFFF"/>
          </w:tcPr>
          <w:p w14:paraId="0000016D" w14:textId="77777777" w:rsidR="00361D6D" w:rsidRDefault="009A43FC">
            <w:pPr>
              <w:jc w:val="both"/>
            </w:pPr>
            <w:r>
              <w:lastRenderedPageBreak/>
              <w:t>OSRSG-CAAC</w:t>
            </w:r>
          </w:p>
        </w:tc>
        <w:tc>
          <w:tcPr>
            <w:tcW w:w="7927" w:type="dxa"/>
            <w:shd w:val="clear" w:color="auto" w:fill="FFFFFF"/>
          </w:tcPr>
          <w:p w14:paraId="0000016E" w14:textId="77777777" w:rsidR="00361D6D" w:rsidRDefault="009A43FC">
            <w:pPr>
              <w:jc w:val="both"/>
            </w:pPr>
            <w:r>
              <w:t>United Nations Office of the Special Representative of the Secretary-General for Children and Armed Conflict</w:t>
            </w:r>
          </w:p>
        </w:tc>
      </w:tr>
      <w:tr w:rsidR="00361D6D" w14:paraId="7F822D1E" w14:textId="77777777">
        <w:trPr>
          <w:cantSplit/>
        </w:trPr>
        <w:tc>
          <w:tcPr>
            <w:tcW w:w="1433" w:type="dxa"/>
            <w:shd w:val="clear" w:color="auto" w:fill="FFFFFF"/>
          </w:tcPr>
          <w:p w14:paraId="0000016F" w14:textId="77777777" w:rsidR="00361D6D" w:rsidRDefault="009A43FC">
            <w:pPr>
              <w:jc w:val="both"/>
            </w:pPr>
            <w:r>
              <w:t>OSRSG-SVC</w:t>
            </w:r>
          </w:p>
        </w:tc>
        <w:tc>
          <w:tcPr>
            <w:tcW w:w="7927" w:type="dxa"/>
            <w:shd w:val="clear" w:color="auto" w:fill="FFFFFF"/>
          </w:tcPr>
          <w:p w14:paraId="00000170" w14:textId="77777777" w:rsidR="00361D6D" w:rsidRDefault="009A43FC">
            <w:pPr>
              <w:jc w:val="both"/>
            </w:pPr>
            <w:r>
              <w:t>Office of the Special Representative of the Secretary-General on Sexual Violence in Conflict</w:t>
            </w:r>
          </w:p>
        </w:tc>
      </w:tr>
      <w:tr w:rsidR="00361D6D" w14:paraId="4009D1CF" w14:textId="77777777">
        <w:trPr>
          <w:cantSplit/>
        </w:trPr>
        <w:tc>
          <w:tcPr>
            <w:tcW w:w="1433" w:type="dxa"/>
            <w:shd w:val="clear" w:color="auto" w:fill="FFFFFF"/>
          </w:tcPr>
          <w:p w14:paraId="00000171" w14:textId="77777777" w:rsidR="00361D6D" w:rsidRDefault="009A43FC">
            <w:pPr>
              <w:jc w:val="both"/>
            </w:pPr>
            <w:r>
              <w:t>OSRSG-VAC</w:t>
            </w:r>
          </w:p>
        </w:tc>
        <w:tc>
          <w:tcPr>
            <w:tcW w:w="7927" w:type="dxa"/>
            <w:shd w:val="clear" w:color="auto" w:fill="FFFFFF"/>
          </w:tcPr>
          <w:p w14:paraId="00000172" w14:textId="77777777" w:rsidR="00361D6D" w:rsidRDefault="009A43FC">
            <w:pPr>
              <w:jc w:val="both"/>
            </w:pPr>
            <w:r>
              <w:t>Office of the Special Representative of the Secretary-General on Violence Against Children</w:t>
            </w:r>
          </w:p>
        </w:tc>
      </w:tr>
      <w:tr w:rsidR="00361D6D" w14:paraId="53C2BA0E" w14:textId="77777777">
        <w:trPr>
          <w:cantSplit/>
        </w:trPr>
        <w:tc>
          <w:tcPr>
            <w:tcW w:w="1433" w:type="dxa"/>
            <w:shd w:val="clear" w:color="auto" w:fill="FFFFFF"/>
          </w:tcPr>
          <w:p w14:paraId="00000173" w14:textId="77777777" w:rsidR="00361D6D" w:rsidRDefault="009A43FC">
            <w:pPr>
              <w:jc w:val="both"/>
            </w:pPr>
            <w:r>
              <w:t>PUNOs</w:t>
            </w:r>
          </w:p>
        </w:tc>
        <w:tc>
          <w:tcPr>
            <w:tcW w:w="7927" w:type="dxa"/>
            <w:shd w:val="clear" w:color="auto" w:fill="FFFFFF"/>
          </w:tcPr>
          <w:p w14:paraId="00000174" w14:textId="77777777" w:rsidR="00361D6D" w:rsidRDefault="009A43FC">
            <w:pPr>
              <w:jc w:val="both"/>
            </w:pPr>
            <w:r>
              <w:t>Participating UN Organizations</w:t>
            </w:r>
          </w:p>
        </w:tc>
      </w:tr>
      <w:tr w:rsidR="00361D6D" w14:paraId="70688C57" w14:textId="77777777">
        <w:trPr>
          <w:cantSplit/>
        </w:trPr>
        <w:tc>
          <w:tcPr>
            <w:tcW w:w="1433" w:type="dxa"/>
            <w:shd w:val="clear" w:color="auto" w:fill="FFFFFF"/>
          </w:tcPr>
          <w:p w14:paraId="00000175" w14:textId="77777777" w:rsidR="00361D6D" w:rsidRDefault="009A43FC">
            <w:pPr>
              <w:jc w:val="both"/>
            </w:pPr>
            <w:r>
              <w:t>R-ARCSS</w:t>
            </w:r>
          </w:p>
        </w:tc>
        <w:tc>
          <w:tcPr>
            <w:tcW w:w="7927" w:type="dxa"/>
            <w:shd w:val="clear" w:color="auto" w:fill="FFFFFF"/>
          </w:tcPr>
          <w:p w14:paraId="00000176" w14:textId="77777777" w:rsidR="00361D6D" w:rsidRDefault="009A43FC">
            <w:pPr>
              <w:jc w:val="both"/>
            </w:pPr>
            <w:r>
              <w:t>Revitalized Agreement on the Resolution of the Conflict in Republic of South Sudan</w:t>
            </w:r>
          </w:p>
        </w:tc>
      </w:tr>
      <w:tr w:rsidR="00361D6D" w14:paraId="75DCDCF7" w14:textId="77777777">
        <w:trPr>
          <w:cantSplit/>
        </w:trPr>
        <w:tc>
          <w:tcPr>
            <w:tcW w:w="1433" w:type="dxa"/>
            <w:shd w:val="clear" w:color="auto" w:fill="FFFFFF"/>
          </w:tcPr>
          <w:p w14:paraId="00000177" w14:textId="77777777" w:rsidR="00361D6D" w:rsidRDefault="009A43FC">
            <w:pPr>
              <w:jc w:val="both"/>
            </w:pPr>
            <w:r>
              <w:t>RMC</w:t>
            </w:r>
          </w:p>
        </w:tc>
        <w:tc>
          <w:tcPr>
            <w:tcW w:w="7927" w:type="dxa"/>
            <w:shd w:val="clear" w:color="auto" w:fill="FFFFFF"/>
          </w:tcPr>
          <w:p w14:paraId="00000178" w14:textId="77777777" w:rsidR="00361D6D" w:rsidRDefault="009A43FC">
            <w:pPr>
              <w:jc w:val="both"/>
            </w:pPr>
            <w:r>
              <w:t>Resource Management Committee</w:t>
            </w:r>
          </w:p>
        </w:tc>
      </w:tr>
      <w:tr w:rsidR="00361D6D" w14:paraId="3515D735" w14:textId="77777777">
        <w:trPr>
          <w:cantSplit/>
        </w:trPr>
        <w:tc>
          <w:tcPr>
            <w:tcW w:w="1433" w:type="dxa"/>
            <w:shd w:val="clear" w:color="auto" w:fill="FFFFFF"/>
          </w:tcPr>
          <w:p w14:paraId="00000179" w14:textId="77777777" w:rsidR="00361D6D" w:rsidRDefault="009A43FC">
            <w:pPr>
              <w:jc w:val="both"/>
            </w:pPr>
            <w:r>
              <w:t>SCC</w:t>
            </w:r>
          </w:p>
        </w:tc>
        <w:tc>
          <w:tcPr>
            <w:tcW w:w="7927" w:type="dxa"/>
            <w:shd w:val="clear" w:color="auto" w:fill="FFFFFF"/>
          </w:tcPr>
          <w:p w14:paraId="0000017A" w14:textId="77777777" w:rsidR="00361D6D" w:rsidRDefault="009A43FC">
            <w:pPr>
              <w:jc w:val="both"/>
            </w:pPr>
            <w:r>
              <w:t>Special Criminal Court</w:t>
            </w:r>
          </w:p>
        </w:tc>
      </w:tr>
      <w:tr w:rsidR="00361D6D" w14:paraId="21EDE040" w14:textId="77777777">
        <w:trPr>
          <w:cantSplit/>
        </w:trPr>
        <w:tc>
          <w:tcPr>
            <w:tcW w:w="1433" w:type="dxa"/>
            <w:shd w:val="clear" w:color="auto" w:fill="FFFFFF"/>
          </w:tcPr>
          <w:p w14:paraId="0000017B" w14:textId="77777777" w:rsidR="00361D6D" w:rsidRDefault="009A43FC">
            <w:pPr>
              <w:jc w:val="both"/>
            </w:pPr>
            <w:r>
              <w:t>SDGs</w:t>
            </w:r>
          </w:p>
        </w:tc>
        <w:tc>
          <w:tcPr>
            <w:tcW w:w="7927" w:type="dxa"/>
            <w:shd w:val="clear" w:color="auto" w:fill="FFFFFF"/>
          </w:tcPr>
          <w:p w14:paraId="0000017C" w14:textId="77777777" w:rsidR="00361D6D" w:rsidRDefault="009A43FC">
            <w:pPr>
              <w:jc w:val="both"/>
            </w:pPr>
            <w:r>
              <w:t>Sustainable Development Goals</w:t>
            </w:r>
          </w:p>
        </w:tc>
      </w:tr>
      <w:tr w:rsidR="00361D6D" w14:paraId="3DC0C27A" w14:textId="77777777">
        <w:trPr>
          <w:cantSplit/>
        </w:trPr>
        <w:tc>
          <w:tcPr>
            <w:tcW w:w="1433" w:type="dxa"/>
            <w:shd w:val="clear" w:color="auto" w:fill="FFFFFF"/>
          </w:tcPr>
          <w:p w14:paraId="0000017D" w14:textId="77777777" w:rsidR="00361D6D" w:rsidRDefault="009A43FC">
            <w:pPr>
              <w:jc w:val="both"/>
            </w:pPr>
            <w:r>
              <w:t>SOP</w:t>
            </w:r>
          </w:p>
        </w:tc>
        <w:tc>
          <w:tcPr>
            <w:tcW w:w="7927" w:type="dxa"/>
            <w:shd w:val="clear" w:color="auto" w:fill="FFFFFF"/>
          </w:tcPr>
          <w:p w14:paraId="0000017E" w14:textId="77777777" w:rsidR="00361D6D" w:rsidRDefault="009A43FC">
            <w:pPr>
              <w:jc w:val="both"/>
            </w:pPr>
            <w:r>
              <w:t>Standard Operating Procedure</w:t>
            </w:r>
          </w:p>
        </w:tc>
      </w:tr>
      <w:tr w:rsidR="00361D6D" w14:paraId="26F1AA3F" w14:textId="77777777">
        <w:trPr>
          <w:cantSplit/>
        </w:trPr>
        <w:tc>
          <w:tcPr>
            <w:tcW w:w="1433" w:type="dxa"/>
            <w:shd w:val="clear" w:color="auto" w:fill="FFFFFF"/>
          </w:tcPr>
          <w:p w14:paraId="0000017F" w14:textId="77777777" w:rsidR="00361D6D" w:rsidRDefault="009A43FC">
            <w:pPr>
              <w:jc w:val="both"/>
            </w:pPr>
            <w:r>
              <w:t>SPLA-IO</w:t>
            </w:r>
          </w:p>
        </w:tc>
        <w:tc>
          <w:tcPr>
            <w:tcW w:w="7927" w:type="dxa"/>
            <w:shd w:val="clear" w:color="auto" w:fill="FFFFFF"/>
          </w:tcPr>
          <w:p w14:paraId="00000180" w14:textId="77777777" w:rsidR="00361D6D" w:rsidRDefault="009A43FC">
            <w:pPr>
              <w:jc w:val="both"/>
            </w:pPr>
            <w:r>
              <w:t>Sudan People’s Liberation Movement-in-Opposition</w:t>
            </w:r>
          </w:p>
        </w:tc>
      </w:tr>
      <w:tr w:rsidR="00361D6D" w14:paraId="201D0A41" w14:textId="77777777">
        <w:trPr>
          <w:cantSplit/>
        </w:trPr>
        <w:tc>
          <w:tcPr>
            <w:tcW w:w="1433" w:type="dxa"/>
            <w:shd w:val="clear" w:color="auto" w:fill="FFFFFF"/>
          </w:tcPr>
          <w:p w14:paraId="00000181" w14:textId="77777777" w:rsidR="00361D6D" w:rsidRDefault="009A43FC">
            <w:pPr>
              <w:jc w:val="both"/>
            </w:pPr>
            <w:r>
              <w:t>SRN</w:t>
            </w:r>
          </w:p>
        </w:tc>
        <w:tc>
          <w:tcPr>
            <w:tcW w:w="7927" w:type="dxa"/>
            <w:shd w:val="clear" w:color="auto" w:fill="FFFFFF"/>
          </w:tcPr>
          <w:p w14:paraId="00000182" w14:textId="77777777" w:rsidR="00361D6D" w:rsidRDefault="009A43FC">
            <w:pPr>
              <w:jc w:val="both"/>
            </w:pPr>
            <w:r>
              <w:t>Stop Rape Now</w:t>
            </w:r>
          </w:p>
        </w:tc>
      </w:tr>
      <w:tr w:rsidR="00361D6D" w14:paraId="151F3183" w14:textId="77777777">
        <w:trPr>
          <w:cantSplit/>
        </w:trPr>
        <w:tc>
          <w:tcPr>
            <w:tcW w:w="1433" w:type="dxa"/>
            <w:shd w:val="clear" w:color="auto" w:fill="FFFFFF"/>
          </w:tcPr>
          <w:p w14:paraId="00000183" w14:textId="77777777" w:rsidR="00361D6D" w:rsidRDefault="009A43FC">
            <w:pPr>
              <w:jc w:val="both"/>
            </w:pPr>
            <w:r>
              <w:t>SRSG</w:t>
            </w:r>
          </w:p>
        </w:tc>
        <w:tc>
          <w:tcPr>
            <w:tcW w:w="7927" w:type="dxa"/>
            <w:shd w:val="clear" w:color="auto" w:fill="FFFFFF"/>
          </w:tcPr>
          <w:p w14:paraId="00000184" w14:textId="77777777" w:rsidR="00361D6D" w:rsidRDefault="009A43FC">
            <w:pPr>
              <w:jc w:val="both"/>
            </w:pPr>
            <w:r>
              <w:t>Special Representative of the Secretary-General</w:t>
            </w:r>
          </w:p>
        </w:tc>
      </w:tr>
      <w:tr w:rsidR="00361D6D" w14:paraId="68BB3685" w14:textId="77777777">
        <w:trPr>
          <w:cantSplit/>
        </w:trPr>
        <w:tc>
          <w:tcPr>
            <w:tcW w:w="1433" w:type="dxa"/>
            <w:shd w:val="clear" w:color="auto" w:fill="FFFFFF"/>
          </w:tcPr>
          <w:p w14:paraId="00000185" w14:textId="77777777" w:rsidR="00361D6D" w:rsidRDefault="009A43FC">
            <w:pPr>
              <w:jc w:val="both"/>
            </w:pPr>
            <w:r>
              <w:t>SRSG-CAAC</w:t>
            </w:r>
          </w:p>
        </w:tc>
        <w:tc>
          <w:tcPr>
            <w:tcW w:w="7927" w:type="dxa"/>
            <w:shd w:val="clear" w:color="auto" w:fill="FFFFFF"/>
          </w:tcPr>
          <w:p w14:paraId="00000186" w14:textId="77777777" w:rsidR="00361D6D" w:rsidRDefault="009A43FC">
            <w:pPr>
              <w:jc w:val="both"/>
            </w:pPr>
            <w:r>
              <w:t>Special Representative of the Secretary-General on Children and Armed Conflict</w:t>
            </w:r>
          </w:p>
        </w:tc>
      </w:tr>
      <w:tr w:rsidR="00361D6D" w14:paraId="7127748A" w14:textId="77777777">
        <w:trPr>
          <w:cantSplit/>
        </w:trPr>
        <w:tc>
          <w:tcPr>
            <w:tcW w:w="1433" w:type="dxa"/>
            <w:shd w:val="clear" w:color="auto" w:fill="FFFFFF"/>
          </w:tcPr>
          <w:p w14:paraId="00000187" w14:textId="77777777" w:rsidR="00361D6D" w:rsidRDefault="009A43FC">
            <w:pPr>
              <w:jc w:val="both"/>
            </w:pPr>
            <w:r>
              <w:t>SRSG-SVC</w:t>
            </w:r>
          </w:p>
        </w:tc>
        <w:tc>
          <w:tcPr>
            <w:tcW w:w="7927" w:type="dxa"/>
            <w:shd w:val="clear" w:color="auto" w:fill="FFFFFF"/>
          </w:tcPr>
          <w:p w14:paraId="00000188" w14:textId="77777777" w:rsidR="00361D6D" w:rsidRDefault="009A43FC">
            <w:pPr>
              <w:jc w:val="both"/>
            </w:pPr>
            <w:r>
              <w:t>Special Representative of the Secretary-General on Sexual Violence in Conflict</w:t>
            </w:r>
          </w:p>
        </w:tc>
      </w:tr>
      <w:tr w:rsidR="00361D6D" w14:paraId="11AEC560" w14:textId="77777777">
        <w:trPr>
          <w:cantSplit/>
        </w:trPr>
        <w:tc>
          <w:tcPr>
            <w:tcW w:w="1433" w:type="dxa"/>
            <w:shd w:val="clear" w:color="auto" w:fill="FFFFFF"/>
          </w:tcPr>
          <w:p w14:paraId="00000189" w14:textId="77777777" w:rsidR="00361D6D" w:rsidRDefault="009A43FC">
            <w:pPr>
              <w:jc w:val="both"/>
            </w:pPr>
            <w:r>
              <w:t>SSPDF</w:t>
            </w:r>
          </w:p>
        </w:tc>
        <w:tc>
          <w:tcPr>
            <w:tcW w:w="7927" w:type="dxa"/>
            <w:shd w:val="clear" w:color="auto" w:fill="FFFFFF"/>
          </w:tcPr>
          <w:p w14:paraId="0000018A" w14:textId="77777777" w:rsidR="00361D6D" w:rsidRDefault="009A43FC">
            <w:pPr>
              <w:jc w:val="both"/>
            </w:pPr>
            <w:r>
              <w:t>South Sudan People’s Defence Forces</w:t>
            </w:r>
          </w:p>
        </w:tc>
      </w:tr>
      <w:tr w:rsidR="00361D6D" w14:paraId="78D6B56F" w14:textId="77777777">
        <w:trPr>
          <w:cantSplit/>
        </w:trPr>
        <w:tc>
          <w:tcPr>
            <w:tcW w:w="1433" w:type="dxa"/>
            <w:shd w:val="clear" w:color="auto" w:fill="FFFFFF"/>
          </w:tcPr>
          <w:p w14:paraId="0000018B" w14:textId="77777777" w:rsidR="00361D6D" w:rsidRDefault="009A43FC">
            <w:pPr>
              <w:jc w:val="both"/>
            </w:pPr>
            <w:r>
              <w:t>SVC</w:t>
            </w:r>
          </w:p>
        </w:tc>
        <w:tc>
          <w:tcPr>
            <w:tcW w:w="7927" w:type="dxa"/>
            <w:shd w:val="clear" w:color="auto" w:fill="FFFFFF"/>
          </w:tcPr>
          <w:p w14:paraId="0000018C" w14:textId="77777777" w:rsidR="00361D6D" w:rsidRDefault="009A43FC">
            <w:pPr>
              <w:jc w:val="both"/>
            </w:pPr>
            <w:r>
              <w:t>Sexual Violence in Conflict</w:t>
            </w:r>
          </w:p>
        </w:tc>
      </w:tr>
      <w:tr w:rsidR="00361D6D" w14:paraId="5FFB610D" w14:textId="77777777">
        <w:trPr>
          <w:cantSplit/>
        </w:trPr>
        <w:tc>
          <w:tcPr>
            <w:tcW w:w="1433" w:type="dxa"/>
            <w:shd w:val="clear" w:color="auto" w:fill="FFFFFF"/>
          </w:tcPr>
          <w:p w14:paraId="0000018D" w14:textId="77777777" w:rsidR="00361D6D" w:rsidRDefault="009A43FC">
            <w:pPr>
              <w:jc w:val="both"/>
            </w:pPr>
            <w:r>
              <w:t>SWPA</w:t>
            </w:r>
          </w:p>
        </w:tc>
        <w:tc>
          <w:tcPr>
            <w:tcW w:w="7927" w:type="dxa"/>
            <w:shd w:val="clear" w:color="auto" w:fill="FFFFFF"/>
          </w:tcPr>
          <w:p w14:paraId="0000018E" w14:textId="77777777" w:rsidR="00361D6D" w:rsidRDefault="009A43FC">
            <w:pPr>
              <w:jc w:val="both"/>
            </w:pPr>
            <w:r>
              <w:t>Senior Women Protection Adviser</w:t>
            </w:r>
          </w:p>
        </w:tc>
      </w:tr>
      <w:tr w:rsidR="00361D6D" w14:paraId="49C72822" w14:textId="77777777">
        <w:trPr>
          <w:cantSplit/>
        </w:trPr>
        <w:tc>
          <w:tcPr>
            <w:tcW w:w="1433" w:type="dxa"/>
            <w:shd w:val="clear" w:color="auto" w:fill="FFFFFF"/>
          </w:tcPr>
          <w:p w14:paraId="0000018F" w14:textId="77777777" w:rsidR="00361D6D" w:rsidRDefault="009A43FC">
            <w:pPr>
              <w:jc w:val="both"/>
            </w:pPr>
            <w:r>
              <w:t>ToC</w:t>
            </w:r>
          </w:p>
        </w:tc>
        <w:tc>
          <w:tcPr>
            <w:tcW w:w="7927" w:type="dxa"/>
            <w:shd w:val="clear" w:color="auto" w:fill="FFFFFF"/>
          </w:tcPr>
          <w:p w14:paraId="00000190" w14:textId="77777777" w:rsidR="00361D6D" w:rsidRDefault="009A43FC">
            <w:pPr>
              <w:jc w:val="both"/>
            </w:pPr>
            <w:r>
              <w:t>Theory of Change</w:t>
            </w:r>
          </w:p>
        </w:tc>
      </w:tr>
      <w:tr w:rsidR="00361D6D" w14:paraId="785B7637" w14:textId="77777777">
        <w:trPr>
          <w:cantSplit/>
        </w:trPr>
        <w:tc>
          <w:tcPr>
            <w:tcW w:w="1433" w:type="dxa"/>
            <w:shd w:val="clear" w:color="auto" w:fill="FFFFFF"/>
          </w:tcPr>
          <w:p w14:paraId="00000191" w14:textId="77777777" w:rsidR="00361D6D" w:rsidRDefault="009A43FC">
            <w:pPr>
              <w:jc w:val="both"/>
            </w:pPr>
            <w:r>
              <w:t>TOE</w:t>
            </w:r>
          </w:p>
        </w:tc>
        <w:tc>
          <w:tcPr>
            <w:tcW w:w="7927" w:type="dxa"/>
            <w:shd w:val="clear" w:color="auto" w:fill="FFFFFF"/>
          </w:tcPr>
          <w:p w14:paraId="00000192" w14:textId="77777777" w:rsidR="00361D6D" w:rsidRDefault="009A43FC">
            <w:pPr>
              <w:jc w:val="both"/>
            </w:pPr>
            <w:r>
              <w:t>UN Team of Experts on the Rule of Law and Sexual Violence in Conflict</w:t>
            </w:r>
          </w:p>
        </w:tc>
      </w:tr>
      <w:tr w:rsidR="00361D6D" w14:paraId="67D32253" w14:textId="77777777">
        <w:trPr>
          <w:cantSplit/>
        </w:trPr>
        <w:tc>
          <w:tcPr>
            <w:tcW w:w="1433" w:type="dxa"/>
            <w:shd w:val="clear" w:color="auto" w:fill="FFFFFF"/>
          </w:tcPr>
          <w:p w14:paraId="00000193" w14:textId="77777777" w:rsidR="00361D6D" w:rsidRDefault="009A43FC">
            <w:pPr>
              <w:jc w:val="both"/>
            </w:pPr>
            <w:r>
              <w:t>TORs</w:t>
            </w:r>
          </w:p>
          <w:p w14:paraId="00000194" w14:textId="77777777" w:rsidR="00361D6D" w:rsidRDefault="009A43FC">
            <w:pPr>
              <w:jc w:val="both"/>
            </w:pPr>
            <w:r>
              <w:t>UAE</w:t>
            </w:r>
          </w:p>
        </w:tc>
        <w:tc>
          <w:tcPr>
            <w:tcW w:w="7927" w:type="dxa"/>
            <w:shd w:val="clear" w:color="auto" w:fill="FFFFFF"/>
          </w:tcPr>
          <w:p w14:paraId="00000195" w14:textId="77777777" w:rsidR="00361D6D" w:rsidRDefault="009A43FC">
            <w:pPr>
              <w:jc w:val="both"/>
            </w:pPr>
            <w:r>
              <w:t>Terms of Reference</w:t>
            </w:r>
          </w:p>
          <w:p w14:paraId="00000196" w14:textId="77777777" w:rsidR="00361D6D" w:rsidRDefault="009A43FC">
            <w:pPr>
              <w:jc w:val="both"/>
            </w:pPr>
            <w:r>
              <w:t>United Arab Emirates</w:t>
            </w:r>
          </w:p>
        </w:tc>
      </w:tr>
      <w:tr w:rsidR="00361D6D" w:rsidRPr="000A31FF" w14:paraId="29D8BE38" w14:textId="77777777">
        <w:trPr>
          <w:cantSplit/>
        </w:trPr>
        <w:tc>
          <w:tcPr>
            <w:tcW w:w="1433" w:type="dxa"/>
            <w:shd w:val="clear" w:color="auto" w:fill="FFFFFF"/>
          </w:tcPr>
          <w:p w14:paraId="00000197" w14:textId="77777777" w:rsidR="00361D6D" w:rsidRDefault="009A43FC">
            <w:pPr>
              <w:jc w:val="both"/>
            </w:pPr>
            <w:r>
              <w:t>UMIRR</w:t>
            </w:r>
          </w:p>
        </w:tc>
        <w:tc>
          <w:tcPr>
            <w:tcW w:w="7927" w:type="dxa"/>
            <w:shd w:val="clear" w:color="auto" w:fill="FFFFFF"/>
          </w:tcPr>
          <w:p w14:paraId="00000198" w14:textId="77777777" w:rsidR="00361D6D" w:rsidRPr="009A43FC" w:rsidRDefault="009A43FC">
            <w:pPr>
              <w:jc w:val="both"/>
              <w:rPr>
                <w:color w:val="201F1E"/>
                <w:lang w:val="fr-FR"/>
              </w:rPr>
            </w:pPr>
            <w:r w:rsidRPr="009A43FC">
              <w:rPr>
                <w:lang w:val="fr-FR"/>
              </w:rPr>
              <w:t xml:space="preserve">Joint Rapid </w:t>
            </w:r>
            <w:proofErr w:type="spellStart"/>
            <w:r w:rsidRPr="009A43FC">
              <w:rPr>
                <w:lang w:val="fr-FR"/>
              </w:rPr>
              <w:t>Response</w:t>
            </w:r>
            <w:proofErr w:type="spellEnd"/>
            <w:r w:rsidRPr="009A43FC">
              <w:rPr>
                <w:lang w:val="fr-FR"/>
              </w:rPr>
              <w:t xml:space="preserve"> and Prevention Unit for </w:t>
            </w:r>
            <w:proofErr w:type="spellStart"/>
            <w:r w:rsidRPr="009A43FC">
              <w:rPr>
                <w:lang w:val="fr-FR"/>
              </w:rPr>
              <w:t>Sexual</w:t>
            </w:r>
            <w:proofErr w:type="spellEnd"/>
            <w:r w:rsidRPr="009A43FC">
              <w:rPr>
                <w:lang w:val="fr-FR"/>
              </w:rPr>
              <w:t xml:space="preserve"> Violence </w:t>
            </w:r>
            <w:proofErr w:type="spellStart"/>
            <w:r w:rsidRPr="009A43FC">
              <w:rPr>
                <w:lang w:val="fr-FR"/>
              </w:rPr>
              <w:t>against</w:t>
            </w:r>
            <w:proofErr w:type="spellEnd"/>
            <w:r w:rsidRPr="009A43FC">
              <w:rPr>
                <w:lang w:val="fr-FR"/>
              </w:rPr>
              <w:t xml:space="preserve"> </w:t>
            </w:r>
            <w:proofErr w:type="spellStart"/>
            <w:r w:rsidRPr="009A43FC">
              <w:rPr>
                <w:lang w:val="fr-FR"/>
              </w:rPr>
              <w:t>Women</w:t>
            </w:r>
            <w:proofErr w:type="spellEnd"/>
            <w:r w:rsidRPr="009A43FC">
              <w:rPr>
                <w:lang w:val="fr-FR"/>
              </w:rPr>
              <w:t xml:space="preserve"> and </w:t>
            </w:r>
            <w:proofErr w:type="spellStart"/>
            <w:r w:rsidRPr="009A43FC">
              <w:rPr>
                <w:lang w:val="fr-FR"/>
              </w:rPr>
              <w:t>Children</w:t>
            </w:r>
            <w:proofErr w:type="spellEnd"/>
            <w:r w:rsidRPr="009A43FC">
              <w:rPr>
                <w:lang w:val="fr-FR"/>
              </w:rPr>
              <w:t xml:space="preserve">/ </w:t>
            </w:r>
            <w:r w:rsidRPr="009A43FC">
              <w:rPr>
                <w:color w:val="201F1E"/>
                <w:lang w:val="fr-FR"/>
              </w:rPr>
              <w:t>Unité Mixte d’Intervention Rapide et de Répression des violences faites aux femmes et aux enfants</w:t>
            </w:r>
          </w:p>
        </w:tc>
      </w:tr>
      <w:tr w:rsidR="00361D6D" w14:paraId="7B062BAE" w14:textId="77777777">
        <w:trPr>
          <w:cantSplit/>
        </w:trPr>
        <w:tc>
          <w:tcPr>
            <w:tcW w:w="1433" w:type="dxa"/>
            <w:shd w:val="clear" w:color="auto" w:fill="FFFFFF"/>
          </w:tcPr>
          <w:p w14:paraId="00000199" w14:textId="77777777" w:rsidR="00361D6D" w:rsidRDefault="009A43FC">
            <w:pPr>
              <w:jc w:val="both"/>
            </w:pPr>
            <w:r>
              <w:t>UN</w:t>
            </w:r>
          </w:p>
        </w:tc>
        <w:tc>
          <w:tcPr>
            <w:tcW w:w="7927" w:type="dxa"/>
            <w:shd w:val="clear" w:color="auto" w:fill="FFFFFF"/>
          </w:tcPr>
          <w:p w14:paraId="0000019A" w14:textId="77777777" w:rsidR="00361D6D" w:rsidRDefault="009A43FC">
            <w:pPr>
              <w:jc w:val="both"/>
            </w:pPr>
            <w:r>
              <w:t>United Nations</w:t>
            </w:r>
          </w:p>
        </w:tc>
      </w:tr>
      <w:tr w:rsidR="00361D6D" w14:paraId="36C69B09" w14:textId="77777777">
        <w:trPr>
          <w:cantSplit/>
        </w:trPr>
        <w:tc>
          <w:tcPr>
            <w:tcW w:w="1433" w:type="dxa"/>
            <w:shd w:val="clear" w:color="auto" w:fill="FFFFFF"/>
          </w:tcPr>
          <w:p w14:paraId="0000019B" w14:textId="77777777" w:rsidR="00361D6D" w:rsidRDefault="009A43FC">
            <w:pPr>
              <w:jc w:val="both"/>
            </w:pPr>
            <w:r>
              <w:t xml:space="preserve">UN Action </w:t>
            </w:r>
          </w:p>
        </w:tc>
        <w:tc>
          <w:tcPr>
            <w:tcW w:w="7927" w:type="dxa"/>
            <w:shd w:val="clear" w:color="auto" w:fill="FFFFFF"/>
          </w:tcPr>
          <w:p w14:paraId="0000019C" w14:textId="77777777" w:rsidR="00361D6D" w:rsidRDefault="009A43FC">
            <w:pPr>
              <w:jc w:val="both"/>
            </w:pPr>
            <w:r>
              <w:t>UN Action Against Sexual Violence in Conflict</w:t>
            </w:r>
          </w:p>
        </w:tc>
      </w:tr>
      <w:tr w:rsidR="00361D6D" w14:paraId="7C36869A" w14:textId="77777777">
        <w:trPr>
          <w:cantSplit/>
        </w:trPr>
        <w:tc>
          <w:tcPr>
            <w:tcW w:w="1433" w:type="dxa"/>
            <w:shd w:val="clear" w:color="auto" w:fill="FFFFFF"/>
          </w:tcPr>
          <w:p w14:paraId="0000019D" w14:textId="77777777" w:rsidR="00361D6D" w:rsidRDefault="009A43FC">
            <w:pPr>
              <w:jc w:val="both"/>
            </w:pPr>
            <w:r>
              <w:t>UNAction MPTF</w:t>
            </w:r>
          </w:p>
        </w:tc>
        <w:tc>
          <w:tcPr>
            <w:tcW w:w="7927" w:type="dxa"/>
            <w:shd w:val="clear" w:color="auto" w:fill="FFFFFF"/>
          </w:tcPr>
          <w:p w14:paraId="0000019E" w14:textId="77777777" w:rsidR="00361D6D" w:rsidRDefault="009A43FC">
            <w:pPr>
              <w:jc w:val="both"/>
            </w:pPr>
            <w:r>
              <w:t>UN Action Against Sexual Violence in Conflict Multi-Partner Trust Fund</w:t>
            </w:r>
          </w:p>
        </w:tc>
      </w:tr>
      <w:tr w:rsidR="00361D6D" w14:paraId="52D6B615" w14:textId="77777777">
        <w:trPr>
          <w:cantSplit/>
        </w:trPr>
        <w:tc>
          <w:tcPr>
            <w:tcW w:w="1433" w:type="dxa"/>
            <w:shd w:val="clear" w:color="auto" w:fill="FFFFFF"/>
          </w:tcPr>
          <w:p w14:paraId="0000019F" w14:textId="77777777" w:rsidR="00361D6D" w:rsidRDefault="009A43FC">
            <w:pPr>
              <w:jc w:val="both"/>
            </w:pPr>
            <w:r>
              <w:t>UNAIDS</w:t>
            </w:r>
          </w:p>
          <w:p w14:paraId="000001A0" w14:textId="77777777" w:rsidR="00361D6D" w:rsidRDefault="009A43FC">
            <w:pPr>
              <w:jc w:val="both"/>
            </w:pPr>
            <w:r>
              <w:t>UNAMID</w:t>
            </w:r>
          </w:p>
        </w:tc>
        <w:tc>
          <w:tcPr>
            <w:tcW w:w="7927" w:type="dxa"/>
            <w:shd w:val="clear" w:color="auto" w:fill="FFFFFF"/>
          </w:tcPr>
          <w:p w14:paraId="000001A1" w14:textId="77777777" w:rsidR="00361D6D" w:rsidRDefault="009A43FC">
            <w:pPr>
              <w:jc w:val="both"/>
            </w:pPr>
            <w:r>
              <w:t>Joint United Nations Programme on HIV/AIDS</w:t>
            </w:r>
          </w:p>
          <w:p w14:paraId="000001A2" w14:textId="77777777" w:rsidR="00361D6D" w:rsidRDefault="009A43FC">
            <w:pPr>
              <w:jc w:val="both"/>
            </w:pPr>
            <w:r>
              <w:t>United Nations African Union Mission in Darfur</w:t>
            </w:r>
          </w:p>
        </w:tc>
      </w:tr>
      <w:tr w:rsidR="00361D6D" w14:paraId="12143273" w14:textId="77777777">
        <w:trPr>
          <w:cantSplit/>
        </w:trPr>
        <w:tc>
          <w:tcPr>
            <w:tcW w:w="1433" w:type="dxa"/>
            <w:shd w:val="clear" w:color="auto" w:fill="FFFFFF"/>
          </w:tcPr>
          <w:p w14:paraId="000001A3" w14:textId="77777777" w:rsidR="00361D6D" w:rsidRDefault="009A43FC">
            <w:pPr>
              <w:jc w:val="both"/>
            </w:pPr>
            <w:r>
              <w:t>UNCT</w:t>
            </w:r>
          </w:p>
        </w:tc>
        <w:tc>
          <w:tcPr>
            <w:tcW w:w="7927" w:type="dxa"/>
            <w:shd w:val="clear" w:color="auto" w:fill="FFFFFF"/>
          </w:tcPr>
          <w:p w14:paraId="000001A4" w14:textId="77777777" w:rsidR="00361D6D" w:rsidRDefault="009A43FC">
            <w:pPr>
              <w:jc w:val="both"/>
            </w:pPr>
            <w:r>
              <w:t>United Nations Country Team</w:t>
            </w:r>
          </w:p>
        </w:tc>
      </w:tr>
      <w:tr w:rsidR="00361D6D" w14:paraId="2BE0320E" w14:textId="77777777">
        <w:trPr>
          <w:cantSplit/>
        </w:trPr>
        <w:tc>
          <w:tcPr>
            <w:tcW w:w="1433" w:type="dxa"/>
            <w:shd w:val="clear" w:color="auto" w:fill="FFFFFF"/>
          </w:tcPr>
          <w:p w14:paraId="000001A5" w14:textId="77777777" w:rsidR="00361D6D" w:rsidRDefault="009A43FC">
            <w:pPr>
              <w:jc w:val="both"/>
            </w:pPr>
            <w:r>
              <w:t>UNDP</w:t>
            </w:r>
          </w:p>
        </w:tc>
        <w:tc>
          <w:tcPr>
            <w:tcW w:w="7927" w:type="dxa"/>
            <w:shd w:val="clear" w:color="auto" w:fill="FFFFFF"/>
          </w:tcPr>
          <w:p w14:paraId="000001A6" w14:textId="77777777" w:rsidR="00361D6D" w:rsidRDefault="009A43FC">
            <w:pPr>
              <w:jc w:val="both"/>
            </w:pPr>
            <w:r>
              <w:t>United Nations Development Programme</w:t>
            </w:r>
          </w:p>
        </w:tc>
      </w:tr>
      <w:tr w:rsidR="00361D6D" w14:paraId="52ED197A" w14:textId="77777777">
        <w:trPr>
          <w:cantSplit/>
        </w:trPr>
        <w:tc>
          <w:tcPr>
            <w:tcW w:w="1433" w:type="dxa"/>
            <w:shd w:val="clear" w:color="auto" w:fill="FFFFFF"/>
          </w:tcPr>
          <w:p w14:paraId="000001A7" w14:textId="77777777" w:rsidR="00361D6D" w:rsidRDefault="009A43FC">
            <w:pPr>
              <w:jc w:val="both"/>
            </w:pPr>
            <w:r>
              <w:t>UNFPA</w:t>
            </w:r>
          </w:p>
        </w:tc>
        <w:tc>
          <w:tcPr>
            <w:tcW w:w="7927" w:type="dxa"/>
            <w:shd w:val="clear" w:color="auto" w:fill="FFFFFF"/>
          </w:tcPr>
          <w:p w14:paraId="000001A8" w14:textId="77777777" w:rsidR="00361D6D" w:rsidRDefault="009A43FC">
            <w:pPr>
              <w:jc w:val="both"/>
            </w:pPr>
            <w:r>
              <w:t>United Nations Population Fund</w:t>
            </w:r>
          </w:p>
        </w:tc>
      </w:tr>
      <w:tr w:rsidR="00361D6D" w14:paraId="6CF747B7" w14:textId="77777777">
        <w:trPr>
          <w:cantSplit/>
        </w:trPr>
        <w:tc>
          <w:tcPr>
            <w:tcW w:w="1433" w:type="dxa"/>
            <w:shd w:val="clear" w:color="auto" w:fill="FFFFFF"/>
          </w:tcPr>
          <w:p w14:paraId="000001A9" w14:textId="77777777" w:rsidR="00361D6D" w:rsidRDefault="009A43FC">
            <w:pPr>
              <w:jc w:val="both"/>
            </w:pPr>
            <w:r>
              <w:lastRenderedPageBreak/>
              <w:t>UNHCR</w:t>
            </w:r>
          </w:p>
        </w:tc>
        <w:tc>
          <w:tcPr>
            <w:tcW w:w="7927" w:type="dxa"/>
            <w:shd w:val="clear" w:color="auto" w:fill="FFFFFF"/>
          </w:tcPr>
          <w:p w14:paraId="000001AA" w14:textId="77777777" w:rsidR="00361D6D" w:rsidRDefault="009A43FC">
            <w:pPr>
              <w:jc w:val="both"/>
            </w:pPr>
            <w:r>
              <w:t>United Nations High Commissioner for Refugees</w:t>
            </w:r>
          </w:p>
        </w:tc>
      </w:tr>
      <w:tr w:rsidR="00361D6D" w14:paraId="658734FC" w14:textId="77777777">
        <w:trPr>
          <w:cantSplit/>
        </w:trPr>
        <w:tc>
          <w:tcPr>
            <w:tcW w:w="1433" w:type="dxa"/>
            <w:shd w:val="clear" w:color="auto" w:fill="FFFFFF"/>
          </w:tcPr>
          <w:p w14:paraId="000001AB" w14:textId="77777777" w:rsidR="00361D6D" w:rsidRDefault="009A43FC">
            <w:pPr>
              <w:jc w:val="both"/>
            </w:pPr>
            <w:r>
              <w:t>UNICEF</w:t>
            </w:r>
          </w:p>
        </w:tc>
        <w:tc>
          <w:tcPr>
            <w:tcW w:w="7927" w:type="dxa"/>
            <w:shd w:val="clear" w:color="auto" w:fill="FFFFFF"/>
          </w:tcPr>
          <w:p w14:paraId="000001AC" w14:textId="77777777" w:rsidR="00361D6D" w:rsidRDefault="009A43FC">
            <w:pPr>
              <w:jc w:val="both"/>
            </w:pPr>
            <w:r>
              <w:t>United Nations Children’s Fund</w:t>
            </w:r>
          </w:p>
        </w:tc>
      </w:tr>
      <w:tr w:rsidR="00361D6D" w14:paraId="0F088AFB" w14:textId="77777777">
        <w:trPr>
          <w:cantSplit/>
        </w:trPr>
        <w:tc>
          <w:tcPr>
            <w:tcW w:w="1433" w:type="dxa"/>
            <w:shd w:val="clear" w:color="auto" w:fill="FFFFFF"/>
          </w:tcPr>
          <w:p w14:paraId="000001AD" w14:textId="77777777" w:rsidR="00361D6D" w:rsidRDefault="009A43FC">
            <w:pPr>
              <w:jc w:val="both"/>
            </w:pPr>
            <w:r>
              <w:t>UNITAD</w:t>
            </w:r>
          </w:p>
          <w:p w14:paraId="000001AE" w14:textId="77777777" w:rsidR="00361D6D" w:rsidRDefault="00361D6D">
            <w:pPr>
              <w:jc w:val="both"/>
            </w:pPr>
          </w:p>
          <w:p w14:paraId="000001AF" w14:textId="77777777" w:rsidR="00361D6D" w:rsidRDefault="009A43FC">
            <w:pPr>
              <w:jc w:val="both"/>
            </w:pPr>
            <w:r>
              <w:t>UNITAMS</w:t>
            </w:r>
          </w:p>
        </w:tc>
        <w:tc>
          <w:tcPr>
            <w:tcW w:w="7927" w:type="dxa"/>
            <w:shd w:val="clear" w:color="auto" w:fill="FFFFFF"/>
          </w:tcPr>
          <w:p w14:paraId="000001B0" w14:textId="77777777" w:rsidR="00361D6D" w:rsidRDefault="009A43FC">
            <w:pPr>
              <w:jc w:val="both"/>
            </w:pPr>
            <w:r>
              <w:t>United Nations Investigative Team to Promote Accountability Against Da’esh/ISIL Crimes</w:t>
            </w:r>
          </w:p>
          <w:p w14:paraId="000001B1" w14:textId="77777777" w:rsidR="00361D6D" w:rsidRDefault="009A43FC">
            <w:pPr>
              <w:jc w:val="both"/>
            </w:pPr>
            <w:r>
              <w:t>United Nations Integrated Transition Assistance Mission in Sudan</w:t>
            </w:r>
          </w:p>
        </w:tc>
      </w:tr>
      <w:tr w:rsidR="00361D6D" w14:paraId="55C87415" w14:textId="77777777">
        <w:trPr>
          <w:cantSplit/>
        </w:trPr>
        <w:tc>
          <w:tcPr>
            <w:tcW w:w="1433" w:type="dxa"/>
            <w:shd w:val="clear" w:color="auto" w:fill="FFFFFF"/>
          </w:tcPr>
          <w:p w14:paraId="000001B2" w14:textId="77777777" w:rsidR="00361D6D" w:rsidRDefault="009A43FC">
            <w:pPr>
              <w:jc w:val="both"/>
            </w:pPr>
            <w:r>
              <w:t>UNOCT</w:t>
            </w:r>
          </w:p>
        </w:tc>
        <w:tc>
          <w:tcPr>
            <w:tcW w:w="7927" w:type="dxa"/>
            <w:shd w:val="clear" w:color="auto" w:fill="FFFFFF"/>
          </w:tcPr>
          <w:p w14:paraId="000001B3" w14:textId="77777777" w:rsidR="00361D6D" w:rsidRDefault="009A43FC">
            <w:pPr>
              <w:jc w:val="both"/>
            </w:pPr>
            <w:r>
              <w:t xml:space="preserve">United Nations Office of </w:t>
            </w:r>
            <w:proofErr w:type="gramStart"/>
            <w:r>
              <w:t>Counter-Terrorism</w:t>
            </w:r>
            <w:proofErr w:type="gramEnd"/>
          </w:p>
        </w:tc>
      </w:tr>
      <w:tr w:rsidR="00361D6D" w14:paraId="061A2C9D" w14:textId="77777777">
        <w:trPr>
          <w:cantSplit/>
        </w:trPr>
        <w:tc>
          <w:tcPr>
            <w:tcW w:w="1433" w:type="dxa"/>
            <w:shd w:val="clear" w:color="auto" w:fill="FFFFFF"/>
          </w:tcPr>
          <w:p w14:paraId="000001B4" w14:textId="77777777" w:rsidR="00361D6D" w:rsidRDefault="009A43FC">
            <w:pPr>
              <w:jc w:val="both"/>
            </w:pPr>
            <w:r>
              <w:t>UNODA</w:t>
            </w:r>
          </w:p>
        </w:tc>
        <w:tc>
          <w:tcPr>
            <w:tcW w:w="7927" w:type="dxa"/>
            <w:shd w:val="clear" w:color="auto" w:fill="FFFFFF"/>
          </w:tcPr>
          <w:p w14:paraId="000001B5" w14:textId="77777777" w:rsidR="00361D6D" w:rsidRDefault="009A43FC">
            <w:pPr>
              <w:jc w:val="both"/>
            </w:pPr>
            <w:r>
              <w:t>United Nations of Disarmament Affairs</w:t>
            </w:r>
          </w:p>
        </w:tc>
      </w:tr>
      <w:tr w:rsidR="00361D6D" w14:paraId="352E347D" w14:textId="77777777">
        <w:trPr>
          <w:cantSplit/>
        </w:trPr>
        <w:tc>
          <w:tcPr>
            <w:tcW w:w="1433" w:type="dxa"/>
            <w:shd w:val="clear" w:color="auto" w:fill="FFFFFF"/>
          </w:tcPr>
          <w:p w14:paraId="000001B6" w14:textId="77777777" w:rsidR="00361D6D" w:rsidRDefault="009A43FC">
            <w:pPr>
              <w:jc w:val="both"/>
            </w:pPr>
            <w:r>
              <w:t>UNODC</w:t>
            </w:r>
          </w:p>
        </w:tc>
        <w:tc>
          <w:tcPr>
            <w:tcW w:w="7927" w:type="dxa"/>
            <w:shd w:val="clear" w:color="auto" w:fill="FFFFFF"/>
          </w:tcPr>
          <w:p w14:paraId="000001B7" w14:textId="77777777" w:rsidR="00361D6D" w:rsidRDefault="009A43FC">
            <w:pPr>
              <w:jc w:val="both"/>
            </w:pPr>
            <w:r>
              <w:t>United Nations Office for Drugs and Crime</w:t>
            </w:r>
          </w:p>
        </w:tc>
      </w:tr>
      <w:tr w:rsidR="00361D6D" w14:paraId="48A074C1" w14:textId="77777777">
        <w:trPr>
          <w:cantSplit/>
        </w:trPr>
        <w:tc>
          <w:tcPr>
            <w:tcW w:w="1433" w:type="dxa"/>
            <w:shd w:val="clear" w:color="auto" w:fill="FFFFFF"/>
          </w:tcPr>
          <w:p w14:paraId="000001B8" w14:textId="77777777" w:rsidR="00361D6D" w:rsidRDefault="009A43FC">
            <w:pPr>
              <w:jc w:val="both"/>
            </w:pPr>
            <w:r>
              <w:t>UNPOL</w:t>
            </w:r>
          </w:p>
        </w:tc>
        <w:tc>
          <w:tcPr>
            <w:tcW w:w="7927" w:type="dxa"/>
            <w:shd w:val="clear" w:color="auto" w:fill="FFFFFF"/>
          </w:tcPr>
          <w:p w14:paraId="000001B9" w14:textId="77777777" w:rsidR="00361D6D" w:rsidRDefault="009A43FC">
            <w:pPr>
              <w:jc w:val="both"/>
            </w:pPr>
            <w:r>
              <w:t>Police Division of the UN Department of Peace Operations</w:t>
            </w:r>
          </w:p>
        </w:tc>
      </w:tr>
      <w:tr w:rsidR="00361D6D" w14:paraId="4EABE5AE" w14:textId="77777777">
        <w:trPr>
          <w:cantSplit/>
        </w:trPr>
        <w:tc>
          <w:tcPr>
            <w:tcW w:w="1433" w:type="dxa"/>
            <w:shd w:val="clear" w:color="auto" w:fill="FFFFFF"/>
          </w:tcPr>
          <w:p w14:paraId="000001BA" w14:textId="77777777" w:rsidR="00361D6D" w:rsidRDefault="009A43FC">
            <w:pPr>
              <w:jc w:val="both"/>
            </w:pPr>
            <w:r>
              <w:t>UNSOM</w:t>
            </w:r>
          </w:p>
        </w:tc>
        <w:tc>
          <w:tcPr>
            <w:tcW w:w="7927" w:type="dxa"/>
            <w:shd w:val="clear" w:color="auto" w:fill="FFFFFF"/>
          </w:tcPr>
          <w:p w14:paraId="000001BB" w14:textId="77777777" w:rsidR="00361D6D" w:rsidRDefault="009A43FC">
            <w:pPr>
              <w:jc w:val="both"/>
            </w:pPr>
            <w:r>
              <w:t>United Nations Assistance Mission in Somalia</w:t>
            </w:r>
          </w:p>
        </w:tc>
      </w:tr>
      <w:tr w:rsidR="00361D6D" w14:paraId="33972EAF" w14:textId="77777777">
        <w:trPr>
          <w:cantSplit/>
        </w:trPr>
        <w:tc>
          <w:tcPr>
            <w:tcW w:w="1433" w:type="dxa"/>
            <w:shd w:val="clear" w:color="auto" w:fill="FFFFFF"/>
          </w:tcPr>
          <w:p w14:paraId="000001BC" w14:textId="77777777" w:rsidR="00361D6D" w:rsidRDefault="009A43FC">
            <w:pPr>
              <w:jc w:val="both"/>
            </w:pPr>
            <w:r>
              <w:t>UN Women</w:t>
            </w:r>
          </w:p>
        </w:tc>
        <w:tc>
          <w:tcPr>
            <w:tcW w:w="7927" w:type="dxa"/>
            <w:shd w:val="clear" w:color="auto" w:fill="FFFFFF"/>
          </w:tcPr>
          <w:p w14:paraId="000001BD" w14:textId="77777777" w:rsidR="00361D6D" w:rsidRDefault="009A43FC">
            <w:pPr>
              <w:jc w:val="both"/>
            </w:pPr>
            <w:r>
              <w:t>United Nations Entity for Gender Equality and the Empowerment of Women</w:t>
            </w:r>
          </w:p>
        </w:tc>
      </w:tr>
      <w:tr w:rsidR="00361D6D" w14:paraId="49E6CDAF" w14:textId="77777777">
        <w:trPr>
          <w:cantSplit/>
        </w:trPr>
        <w:tc>
          <w:tcPr>
            <w:tcW w:w="1433" w:type="dxa"/>
            <w:shd w:val="clear" w:color="auto" w:fill="FFFFFF"/>
          </w:tcPr>
          <w:p w14:paraId="000001BE" w14:textId="77777777" w:rsidR="00361D6D" w:rsidRDefault="009A43FC">
            <w:pPr>
              <w:jc w:val="both"/>
            </w:pPr>
            <w:r>
              <w:t>WHO</w:t>
            </w:r>
          </w:p>
        </w:tc>
        <w:tc>
          <w:tcPr>
            <w:tcW w:w="7927" w:type="dxa"/>
            <w:shd w:val="clear" w:color="auto" w:fill="FFFFFF"/>
          </w:tcPr>
          <w:p w14:paraId="000001BF" w14:textId="77777777" w:rsidR="00361D6D" w:rsidRDefault="009A43FC">
            <w:pPr>
              <w:jc w:val="both"/>
            </w:pPr>
            <w:r>
              <w:t>World Health Organization</w:t>
            </w:r>
          </w:p>
        </w:tc>
      </w:tr>
      <w:tr w:rsidR="00361D6D" w14:paraId="366D91CF" w14:textId="77777777">
        <w:trPr>
          <w:cantSplit/>
        </w:trPr>
        <w:tc>
          <w:tcPr>
            <w:tcW w:w="1433" w:type="dxa"/>
            <w:shd w:val="clear" w:color="auto" w:fill="FFFFFF"/>
          </w:tcPr>
          <w:p w14:paraId="000001C0" w14:textId="77777777" w:rsidR="00361D6D" w:rsidRDefault="009A43FC">
            <w:pPr>
              <w:jc w:val="both"/>
            </w:pPr>
            <w:r>
              <w:t>WPA</w:t>
            </w:r>
          </w:p>
        </w:tc>
        <w:tc>
          <w:tcPr>
            <w:tcW w:w="7927" w:type="dxa"/>
            <w:shd w:val="clear" w:color="auto" w:fill="FFFFFF"/>
          </w:tcPr>
          <w:p w14:paraId="000001C1" w14:textId="77777777" w:rsidR="00361D6D" w:rsidRDefault="009A43FC">
            <w:pPr>
              <w:jc w:val="both"/>
            </w:pPr>
            <w:r>
              <w:t xml:space="preserve">Women’s Protection Adviser </w:t>
            </w:r>
          </w:p>
        </w:tc>
      </w:tr>
      <w:tr w:rsidR="00361D6D" w14:paraId="247F86DF" w14:textId="77777777">
        <w:trPr>
          <w:cantSplit/>
        </w:trPr>
        <w:tc>
          <w:tcPr>
            <w:tcW w:w="1433" w:type="dxa"/>
            <w:shd w:val="clear" w:color="auto" w:fill="FFFFFF"/>
          </w:tcPr>
          <w:p w14:paraId="000001C2" w14:textId="77777777" w:rsidR="00361D6D" w:rsidRDefault="009A43FC">
            <w:pPr>
              <w:jc w:val="both"/>
            </w:pPr>
            <w:r>
              <w:t>WPS</w:t>
            </w:r>
          </w:p>
        </w:tc>
        <w:tc>
          <w:tcPr>
            <w:tcW w:w="7927" w:type="dxa"/>
            <w:shd w:val="clear" w:color="auto" w:fill="FFFFFF"/>
          </w:tcPr>
          <w:p w14:paraId="000001C3" w14:textId="77777777" w:rsidR="00361D6D" w:rsidRDefault="009A43FC">
            <w:pPr>
              <w:jc w:val="both"/>
            </w:pPr>
            <w:r>
              <w:t xml:space="preserve">Women, Peace and Security </w:t>
            </w:r>
          </w:p>
        </w:tc>
      </w:tr>
    </w:tbl>
    <w:p w14:paraId="000001C4" w14:textId="77777777" w:rsidR="00361D6D" w:rsidRDefault="00361D6D">
      <w:pPr>
        <w:pStyle w:val="Heading1"/>
        <w:rPr>
          <w:rFonts w:ascii="Times New Roman" w:eastAsia="Times New Roman" w:hAnsi="Times New Roman" w:cs="Times New Roman"/>
          <w:color w:val="2E75B5"/>
        </w:rPr>
      </w:pPr>
    </w:p>
    <w:p w14:paraId="000001C5" w14:textId="77777777" w:rsidR="00361D6D" w:rsidRDefault="00361D6D">
      <w:pPr>
        <w:pStyle w:val="Heading1"/>
        <w:rPr>
          <w:rFonts w:ascii="Times New Roman" w:eastAsia="Times New Roman" w:hAnsi="Times New Roman" w:cs="Times New Roman"/>
          <w:color w:val="2E75B5"/>
        </w:rPr>
      </w:pPr>
    </w:p>
    <w:p w14:paraId="000001C6" w14:textId="77777777" w:rsidR="00361D6D" w:rsidRDefault="00361D6D">
      <w:pPr>
        <w:pStyle w:val="Heading1"/>
        <w:rPr>
          <w:rFonts w:ascii="Times New Roman" w:eastAsia="Times New Roman" w:hAnsi="Times New Roman" w:cs="Times New Roman"/>
          <w:color w:val="2E75B5"/>
        </w:rPr>
      </w:pPr>
    </w:p>
    <w:p w14:paraId="000001C7" w14:textId="77777777" w:rsidR="00361D6D" w:rsidRDefault="00361D6D"/>
    <w:p w14:paraId="000001C8" w14:textId="77777777" w:rsidR="00361D6D" w:rsidRDefault="00361D6D"/>
    <w:p w14:paraId="000001C9" w14:textId="77777777" w:rsidR="00361D6D" w:rsidRDefault="00361D6D"/>
    <w:p w14:paraId="000001CA" w14:textId="77777777" w:rsidR="00361D6D" w:rsidRDefault="00361D6D"/>
    <w:p w14:paraId="000001CB" w14:textId="77777777" w:rsidR="00361D6D" w:rsidRDefault="00361D6D"/>
    <w:p w14:paraId="000001CC" w14:textId="77777777" w:rsidR="00361D6D" w:rsidRDefault="00361D6D"/>
    <w:p w14:paraId="000001CD" w14:textId="77777777" w:rsidR="00361D6D" w:rsidRDefault="00361D6D"/>
    <w:p w14:paraId="000001CE" w14:textId="77777777" w:rsidR="00361D6D" w:rsidRDefault="00361D6D"/>
    <w:p w14:paraId="000001CF" w14:textId="77777777" w:rsidR="00361D6D" w:rsidRDefault="00361D6D"/>
    <w:p w14:paraId="000001D0" w14:textId="77777777" w:rsidR="00361D6D" w:rsidRDefault="00361D6D"/>
    <w:p w14:paraId="000001D1" w14:textId="77777777" w:rsidR="00361D6D" w:rsidRDefault="00361D6D"/>
    <w:p w14:paraId="000001D2" w14:textId="77777777" w:rsidR="00361D6D" w:rsidRDefault="00361D6D"/>
    <w:p w14:paraId="15F0ED31" w14:textId="77777777" w:rsidR="00E17888" w:rsidRDefault="00E17888">
      <w:pPr>
        <w:spacing w:after="200" w:line="276" w:lineRule="auto"/>
        <w:rPr>
          <w:color w:val="2E75B5"/>
          <w:sz w:val="32"/>
          <w:szCs w:val="32"/>
        </w:rPr>
      </w:pPr>
      <w:r>
        <w:rPr>
          <w:color w:val="2E75B5"/>
        </w:rPr>
        <w:br w:type="page"/>
      </w:r>
    </w:p>
    <w:p w14:paraId="000001D6" w14:textId="1ED2BEDD" w:rsidR="00361D6D" w:rsidRDefault="009A43FC">
      <w:pPr>
        <w:pStyle w:val="Heading1"/>
        <w:rPr>
          <w:rFonts w:ascii="Times New Roman" w:eastAsia="Times New Roman" w:hAnsi="Times New Roman" w:cs="Times New Roman"/>
          <w:color w:val="2E75B5"/>
        </w:rPr>
      </w:pPr>
      <w:bookmarkStart w:id="2" w:name="_Toc104573308"/>
      <w:r>
        <w:rPr>
          <w:rFonts w:ascii="Times New Roman" w:eastAsia="Times New Roman" w:hAnsi="Times New Roman" w:cs="Times New Roman"/>
          <w:color w:val="2E75B5"/>
        </w:rPr>
        <w:lastRenderedPageBreak/>
        <w:t>INTRODUCTION</w:t>
      </w:r>
      <w:bookmarkEnd w:id="2"/>
    </w:p>
    <w:p w14:paraId="000001D7" w14:textId="77777777" w:rsidR="00361D6D" w:rsidRDefault="00361D6D">
      <w:pPr>
        <w:jc w:val="both"/>
      </w:pPr>
    </w:p>
    <w:p w14:paraId="000001D8" w14:textId="77777777" w:rsidR="00361D6D" w:rsidRDefault="009A43FC">
      <w:pPr>
        <w:jc w:val="both"/>
      </w:pPr>
      <w:r>
        <w:t xml:space="preserve">This second Consolidated Annual Narrative and Financial Progress Report (the Report) for the </w:t>
      </w:r>
      <w:hyperlink r:id="rId14">
        <w:r>
          <w:rPr>
            <w:color w:val="0563C1"/>
            <w:u w:val="single"/>
          </w:rPr>
          <w:t>Conflict-Related Sexual Violence Multi-Partner Trust Fund (CRSV-MPTF or the Fund)</w:t>
        </w:r>
      </w:hyperlink>
      <w:r>
        <w:t xml:space="preserve"> is prepared by the UN Action Secretariat, the United Nations Team of Experts on the Rule of Law and Sexual Violence in Conflict (Team of Experts or TOE), and the United Nations Development Programme (UNDP) Multi-Partner Trust Fund Office (MPTF Office) in its capacity as the Administrative Agent of the CRSV-MPTF. The Report is based on information provided by the Participating UN Organizations (PUNOs). In accordance with the Terms of Reference (TORs) of the Fund, the Administrative Agent consolidates financial reports from the PUNOs and combines this with the narrative report, which is prepared by the UN Action Secretariat. </w:t>
      </w:r>
    </w:p>
    <w:p w14:paraId="000001D9" w14:textId="77777777" w:rsidR="00361D6D" w:rsidRDefault="00361D6D">
      <w:pPr>
        <w:jc w:val="both"/>
        <w:rPr>
          <w:color w:val="000000"/>
        </w:rPr>
      </w:pPr>
    </w:p>
    <w:p w14:paraId="000001DA" w14:textId="77777777" w:rsidR="00361D6D" w:rsidRDefault="009A43FC">
      <w:pPr>
        <w:jc w:val="both"/>
      </w:pPr>
      <w:r>
        <w:rPr>
          <w:color w:val="000000"/>
        </w:rPr>
        <w:t xml:space="preserve">The </w:t>
      </w:r>
      <w:r>
        <w:t>CRSV-MPTF</w:t>
      </w:r>
      <w:r>
        <w:rPr>
          <w:color w:val="000000"/>
        </w:rPr>
        <w:t xml:space="preserve"> succeeds the UN Action Multi-Partner Trust Fund, which operated from 1 January 2009 to 31 December 2019, and </w:t>
      </w:r>
      <w:r>
        <w:t xml:space="preserve">builds upon past achievements, best practices, and lessons learned, in an effort to reinforce synergies between UN entities, governments, and civil society in preventing and responding to CRSV, galvanised by resolution </w:t>
      </w:r>
      <w:hyperlink r:id="rId15">
        <w:r>
          <w:rPr>
            <w:color w:val="0563C1"/>
            <w:u w:val="single"/>
          </w:rPr>
          <w:t>2467 (2019)</w:t>
        </w:r>
      </w:hyperlink>
      <w:r>
        <w:t>. The CRSV-MPTF focuses on four conflict-related sexual violence (CRSV)-specific outcomes which will be detailed in a further section of this Report.</w:t>
      </w:r>
    </w:p>
    <w:p w14:paraId="000001DB" w14:textId="77777777" w:rsidR="00361D6D" w:rsidRDefault="00361D6D">
      <w:pPr>
        <w:jc w:val="both"/>
        <w:rPr>
          <w:color w:val="000000"/>
        </w:rPr>
      </w:pPr>
    </w:p>
    <w:p w14:paraId="000001DD" w14:textId="77777777" w:rsidR="00361D6D" w:rsidRDefault="009A43FC">
      <w:pPr>
        <w:jc w:val="both"/>
        <w:rPr>
          <w:color w:val="000000"/>
        </w:rPr>
      </w:pPr>
      <w:r>
        <w:rPr>
          <w:color w:val="000000"/>
        </w:rPr>
        <w:t xml:space="preserve">This Report provides information on key achievements undertaken through the CRSV-MPTF in 2021. This includes initiatives implemented by the </w:t>
      </w:r>
      <w:r>
        <w:t>UN Action Against Sexual Violence in Conflict Network (</w:t>
      </w:r>
      <w:hyperlink r:id="rId16">
        <w:r>
          <w:rPr>
            <w:color w:val="0563C1"/>
            <w:u w:val="single"/>
          </w:rPr>
          <w:t>UN Action</w:t>
        </w:r>
      </w:hyperlink>
      <w:r>
        <w:rPr>
          <w:color w:val="0563C1"/>
          <w:u w:val="single"/>
        </w:rPr>
        <w:t xml:space="preserve"> or the Network</w:t>
      </w:r>
      <w:r>
        <w:t>), which is a network of 21 UN entities</w:t>
      </w:r>
      <w:r>
        <w:rPr>
          <w:vertAlign w:val="superscript"/>
        </w:rPr>
        <w:footnoteReference w:id="2"/>
      </w:r>
      <w:r>
        <w:t>, united by the goal of ending sexual violence during and in the wake of armed conflict.</w:t>
      </w:r>
      <w:r>
        <w:rPr>
          <w:color w:val="000000"/>
        </w:rPr>
        <w:t xml:space="preserve"> It details work undertaken by the Network in 2021, as relates to deliverables specified in </w:t>
      </w:r>
      <w:hyperlink r:id="rId17">
        <w:r>
          <w:rPr>
            <w:color w:val="0563C1"/>
            <w:u w:val="single"/>
          </w:rPr>
          <w:t>UN Action’s Strategic Framework for 2020 – 2025</w:t>
        </w:r>
      </w:hyperlink>
      <w:r>
        <w:rPr>
          <w:color w:val="000000"/>
        </w:rPr>
        <w:t>, and its attending 2020-2021 Workplan. The Report also summarises key achievements of the Team of Experts, which assists national authorities in strengthening the rule of law with the aim of ensuring criminal accountability for perpetrators of CRSV. It details work undertaken by the Team of Experts in 2021, as relates to deliverables specified in the TOE’s Joint Programme 2020-2024</w:t>
      </w:r>
      <w:r>
        <w:t xml:space="preserve">. </w:t>
      </w:r>
      <w:r>
        <w:rPr>
          <w:color w:val="000000"/>
        </w:rPr>
        <w:t>This Report provides financial information for the period of 1 January 2021 – 31 December 2021.</w:t>
      </w:r>
    </w:p>
    <w:p w14:paraId="000001DE" w14:textId="49F16607" w:rsidR="00361D6D" w:rsidRDefault="009A43FC">
      <w:pPr>
        <w:pStyle w:val="Heading1"/>
        <w:rPr>
          <w:rFonts w:ascii="Times New Roman" w:eastAsia="Times New Roman" w:hAnsi="Times New Roman" w:cs="Times New Roman"/>
        </w:rPr>
      </w:pPr>
      <w:bookmarkStart w:id="3" w:name="_Toc104573309"/>
      <w:r>
        <w:rPr>
          <w:rFonts w:ascii="Times New Roman" w:eastAsia="Times New Roman" w:hAnsi="Times New Roman" w:cs="Times New Roman"/>
        </w:rPr>
        <w:t>SDG ACHIEVEMENTS</w:t>
      </w:r>
      <w:bookmarkEnd w:id="3"/>
      <w:r>
        <w:rPr>
          <w:rFonts w:ascii="Times New Roman" w:eastAsia="Times New Roman" w:hAnsi="Times New Roman" w:cs="Times New Roman"/>
        </w:rPr>
        <w:t xml:space="preserve"> </w:t>
      </w:r>
    </w:p>
    <w:p w14:paraId="000001DF" w14:textId="77777777" w:rsidR="00361D6D" w:rsidRDefault="00361D6D">
      <w:pPr>
        <w:jc w:val="both"/>
      </w:pPr>
    </w:p>
    <w:p w14:paraId="000001E0" w14:textId="77777777" w:rsidR="00361D6D" w:rsidRDefault="009A43FC">
      <w:pPr>
        <w:jc w:val="both"/>
      </w:pPr>
      <w:r>
        <w:t>Jointly, the work of the TOE and UN Action contribute to the achievement of the Sustainable Development Goals (</w:t>
      </w:r>
      <w:hyperlink r:id="rId18">
        <w:r>
          <w:rPr>
            <w:color w:val="0563C1"/>
            <w:u w:val="single"/>
          </w:rPr>
          <w:t>SDGs</w:t>
        </w:r>
      </w:hyperlink>
      <w:r>
        <w:t xml:space="preserve">), primarily SDGs 5 and 16: </w:t>
      </w:r>
    </w:p>
    <w:p w14:paraId="000001E1" w14:textId="77777777" w:rsidR="00361D6D" w:rsidRDefault="009A43FC">
      <w:pPr>
        <w:jc w:val="both"/>
      </w:pPr>
      <w:r>
        <w:rPr>
          <w:noProof/>
        </w:rPr>
        <w:drawing>
          <wp:inline distT="0" distB="0" distL="0" distR="0" wp14:anchorId="322A0BDA" wp14:editId="12158490">
            <wp:extent cx="551601" cy="562707"/>
            <wp:effectExtent l="0" t="0" r="0" b="0"/>
            <wp:docPr id="2126179595" name="image4.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Icon&#10;&#10;Description automatically generated"/>
                    <pic:cNvPicPr preferRelativeResize="0"/>
                  </pic:nvPicPr>
                  <pic:blipFill>
                    <a:blip r:embed="rId19"/>
                    <a:srcRect/>
                    <a:stretch>
                      <a:fillRect/>
                    </a:stretch>
                  </pic:blipFill>
                  <pic:spPr>
                    <a:xfrm>
                      <a:off x="0" y="0"/>
                      <a:ext cx="551601" cy="562707"/>
                    </a:xfrm>
                    <a:prstGeom prst="rect">
                      <a:avLst/>
                    </a:prstGeom>
                    <a:ln/>
                  </pic:spPr>
                </pic:pic>
              </a:graphicData>
            </a:graphic>
          </wp:inline>
        </w:drawing>
      </w:r>
      <w:r>
        <w:t xml:space="preserve"> </w:t>
      </w:r>
      <w:r>
        <w:rPr>
          <w:i/>
        </w:rPr>
        <w:t>To achieve gender equality and empower all women and girls</w:t>
      </w:r>
    </w:p>
    <w:p w14:paraId="000001E2" w14:textId="77777777" w:rsidR="00361D6D" w:rsidRDefault="00361D6D">
      <w:pPr>
        <w:jc w:val="both"/>
      </w:pPr>
    </w:p>
    <w:p w14:paraId="000001E3" w14:textId="77777777" w:rsidR="00361D6D" w:rsidRDefault="009A43FC">
      <w:pPr>
        <w:jc w:val="both"/>
      </w:pPr>
      <w:r>
        <w:rPr>
          <w:noProof/>
        </w:rPr>
        <w:drawing>
          <wp:anchor distT="0" distB="0" distL="114300" distR="114300" simplePos="0" relativeHeight="251658244" behindDoc="0" locked="0" layoutInCell="1" hidden="0" allowOverlap="1" wp14:anchorId="5E8B3E09" wp14:editId="1ED7C22D">
            <wp:simplePos x="0" y="0"/>
            <wp:positionH relativeFrom="column">
              <wp:posOffset>1272</wp:posOffset>
            </wp:positionH>
            <wp:positionV relativeFrom="paragraph">
              <wp:posOffset>101600</wp:posOffset>
            </wp:positionV>
            <wp:extent cx="563829" cy="571500"/>
            <wp:effectExtent l="0" t="0" r="0" b="0"/>
            <wp:wrapSquare wrapText="bothSides" distT="0" distB="0" distL="114300" distR="114300"/>
            <wp:docPr id="2126179588"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20"/>
                    <a:srcRect/>
                    <a:stretch>
                      <a:fillRect/>
                    </a:stretch>
                  </pic:blipFill>
                  <pic:spPr>
                    <a:xfrm>
                      <a:off x="0" y="0"/>
                      <a:ext cx="563829" cy="571500"/>
                    </a:xfrm>
                    <a:prstGeom prst="rect">
                      <a:avLst/>
                    </a:prstGeom>
                    <a:ln/>
                  </pic:spPr>
                </pic:pic>
              </a:graphicData>
            </a:graphic>
          </wp:anchor>
        </w:drawing>
      </w:r>
    </w:p>
    <w:p w14:paraId="000001E4" w14:textId="77777777" w:rsidR="00361D6D" w:rsidRDefault="00361D6D">
      <w:pPr>
        <w:jc w:val="both"/>
      </w:pPr>
    </w:p>
    <w:p w14:paraId="000001E5" w14:textId="77777777" w:rsidR="00361D6D" w:rsidRDefault="009A43FC">
      <w:pPr>
        <w:jc w:val="both"/>
      </w:pPr>
      <w:r>
        <w:rPr>
          <w:i/>
        </w:rPr>
        <w:lastRenderedPageBreak/>
        <w:t>To</w:t>
      </w:r>
      <w:r>
        <w:t xml:space="preserve"> </w:t>
      </w:r>
      <w:r>
        <w:rPr>
          <w:i/>
        </w:rPr>
        <w:t xml:space="preserve">promote peaceful and inclusive societies for sustainable development, provide access to justice for all and build effective, </w:t>
      </w:r>
      <w:proofErr w:type="gramStart"/>
      <w:r>
        <w:rPr>
          <w:i/>
        </w:rPr>
        <w:t>accountable</w:t>
      </w:r>
      <w:proofErr w:type="gramEnd"/>
      <w:r>
        <w:rPr>
          <w:i/>
        </w:rPr>
        <w:t xml:space="preserve"> and inclusive institutions at all levels.</w:t>
      </w:r>
      <w:r>
        <w:t xml:space="preserve"> </w:t>
      </w:r>
    </w:p>
    <w:p w14:paraId="000001E6" w14:textId="77777777" w:rsidR="00361D6D" w:rsidRDefault="00361D6D">
      <w:pPr>
        <w:jc w:val="both"/>
      </w:pPr>
    </w:p>
    <w:p w14:paraId="000001E7" w14:textId="77777777" w:rsidR="00361D6D" w:rsidRDefault="009A43FC">
      <w:pPr>
        <w:ind w:right="-195"/>
        <w:jc w:val="both"/>
        <w:rPr>
          <w:color w:val="000000"/>
          <w:highlight w:val="white"/>
        </w:rPr>
      </w:pPr>
      <w:r>
        <w:rPr>
          <w:color w:val="000000"/>
          <w:highlight w:val="white"/>
        </w:rPr>
        <w:t>As a matter relating to the Women, Peace and Security (WPS) agenda, combining SDGs 5 and 16, UN Action and the TOE contribute to the overall goal that CRSV is prevented, survivors’ needs are met and accountability for CRSV is enhanced through the CRSV-MPTF.</w:t>
      </w:r>
    </w:p>
    <w:p w14:paraId="000001E8" w14:textId="77777777" w:rsidR="00361D6D" w:rsidRDefault="00361D6D">
      <w:pPr>
        <w:ind w:right="-195"/>
        <w:jc w:val="both"/>
      </w:pPr>
    </w:p>
    <w:p w14:paraId="000001E9" w14:textId="77777777" w:rsidR="00361D6D" w:rsidRDefault="009A43FC">
      <w:pPr>
        <w:pBdr>
          <w:top w:val="nil"/>
          <w:left w:val="nil"/>
          <w:bottom w:val="nil"/>
          <w:right w:val="nil"/>
          <w:between w:val="nil"/>
        </w:pBdr>
        <w:ind w:left="-195" w:right="-195" w:firstLine="195"/>
        <w:jc w:val="both"/>
        <w:rPr>
          <w:color w:val="000000"/>
        </w:rPr>
      </w:pPr>
      <w:r>
        <w:rPr>
          <w:color w:val="000000"/>
        </w:rPr>
        <w:t>The CRSV-MPTF focuses on four CRSV-specific outcomes: </w:t>
      </w:r>
    </w:p>
    <w:p w14:paraId="000001EA" w14:textId="77777777" w:rsidR="00361D6D" w:rsidRDefault="009A43FC">
      <w:pPr>
        <w:pBdr>
          <w:top w:val="nil"/>
          <w:left w:val="nil"/>
          <w:bottom w:val="nil"/>
          <w:right w:val="nil"/>
          <w:between w:val="nil"/>
        </w:pBdr>
        <w:ind w:left="-195" w:right="-195"/>
        <w:jc w:val="both"/>
        <w:rPr>
          <w:color w:val="000000"/>
        </w:rPr>
      </w:pPr>
      <w:r>
        <w:rPr>
          <w:color w:val="000000"/>
        </w:rPr>
        <w:t> </w:t>
      </w:r>
    </w:p>
    <w:p w14:paraId="000001EB" w14:textId="77777777" w:rsidR="00361D6D" w:rsidRDefault="009A43FC">
      <w:pPr>
        <w:numPr>
          <w:ilvl w:val="0"/>
          <w:numId w:val="5"/>
        </w:numPr>
        <w:pBdr>
          <w:top w:val="nil"/>
          <w:left w:val="nil"/>
          <w:bottom w:val="nil"/>
          <w:right w:val="nil"/>
          <w:between w:val="nil"/>
        </w:pBdr>
        <w:tabs>
          <w:tab w:val="center" w:pos="4680"/>
          <w:tab w:val="right" w:pos="9360"/>
        </w:tabs>
        <w:jc w:val="both"/>
        <w:rPr>
          <w:color w:val="000000"/>
        </w:rPr>
      </w:pPr>
      <w:r>
        <w:rPr>
          <w:color w:val="000000"/>
        </w:rPr>
        <w:t>Holistic survivor-centred prevention and protection responses to CRSV are provided by international institutions and actors, in line with Security Council resolution 2467 (2019</w:t>
      </w:r>
      <w:proofErr w:type="gramStart"/>
      <w:r>
        <w:rPr>
          <w:color w:val="000000"/>
        </w:rPr>
        <w:t>);</w:t>
      </w:r>
      <w:proofErr w:type="gramEnd"/>
    </w:p>
    <w:p w14:paraId="000001EC" w14:textId="77777777" w:rsidR="00361D6D" w:rsidRDefault="009A43FC">
      <w:pPr>
        <w:numPr>
          <w:ilvl w:val="0"/>
          <w:numId w:val="5"/>
        </w:numPr>
        <w:pBdr>
          <w:top w:val="nil"/>
          <w:left w:val="nil"/>
          <w:bottom w:val="nil"/>
          <w:right w:val="nil"/>
          <w:between w:val="nil"/>
        </w:pBdr>
        <w:tabs>
          <w:tab w:val="center" w:pos="4680"/>
          <w:tab w:val="right" w:pos="9360"/>
        </w:tabs>
        <w:jc w:val="both"/>
        <w:rPr>
          <w:color w:val="000000"/>
        </w:rPr>
      </w:pPr>
      <w:r>
        <w:rPr>
          <w:color w:val="000000"/>
        </w:rPr>
        <w:t xml:space="preserve">Strengthened national and international institutions prevent CRSV by addressing gender-based inequality and discrimination as the root-cause and driver of sexual </w:t>
      </w:r>
      <w:proofErr w:type="gramStart"/>
      <w:r>
        <w:rPr>
          <w:color w:val="000000"/>
        </w:rPr>
        <w:t>violence;</w:t>
      </w:r>
      <w:proofErr w:type="gramEnd"/>
      <w:r>
        <w:rPr>
          <w:color w:val="000000"/>
        </w:rPr>
        <w:t xml:space="preserve"> </w:t>
      </w:r>
    </w:p>
    <w:p w14:paraId="000001ED" w14:textId="77777777" w:rsidR="00361D6D" w:rsidRDefault="009A43FC">
      <w:pPr>
        <w:numPr>
          <w:ilvl w:val="0"/>
          <w:numId w:val="5"/>
        </w:numPr>
        <w:pBdr>
          <w:top w:val="nil"/>
          <w:left w:val="nil"/>
          <w:bottom w:val="nil"/>
          <w:right w:val="nil"/>
          <w:between w:val="nil"/>
        </w:pBdr>
        <w:tabs>
          <w:tab w:val="center" w:pos="4680"/>
          <w:tab w:val="right" w:pos="9360"/>
        </w:tabs>
        <w:jc w:val="both"/>
        <w:rPr>
          <w:color w:val="000000"/>
        </w:rPr>
      </w:pPr>
      <w:r>
        <w:rPr>
          <w:color w:val="000000"/>
        </w:rPr>
        <w:t>Greater justice and accountability for CRSV including a victim-centred approach through strengthened capacity and technical expertise of national and international institutions; and</w:t>
      </w:r>
    </w:p>
    <w:p w14:paraId="000001EE" w14:textId="77777777" w:rsidR="00361D6D" w:rsidRDefault="009A43FC">
      <w:pPr>
        <w:numPr>
          <w:ilvl w:val="0"/>
          <w:numId w:val="5"/>
        </w:numPr>
        <w:pBdr>
          <w:top w:val="nil"/>
          <w:left w:val="nil"/>
          <w:bottom w:val="nil"/>
          <w:right w:val="nil"/>
          <w:between w:val="nil"/>
        </w:pBdr>
        <w:tabs>
          <w:tab w:val="center" w:pos="4680"/>
          <w:tab w:val="right" w:pos="9360"/>
        </w:tabs>
        <w:jc w:val="both"/>
        <w:rPr>
          <w:color w:val="000000"/>
        </w:rPr>
      </w:pPr>
      <w:r>
        <w:rPr>
          <w:color w:val="000000"/>
        </w:rPr>
        <w:t>Better cooperation and information sharing between UN agencies reinforce coordination and improve system-wide response and implementation of UN Security Council resolutions on CRSV.</w:t>
      </w:r>
    </w:p>
    <w:p w14:paraId="000001EF" w14:textId="77777777" w:rsidR="00361D6D" w:rsidRDefault="00361D6D"/>
    <w:p w14:paraId="77F19C6A" w14:textId="21B47362" w:rsidR="009A43FC" w:rsidRPr="00F53FCD" w:rsidRDefault="00827134" w:rsidP="00F53FCD">
      <w:pPr>
        <w:pStyle w:val="Heading1"/>
        <w:rPr>
          <w:rFonts w:ascii="Times New Roman" w:hAnsi="Times New Roman" w:cs="Times New Roman"/>
        </w:rPr>
      </w:pPr>
      <w:bookmarkStart w:id="4" w:name="_Toc104573310"/>
      <w:r w:rsidRPr="00F53FCD">
        <w:rPr>
          <w:rFonts w:ascii="Times New Roman" w:hAnsi="Times New Roman" w:cs="Times New Roman"/>
        </w:rPr>
        <w:t>ADAPTING TO AN EVOLVING CONTEXT</w:t>
      </w:r>
      <w:bookmarkEnd w:id="4"/>
      <w:r w:rsidR="009A43FC" w:rsidRPr="00F53FCD">
        <w:rPr>
          <w:rFonts w:ascii="Times New Roman" w:hAnsi="Times New Roman" w:cs="Times New Roman"/>
        </w:rPr>
        <w:t xml:space="preserve"> </w:t>
      </w:r>
    </w:p>
    <w:p w14:paraId="7F05F0D3" w14:textId="77777777" w:rsidR="092ACA36" w:rsidRDefault="092ACA36" w:rsidP="092ACA36">
      <w:pPr>
        <w:jc w:val="both"/>
        <w:rPr>
          <w:b/>
          <w:bCs/>
          <w:i/>
          <w:iCs/>
          <w:color w:val="000000" w:themeColor="text1"/>
        </w:rPr>
      </w:pPr>
    </w:p>
    <w:p w14:paraId="644440B6" w14:textId="77777777" w:rsidR="009A43FC" w:rsidRDefault="009A43FC" w:rsidP="092ACA36">
      <w:pPr>
        <w:jc w:val="both"/>
        <w:rPr>
          <w:highlight w:val="yellow"/>
        </w:rPr>
      </w:pPr>
      <w:r>
        <w:t xml:space="preserve">In 2021, the UN Action Network and the UN system more broadly, were once again confronted by unprecedented challenges due the continued COVID-19 pandemic and its far-reaching implications for the implementation of the CRSV agenda. As outlined in the 2021 annual Report of the Secretary-General on Conflict-related Sexual Violence, increased militarisation, reduced civic space, and the illicit flow of small arms and light weapons fuelled widespread and systematic CRSV, despite the ongoing global pandemic. Recourse to military interventions rather than diplomatic settlements and political solutions provoked displacement on a massive scale and exposed civilians to heightened levels of sexual violence. </w:t>
      </w:r>
      <w:proofErr w:type="gramStart"/>
      <w:r>
        <w:t>In particular, women peacebuilders</w:t>
      </w:r>
      <w:proofErr w:type="gramEnd"/>
      <w:r>
        <w:t xml:space="preserve"> and human rights defenders were directly targeted, including through sexual violence and harassment as a form of reprisal, in order to exclude them from public and political life. Activists and advocates working to highlight the plight and rights of survivors of CRSV, and to support their access to justice and services, were also subjected to reprisals and intimidation. Sexual violence further impeded women’s livelihood activities, against the backdrop of economic shocks and poverty driven by protracted conflict and pandemic-related restrictions. These trends and patterns emerged at a time when the global public health crisis had already diminished humanitarian reach and access and had diverted resources away from lifesaving GBV services, deeply impacting survivors, in particular displaced </w:t>
      </w:r>
      <w:proofErr w:type="gramStart"/>
      <w:r>
        <w:t>women</w:t>
      </w:r>
      <w:proofErr w:type="gramEnd"/>
      <w:r>
        <w:t xml:space="preserve"> and girls. Throughout 2021, military spending outpaced investment in pandemic-related healthcare in fragile and conflict-affected communities. These intersecting humanitarian, security and political crises exacerbated the root causes of CRSV, including militarisation, arms proliferation, impunity and institutional collapse, structural gender-based inequality, and harmful social norms. The Report further noted that protection is the bedrock for women’s full, </w:t>
      </w:r>
      <w:proofErr w:type="gramStart"/>
      <w:r>
        <w:t>equal</w:t>
      </w:r>
      <w:proofErr w:type="gramEnd"/>
      <w:r>
        <w:t xml:space="preserve"> and meaningful participation in political, social and economic processes, which is in turn critical to ending and preventing the recurrence of CRSV.</w:t>
      </w:r>
    </w:p>
    <w:p w14:paraId="1B716888" w14:textId="77777777" w:rsidR="092ACA36" w:rsidRDefault="092ACA36" w:rsidP="092ACA36">
      <w:pPr>
        <w:jc w:val="both"/>
      </w:pPr>
    </w:p>
    <w:p w14:paraId="0947E18D" w14:textId="77777777" w:rsidR="009A43FC" w:rsidRDefault="009A43FC" w:rsidP="092ACA36">
      <w:pPr>
        <w:jc w:val="both"/>
      </w:pPr>
      <w:r>
        <w:lastRenderedPageBreak/>
        <w:t>Nevertheless, having rapidly adapted to remote working arrangements and tested new virtual tools in 2020 at the outset of the COVID-19 pandemic, in 2021, the Network coordinated at all levels, from convening its Steering Committee meetings, to technical-level working groups of Focal Points, strategic retreats and public events. In doing so, and conducting these critical meetings entirely virtually, the Network exemplified how innovative online tools and creative modalities for engagement can lead to higher productivity.</w:t>
      </w:r>
    </w:p>
    <w:p w14:paraId="2E14C95E" w14:textId="77777777" w:rsidR="00B3235E" w:rsidRDefault="00B3235E" w:rsidP="092ACA36">
      <w:pPr>
        <w:jc w:val="both"/>
      </w:pPr>
    </w:p>
    <w:p w14:paraId="29139FF7" w14:textId="29CD1E4F" w:rsidR="009A43FC" w:rsidRPr="00B3235E" w:rsidRDefault="009A43FC" w:rsidP="00B3235E">
      <w:pPr>
        <w:pStyle w:val="Heading2"/>
        <w:rPr>
          <w:rFonts w:ascii="Times New Roman" w:hAnsi="Times New Roman" w:cs="Times New Roman"/>
        </w:rPr>
      </w:pPr>
      <w:bookmarkStart w:id="5" w:name="_Toc104573311"/>
      <w:r w:rsidRPr="00B3235E">
        <w:rPr>
          <w:rFonts w:ascii="Times New Roman" w:hAnsi="Times New Roman" w:cs="Times New Roman"/>
        </w:rPr>
        <w:t xml:space="preserve">UN </w:t>
      </w:r>
      <w:r w:rsidR="00042F49">
        <w:rPr>
          <w:rFonts w:ascii="Times New Roman" w:hAnsi="Times New Roman" w:cs="Times New Roman"/>
        </w:rPr>
        <w:t>ACTION NETWORK GROWTH</w:t>
      </w:r>
      <w:bookmarkEnd w:id="5"/>
      <w:r w:rsidRPr="00B3235E">
        <w:rPr>
          <w:rFonts w:ascii="Times New Roman" w:hAnsi="Times New Roman" w:cs="Times New Roman"/>
        </w:rPr>
        <w:t xml:space="preserve"> </w:t>
      </w:r>
    </w:p>
    <w:p w14:paraId="33388215" w14:textId="77777777" w:rsidR="009A43FC" w:rsidRDefault="009A43FC" w:rsidP="092ACA36">
      <w:pPr>
        <w:jc w:val="both"/>
      </w:pPr>
      <w:r>
        <w:t xml:space="preserve">The Network continued to expand over the past year, from 19 to 21 UN entities. In 2021, the International Trade Centre (ITC) and Security Council Counter-Terrorism Executive Directorate (CTED) joined UN Action joined UN Action to contribute to several critical areas of the CRSV agenda, including the economic empowerment and livelihoods support of survivors of CRSV, and on the nexus of sexual violence, </w:t>
      </w:r>
      <w:proofErr w:type="gramStart"/>
      <w:r>
        <w:t>conflict</w:t>
      </w:r>
      <w:proofErr w:type="gramEnd"/>
      <w:r>
        <w:t xml:space="preserve"> and terrorism respectively. </w:t>
      </w:r>
    </w:p>
    <w:p w14:paraId="643E308E" w14:textId="77777777" w:rsidR="092ACA36" w:rsidRDefault="092ACA36" w:rsidP="092ACA36">
      <w:pPr>
        <w:jc w:val="both"/>
      </w:pPr>
    </w:p>
    <w:p w14:paraId="687629FD" w14:textId="0E9D6708" w:rsidR="009A43FC" w:rsidRPr="00B3235E" w:rsidRDefault="00425099" w:rsidP="00B3235E">
      <w:pPr>
        <w:pStyle w:val="Heading2"/>
        <w:rPr>
          <w:rFonts w:ascii="Times New Roman" w:hAnsi="Times New Roman" w:cs="Times New Roman"/>
        </w:rPr>
      </w:pPr>
      <w:bookmarkStart w:id="6" w:name="_Toc104573312"/>
      <w:r>
        <w:rPr>
          <w:rFonts w:ascii="Times New Roman" w:hAnsi="Times New Roman" w:cs="Times New Roman"/>
        </w:rPr>
        <w:t xml:space="preserve">RESPONDING TO NEW AND EXISTING SITUATIONS THROUGH </w:t>
      </w:r>
      <w:r w:rsidR="008F5DA5">
        <w:rPr>
          <w:rFonts w:ascii="Times New Roman" w:hAnsi="Times New Roman" w:cs="Times New Roman"/>
        </w:rPr>
        <w:t>HIGH-LEVEL POLITICAL ADVOCACY</w:t>
      </w:r>
      <w:bookmarkEnd w:id="6"/>
      <w:r w:rsidR="009A43FC" w:rsidRPr="00B3235E">
        <w:rPr>
          <w:rFonts w:ascii="Times New Roman" w:hAnsi="Times New Roman" w:cs="Times New Roman"/>
        </w:rPr>
        <w:t xml:space="preserve"> </w:t>
      </w:r>
    </w:p>
    <w:p w14:paraId="6B686C17" w14:textId="77777777" w:rsidR="009A43FC" w:rsidRDefault="009A43FC" w:rsidP="00B3235E">
      <w:pPr>
        <w:jc w:val="both"/>
        <w:rPr>
          <w:color w:val="000000" w:themeColor="text1"/>
        </w:rPr>
      </w:pPr>
      <w:r w:rsidRPr="092ACA36">
        <w:rPr>
          <w:color w:val="000000" w:themeColor="text1"/>
        </w:rPr>
        <w:t xml:space="preserve">In her capacity as Chair of the UN Action Network and the CRSV mandate holder, the SRSG </w:t>
      </w:r>
      <w:hyperlink r:id="rId21">
        <w:r w:rsidRPr="092ACA36">
          <w:rPr>
            <w:color w:val="0563C1"/>
            <w:u w:val="single"/>
          </w:rPr>
          <w:t>published nine statements</w:t>
        </w:r>
      </w:hyperlink>
      <w:r w:rsidRPr="092ACA36">
        <w:rPr>
          <w:color w:val="000000" w:themeColor="text1"/>
        </w:rPr>
        <w:t xml:space="preserve">, individually and collectively, on current and emerging situations of concern and commemorations for CRSV progress: two on Ethiopia, and one each on Myanmar, Sudan, Mozambique, Somalia, South Sudan, Iraq, and Guinea. </w:t>
      </w:r>
    </w:p>
    <w:p w14:paraId="50AB0EEC" w14:textId="77777777" w:rsidR="00B3235E" w:rsidRDefault="00B3235E" w:rsidP="00B3235E">
      <w:pPr>
        <w:jc w:val="both"/>
        <w:rPr>
          <w:color w:val="000000" w:themeColor="text1"/>
        </w:rPr>
      </w:pPr>
    </w:p>
    <w:p w14:paraId="14258EE6" w14:textId="0474AD2D" w:rsidR="009A43FC" w:rsidRPr="000E6FF8" w:rsidRDefault="009A43FC" w:rsidP="000E6FF8">
      <w:pPr>
        <w:pStyle w:val="Heading2"/>
        <w:rPr>
          <w:rFonts w:ascii="Times New Roman" w:hAnsi="Times New Roman" w:cs="Times New Roman"/>
        </w:rPr>
      </w:pPr>
      <w:bookmarkStart w:id="7" w:name="_Toc104573313"/>
      <w:r w:rsidRPr="000E6FF8">
        <w:rPr>
          <w:rFonts w:ascii="Times New Roman" w:hAnsi="Times New Roman" w:cs="Times New Roman"/>
        </w:rPr>
        <w:t>R</w:t>
      </w:r>
      <w:r w:rsidR="001304DA">
        <w:rPr>
          <w:rFonts w:ascii="Times New Roman" w:hAnsi="Times New Roman" w:cs="Times New Roman"/>
        </w:rPr>
        <w:t>ESOURCING AND VISIBILITY CHALLENGES</w:t>
      </w:r>
      <w:bookmarkEnd w:id="7"/>
      <w:r w:rsidRPr="000E6FF8">
        <w:rPr>
          <w:rFonts w:ascii="Times New Roman" w:hAnsi="Times New Roman" w:cs="Times New Roman"/>
        </w:rPr>
        <w:t xml:space="preserve"> </w:t>
      </w:r>
    </w:p>
    <w:p w14:paraId="52BFFC27" w14:textId="77777777" w:rsidR="009A43FC" w:rsidRDefault="009A43FC" w:rsidP="092ACA36">
      <w:pPr>
        <w:jc w:val="both"/>
        <w:rPr>
          <w:color w:val="000000" w:themeColor="text1"/>
        </w:rPr>
      </w:pPr>
      <w:r w:rsidRPr="092ACA36">
        <w:rPr>
          <w:color w:val="000000" w:themeColor="text1"/>
        </w:rPr>
        <w:t xml:space="preserve">Recognising that the COVID-19 pandemic stymied efforts to raise funds for the CRSV-MPTF on a larger scale, UN Action redoubled its focus on the development of an Advocacy Strategy and Fundraising Strategy (the Strategies) </w:t>
      </w:r>
      <w:proofErr w:type="gramStart"/>
      <w:r w:rsidRPr="092ACA36">
        <w:rPr>
          <w:color w:val="000000" w:themeColor="text1"/>
        </w:rPr>
        <w:t>in order to</w:t>
      </w:r>
      <w:proofErr w:type="gramEnd"/>
      <w:r w:rsidRPr="092ACA36">
        <w:rPr>
          <w:color w:val="000000" w:themeColor="text1"/>
        </w:rPr>
        <w:t xml:space="preserve"> counter such challenges. The Strategies, which run parallel to UN Action’s Strategic Framework until 2025, laid out the Network’s goal of raising $100 million by 2026. UN Action’s Advocacy Strategy provides a framework with components such as fundraising, communications and social mobilisation, including the reinvigoration of the SRN campaign to be launched in 2022. In implementing the Advocacy Strategy, the Network will be able to engage with the wider public and attract a broader range of individuals and institutions to support the CRSV mandate. The Fundraising Strategy calls for stronger engagement with traditional donors, as well as non-traditional partners such as the private sector and foundations. As such, the Network will be prioritising resource mobilisation and fundraising for the CRSV-MPTF moving forward.</w:t>
      </w:r>
    </w:p>
    <w:p w14:paraId="6F663403" w14:textId="77777777" w:rsidR="00B3235E" w:rsidRDefault="00B3235E" w:rsidP="092ACA36">
      <w:pPr>
        <w:jc w:val="both"/>
        <w:rPr>
          <w:color w:val="000000" w:themeColor="text1"/>
        </w:rPr>
      </w:pPr>
    </w:p>
    <w:p w14:paraId="087341E0" w14:textId="32F6B2CE" w:rsidR="009A43FC" w:rsidRDefault="009A43FC" w:rsidP="002864F6">
      <w:pPr>
        <w:jc w:val="both"/>
        <w:rPr>
          <w:b/>
          <w:bCs/>
          <w:i/>
          <w:iCs/>
          <w:color w:val="000000" w:themeColor="text1"/>
          <w:highlight w:val="white"/>
        </w:rPr>
      </w:pPr>
      <w:r w:rsidRPr="092ACA36">
        <w:rPr>
          <w:b/>
          <w:bCs/>
          <w:i/>
          <w:iCs/>
          <w:color w:val="000000" w:themeColor="text1"/>
          <w:highlight w:val="white"/>
        </w:rPr>
        <w:t xml:space="preserve">UN Action also wrapped up its 2020 – 2021 Workplan </w:t>
      </w:r>
      <w:r w:rsidRPr="092ACA36">
        <w:rPr>
          <w:color w:val="000000" w:themeColor="text1"/>
          <w:highlight w:val="white"/>
        </w:rPr>
        <w:t>and</w:t>
      </w:r>
      <w:r w:rsidRPr="092ACA36">
        <w:rPr>
          <w:b/>
          <w:bCs/>
          <w:color w:val="000000" w:themeColor="text1"/>
          <w:highlight w:val="white"/>
        </w:rPr>
        <w:t xml:space="preserve"> </w:t>
      </w:r>
      <w:r w:rsidRPr="092ACA36">
        <w:rPr>
          <w:color w:val="000000" w:themeColor="text1"/>
        </w:rPr>
        <w:t>in December 2021, the Network held a virtual technical-level strategic planning retreat to take stock of the Network’s key achievements, challenges, and plan for the coming two years, finalising its 2022 – 2023 Workplan shortly thereafter.</w:t>
      </w:r>
    </w:p>
    <w:p w14:paraId="654BB357" w14:textId="51849102" w:rsidR="092ACA36" w:rsidRDefault="092ACA36" w:rsidP="092ACA36"/>
    <w:p w14:paraId="000001F0" w14:textId="1C2B266A" w:rsidR="00361D6D" w:rsidRDefault="009A43FC">
      <w:pPr>
        <w:pStyle w:val="Heading1"/>
        <w:rPr>
          <w:rFonts w:ascii="Times New Roman" w:eastAsia="Times New Roman" w:hAnsi="Times New Roman" w:cs="Times New Roman"/>
          <w:color w:val="2E75B5"/>
        </w:rPr>
      </w:pPr>
      <w:bookmarkStart w:id="8" w:name="_Toc104573314"/>
      <w:r>
        <w:rPr>
          <w:rFonts w:ascii="Times New Roman" w:eastAsia="Times New Roman" w:hAnsi="Times New Roman" w:cs="Times New Roman"/>
          <w:color w:val="2E75B5"/>
        </w:rPr>
        <w:t>RESULTS ACHIEVED THROUGH THE CRSV-MPTF IN 2021</w:t>
      </w:r>
      <w:bookmarkEnd w:id="8"/>
    </w:p>
    <w:p w14:paraId="000001F1" w14:textId="77777777" w:rsidR="00361D6D" w:rsidRDefault="00361D6D"/>
    <w:p w14:paraId="000001F2" w14:textId="604100FA" w:rsidR="00361D6D" w:rsidRDefault="009A43FC">
      <w:pPr>
        <w:pStyle w:val="Heading2"/>
        <w:rPr>
          <w:rFonts w:ascii="Times New Roman" w:eastAsia="Times New Roman" w:hAnsi="Times New Roman" w:cs="Times New Roman"/>
        </w:rPr>
      </w:pPr>
      <w:bookmarkStart w:id="9" w:name="_Toc104573315"/>
      <w:r>
        <w:rPr>
          <w:rFonts w:ascii="Times New Roman" w:eastAsia="Times New Roman" w:hAnsi="Times New Roman" w:cs="Times New Roman"/>
        </w:rPr>
        <w:t>INITIATIVES RELATED TO OVERALL COOPERATION AND COORDINATION</w:t>
      </w:r>
      <w:bookmarkEnd w:id="9"/>
      <w:r>
        <w:rPr>
          <w:rFonts w:ascii="Times New Roman" w:eastAsia="Times New Roman" w:hAnsi="Times New Roman" w:cs="Times New Roman"/>
        </w:rPr>
        <w:t xml:space="preserve"> </w:t>
      </w:r>
    </w:p>
    <w:p w14:paraId="000001F3" w14:textId="77777777" w:rsidR="00361D6D" w:rsidRDefault="00361D6D"/>
    <w:p w14:paraId="000001F4" w14:textId="77777777" w:rsidR="00361D6D" w:rsidRDefault="009A43FC">
      <w:pPr>
        <w:jc w:val="both"/>
        <w:rPr>
          <w:color w:val="000000"/>
        </w:rPr>
      </w:pPr>
      <w:r>
        <w:rPr>
          <w:color w:val="000000"/>
        </w:rPr>
        <w:lastRenderedPageBreak/>
        <w:t xml:space="preserve">With its now 21 members, UN Action has steadily grown its reach and capacity. The growth of the Network also saw the strengthening of the UN Action Secretariat, with the recruitment of a Programme Officer </w:t>
      </w:r>
      <w:r>
        <w:t>(serving as Deputy UN Action Coordinator and supporting knowledge management and learning)</w:t>
      </w:r>
      <w:r>
        <w:rPr>
          <w:color w:val="000000"/>
        </w:rPr>
        <w:t xml:space="preserve">, alongside the existing capacities of </w:t>
      </w:r>
      <w:r>
        <w:t xml:space="preserve">the UN Action Coordinator (coordinating the UN Action Secretariat), a Grants Management,  Monitoring and Evaluation Programme Officer (supporting project proposal review, project monitoring and reporting processes), and an Administrative Assistant. The Secretariat continued to benefit from the support of a Junior Professional Officer sponsored by the Government of Japan. Further, in supporting specific thematic areas of focus identified by the UN Action Network, entities were also encouraged to provide additional capacity. UNHCR and </w:t>
      </w:r>
      <w:r>
        <w:rPr>
          <w:color w:val="000000"/>
        </w:rPr>
        <w:t xml:space="preserve">WHO provided experts in protection and prevention and the health dimensions (particularly </w:t>
      </w:r>
      <w:r>
        <w:t>Mental Health and Psychosocial Support (MHPSS)</w:t>
      </w:r>
      <w:r>
        <w:rPr>
          <w:color w:val="000000"/>
        </w:rPr>
        <w:t xml:space="preserve">) of CRSV respectively. The contribution of these significant human resources not only bolsters expertise in priority areas for the CRSV agenda but also demonstrates these member entities’ continued commitment to the success and strengthening of the Network. </w:t>
      </w:r>
    </w:p>
    <w:p w14:paraId="000001F5" w14:textId="77777777" w:rsidR="00361D6D" w:rsidRDefault="00361D6D">
      <w:pPr>
        <w:jc w:val="both"/>
        <w:rPr>
          <w:color w:val="000000"/>
        </w:rPr>
      </w:pPr>
    </w:p>
    <w:p w14:paraId="000001F6" w14:textId="77777777" w:rsidR="00361D6D" w:rsidRDefault="009A43FC">
      <w:pPr>
        <w:jc w:val="both"/>
        <w:rPr>
          <w:color w:val="000000"/>
        </w:rPr>
      </w:pPr>
      <w:r>
        <w:rPr>
          <w:color w:val="000000"/>
        </w:rPr>
        <w:t xml:space="preserve">UN Action’s monthly Focal Points meetings serve as an important forum for coordinating progress on the Network’s Workplan, and for the UN Action Network to consult with country counterparts, including Senior Women’s Protection Advisers and Women’s Protection Advisers (S/WPAs), to discuss how entities are individually and collectively engaging on the CRSV mandate in situations of concern, particularly in support of the implementation of Joint Communiqués (JCs), Frameworks of Cooperation (FoCs), and attending to CRSV-related national strategies and plans. UN Action also uses this forum to identify gaps in implementation and to </w:t>
      </w:r>
      <w:proofErr w:type="spellStart"/>
      <w:r>
        <w:rPr>
          <w:color w:val="000000"/>
        </w:rPr>
        <w:t>strategise</w:t>
      </w:r>
      <w:proofErr w:type="spellEnd"/>
      <w:r>
        <w:rPr>
          <w:color w:val="000000"/>
        </w:rPr>
        <w:t xml:space="preserve"> on how these can be filled. S/WPAs and field-based staff who are responsible for implementing the CRSV mandate are encouraged to be candid in sharing challenges they face and to recommend ways in which the Network can further support with CRSV mandate implementation.</w:t>
      </w:r>
    </w:p>
    <w:p w14:paraId="329688E8" w14:textId="77777777" w:rsidR="00590A73" w:rsidRDefault="00590A73">
      <w:pPr>
        <w:jc w:val="both"/>
        <w:rPr>
          <w:color w:val="000000"/>
        </w:rPr>
      </w:pPr>
    </w:p>
    <w:p w14:paraId="000001F8" w14:textId="096BA976" w:rsidR="00361D6D" w:rsidRDefault="009A43FC" w:rsidP="00590A73">
      <w:pPr>
        <w:jc w:val="both"/>
        <w:rPr>
          <w:color w:val="000000"/>
        </w:rPr>
      </w:pPr>
      <w:r>
        <w:rPr>
          <w:color w:val="000000"/>
        </w:rPr>
        <w:t xml:space="preserve">With the emergence of new crises and conflicts, UN Action Focal Points convene rapidly to share timely information on CRSV reports and trends in situations of concern, and to discuss the coordination of actions and key messaging of the UN’s response. Discussions on specific countries of concern or emergencies were incorporated as a standing item in the monthly Focal </w:t>
      </w:r>
      <w:proofErr w:type="gramStart"/>
      <w:r>
        <w:rPr>
          <w:color w:val="000000"/>
        </w:rPr>
        <w:t>Points meetings, if</w:t>
      </w:r>
      <w:proofErr w:type="gramEnd"/>
      <w:r>
        <w:rPr>
          <w:color w:val="000000"/>
        </w:rPr>
        <w:t xml:space="preserve"> the space allowed for such a discussion.</w:t>
      </w:r>
    </w:p>
    <w:p w14:paraId="0250D4FC" w14:textId="77777777" w:rsidR="00590A73" w:rsidRDefault="00590A73" w:rsidP="00590A73">
      <w:pPr>
        <w:jc w:val="both"/>
        <w:rPr>
          <w:color w:val="000000"/>
        </w:rPr>
      </w:pP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75"/>
        <w:gridCol w:w="1350"/>
        <w:gridCol w:w="3810"/>
        <w:gridCol w:w="2925"/>
      </w:tblGrid>
      <w:tr w:rsidR="00361D6D" w14:paraId="32BF29CE" w14:textId="77777777">
        <w:tc>
          <w:tcPr>
            <w:tcW w:w="1275" w:type="dxa"/>
            <w:tcBorders>
              <w:top w:val="single" w:sz="4" w:space="0" w:color="000000"/>
              <w:left w:val="single" w:sz="4" w:space="0" w:color="000000"/>
              <w:bottom w:val="single" w:sz="4" w:space="0" w:color="000000"/>
              <w:right w:val="single" w:sz="4" w:space="0" w:color="000000"/>
            </w:tcBorders>
          </w:tcPr>
          <w:p w14:paraId="000001F9" w14:textId="77777777" w:rsidR="00361D6D" w:rsidRDefault="009A43FC">
            <w:pPr>
              <w:spacing w:line="256" w:lineRule="auto"/>
              <w:rPr>
                <w:b/>
                <w:color w:val="000000"/>
              </w:rPr>
            </w:pPr>
            <w:r>
              <w:rPr>
                <w:b/>
                <w:color w:val="000000"/>
              </w:rPr>
              <w:t>Month</w:t>
            </w:r>
          </w:p>
        </w:tc>
        <w:tc>
          <w:tcPr>
            <w:tcW w:w="1350" w:type="dxa"/>
            <w:tcBorders>
              <w:top w:val="single" w:sz="4" w:space="0" w:color="000000"/>
              <w:left w:val="single" w:sz="4" w:space="0" w:color="000000"/>
              <w:bottom w:val="single" w:sz="4" w:space="0" w:color="000000"/>
              <w:right w:val="single" w:sz="4" w:space="0" w:color="000000"/>
            </w:tcBorders>
          </w:tcPr>
          <w:p w14:paraId="000001FA" w14:textId="77777777" w:rsidR="00361D6D" w:rsidRDefault="009A43FC">
            <w:pPr>
              <w:spacing w:line="256" w:lineRule="auto"/>
              <w:rPr>
                <w:b/>
                <w:color w:val="000000"/>
              </w:rPr>
            </w:pPr>
            <w:r>
              <w:rPr>
                <w:b/>
                <w:color w:val="000000"/>
              </w:rPr>
              <w:t>Country</w:t>
            </w:r>
          </w:p>
        </w:tc>
        <w:tc>
          <w:tcPr>
            <w:tcW w:w="3810" w:type="dxa"/>
            <w:tcBorders>
              <w:top w:val="single" w:sz="4" w:space="0" w:color="000000"/>
              <w:left w:val="single" w:sz="4" w:space="0" w:color="000000"/>
              <w:bottom w:val="single" w:sz="4" w:space="0" w:color="000000"/>
              <w:right w:val="single" w:sz="4" w:space="0" w:color="000000"/>
            </w:tcBorders>
          </w:tcPr>
          <w:p w14:paraId="000001FB" w14:textId="77777777" w:rsidR="00361D6D" w:rsidRDefault="009A43FC">
            <w:pPr>
              <w:spacing w:line="256" w:lineRule="auto"/>
              <w:rPr>
                <w:b/>
                <w:color w:val="000000"/>
              </w:rPr>
            </w:pPr>
            <w:r>
              <w:rPr>
                <w:b/>
                <w:color w:val="000000"/>
              </w:rPr>
              <w:t>Discussion Focus</w:t>
            </w:r>
          </w:p>
        </w:tc>
        <w:tc>
          <w:tcPr>
            <w:tcW w:w="2925" w:type="dxa"/>
            <w:tcBorders>
              <w:top w:val="single" w:sz="4" w:space="0" w:color="000000"/>
              <w:left w:val="single" w:sz="4" w:space="0" w:color="000000"/>
              <w:bottom w:val="single" w:sz="4" w:space="0" w:color="000000"/>
              <w:right w:val="single" w:sz="4" w:space="0" w:color="000000"/>
            </w:tcBorders>
          </w:tcPr>
          <w:p w14:paraId="000001FC" w14:textId="77777777" w:rsidR="00361D6D" w:rsidRDefault="009A43FC">
            <w:pPr>
              <w:spacing w:line="256" w:lineRule="auto"/>
              <w:rPr>
                <w:b/>
                <w:color w:val="000000"/>
              </w:rPr>
            </w:pPr>
            <w:r>
              <w:rPr>
                <w:b/>
                <w:color w:val="000000"/>
              </w:rPr>
              <w:t>Entity’s Support</w:t>
            </w:r>
          </w:p>
        </w:tc>
      </w:tr>
      <w:tr w:rsidR="00361D6D" w14:paraId="6AB39C66" w14:textId="77777777">
        <w:tc>
          <w:tcPr>
            <w:tcW w:w="1275" w:type="dxa"/>
            <w:tcBorders>
              <w:top w:val="single" w:sz="4" w:space="0" w:color="000000"/>
              <w:left w:val="single" w:sz="4" w:space="0" w:color="000000"/>
              <w:bottom w:val="single" w:sz="4" w:space="0" w:color="000000"/>
              <w:right w:val="single" w:sz="4" w:space="0" w:color="000000"/>
            </w:tcBorders>
          </w:tcPr>
          <w:p w14:paraId="000001FD" w14:textId="77777777" w:rsidR="00361D6D" w:rsidRDefault="009A43FC">
            <w:pPr>
              <w:spacing w:line="256" w:lineRule="auto"/>
              <w:rPr>
                <w:color w:val="000000"/>
              </w:rPr>
            </w:pPr>
            <w:r>
              <w:rPr>
                <w:color w:val="000000"/>
              </w:rPr>
              <w:t>January</w:t>
            </w:r>
          </w:p>
        </w:tc>
        <w:tc>
          <w:tcPr>
            <w:tcW w:w="1350" w:type="dxa"/>
            <w:tcBorders>
              <w:top w:val="single" w:sz="4" w:space="0" w:color="000000"/>
              <w:left w:val="single" w:sz="4" w:space="0" w:color="000000"/>
              <w:bottom w:val="single" w:sz="4" w:space="0" w:color="000000"/>
              <w:right w:val="single" w:sz="4" w:space="0" w:color="000000"/>
            </w:tcBorders>
          </w:tcPr>
          <w:p w14:paraId="000001FE" w14:textId="77777777" w:rsidR="00361D6D" w:rsidRDefault="009A43FC">
            <w:pPr>
              <w:spacing w:line="256" w:lineRule="auto"/>
              <w:rPr>
                <w:color w:val="000000"/>
              </w:rPr>
            </w:pPr>
            <w:r>
              <w:rPr>
                <w:color w:val="000000"/>
              </w:rPr>
              <w:t>Central African Republic (CAR)</w:t>
            </w:r>
          </w:p>
        </w:tc>
        <w:tc>
          <w:tcPr>
            <w:tcW w:w="3810" w:type="dxa"/>
            <w:tcBorders>
              <w:top w:val="single" w:sz="4" w:space="0" w:color="000000"/>
              <w:left w:val="single" w:sz="4" w:space="0" w:color="000000"/>
              <w:bottom w:val="single" w:sz="4" w:space="0" w:color="000000"/>
              <w:right w:val="single" w:sz="4" w:space="0" w:color="000000"/>
            </w:tcBorders>
          </w:tcPr>
          <w:p w14:paraId="000001FF" w14:textId="77777777" w:rsidR="00361D6D" w:rsidRDefault="009A43FC">
            <w:pPr>
              <w:spacing w:line="256" w:lineRule="auto"/>
              <w:rPr>
                <w:color w:val="000000"/>
              </w:rPr>
            </w:pPr>
            <w:r>
              <w:rPr>
                <w:color w:val="000000"/>
              </w:rPr>
              <w:t>Focal Points were briefed by the Office of the Special Representative of the Secretary-General on Sexual Violence in Conflict (OSRSG-SVC) on the status of the implementation of the JC, which provided an entry-point for engagement with non-state actors as well as governmental leaders.</w:t>
            </w:r>
          </w:p>
        </w:tc>
        <w:tc>
          <w:tcPr>
            <w:tcW w:w="2925" w:type="dxa"/>
            <w:tcBorders>
              <w:top w:val="single" w:sz="4" w:space="0" w:color="000000"/>
              <w:left w:val="single" w:sz="4" w:space="0" w:color="000000"/>
              <w:bottom w:val="single" w:sz="4" w:space="0" w:color="000000"/>
              <w:right w:val="single" w:sz="4" w:space="0" w:color="000000"/>
            </w:tcBorders>
          </w:tcPr>
          <w:p w14:paraId="00000200" w14:textId="77777777" w:rsidR="00361D6D" w:rsidRDefault="009A43FC">
            <w:pPr>
              <w:spacing w:line="256" w:lineRule="auto"/>
              <w:rPr>
                <w:color w:val="000000"/>
              </w:rPr>
            </w:pPr>
            <w:r>
              <w:rPr>
                <w:b/>
                <w:color w:val="000000"/>
              </w:rPr>
              <w:t xml:space="preserve">OHCHR </w:t>
            </w:r>
            <w:r>
              <w:rPr>
                <w:color w:val="000000"/>
              </w:rPr>
              <w:t>shared that it is working with the TOE on the implementation of a dedicated project on justice and accountability in the CAR.</w:t>
            </w:r>
          </w:p>
          <w:p w14:paraId="00000201" w14:textId="77777777" w:rsidR="00361D6D" w:rsidRDefault="009A43FC">
            <w:pPr>
              <w:spacing w:line="256" w:lineRule="auto"/>
              <w:rPr>
                <w:color w:val="000000"/>
              </w:rPr>
            </w:pPr>
            <w:r>
              <w:rPr>
                <w:b/>
                <w:color w:val="000000"/>
              </w:rPr>
              <w:t>IOM</w:t>
            </w:r>
            <w:r>
              <w:rPr>
                <w:color w:val="000000"/>
              </w:rPr>
              <w:t xml:space="preserve"> shared that it is also working with the TOE in the CAR, as well as on the nexus between trafficking and CRSV.</w:t>
            </w:r>
          </w:p>
        </w:tc>
      </w:tr>
      <w:tr w:rsidR="00361D6D" w14:paraId="0783E9B9" w14:textId="77777777">
        <w:tc>
          <w:tcPr>
            <w:tcW w:w="1275" w:type="dxa"/>
            <w:vMerge w:val="restart"/>
            <w:tcBorders>
              <w:top w:val="single" w:sz="4" w:space="0" w:color="000000"/>
              <w:left w:val="single" w:sz="4" w:space="0" w:color="000000"/>
              <w:bottom w:val="single" w:sz="4" w:space="0" w:color="000000"/>
              <w:right w:val="single" w:sz="4" w:space="0" w:color="000000"/>
            </w:tcBorders>
          </w:tcPr>
          <w:p w14:paraId="00000202" w14:textId="77777777" w:rsidR="00361D6D" w:rsidRDefault="009A43FC">
            <w:pPr>
              <w:spacing w:line="256" w:lineRule="auto"/>
              <w:rPr>
                <w:color w:val="000000"/>
              </w:rPr>
            </w:pPr>
            <w:r>
              <w:rPr>
                <w:color w:val="000000"/>
              </w:rPr>
              <w:lastRenderedPageBreak/>
              <w:t>February</w:t>
            </w:r>
          </w:p>
        </w:tc>
        <w:tc>
          <w:tcPr>
            <w:tcW w:w="1350" w:type="dxa"/>
            <w:tcBorders>
              <w:top w:val="single" w:sz="4" w:space="0" w:color="000000"/>
              <w:left w:val="single" w:sz="4" w:space="0" w:color="000000"/>
              <w:bottom w:val="single" w:sz="4" w:space="0" w:color="000000"/>
              <w:right w:val="single" w:sz="4" w:space="0" w:color="000000"/>
            </w:tcBorders>
          </w:tcPr>
          <w:p w14:paraId="00000203" w14:textId="77777777" w:rsidR="00361D6D" w:rsidRDefault="009A43FC">
            <w:pPr>
              <w:spacing w:line="256" w:lineRule="auto"/>
              <w:rPr>
                <w:color w:val="000000"/>
              </w:rPr>
            </w:pPr>
            <w:r>
              <w:rPr>
                <w:color w:val="000000"/>
              </w:rPr>
              <w:t>Somalia</w:t>
            </w:r>
          </w:p>
        </w:tc>
        <w:tc>
          <w:tcPr>
            <w:tcW w:w="3810" w:type="dxa"/>
            <w:tcBorders>
              <w:top w:val="single" w:sz="4" w:space="0" w:color="000000"/>
              <w:left w:val="single" w:sz="4" w:space="0" w:color="000000"/>
              <w:bottom w:val="single" w:sz="4" w:space="0" w:color="000000"/>
              <w:right w:val="single" w:sz="4" w:space="0" w:color="000000"/>
            </w:tcBorders>
          </w:tcPr>
          <w:p w14:paraId="00000204" w14:textId="77777777" w:rsidR="00361D6D" w:rsidRDefault="009A43FC">
            <w:pPr>
              <w:rPr>
                <w:color w:val="000000"/>
              </w:rPr>
            </w:pPr>
            <w:r>
              <w:rPr>
                <w:color w:val="000000"/>
              </w:rPr>
              <w:t xml:space="preserve">The SWPA in the United Nations Assistance Mission in Somalia (UNSOM) briefed Focal Points on the progress of the JC implementation, noting that an assessment of the JC was conducted that focused on the establishment of one-stop centres and justice for survivors. </w:t>
            </w:r>
          </w:p>
        </w:tc>
        <w:tc>
          <w:tcPr>
            <w:tcW w:w="2925" w:type="dxa"/>
            <w:tcBorders>
              <w:top w:val="single" w:sz="4" w:space="0" w:color="000000"/>
              <w:left w:val="single" w:sz="4" w:space="0" w:color="000000"/>
              <w:bottom w:val="single" w:sz="4" w:space="0" w:color="000000"/>
              <w:right w:val="single" w:sz="4" w:space="0" w:color="000000"/>
            </w:tcBorders>
          </w:tcPr>
          <w:p w14:paraId="00000205" w14:textId="77777777" w:rsidR="00361D6D" w:rsidRDefault="009A43FC">
            <w:pPr>
              <w:spacing w:line="256" w:lineRule="auto"/>
              <w:rPr>
                <w:color w:val="000000"/>
              </w:rPr>
            </w:pPr>
            <w:r>
              <w:rPr>
                <w:b/>
                <w:color w:val="000000"/>
              </w:rPr>
              <w:t xml:space="preserve">OSRSG-VAC </w:t>
            </w:r>
            <w:r>
              <w:rPr>
                <w:color w:val="000000"/>
              </w:rPr>
              <w:t xml:space="preserve">noted that it had a meeting with the Somalia Resident Coordinator to discuss child marriages in the region. </w:t>
            </w:r>
          </w:p>
        </w:tc>
      </w:tr>
      <w:tr w:rsidR="00361D6D" w14:paraId="6AAA0A90" w14:textId="77777777">
        <w:tc>
          <w:tcPr>
            <w:tcW w:w="1275" w:type="dxa"/>
            <w:vMerge/>
            <w:tcBorders>
              <w:top w:val="single" w:sz="4" w:space="0" w:color="000000"/>
              <w:left w:val="single" w:sz="4" w:space="0" w:color="000000"/>
              <w:bottom w:val="single" w:sz="4" w:space="0" w:color="000000"/>
              <w:right w:val="single" w:sz="4" w:space="0" w:color="000000"/>
            </w:tcBorders>
          </w:tcPr>
          <w:p w14:paraId="00000206" w14:textId="77777777" w:rsidR="00361D6D" w:rsidRDefault="00361D6D">
            <w:pPr>
              <w:widowControl w:val="0"/>
              <w:pBdr>
                <w:top w:val="nil"/>
                <w:left w:val="nil"/>
                <w:bottom w:val="nil"/>
                <w:right w:val="nil"/>
                <w:between w:val="nil"/>
              </w:pBdr>
              <w:rPr>
                <w:color w:val="000000"/>
              </w:rPr>
            </w:pPr>
          </w:p>
        </w:tc>
        <w:tc>
          <w:tcPr>
            <w:tcW w:w="1350" w:type="dxa"/>
            <w:tcBorders>
              <w:top w:val="single" w:sz="4" w:space="0" w:color="000000"/>
              <w:left w:val="single" w:sz="4" w:space="0" w:color="000000"/>
              <w:bottom w:val="single" w:sz="4" w:space="0" w:color="000000"/>
              <w:right w:val="single" w:sz="4" w:space="0" w:color="000000"/>
            </w:tcBorders>
          </w:tcPr>
          <w:p w14:paraId="00000207" w14:textId="77777777" w:rsidR="00361D6D" w:rsidRDefault="009A43FC">
            <w:pPr>
              <w:spacing w:line="256" w:lineRule="auto"/>
              <w:rPr>
                <w:color w:val="000000"/>
              </w:rPr>
            </w:pPr>
            <w:r>
              <w:rPr>
                <w:color w:val="000000"/>
              </w:rPr>
              <w:t>Ethiopia</w:t>
            </w:r>
          </w:p>
        </w:tc>
        <w:tc>
          <w:tcPr>
            <w:tcW w:w="6735" w:type="dxa"/>
            <w:gridSpan w:val="2"/>
            <w:tcBorders>
              <w:top w:val="single" w:sz="4" w:space="0" w:color="000000"/>
              <w:left w:val="single" w:sz="4" w:space="0" w:color="000000"/>
              <w:bottom w:val="single" w:sz="4" w:space="0" w:color="000000"/>
              <w:right w:val="single" w:sz="4" w:space="0" w:color="000000"/>
            </w:tcBorders>
          </w:tcPr>
          <w:p w14:paraId="00000208" w14:textId="77777777" w:rsidR="00361D6D" w:rsidRDefault="009A43FC">
            <w:pPr>
              <w:spacing w:line="256" w:lineRule="auto"/>
              <w:rPr>
                <w:color w:val="000000"/>
              </w:rPr>
            </w:pPr>
            <w:r>
              <w:rPr>
                <w:color w:val="000000"/>
              </w:rPr>
              <w:t xml:space="preserve">An Emergency Focal Points meeting was called to share information on the current situation in the Tigray region of Ethiopia and to discuss coordination of UN action and response, including ethical information gathering related to CRSV, coordinated funding for gender-based violence (GBV) services and capacity building, and support for justice and accountability for survivors. </w:t>
            </w:r>
          </w:p>
        </w:tc>
      </w:tr>
      <w:tr w:rsidR="00361D6D" w14:paraId="18642489" w14:textId="77777777">
        <w:tc>
          <w:tcPr>
            <w:tcW w:w="1275" w:type="dxa"/>
            <w:vMerge/>
            <w:tcBorders>
              <w:top w:val="single" w:sz="4" w:space="0" w:color="000000"/>
              <w:left w:val="single" w:sz="4" w:space="0" w:color="000000"/>
              <w:bottom w:val="single" w:sz="4" w:space="0" w:color="000000"/>
              <w:right w:val="single" w:sz="4" w:space="0" w:color="000000"/>
            </w:tcBorders>
          </w:tcPr>
          <w:p w14:paraId="0000020A" w14:textId="77777777" w:rsidR="00361D6D" w:rsidRDefault="00361D6D">
            <w:pPr>
              <w:widowControl w:val="0"/>
              <w:pBdr>
                <w:top w:val="nil"/>
                <w:left w:val="nil"/>
                <w:bottom w:val="nil"/>
                <w:right w:val="nil"/>
                <w:between w:val="nil"/>
              </w:pBdr>
              <w:rPr>
                <w:color w:val="000000"/>
              </w:rPr>
            </w:pPr>
          </w:p>
        </w:tc>
        <w:tc>
          <w:tcPr>
            <w:tcW w:w="1350" w:type="dxa"/>
            <w:tcBorders>
              <w:top w:val="single" w:sz="4" w:space="0" w:color="000000"/>
              <w:left w:val="single" w:sz="4" w:space="0" w:color="000000"/>
              <w:bottom w:val="single" w:sz="4" w:space="0" w:color="000000"/>
              <w:right w:val="single" w:sz="4" w:space="0" w:color="000000"/>
            </w:tcBorders>
          </w:tcPr>
          <w:p w14:paraId="0000020B" w14:textId="77777777" w:rsidR="00361D6D" w:rsidRDefault="009A43FC">
            <w:pPr>
              <w:spacing w:line="256" w:lineRule="auto"/>
              <w:rPr>
                <w:color w:val="000000"/>
              </w:rPr>
            </w:pPr>
            <w:r>
              <w:rPr>
                <w:color w:val="000000"/>
              </w:rPr>
              <w:t>Sudan (Darfur)</w:t>
            </w:r>
          </w:p>
        </w:tc>
        <w:tc>
          <w:tcPr>
            <w:tcW w:w="6735" w:type="dxa"/>
            <w:gridSpan w:val="2"/>
            <w:tcBorders>
              <w:top w:val="single" w:sz="4" w:space="0" w:color="000000"/>
              <w:left w:val="single" w:sz="4" w:space="0" w:color="000000"/>
              <w:bottom w:val="single" w:sz="4" w:space="0" w:color="000000"/>
              <w:right w:val="single" w:sz="4" w:space="0" w:color="000000"/>
            </w:tcBorders>
          </w:tcPr>
          <w:p w14:paraId="0000020C" w14:textId="77777777" w:rsidR="00361D6D" w:rsidRDefault="009A43FC">
            <w:pPr>
              <w:spacing w:line="256" w:lineRule="auto"/>
              <w:rPr>
                <w:color w:val="000000"/>
              </w:rPr>
            </w:pPr>
            <w:r>
              <w:rPr>
                <w:color w:val="000000"/>
              </w:rPr>
              <w:t>The SWPA and WPA in the United Nations African Union Mission in Darfur (UNAMID) briefed Focal Points on how their entities can support UNAMID as it hands over CRSV-related activities, such as the Monitoring, Analysis and Reporting Arrangement (the MARA) Working Group, to the United Nations Integrated Transition Assistance Mission in Sudan (UNITAMS) and other UN mechanisms.</w:t>
            </w:r>
          </w:p>
        </w:tc>
      </w:tr>
      <w:tr w:rsidR="00361D6D" w14:paraId="54DA56AA" w14:textId="77777777">
        <w:tc>
          <w:tcPr>
            <w:tcW w:w="1275" w:type="dxa"/>
            <w:tcBorders>
              <w:top w:val="single" w:sz="4" w:space="0" w:color="000000"/>
              <w:left w:val="single" w:sz="4" w:space="0" w:color="000000"/>
              <w:bottom w:val="single" w:sz="4" w:space="0" w:color="000000"/>
              <w:right w:val="single" w:sz="4" w:space="0" w:color="000000"/>
            </w:tcBorders>
          </w:tcPr>
          <w:p w14:paraId="0000020E" w14:textId="77777777" w:rsidR="00361D6D" w:rsidRDefault="009A43FC">
            <w:pPr>
              <w:spacing w:line="256" w:lineRule="auto"/>
              <w:rPr>
                <w:color w:val="000000"/>
              </w:rPr>
            </w:pPr>
            <w:r>
              <w:rPr>
                <w:color w:val="000000"/>
              </w:rPr>
              <w:t>March</w:t>
            </w:r>
          </w:p>
        </w:tc>
        <w:tc>
          <w:tcPr>
            <w:tcW w:w="1350" w:type="dxa"/>
            <w:tcBorders>
              <w:top w:val="single" w:sz="4" w:space="0" w:color="000000"/>
              <w:left w:val="single" w:sz="4" w:space="0" w:color="000000"/>
              <w:bottom w:val="single" w:sz="4" w:space="0" w:color="000000"/>
              <w:right w:val="single" w:sz="4" w:space="0" w:color="000000"/>
            </w:tcBorders>
          </w:tcPr>
          <w:p w14:paraId="0000020F" w14:textId="77777777" w:rsidR="00361D6D" w:rsidRDefault="009A43FC">
            <w:pPr>
              <w:spacing w:line="256" w:lineRule="auto"/>
              <w:rPr>
                <w:color w:val="000000"/>
              </w:rPr>
            </w:pPr>
            <w:r>
              <w:rPr>
                <w:color w:val="000000"/>
              </w:rPr>
              <w:t>Mali</w:t>
            </w:r>
          </w:p>
        </w:tc>
        <w:tc>
          <w:tcPr>
            <w:tcW w:w="3810" w:type="dxa"/>
            <w:tcBorders>
              <w:top w:val="single" w:sz="4" w:space="0" w:color="000000"/>
              <w:left w:val="single" w:sz="4" w:space="0" w:color="000000"/>
              <w:bottom w:val="single" w:sz="4" w:space="0" w:color="000000"/>
              <w:right w:val="single" w:sz="4" w:space="0" w:color="000000"/>
            </w:tcBorders>
          </w:tcPr>
          <w:p w14:paraId="00000210" w14:textId="77777777" w:rsidR="00361D6D" w:rsidRDefault="009A43FC">
            <w:pPr>
              <w:spacing w:line="256" w:lineRule="auto"/>
              <w:rPr>
                <w:color w:val="000000"/>
              </w:rPr>
            </w:pPr>
            <w:r>
              <w:rPr>
                <w:color w:val="000000"/>
              </w:rPr>
              <w:t>The SWPA in United Nations Multidimensional Integrated Stabilization Mission in Mali (MINUSMA) and representative from UNFPA Mali briefed Focal Points about the status of the Joint Communiqué and its Action Plan, noting that progress had been stalled due to political turbulence, including a coup d'état, and Covid-19.</w:t>
            </w:r>
          </w:p>
        </w:tc>
        <w:tc>
          <w:tcPr>
            <w:tcW w:w="2925" w:type="dxa"/>
            <w:tcBorders>
              <w:top w:val="single" w:sz="4" w:space="0" w:color="000000"/>
              <w:left w:val="single" w:sz="4" w:space="0" w:color="000000"/>
              <w:bottom w:val="single" w:sz="4" w:space="0" w:color="000000"/>
              <w:right w:val="single" w:sz="4" w:space="0" w:color="000000"/>
            </w:tcBorders>
          </w:tcPr>
          <w:p w14:paraId="00000211" w14:textId="77777777" w:rsidR="00361D6D" w:rsidRDefault="009A43FC">
            <w:pPr>
              <w:spacing w:line="256" w:lineRule="auto"/>
              <w:rPr>
                <w:b/>
                <w:color w:val="000000"/>
              </w:rPr>
            </w:pPr>
            <w:r>
              <w:rPr>
                <w:b/>
                <w:color w:val="000000"/>
              </w:rPr>
              <w:t>OCHA</w:t>
            </w:r>
            <w:r>
              <w:rPr>
                <w:color w:val="000000"/>
              </w:rPr>
              <w:t xml:space="preserve"> highlighted that it has prioritised humanitarian financing and fundraising in the Sahel region, including in Mali, with a particular focus on the need for services.</w:t>
            </w:r>
          </w:p>
          <w:p w14:paraId="00000212" w14:textId="77777777" w:rsidR="00361D6D" w:rsidRDefault="009A43FC">
            <w:pPr>
              <w:spacing w:line="256" w:lineRule="auto"/>
              <w:rPr>
                <w:color w:val="000000"/>
              </w:rPr>
            </w:pPr>
            <w:r>
              <w:rPr>
                <w:b/>
                <w:color w:val="000000"/>
              </w:rPr>
              <w:t>DPO</w:t>
            </w:r>
            <w:r>
              <w:rPr>
                <w:color w:val="000000"/>
              </w:rPr>
              <w:t xml:space="preserve"> expressed that its mission in Mali has human resource capacity for the implementation of the Joint Communiqué and enquired with the SWPA if MINUSMA could receive support.</w:t>
            </w:r>
          </w:p>
        </w:tc>
      </w:tr>
      <w:tr w:rsidR="00361D6D" w14:paraId="573B88C1" w14:textId="77777777">
        <w:tc>
          <w:tcPr>
            <w:tcW w:w="1275" w:type="dxa"/>
            <w:tcBorders>
              <w:top w:val="single" w:sz="4" w:space="0" w:color="000000"/>
              <w:left w:val="single" w:sz="4" w:space="0" w:color="000000"/>
              <w:bottom w:val="single" w:sz="4" w:space="0" w:color="000000"/>
              <w:right w:val="single" w:sz="4" w:space="0" w:color="000000"/>
            </w:tcBorders>
          </w:tcPr>
          <w:p w14:paraId="00000213" w14:textId="77777777" w:rsidR="00361D6D" w:rsidRDefault="009A43FC">
            <w:pPr>
              <w:spacing w:line="256" w:lineRule="auto"/>
              <w:rPr>
                <w:color w:val="000000"/>
              </w:rPr>
            </w:pPr>
            <w:r>
              <w:rPr>
                <w:color w:val="000000"/>
              </w:rPr>
              <w:t>April</w:t>
            </w:r>
          </w:p>
        </w:tc>
        <w:tc>
          <w:tcPr>
            <w:tcW w:w="1350" w:type="dxa"/>
            <w:tcBorders>
              <w:top w:val="single" w:sz="4" w:space="0" w:color="000000"/>
              <w:left w:val="single" w:sz="4" w:space="0" w:color="000000"/>
              <w:bottom w:val="single" w:sz="4" w:space="0" w:color="000000"/>
              <w:right w:val="single" w:sz="4" w:space="0" w:color="000000"/>
            </w:tcBorders>
          </w:tcPr>
          <w:p w14:paraId="00000214" w14:textId="77777777" w:rsidR="00361D6D" w:rsidRDefault="009A43FC">
            <w:pPr>
              <w:spacing w:line="256" w:lineRule="auto"/>
              <w:rPr>
                <w:color w:val="000000"/>
              </w:rPr>
            </w:pPr>
            <w:r>
              <w:rPr>
                <w:color w:val="000000"/>
              </w:rPr>
              <w:t>Iraq</w:t>
            </w:r>
          </w:p>
        </w:tc>
        <w:tc>
          <w:tcPr>
            <w:tcW w:w="3810" w:type="dxa"/>
            <w:tcBorders>
              <w:top w:val="single" w:sz="4" w:space="0" w:color="000000"/>
              <w:left w:val="single" w:sz="4" w:space="0" w:color="000000"/>
              <w:bottom w:val="single" w:sz="4" w:space="0" w:color="000000"/>
              <w:right w:val="single" w:sz="4" w:space="0" w:color="000000"/>
            </w:tcBorders>
          </w:tcPr>
          <w:p w14:paraId="00000215" w14:textId="77777777" w:rsidR="00361D6D" w:rsidRDefault="009A43FC">
            <w:pPr>
              <w:spacing w:line="256" w:lineRule="auto"/>
              <w:rPr>
                <w:color w:val="000000"/>
              </w:rPr>
            </w:pPr>
            <w:r>
              <w:rPr>
                <w:color w:val="000000"/>
              </w:rPr>
              <w:t xml:space="preserve">The SWPA in the United Nations Assistance Mission in Iraq (UNAMI) and a representative from IOM Iraq briefed Focal Points on the implementation of the JC, including progress on the Yazidi Survivors Law, which provides reparations to </w:t>
            </w:r>
            <w:r>
              <w:rPr>
                <w:color w:val="000000"/>
              </w:rPr>
              <w:lastRenderedPageBreak/>
              <w:t xml:space="preserve">CRSV survivors and legally recognises the magnitude of CRSV as a crime. </w:t>
            </w:r>
          </w:p>
        </w:tc>
        <w:tc>
          <w:tcPr>
            <w:tcW w:w="2925" w:type="dxa"/>
            <w:tcBorders>
              <w:top w:val="single" w:sz="4" w:space="0" w:color="000000"/>
              <w:left w:val="single" w:sz="4" w:space="0" w:color="000000"/>
              <w:bottom w:val="single" w:sz="4" w:space="0" w:color="000000"/>
              <w:right w:val="single" w:sz="4" w:space="0" w:color="000000"/>
            </w:tcBorders>
          </w:tcPr>
          <w:p w14:paraId="00000216" w14:textId="77777777" w:rsidR="00361D6D" w:rsidRDefault="009A43FC">
            <w:pPr>
              <w:spacing w:line="256" w:lineRule="auto"/>
              <w:rPr>
                <w:color w:val="000000"/>
              </w:rPr>
            </w:pPr>
            <w:r>
              <w:rPr>
                <w:b/>
                <w:color w:val="000000"/>
              </w:rPr>
              <w:lastRenderedPageBreak/>
              <w:t>UNHCR</w:t>
            </w:r>
            <w:r>
              <w:rPr>
                <w:color w:val="000000"/>
              </w:rPr>
              <w:t xml:space="preserve"> shared that it had a large-scale civil documentation programme that covered the largest IDP camp in Iraq. The programme included some low visibility work with the </w:t>
            </w:r>
            <w:r>
              <w:rPr>
                <w:color w:val="000000"/>
              </w:rPr>
              <w:lastRenderedPageBreak/>
              <w:t xml:space="preserve">Yazidi community to reunify children born of CRSV but was largely unsuccessful due to political sensitivities. </w:t>
            </w:r>
          </w:p>
        </w:tc>
      </w:tr>
      <w:tr w:rsidR="00361D6D" w14:paraId="21FA3B84" w14:textId="77777777">
        <w:tc>
          <w:tcPr>
            <w:tcW w:w="1275" w:type="dxa"/>
            <w:tcBorders>
              <w:top w:val="single" w:sz="4" w:space="0" w:color="000000"/>
              <w:left w:val="single" w:sz="4" w:space="0" w:color="000000"/>
              <w:bottom w:val="single" w:sz="4" w:space="0" w:color="000000"/>
              <w:right w:val="single" w:sz="4" w:space="0" w:color="000000"/>
            </w:tcBorders>
          </w:tcPr>
          <w:p w14:paraId="00000217" w14:textId="77777777" w:rsidR="00361D6D" w:rsidRDefault="009A43FC">
            <w:pPr>
              <w:spacing w:line="256" w:lineRule="auto"/>
              <w:rPr>
                <w:color w:val="000000"/>
              </w:rPr>
            </w:pPr>
            <w:r>
              <w:rPr>
                <w:color w:val="000000"/>
              </w:rPr>
              <w:lastRenderedPageBreak/>
              <w:t>June</w:t>
            </w:r>
          </w:p>
        </w:tc>
        <w:tc>
          <w:tcPr>
            <w:tcW w:w="1350" w:type="dxa"/>
            <w:tcBorders>
              <w:top w:val="single" w:sz="4" w:space="0" w:color="000000"/>
              <w:left w:val="single" w:sz="4" w:space="0" w:color="000000"/>
              <w:bottom w:val="single" w:sz="4" w:space="0" w:color="000000"/>
              <w:right w:val="single" w:sz="4" w:space="0" w:color="000000"/>
            </w:tcBorders>
          </w:tcPr>
          <w:p w14:paraId="00000218" w14:textId="77777777" w:rsidR="00361D6D" w:rsidRDefault="009A43FC">
            <w:pPr>
              <w:spacing w:line="256" w:lineRule="auto"/>
              <w:rPr>
                <w:color w:val="000000"/>
              </w:rPr>
            </w:pPr>
            <w:r>
              <w:rPr>
                <w:color w:val="000000"/>
              </w:rPr>
              <w:t>Libya</w:t>
            </w:r>
          </w:p>
        </w:tc>
        <w:tc>
          <w:tcPr>
            <w:tcW w:w="3810" w:type="dxa"/>
            <w:tcBorders>
              <w:top w:val="single" w:sz="4" w:space="0" w:color="000000"/>
              <w:left w:val="single" w:sz="4" w:space="0" w:color="000000"/>
              <w:bottom w:val="single" w:sz="4" w:space="0" w:color="000000"/>
              <w:right w:val="single" w:sz="4" w:space="0" w:color="000000"/>
            </w:tcBorders>
          </w:tcPr>
          <w:p w14:paraId="00000219" w14:textId="77777777" w:rsidR="00361D6D" w:rsidRDefault="009A43FC">
            <w:pPr>
              <w:spacing w:line="256" w:lineRule="auto"/>
              <w:rPr>
                <w:color w:val="000000"/>
              </w:rPr>
            </w:pPr>
            <w:r>
              <w:rPr>
                <w:color w:val="000000"/>
              </w:rPr>
              <w:t>A Human Rights Officer from the United Nations Support Mission in Libya (UNSMIL) provided Focal Points with an update on the rising use of CRSV in Libya, particularly in detention centres, and the establishment of the MARA technical-level Working Group.</w:t>
            </w:r>
          </w:p>
        </w:tc>
        <w:tc>
          <w:tcPr>
            <w:tcW w:w="2925" w:type="dxa"/>
            <w:tcBorders>
              <w:top w:val="single" w:sz="4" w:space="0" w:color="000000"/>
              <w:left w:val="single" w:sz="4" w:space="0" w:color="000000"/>
              <w:bottom w:val="single" w:sz="4" w:space="0" w:color="000000"/>
              <w:right w:val="single" w:sz="4" w:space="0" w:color="000000"/>
            </w:tcBorders>
          </w:tcPr>
          <w:p w14:paraId="0000021A" w14:textId="77777777" w:rsidR="00361D6D" w:rsidRDefault="009A43FC">
            <w:pPr>
              <w:spacing w:line="256" w:lineRule="auto"/>
              <w:rPr>
                <w:b/>
                <w:color w:val="000000"/>
              </w:rPr>
            </w:pPr>
            <w:r>
              <w:rPr>
                <w:b/>
                <w:color w:val="000000"/>
              </w:rPr>
              <w:t>UN Women</w:t>
            </w:r>
            <w:r>
              <w:rPr>
                <w:color w:val="000000"/>
              </w:rPr>
              <w:t xml:space="preserve"> explained that it has been supporting colleagues in Libya with the MARA and has deployed a SGBV investigator, gender and child rights advisor, and translator to OHCHR for a fact-finding mission.</w:t>
            </w:r>
          </w:p>
          <w:p w14:paraId="0000021B" w14:textId="77777777" w:rsidR="00361D6D" w:rsidRDefault="009A43FC">
            <w:pPr>
              <w:spacing w:line="256" w:lineRule="auto"/>
              <w:rPr>
                <w:color w:val="000000"/>
              </w:rPr>
            </w:pPr>
            <w:r>
              <w:rPr>
                <w:b/>
                <w:color w:val="000000"/>
              </w:rPr>
              <w:t xml:space="preserve">UNODC </w:t>
            </w:r>
            <w:r>
              <w:rPr>
                <w:color w:val="000000"/>
              </w:rPr>
              <w:t xml:space="preserve">explained that one of its ongoing projects on trafficking in persons and smuggling of migrants in Libya works on the criminal justice angle as an entry point to CRSV work. </w:t>
            </w:r>
          </w:p>
        </w:tc>
      </w:tr>
      <w:tr w:rsidR="00361D6D" w14:paraId="17CA03E8" w14:textId="77777777">
        <w:tc>
          <w:tcPr>
            <w:tcW w:w="1275" w:type="dxa"/>
            <w:tcBorders>
              <w:top w:val="single" w:sz="4" w:space="0" w:color="000000"/>
              <w:left w:val="single" w:sz="4" w:space="0" w:color="000000"/>
              <w:bottom w:val="single" w:sz="4" w:space="0" w:color="000000"/>
              <w:right w:val="single" w:sz="4" w:space="0" w:color="000000"/>
            </w:tcBorders>
          </w:tcPr>
          <w:p w14:paraId="0000021C" w14:textId="77777777" w:rsidR="00361D6D" w:rsidRDefault="009A43FC">
            <w:pPr>
              <w:spacing w:line="256" w:lineRule="auto"/>
              <w:rPr>
                <w:color w:val="000000"/>
              </w:rPr>
            </w:pPr>
            <w:r>
              <w:rPr>
                <w:color w:val="000000"/>
              </w:rPr>
              <w:t>July</w:t>
            </w:r>
          </w:p>
        </w:tc>
        <w:tc>
          <w:tcPr>
            <w:tcW w:w="1350" w:type="dxa"/>
            <w:tcBorders>
              <w:top w:val="single" w:sz="4" w:space="0" w:color="000000"/>
              <w:left w:val="single" w:sz="4" w:space="0" w:color="000000"/>
              <w:bottom w:val="single" w:sz="4" w:space="0" w:color="000000"/>
              <w:right w:val="single" w:sz="4" w:space="0" w:color="000000"/>
            </w:tcBorders>
          </w:tcPr>
          <w:p w14:paraId="0000021D" w14:textId="77777777" w:rsidR="00361D6D" w:rsidRDefault="009A43FC">
            <w:pPr>
              <w:spacing w:line="256" w:lineRule="auto"/>
              <w:rPr>
                <w:color w:val="000000"/>
              </w:rPr>
            </w:pPr>
            <w:r>
              <w:rPr>
                <w:color w:val="000000"/>
              </w:rPr>
              <w:t>South Sudan</w:t>
            </w:r>
          </w:p>
        </w:tc>
        <w:tc>
          <w:tcPr>
            <w:tcW w:w="3810" w:type="dxa"/>
            <w:tcBorders>
              <w:top w:val="single" w:sz="4" w:space="0" w:color="000000"/>
              <w:left w:val="single" w:sz="4" w:space="0" w:color="000000"/>
              <w:bottom w:val="single" w:sz="4" w:space="0" w:color="000000"/>
              <w:right w:val="single" w:sz="4" w:space="0" w:color="000000"/>
            </w:tcBorders>
          </w:tcPr>
          <w:p w14:paraId="0000021E" w14:textId="77777777" w:rsidR="00361D6D" w:rsidRDefault="009A43FC">
            <w:pPr>
              <w:spacing w:line="256" w:lineRule="auto"/>
              <w:rPr>
                <w:color w:val="000000"/>
              </w:rPr>
            </w:pPr>
            <w:r>
              <w:rPr>
                <w:color w:val="000000"/>
              </w:rPr>
              <w:t>The SWPA in the United Nations Mission in South Sudan (UNMISS) briefed Focal Points on the continuous concern of CRSV committed by all parties to the conflict, especially in Western Equatoria, in addition to the economic crisis occurring in South Sudan.</w:t>
            </w:r>
          </w:p>
        </w:tc>
        <w:tc>
          <w:tcPr>
            <w:tcW w:w="2925" w:type="dxa"/>
            <w:tcBorders>
              <w:top w:val="single" w:sz="4" w:space="0" w:color="000000"/>
              <w:left w:val="single" w:sz="4" w:space="0" w:color="000000"/>
              <w:bottom w:val="single" w:sz="4" w:space="0" w:color="000000"/>
              <w:right w:val="single" w:sz="4" w:space="0" w:color="000000"/>
            </w:tcBorders>
          </w:tcPr>
          <w:p w14:paraId="0000021F" w14:textId="77777777" w:rsidR="00361D6D" w:rsidRDefault="009A43FC">
            <w:pPr>
              <w:spacing w:line="256" w:lineRule="auto"/>
              <w:rPr>
                <w:b/>
                <w:color w:val="000000"/>
              </w:rPr>
            </w:pPr>
            <w:r>
              <w:rPr>
                <w:b/>
                <w:color w:val="000000"/>
              </w:rPr>
              <w:t>UNFPA</w:t>
            </w:r>
            <w:r>
              <w:rPr>
                <w:color w:val="000000"/>
              </w:rPr>
              <w:t xml:space="preserve"> shared that it leads the Gender-Based Violence Sub-Cluster in South Sudan and is establishing a One-Stop Centre in Bentiu, while continuing operations in another One-Stop Centre in Malakal. </w:t>
            </w:r>
          </w:p>
        </w:tc>
      </w:tr>
      <w:tr w:rsidR="00361D6D" w14:paraId="3C04A3AA" w14:textId="77777777">
        <w:tc>
          <w:tcPr>
            <w:tcW w:w="1275" w:type="dxa"/>
            <w:tcBorders>
              <w:top w:val="single" w:sz="4" w:space="0" w:color="000000"/>
              <w:left w:val="single" w:sz="4" w:space="0" w:color="000000"/>
              <w:bottom w:val="single" w:sz="4" w:space="0" w:color="000000"/>
              <w:right w:val="single" w:sz="4" w:space="0" w:color="000000"/>
            </w:tcBorders>
          </w:tcPr>
          <w:p w14:paraId="00000220" w14:textId="77777777" w:rsidR="00361D6D" w:rsidRDefault="009A43FC">
            <w:pPr>
              <w:spacing w:line="256" w:lineRule="auto"/>
              <w:rPr>
                <w:color w:val="000000"/>
              </w:rPr>
            </w:pPr>
            <w:r>
              <w:rPr>
                <w:color w:val="000000"/>
              </w:rPr>
              <w:t>October</w:t>
            </w:r>
          </w:p>
        </w:tc>
        <w:tc>
          <w:tcPr>
            <w:tcW w:w="1350" w:type="dxa"/>
            <w:tcBorders>
              <w:top w:val="single" w:sz="4" w:space="0" w:color="000000"/>
              <w:left w:val="single" w:sz="4" w:space="0" w:color="000000"/>
              <w:bottom w:val="single" w:sz="4" w:space="0" w:color="000000"/>
              <w:right w:val="single" w:sz="4" w:space="0" w:color="000000"/>
            </w:tcBorders>
          </w:tcPr>
          <w:p w14:paraId="00000221" w14:textId="77777777" w:rsidR="00361D6D" w:rsidRDefault="009A43FC">
            <w:pPr>
              <w:spacing w:line="256" w:lineRule="auto"/>
              <w:rPr>
                <w:color w:val="000000"/>
              </w:rPr>
            </w:pPr>
            <w:r>
              <w:rPr>
                <w:color w:val="000000"/>
              </w:rPr>
              <w:t>Myanmar</w:t>
            </w:r>
          </w:p>
        </w:tc>
        <w:tc>
          <w:tcPr>
            <w:tcW w:w="3810" w:type="dxa"/>
            <w:tcBorders>
              <w:top w:val="single" w:sz="4" w:space="0" w:color="000000"/>
              <w:left w:val="single" w:sz="4" w:space="0" w:color="000000"/>
              <w:bottom w:val="single" w:sz="4" w:space="0" w:color="000000"/>
              <w:right w:val="single" w:sz="4" w:space="0" w:color="000000"/>
            </w:tcBorders>
          </w:tcPr>
          <w:p w14:paraId="00000222" w14:textId="77777777" w:rsidR="00361D6D" w:rsidRDefault="009A43FC">
            <w:pPr>
              <w:spacing w:line="256" w:lineRule="auto"/>
              <w:rPr>
                <w:color w:val="000000"/>
              </w:rPr>
            </w:pPr>
            <w:r>
              <w:rPr>
                <w:color w:val="000000"/>
              </w:rPr>
              <w:t xml:space="preserve">A Humanitarian Response Specialist in Myanmar gave Focal Points an overview of the CRSV situation in Myanmar, noting that the Government refused to sign a joint action plan and that reports of CRSV increased after the February 2021 coup d'état. Myanmar currently has no SWPA. </w:t>
            </w:r>
          </w:p>
        </w:tc>
        <w:tc>
          <w:tcPr>
            <w:tcW w:w="2925" w:type="dxa"/>
            <w:tcBorders>
              <w:top w:val="single" w:sz="4" w:space="0" w:color="000000"/>
              <w:left w:val="single" w:sz="4" w:space="0" w:color="000000"/>
              <w:bottom w:val="single" w:sz="4" w:space="0" w:color="000000"/>
              <w:right w:val="single" w:sz="4" w:space="0" w:color="000000"/>
            </w:tcBorders>
          </w:tcPr>
          <w:p w14:paraId="00000223" w14:textId="77777777" w:rsidR="00361D6D" w:rsidRDefault="009A43FC">
            <w:pPr>
              <w:spacing w:line="256" w:lineRule="auto"/>
              <w:rPr>
                <w:color w:val="000000"/>
              </w:rPr>
            </w:pPr>
            <w:r>
              <w:rPr>
                <w:b/>
                <w:color w:val="000000"/>
              </w:rPr>
              <w:t xml:space="preserve">OSRSG-CAAC </w:t>
            </w:r>
            <w:r>
              <w:rPr>
                <w:color w:val="000000"/>
              </w:rPr>
              <w:t xml:space="preserve">shared that it continues to monitor and report violence against children in Myanmar. </w:t>
            </w:r>
          </w:p>
          <w:p w14:paraId="00000224" w14:textId="77777777" w:rsidR="00361D6D" w:rsidRDefault="009A43FC">
            <w:pPr>
              <w:spacing w:line="256" w:lineRule="auto"/>
              <w:rPr>
                <w:color w:val="000000"/>
              </w:rPr>
            </w:pPr>
            <w:r>
              <w:rPr>
                <w:b/>
                <w:color w:val="000000"/>
              </w:rPr>
              <w:t>DPPA</w:t>
            </w:r>
            <w:r>
              <w:rPr>
                <w:color w:val="000000"/>
              </w:rPr>
              <w:t xml:space="preserve"> noted that there is a Special Political Mission that covers Myanmar and is working to deploy more resources to the field. </w:t>
            </w:r>
          </w:p>
        </w:tc>
      </w:tr>
    </w:tbl>
    <w:p w14:paraId="00000225" w14:textId="77777777" w:rsidR="00361D6D" w:rsidRDefault="00361D6D">
      <w:pPr>
        <w:jc w:val="both"/>
      </w:pPr>
    </w:p>
    <w:p w14:paraId="00000226" w14:textId="77777777" w:rsidR="00361D6D" w:rsidRDefault="00361D6D">
      <w:pPr>
        <w:pStyle w:val="Heading2"/>
        <w:rPr>
          <w:rFonts w:ascii="Times New Roman" w:eastAsia="Times New Roman" w:hAnsi="Times New Roman" w:cs="Times New Roman"/>
        </w:rPr>
      </w:pPr>
    </w:p>
    <w:p w14:paraId="00000227" w14:textId="77777777" w:rsidR="00361D6D" w:rsidRDefault="009A43FC">
      <w:pPr>
        <w:spacing w:after="160" w:line="259" w:lineRule="auto"/>
        <w:jc w:val="both"/>
      </w:pPr>
      <w:r>
        <w:rPr>
          <w:color w:val="000000"/>
        </w:rPr>
        <w:t xml:space="preserve">In December, the Network held a virtual technical-level strategic planning retreat, attended by all Focal Points, to take stock of the Network’s key achievements, challenges, and lessons learned; </w:t>
      </w:r>
      <w:r>
        <w:rPr>
          <w:color w:val="000000"/>
        </w:rPr>
        <w:lastRenderedPageBreak/>
        <w:t xml:space="preserve">review the implementation of the 2020-2021 workplan; and recalibrate for a new context, new members, and new thematic areas to inform the development of the next two-year workplan (2022-2023). The retreat was also an opportunity for Focal Points to re-connect and </w:t>
      </w:r>
      <w:proofErr w:type="spellStart"/>
      <w:r>
        <w:rPr>
          <w:color w:val="000000"/>
        </w:rPr>
        <w:t>strategise</w:t>
      </w:r>
      <w:proofErr w:type="spellEnd"/>
      <w:r>
        <w:rPr>
          <w:color w:val="000000"/>
        </w:rPr>
        <w:t xml:space="preserve"> how to optimise coordination and cohesion in the service of survivors of CRSV.</w:t>
      </w:r>
      <w:r>
        <w:t xml:space="preserve"> </w:t>
      </w:r>
    </w:p>
    <w:p w14:paraId="00000228" w14:textId="77777777" w:rsidR="00361D6D" w:rsidRDefault="00361D6D">
      <w:pPr>
        <w:pStyle w:val="Heading2"/>
        <w:rPr>
          <w:rFonts w:ascii="Times New Roman" w:eastAsia="Times New Roman" w:hAnsi="Times New Roman" w:cs="Times New Roman"/>
        </w:rPr>
      </w:pPr>
    </w:p>
    <w:p w14:paraId="00000229" w14:textId="05D52709" w:rsidR="00361D6D" w:rsidRDefault="009A43FC">
      <w:pPr>
        <w:pStyle w:val="Heading2"/>
        <w:rPr>
          <w:rFonts w:ascii="Times New Roman" w:eastAsia="Times New Roman" w:hAnsi="Times New Roman" w:cs="Times New Roman"/>
        </w:rPr>
      </w:pPr>
      <w:bookmarkStart w:id="10" w:name="_Toc104573316"/>
      <w:r>
        <w:rPr>
          <w:rFonts w:ascii="Times New Roman" w:eastAsia="Times New Roman" w:hAnsi="Times New Roman" w:cs="Times New Roman"/>
        </w:rPr>
        <w:t>INITIATIVES RELATED TO PREVENTION, PROTECTION AND SUPPORT TO SURVIVORS</w:t>
      </w:r>
      <w:bookmarkEnd w:id="10"/>
    </w:p>
    <w:p w14:paraId="0000022A" w14:textId="77777777" w:rsidR="00361D6D" w:rsidRDefault="00361D6D">
      <w:pPr>
        <w:pStyle w:val="Heading2"/>
        <w:rPr>
          <w:rFonts w:ascii="Times New Roman" w:eastAsia="Times New Roman" w:hAnsi="Times New Roman" w:cs="Times New Roman"/>
        </w:rPr>
      </w:pPr>
    </w:p>
    <w:p w14:paraId="0000022B" w14:textId="77777777" w:rsidR="00361D6D" w:rsidRDefault="009A43FC">
      <w:pPr>
        <w:pBdr>
          <w:top w:val="nil"/>
          <w:left w:val="nil"/>
          <w:bottom w:val="nil"/>
          <w:right w:val="nil"/>
          <w:between w:val="nil"/>
        </w:pBdr>
        <w:jc w:val="both"/>
        <w:rPr>
          <w:color w:val="000000"/>
        </w:rPr>
      </w:pPr>
      <w:r>
        <w:rPr>
          <w:color w:val="000000"/>
        </w:rPr>
        <w:t xml:space="preserve">Given UN Action’s renewed prioritization and focus on areas outlined in resolution 2467 (2019) and in keeping with best-practices on funding, the Resource Management Committee (RMC) refined the Network’s approach to grant-making by setting clear criteria for the kinds of initiatives the Network would support through a newly developed Funding Strategy. </w:t>
      </w:r>
      <w:r>
        <w:rPr>
          <w:color w:val="000000"/>
          <w:highlight w:val="white"/>
        </w:rPr>
        <w:t>The Funding Strategy’s central focus is to ensure that all supported actions are meaningful to survivors with a focus on survivors’ empowerment. Amongst other key criteria, the Strategy</w:t>
      </w:r>
      <w:r>
        <w:rPr>
          <w:color w:val="000000"/>
        </w:rPr>
        <w:t xml:space="preserve"> ensures that all projects funded clearly articulate a survivor-centred approach, address the root-causes of CRSV, support its prevention, foster national ownership and institutional capacity building, and ensure the projects’ sustainability. </w:t>
      </w:r>
    </w:p>
    <w:p w14:paraId="0000022C" w14:textId="77777777" w:rsidR="00361D6D" w:rsidRDefault="00361D6D">
      <w:pPr>
        <w:pBdr>
          <w:top w:val="nil"/>
          <w:left w:val="nil"/>
          <w:bottom w:val="nil"/>
          <w:right w:val="nil"/>
          <w:between w:val="nil"/>
        </w:pBdr>
        <w:jc w:val="both"/>
        <w:rPr>
          <w:color w:val="000000"/>
        </w:rPr>
      </w:pPr>
    </w:p>
    <w:p w14:paraId="0000022D" w14:textId="77777777" w:rsidR="00361D6D" w:rsidRDefault="009A43FC">
      <w:pPr>
        <w:jc w:val="both"/>
      </w:pPr>
      <w:r>
        <w:t xml:space="preserve">However, due to the continued funding short-fall within the CRSV-MPTF, UN Action was only able to support two projects in 2021. </w:t>
      </w:r>
    </w:p>
    <w:p w14:paraId="2B937EC0" w14:textId="77777777" w:rsidR="00016FEC" w:rsidRDefault="00016FEC">
      <w:pPr>
        <w:jc w:val="both"/>
      </w:pPr>
    </w:p>
    <w:p w14:paraId="0000022E" w14:textId="77777777" w:rsidR="00361D6D" w:rsidRDefault="009A43FC">
      <w:pPr>
        <w:jc w:val="both"/>
        <w:rPr>
          <w:b/>
        </w:rPr>
      </w:pPr>
      <w:r>
        <w:rPr>
          <w:b/>
        </w:rPr>
        <w:t>UN Action’s Somalia-based Project</w:t>
      </w:r>
    </w:p>
    <w:p w14:paraId="324C4D4A" w14:textId="77777777" w:rsidR="00D60845" w:rsidRDefault="00D60845">
      <w:pPr>
        <w:jc w:val="both"/>
        <w:rPr>
          <w:b/>
        </w:rPr>
      </w:pPr>
    </w:p>
    <w:p w14:paraId="0000022F" w14:textId="77777777" w:rsidR="00361D6D" w:rsidRDefault="009A43FC">
      <w:pPr>
        <w:jc w:val="both"/>
      </w:pPr>
      <w:r>
        <w:t xml:space="preserve">Running between April 2020 and March 2021, the Somalia-based project, </w:t>
      </w:r>
      <w:r>
        <w:rPr>
          <w:b/>
          <w:i/>
        </w:rPr>
        <w:t>Leveraging the strength of women in Somalia to mitigate conflict-related sexual violence (CRSV) and prevent violent extremism</w:t>
      </w:r>
      <w:r>
        <w:t xml:space="preserve"> </w:t>
      </w:r>
      <w:hyperlink r:id="rId22">
        <w:r>
          <w:rPr>
            <w:color w:val="0563C1"/>
            <w:u w:val="single"/>
          </w:rPr>
          <w:t>(CRSV_UNA02)</w:t>
        </w:r>
      </w:hyperlink>
      <w:r>
        <w:t>, implemented by IOM and UNSOM, supported the rehabilitation and reintegration of approximately 230 women who were formerly associated with violent extremist groups, many of whom are survivors of CRSV. The project used culturally grounded approaches to assist women recover from trauma and provided economic empowerment support to ultimately ensure that the women became active contributors to sustainable peacebuilding in their societies.</w:t>
      </w:r>
    </w:p>
    <w:p w14:paraId="00000230" w14:textId="77777777" w:rsidR="00361D6D" w:rsidRDefault="00361D6D">
      <w:pPr>
        <w:jc w:val="both"/>
      </w:pPr>
    </w:p>
    <w:p w14:paraId="00000231" w14:textId="77777777" w:rsidR="00361D6D" w:rsidRDefault="009A43FC">
      <w:pPr>
        <w:jc w:val="both"/>
      </w:pPr>
      <w:r>
        <w:t>Survivors received individualised services, such as medical support, referrals, and specialised counselling. They also received dignity kits specifically designed for survivors of GBV, which included traditional Somali clothing (</w:t>
      </w:r>
      <w:proofErr w:type="gramStart"/>
      <w:r>
        <w:t>e.g.</w:t>
      </w:r>
      <w:proofErr w:type="gramEnd"/>
      <w:r>
        <w:t xml:space="preserve"> dresses (diric), shawls (garbosaar), headscarves (shalmad)), sanitary items, personal anti-bacterial cleaning items, and household products such as water buckets and mosquito nets. </w:t>
      </w:r>
    </w:p>
    <w:p w14:paraId="00000232" w14:textId="77777777" w:rsidR="00361D6D" w:rsidRDefault="00361D6D"/>
    <w:p w14:paraId="00000233" w14:textId="77777777" w:rsidR="00361D6D" w:rsidRDefault="009A43FC">
      <w:pPr>
        <w:jc w:val="both"/>
      </w:pPr>
      <w:r>
        <w:t xml:space="preserve">Continuing with project adjustments related to the COVID-19 pandemic initiated in 2020, activities included COVID-19 preventative health trainings, provision of Personal Protective Equipment, and hybrid in-person and virtual capacity development trainings for national counterparts. This resulted in few delays and, in fact, enhanced opportunities to test new ways of conducting capacity building and provided an avenue through which public health messages could be integrated into GBV </w:t>
      </w:r>
      <w:proofErr w:type="spellStart"/>
      <w:r>
        <w:t>programing</w:t>
      </w:r>
      <w:proofErr w:type="spellEnd"/>
      <w:r>
        <w:t xml:space="preserve"> (and vice-versa). </w:t>
      </w:r>
    </w:p>
    <w:p w14:paraId="00000234" w14:textId="77777777" w:rsidR="00361D6D" w:rsidRDefault="00361D6D">
      <w:pPr>
        <w:jc w:val="both"/>
      </w:pPr>
    </w:p>
    <w:p w14:paraId="00000235" w14:textId="77777777" w:rsidR="00361D6D" w:rsidRDefault="009A43FC">
      <w:pPr>
        <w:spacing w:after="160"/>
        <w:jc w:val="both"/>
        <w:rPr>
          <w:color w:val="000000"/>
        </w:rPr>
      </w:pPr>
      <w:r>
        <w:lastRenderedPageBreak/>
        <w:t xml:space="preserve">IOM and UNSOM reported, that by using survivor-centred psychosocial approaches, they created opportunities for women to explore their identities, establish a sense of belonging within their communities, and build trust with other women. For the first time, survivors were able to share their stories and </w:t>
      </w:r>
      <w:proofErr w:type="gramStart"/>
      <w:r>
        <w:t>open up</w:t>
      </w:r>
      <w:proofErr w:type="gramEnd"/>
      <w:r>
        <w:t xml:space="preserve"> about their traumatic experiences in a space for healing. Therapeutic activities included arts and poetry-based expression and </w:t>
      </w:r>
      <w:proofErr w:type="gramStart"/>
      <w:r>
        <w:t>sports</w:t>
      </w:r>
      <w:proofErr w:type="gramEnd"/>
      <w:r>
        <w:t xml:space="preserve"> and the process of healing helped the women to build their confidence and increase trust and empathy. For example, i</w:t>
      </w:r>
      <w:r>
        <w:rPr>
          <w:color w:val="000000"/>
        </w:rPr>
        <w:t xml:space="preserve">n a pot breaking activity, the participants worked in pairs, where one of the women was blindfolded and the other guided her to break the hanging pot, which contained a gift. The activity stimulated discussions about trusting someone else to be a guide when one’s eyes are blindfolded, as well as about the responsibility carried by the person who guides the blindfolded one. One of the women said: </w:t>
      </w:r>
      <w:r>
        <w:rPr>
          <w:i/>
          <w:color w:val="000000"/>
        </w:rPr>
        <w:t xml:space="preserve">“From this exercise, I learnt that a blind person </w:t>
      </w:r>
      <w:proofErr w:type="gramStart"/>
      <w:r>
        <w:rPr>
          <w:i/>
          <w:color w:val="000000"/>
        </w:rPr>
        <w:t>can</w:t>
      </w:r>
      <w:proofErr w:type="gramEnd"/>
      <w:r>
        <w:rPr>
          <w:i/>
          <w:color w:val="000000"/>
        </w:rPr>
        <w:t xml:space="preserve"> succeed in life if they get a trusted guardian and the support that they need. Trust is something important </w:t>
      </w:r>
      <w:proofErr w:type="gramStart"/>
      <w:r>
        <w:rPr>
          <w:i/>
          <w:color w:val="000000"/>
        </w:rPr>
        <w:t>in order to</w:t>
      </w:r>
      <w:proofErr w:type="gramEnd"/>
      <w:r>
        <w:rPr>
          <w:i/>
          <w:color w:val="000000"/>
        </w:rPr>
        <w:t xml:space="preserve"> reach your goals”</w:t>
      </w:r>
      <w:r>
        <w:rPr>
          <w:color w:val="000000"/>
        </w:rPr>
        <w:t xml:space="preserve">. </w:t>
      </w:r>
    </w:p>
    <w:p w14:paraId="00000236" w14:textId="77777777" w:rsidR="00361D6D" w:rsidRDefault="009A43FC">
      <w:pPr>
        <w:jc w:val="both"/>
        <w:rPr>
          <w:color w:val="000000"/>
        </w:rPr>
      </w:pPr>
      <w:r>
        <w:t xml:space="preserve">Survivors also participated in basic education, business development and livelihood skills training to enable them to rebuild their </w:t>
      </w:r>
      <w:proofErr w:type="gramStart"/>
      <w:r>
        <w:t>lives,  tailored</w:t>
      </w:r>
      <w:proofErr w:type="gramEnd"/>
      <w:r>
        <w:t xml:space="preserve"> to adapt to each woman’s unique needs and goals. For example, </w:t>
      </w:r>
      <w:r>
        <w:rPr>
          <w:color w:val="000000"/>
        </w:rPr>
        <w:t xml:space="preserve">some of the women chose to pool their money and start a collaborative business, including starting a small cooperative in goat-keeping and livestock trade. In 2021, realising the varied interests of the women involved in the project, through its civil society organisations’ (CSOs) partners, IOM kickstarted new livelihood activities in industrial tailoring and </w:t>
      </w:r>
      <w:proofErr w:type="spellStart"/>
      <w:r>
        <w:rPr>
          <w:color w:val="000000"/>
        </w:rPr>
        <w:t>permagardening</w:t>
      </w:r>
      <w:proofErr w:type="spellEnd"/>
      <w:r>
        <w:rPr>
          <w:color w:val="000000"/>
        </w:rPr>
        <w:t xml:space="preserve">. In the industrial tailoring class, women produced both canvas and leather handbags of their own designs. Women were also trained on how to plant a nursery following permaculture techniques as a food security measure, resulting in the establishment of </w:t>
      </w:r>
      <w:proofErr w:type="gramStart"/>
      <w:r>
        <w:rPr>
          <w:color w:val="000000"/>
        </w:rPr>
        <w:t>a number of</w:t>
      </w:r>
      <w:proofErr w:type="gramEnd"/>
      <w:r>
        <w:rPr>
          <w:color w:val="000000"/>
        </w:rPr>
        <w:t xml:space="preserve"> new plant nurseries. CSOs were supported in this by </w:t>
      </w:r>
      <w:proofErr w:type="spellStart"/>
      <w:r>
        <w:rPr>
          <w:color w:val="000000"/>
        </w:rPr>
        <w:t>permagardening</w:t>
      </w:r>
      <w:proofErr w:type="spellEnd"/>
      <w:r>
        <w:rPr>
          <w:color w:val="000000"/>
        </w:rPr>
        <w:t xml:space="preserve"> experts who provided weekly remote lectures, helped to navigate challenges that arose during implementation of the demonstration plots, and provided one-on-one support. Across all indicators related to economic wellbeing, the project reported success. For example, in one project location, women’s ability to access loans rose by 93%, and 96% of women reported that they were satisfied with their economic status (compared to 35% at the beginning of the project). In another location, at the start of the project only 24% of women had access to a reliable source of income, compared to 92% reporting a reliable income </w:t>
      </w:r>
      <w:proofErr w:type="gramStart"/>
      <w:r>
        <w:rPr>
          <w:color w:val="000000"/>
        </w:rPr>
        <w:t>source  at</w:t>
      </w:r>
      <w:proofErr w:type="gramEnd"/>
      <w:r>
        <w:rPr>
          <w:color w:val="000000"/>
        </w:rPr>
        <w:t xml:space="preserve"> the end of the project.  </w:t>
      </w:r>
    </w:p>
    <w:p w14:paraId="00000237" w14:textId="77777777" w:rsidR="00361D6D" w:rsidRDefault="009A43FC">
      <w:pPr>
        <w:jc w:val="both"/>
      </w:pPr>
      <w:r>
        <w:t xml:space="preserve">The programme also contributed to reconciliation efforts within communities by promoting economic and personal resilience, social integration, and community engagement, which marked an important step towards empowering the women to become active members of their community and contribute to peacebuilding processes.  </w:t>
      </w:r>
    </w:p>
    <w:p w14:paraId="00000238" w14:textId="77777777" w:rsidR="00361D6D" w:rsidRDefault="009A43FC">
      <w:pPr>
        <w:jc w:val="both"/>
      </w:pPr>
      <w:r>
        <w:rPr>
          <w:noProof/>
        </w:rPr>
        <w:lastRenderedPageBreak/>
        <mc:AlternateContent>
          <mc:Choice Requires="wps">
            <w:drawing>
              <wp:anchor distT="0" distB="0" distL="114300" distR="114300" simplePos="0" relativeHeight="251658245" behindDoc="0" locked="0" layoutInCell="1" hidden="0" allowOverlap="1" wp14:anchorId="56410932" wp14:editId="180A9CA2">
                <wp:simplePos x="0" y="0"/>
                <wp:positionH relativeFrom="column">
                  <wp:posOffset>25401</wp:posOffset>
                </wp:positionH>
                <wp:positionV relativeFrom="paragraph">
                  <wp:posOffset>139700</wp:posOffset>
                </wp:positionV>
                <wp:extent cx="5847617" cy="2389309"/>
                <wp:effectExtent l="0" t="0" r="0" b="0"/>
                <wp:wrapTopAndBottom distT="0" distB="0"/>
                <wp:docPr id="2126179586" name="Rectangle 2126179586"/>
                <wp:cNvGraphicFramePr/>
                <a:graphic xmlns:a="http://schemas.openxmlformats.org/drawingml/2006/main">
                  <a:graphicData uri="http://schemas.microsoft.com/office/word/2010/wordprocessingShape">
                    <wps:wsp>
                      <wps:cNvSpPr/>
                      <wps:spPr>
                        <a:xfrm>
                          <a:off x="2426954" y="2590108"/>
                          <a:ext cx="5838092" cy="2379784"/>
                        </a:xfrm>
                        <a:prstGeom prst="rect">
                          <a:avLst/>
                        </a:prstGeom>
                        <a:solidFill>
                          <a:schemeClr val="lt1"/>
                        </a:solidFill>
                        <a:ln w="9525" cap="flat" cmpd="sng">
                          <a:solidFill>
                            <a:srgbClr val="000000"/>
                          </a:solidFill>
                          <a:prstDash val="solid"/>
                          <a:round/>
                          <a:headEnd type="none" w="sm" len="sm"/>
                          <a:tailEnd type="none" w="sm" len="sm"/>
                        </a:ln>
                      </wps:spPr>
                      <wps:txbx>
                        <w:txbxContent>
                          <w:p w14:paraId="1807A108" w14:textId="77777777" w:rsidR="00361D6D" w:rsidRDefault="009A43FC">
                            <w:pPr>
                              <w:jc w:val="both"/>
                              <w:textDirection w:val="btLr"/>
                            </w:pPr>
                            <w:r>
                              <w:rPr>
                                <w:i/>
                                <w:color w:val="000000"/>
                              </w:rPr>
                              <w:t>Amina’s Story</w:t>
                            </w:r>
                          </w:p>
                          <w:p w14:paraId="77B981A6" w14:textId="77777777" w:rsidR="00361D6D" w:rsidRDefault="009A43FC">
                            <w:pPr>
                              <w:jc w:val="both"/>
                              <w:textDirection w:val="btLr"/>
                            </w:pPr>
                            <w:r>
                              <w:rPr>
                                <w:i/>
                                <w:color w:val="000000"/>
                              </w:rPr>
                              <w:t>Amina* is one of the women who took the brave and risky decision to leave the violent extremist group. She arrived at the centre seeking a better life for herself and her family.</w:t>
                            </w:r>
                          </w:p>
                          <w:p w14:paraId="22AFC407" w14:textId="77777777" w:rsidR="00361D6D" w:rsidRDefault="009A43FC">
                            <w:pPr>
                              <w:jc w:val="both"/>
                              <w:textDirection w:val="btLr"/>
                            </w:pPr>
                            <w:r>
                              <w:rPr>
                                <w:i/>
                                <w:color w:val="000000"/>
                              </w:rPr>
                              <w:t xml:space="preserve">At the centre, for a first time in a decade, she found someone who listens to her, who she can tell about her burdens in a try to make sense of what has happened to her. “She listens to me without interruption, without judgement. I can cry and it is okay. She even makes me laugh sometimes with her light-hearted sense of humour. For moments, sometimes, I forget about the problems I have,” Amina explains about her conversations with her social worker.   </w:t>
                            </w:r>
                          </w:p>
                          <w:p w14:paraId="4C000ACC" w14:textId="77777777" w:rsidR="00361D6D" w:rsidRDefault="009A43FC">
                            <w:pPr>
                              <w:jc w:val="both"/>
                              <w:textDirection w:val="btLr"/>
                            </w:pPr>
                            <w:r>
                              <w:rPr>
                                <w:i/>
                                <w:color w:val="000000"/>
                              </w:rPr>
                              <w:t xml:space="preserve">At the rehabilitation centre, Amina is supported emotionally and has access to economic opportunities. She is able to study, to learn how to read and write. Now, Amina is a mother who is able to pay for her children’s education and help them with homework </w:t>
                            </w:r>
                            <w:r>
                              <w:rPr>
                                <w:color w:val="000000"/>
                              </w:rPr>
                              <w:t>(*name changed).</w:t>
                            </w:r>
                          </w:p>
                          <w:p w14:paraId="38AB0E2D" w14:textId="77777777" w:rsidR="00361D6D" w:rsidRDefault="00361D6D">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6410932" id="Rectangle 2126179586" o:spid="_x0000_s1026" style="position:absolute;left:0;text-align:left;margin-left:2pt;margin-top:11pt;width:460.45pt;height:188.1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" fillcolor="white [3201]">
                <v:stroke startarrowwidth="narrow" startarrowlength="short" endarrowwidth="narrow" endarrowlength="short" joinstyle="round"/>
                <v:textbox inset="2.53958mm,1.2694mm,2.53958mm,1.2694mm">
                  <w:txbxContent>
                    <w:p w14:paraId="1807A108" w14:textId="77777777" w:rsidR="00361D6D" w:rsidRDefault="009A43FC">
                      <w:pPr>
                        <w:jc w:val="both"/>
                        <w:textDirection w:val="btLr"/>
                      </w:pPr>
                      <w:r>
                        <w:rPr>
                          <w:i/>
                          <w:color w:val="000000"/>
                        </w:rPr>
                        <w:t>Amina’s Story</w:t>
                      </w:r>
                    </w:p>
                    <w:p w14:paraId="77B981A6" w14:textId="77777777" w:rsidR="00361D6D" w:rsidRDefault="009A43FC">
                      <w:pPr>
                        <w:jc w:val="both"/>
                        <w:textDirection w:val="btLr"/>
                      </w:pPr>
                      <w:r>
                        <w:rPr>
                          <w:i/>
                          <w:color w:val="000000"/>
                        </w:rPr>
                        <w:t>Amina* is one of the women who took the brave and risky decision to leave the violent extremist group. She arrived at the centre seeking a better life for herself and her family.</w:t>
                      </w:r>
                    </w:p>
                    <w:p w14:paraId="22AFC407" w14:textId="77777777" w:rsidR="00361D6D" w:rsidRDefault="009A43FC">
                      <w:pPr>
                        <w:jc w:val="both"/>
                        <w:textDirection w:val="btLr"/>
                      </w:pPr>
                      <w:r>
                        <w:rPr>
                          <w:i/>
                          <w:color w:val="000000"/>
                        </w:rPr>
                        <w:t xml:space="preserve">At the centre, for a first time in a decade, she found someone who listens to her, who she can tell about her burdens in a try to make sense of what has happened to her. “She listens to me without interruption, without judgement. I can cry and it is okay. She even makes me laugh sometimes with her light-hearted sense of humour. For moments, sometimes, I forget about the problems I have,” Amina explains about her conversations with her social worker.   </w:t>
                      </w:r>
                    </w:p>
                    <w:p w14:paraId="4C000ACC" w14:textId="77777777" w:rsidR="00361D6D" w:rsidRDefault="009A43FC">
                      <w:pPr>
                        <w:jc w:val="both"/>
                        <w:textDirection w:val="btLr"/>
                      </w:pPr>
                      <w:r>
                        <w:rPr>
                          <w:i/>
                          <w:color w:val="000000"/>
                        </w:rPr>
                        <w:t xml:space="preserve">At the rehabilitation centre, Amina is supported emotionally and has access to economic opportunities. She is able to study, to learn how to read and write. Now, Amina is a mother who is able to pay for her children’s education and help them with homework </w:t>
                      </w:r>
                      <w:r>
                        <w:rPr>
                          <w:color w:val="000000"/>
                        </w:rPr>
                        <w:t>(*name changed).</w:t>
                      </w:r>
                    </w:p>
                    <w:p w14:paraId="38AB0E2D" w14:textId="77777777" w:rsidR="00361D6D" w:rsidRDefault="00361D6D">
                      <w:pPr>
                        <w:spacing w:line="275" w:lineRule="auto"/>
                        <w:textDirection w:val="btLr"/>
                      </w:pPr>
                    </w:p>
                  </w:txbxContent>
                </v:textbox>
                <w10:wrap type="topAndBottom"/>
              </v:rect>
            </w:pict>
          </mc:Fallback>
        </mc:AlternateContent>
      </w:r>
    </w:p>
    <w:p w14:paraId="00000239" w14:textId="77777777" w:rsidR="00361D6D" w:rsidRDefault="009A43FC">
      <w:pPr>
        <w:jc w:val="both"/>
        <w:rPr>
          <w:i/>
        </w:rPr>
      </w:pPr>
      <w:r>
        <w:t xml:space="preserve">To ensure sustainability and continuity, over the course of the project the partners conducted </w:t>
      </w:r>
      <w:r>
        <w:rPr>
          <w:b/>
          <w:color w:val="000000"/>
        </w:rPr>
        <w:t xml:space="preserve">45 </w:t>
      </w:r>
      <w:r>
        <w:rPr>
          <w:color w:val="000000"/>
        </w:rPr>
        <w:t xml:space="preserve">trainings for relevant government staff, women-led CSOs, and IOM rehabilitation centres’ staff, on gender-responsive and survivor-centred assistance and support to women formerly associated with Al-Shabaab who are survivors of GBV, including CRSV. The trainings included: GBV technical guidance; case management; monitoring and evaluation (M&amp;E); basic counselling skills; psychological first aid; clinical management of rape and how to work with GBV and CRSV survivors; skills and knowledge on trauma informed care and self-care; religious counselling for partners and staff; and online social cohesion sessions informed by </w:t>
      </w:r>
      <w:hyperlink r:id="rId23">
        <w:r>
          <w:rPr>
            <w:color w:val="0563C1"/>
            <w:u w:val="single"/>
          </w:rPr>
          <w:t>IOM’s Community-Based MHPPSS Manual</w:t>
        </w:r>
      </w:hyperlink>
      <w:r>
        <w:rPr>
          <w:color w:val="000000"/>
        </w:rPr>
        <w:t xml:space="preserve">. </w:t>
      </w:r>
      <w:r>
        <w:t xml:space="preserve">The project engaged with female </w:t>
      </w:r>
      <w:r>
        <w:rPr>
          <w:color w:val="000000"/>
        </w:rPr>
        <w:t>government focal points to address ongoing developments, including any challenges in the programme, and provided training and capacity building for government counterparts, including</w:t>
      </w:r>
      <w:r>
        <w:t xml:space="preserve"> by supporting government policy development through the production of rehabilitation and reintegration programme standard operating procedures (SOPs). These SOPs will serve as an implementation guide for the Government of Somalia at federal and regional levels to effectively continue the programmes in the future.  </w:t>
      </w:r>
    </w:p>
    <w:p w14:paraId="0000023A" w14:textId="77777777" w:rsidR="00361D6D" w:rsidRDefault="009A43FC">
      <w:pPr>
        <w:jc w:val="both"/>
      </w:pPr>
      <w:r>
        <w:t>The SRSG-SVC, highlights that “</w:t>
      </w:r>
      <w:r>
        <w:rPr>
          <w:i/>
        </w:rPr>
        <w:t>the UN-Action Network, through its CRSV-MPTF can transform survivors’ lives. The results are tangible and visible. In my last visit to Somalia, I gained first-hand knowledge of the immense protection challenges faced by survivors, particularly in displacement settings. My dialogue with the national authorities was frank and constructive; they did not deny or downplay the gravity of the crimes of sexual violence. Such acknowledgement is critical as no problem in human history has ever been resolved through silence and denial</w:t>
      </w:r>
      <w:r>
        <w:t>.”</w:t>
      </w:r>
    </w:p>
    <w:p w14:paraId="50750DAA" w14:textId="77777777" w:rsidR="00D60845" w:rsidRDefault="00D60845">
      <w:pPr>
        <w:jc w:val="both"/>
      </w:pPr>
    </w:p>
    <w:p w14:paraId="0000023B" w14:textId="77777777" w:rsidR="00361D6D" w:rsidRDefault="009A43FC">
      <w:pPr>
        <w:jc w:val="both"/>
        <w:rPr>
          <w:b/>
        </w:rPr>
      </w:pPr>
      <w:r>
        <w:rPr>
          <w:b/>
        </w:rPr>
        <w:t>UN Action’s Middle East Region Project</w:t>
      </w:r>
    </w:p>
    <w:p w14:paraId="2FBF810B" w14:textId="77777777" w:rsidR="00D60845" w:rsidRDefault="00D60845">
      <w:pPr>
        <w:jc w:val="both"/>
        <w:rPr>
          <w:b/>
        </w:rPr>
      </w:pPr>
    </w:p>
    <w:p w14:paraId="0000023C" w14:textId="77777777" w:rsidR="00361D6D" w:rsidRDefault="009A43FC">
      <w:pPr>
        <w:jc w:val="both"/>
        <w:rPr>
          <w:color w:val="000000"/>
        </w:rPr>
      </w:pPr>
      <w:r>
        <w:t>A second project, running between June 2021 and July 2022, is being jointly implemented by UNHCR, UNICEF and UNFPA, in Jordan, Lebanon and Iraq. The project</w:t>
      </w:r>
      <w:r>
        <w:rPr>
          <w:i/>
        </w:rPr>
        <w:t xml:space="preserve"> </w:t>
      </w:r>
      <w:r>
        <w:rPr>
          <w:b/>
          <w:i/>
        </w:rPr>
        <w:t>Equipping gender-based violence response services to meet the needs of women and girls within the COVID-19 outbreak (</w:t>
      </w:r>
      <w:hyperlink r:id="rId24">
        <w:r>
          <w:rPr>
            <w:b/>
            <w:i/>
            <w:color w:val="0563C1"/>
            <w:u w:val="single"/>
          </w:rPr>
          <w:t>CRSV_UNA03</w:t>
        </w:r>
      </w:hyperlink>
      <w:r>
        <w:rPr>
          <w:b/>
          <w:i/>
        </w:rPr>
        <w:t xml:space="preserve">). </w:t>
      </w:r>
      <w:r>
        <w:t xml:space="preserve">The project </w:t>
      </w:r>
      <w:r>
        <w:rPr>
          <w:color w:val="000000"/>
        </w:rPr>
        <w:t xml:space="preserve">recognises that the COVID-19 outbreak – and accompanying isolation policies – has led to increased risk of CRSV, while simultaneously creating a unique set of challenges for survivors’ access to essential life-saving services. The project therefore </w:t>
      </w:r>
      <w:r>
        <w:t xml:space="preserve">supports existing CRSV prevention and response services in their adaptation to the context-specific human security challenges of COVID-19. The </w:t>
      </w:r>
      <w:r>
        <w:rPr>
          <w:color w:val="000000"/>
        </w:rPr>
        <w:t xml:space="preserve">project strengthens the quality </w:t>
      </w:r>
      <w:r>
        <w:rPr>
          <w:color w:val="000000"/>
        </w:rPr>
        <w:lastRenderedPageBreak/>
        <w:t>and accessibility of life-saving psychosocial and health services for survivors and those at-risk, while building the capacity of service providers to ensure quality support and use innovative technological solutions to safely manage, analyse, and share data on incidents of violence. </w:t>
      </w:r>
    </w:p>
    <w:p w14:paraId="0000023D" w14:textId="77777777" w:rsidR="00361D6D" w:rsidRDefault="009A43FC">
      <w:pPr>
        <w:jc w:val="both"/>
        <w:rPr>
          <w:highlight w:val="white"/>
        </w:rPr>
      </w:pPr>
      <w:r>
        <w:rPr>
          <w:color w:val="000000"/>
        </w:rPr>
        <w:t xml:space="preserve">During 2021, in Lebanon, project partners </w:t>
      </w:r>
      <w:r>
        <w:t xml:space="preserve">increased the capacity of the implementing partners to provide case management and psychosocial support services to a larger segment of persons of concern.  Services were provided both remotely and in-person based on the preferences of survivors. Prevention and response services were provided in safe spaces for survivors and people at risk including psychosocial support through a case management approach and referrals to specialised health, legal </w:t>
      </w:r>
      <w:proofErr w:type="gramStart"/>
      <w:r>
        <w:t>aid</w:t>
      </w:r>
      <w:proofErr w:type="gramEnd"/>
      <w:r>
        <w:t xml:space="preserve"> and shelter services. Women and adolescent girls also had the opportunity to participate in </w:t>
      </w:r>
      <w:proofErr w:type="spellStart"/>
      <w:r>
        <w:t>self-defense</w:t>
      </w:r>
      <w:proofErr w:type="spellEnd"/>
      <w:r>
        <w:t xml:space="preserve"> training. Through partnerships with non-governmental organisations (NGOs), the project also reached the northern region of Lebanon bordering Syria, where a high percentage of Lebanon’s refugee population resides. To fight the existing stigma around sexual violence, and </w:t>
      </w:r>
      <w:proofErr w:type="gramStart"/>
      <w:r>
        <w:t>CSRV in particular, the</w:t>
      </w:r>
      <w:proofErr w:type="gramEnd"/>
      <w:r>
        <w:t xml:space="preserve"> partners are conducting awareness-raising activities among the women and girls accessing services, and within the communities residing in the region. A series of empowerment activities are organized within the safe space (including life skills training sessions) to strengthen networks among women and girls and to create an enabling and safe environment for survivors who would like to seek specialized services.  Since the beginning of the project, </w:t>
      </w:r>
      <w:r>
        <w:rPr>
          <w:highlight w:val="white"/>
        </w:rPr>
        <w:t xml:space="preserve">400 women and girls have been reached through services, </w:t>
      </w:r>
      <w:proofErr w:type="gramStart"/>
      <w:r>
        <w:rPr>
          <w:highlight w:val="white"/>
        </w:rPr>
        <w:t>outreach</w:t>
      </w:r>
      <w:proofErr w:type="gramEnd"/>
      <w:r>
        <w:rPr>
          <w:highlight w:val="white"/>
        </w:rPr>
        <w:t xml:space="preserve"> and awareness-raising activities. </w:t>
      </w:r>
    </w:p>
    <w:p w14:paraId="71CB1C49" w14:textId="77777777" w:rsidR="00D60845" w:rsidRDefault="00D60845">
      <w:pPr>
        <w:jc w:val="both"/>
        <w:rPr>
          <w:highlight w:val="white"/>
        </w:rPr>
      </w:pPr>
    </w:p>
    <w:p w14:paraId="0000023E" w14:textId="77777777" w:rsidR="00361D6D" w:rsidRDefault="009A43FC">
      <w:pPr>
        <w:shd w:val="clear" w:color="auto" w:fill="FFFFFF"/>
        <w:jc w:val="both"/>
      </w:pPr>
      <w:r>
        <w:t xml:space="preserve">In Jordan, the partners worked to improve the quality of GBV Case Management. Training sessions covered specialized topics, such as responding to male survivors of sexual violence, persons with disabilities, LQBTQI, and migrant workers who are survivors of GBV. Other topics covered in specialized sessions related to responding to the specific mental health needs of survivors including how to conduct a suicide assessment, as well as supervision and self-care of GBV case workers for supervisors and case managers alike. The case managers have seen different forms of GBV, including CRSV, that were perpetrated by actors in Syria or in the survivors’ countries of origin. In most cases, refugees reported on incidents of GBV and CRSV once they trusted the services being provided. The case management initiative included monthly coaching sessions, covering topics such as case management of sexual violence, with attention on different categories of perpetrators and particular stigma associated.  In addition, the Gender-based Violence Information Management System+ (GBVIMS+) focal points from each participating organisation were supported to fulfil the assessment requirements to determine readiness for the rollout of the GBVIMS+. </w:t>
      </w:r>
    </w:p>
    <w:p w14:paraId="0000023F" w14:textId="77777777" w:rsidR="00361D6D" w:rsidRDefault="00361D6D">
      <w:pPr>
        <w:shd w:val="clear" w:color="auto" w:fill="FFFFFF"/>
        <w:jc w:val="both"/>
      </w:pPr>
    </w:p>
    <w:p w14:paraId="00000240" w14:textId="4225A4AA" w:rsidR="00361D6D" w:rsidRDefault="009A43FC">
      <w:pPr>
        <w:shd w:val="clear" w:color="auto" w:fill="FFFFFF"/>
        <w:jc w:val="both"/>
        <w:rPr>
          <w:i/>
        </w:rPr>
      </w:pPr>
      <w:bookmarkStart w:id="11" w:name="_heading=h.1t3h5sf" w:colFirst="0" w:colLast="0"/>
      <w:bookmarkEnd w:id="11"/>
      <w:r>
        <w:t xml:space="preserve">In preparation for the rollout, a training was held in October 2021, with expected access to the GBVIMS+ by the beginning of 2022. In addition, </w:t>
      </w:r>
      <w:r>
        <w:rPr>
          <w:color w:val="222222"/>
        </w:rPr>
        <w:t>the partners continued to support the Ministry of Public Health (</w:t>
      </w:r>
      <w:proofErr w:type="spellStart"/>
      <w:r>
        <w:rPr>
          <w:color w:val="222222"/>
        </w:rPr>
        <w:t>MoPH</w:t>
      </w:r>
      <w:proofErr w:type="spellEnd"/>
      <w:r>
        <w:rPr>
          <w:color w:val="222222"/>
        </w:rPr>
        <w:t xml:space="preserve">) in their implementation of the Clinical Management of Rape (CMR) strategy, which includes the selection of priority health facilities for the delivery of CMR services. The partners worked closely with the </w:t>
      </w:r>
      <w:proofErr w:type="spellStart"/>
      <w:r>
        <w:rPr>
          <w:color w:val="222222"/>
        </w:rPr>
        <w:t>MoPH</w:t>
      </w:r>
      <w:proofErr w:type="spellEnd"/>
      <w:r>
        <w:rPr>
          <w:color w:val="222222"/>
        </w:rPr>
        <w:t xml:space="preserve"> in identifying the capacity building needs of the selected </w:t>
      </w:r>
      <w:proofErr w:type="gramStart"/>
      <w:r>
        <w:rPr>
          <w:color w:val="222222"/>
        </w:rPr>
        <w:t>facilities,</w:t>
      </w:r>
      <w:r w:rsidR="00590A73">
        <w:rPr>
          <w:color w:val="222222"/>
        </w:rPr>
        <w:t xml:space="preserve"> </w:t>
      </w:r>
      <w:r>
        <w:rPr>
          <w:color w:val="222222"/>
        </w:rPr>
        <w:t>and</w:t>
      </w:r>
      <w:proofErr w:type="gramEnd"/>
      <w:r>
        <w:rPr>
          <w:color w:val="222222"/>
        </w:rPr>
        <w:t xml:space="preserve"> will further support targeted capacity building initiatives in the second quarter of 2022. A training session on the needs of CRSV survivors will be integrated in the overall training on CMR for health service providers. The procurement of post-exposure prophylaxis kits to assist survivors of rape, is currently under discussion with </w:t>
      </w:r>
      <w:r>
        <w:t xml:space="preserve">the </w:t>
      </w:r>
      <w:proofErr w:type="spellStart"/>
      <w:r>
        <w:t>MoPH</w:t>
      </w:r>
      <w:proofErr w:type="spellEnd"/>
      <w:r>
        <w:t xml:space="preserve">, </w:t>
      </w:r>
      <w:r>
        <w:rPr>
          <w:i/>
        </w:rPr>
        <w:t xml:space="preserve">to identify the gaps and the specific needs of targeted health facilities. Finally, </w:t>
      </w:r>
      <w:proofErr w:type="gramStart"/>
      <w:r>
        <w:rPr>
          <w:i/>
        </w:rPr>
        <w:t>on the occasion of</w:t>
      </w:r>
      <w:proofErr w:type="gramEnd"/>
      <w:r>
        <w:rPr>
          <w:i/>
        </w:rPr>
        <w:t xml:space="preserve"> the International Day for the Elimination of Sexual Violence in Conflict, </w:t>
      </w:r>
      <w:r>
        <w:t>on 19</w:t>
      </w:r>
      <w:r>
        <w:rPr>
          <w:vertAlign w:val="superscript"/>
        </w:rPr>
        <w:t>th</w:t>
      </w:r>
      <w:r>
        <w:t xml:space="preserve"> June</w:t>
      </w:r>
      <w:r>
        <w:rPr>
          <w:i/>
        </w:rPr>
        <w:t xml:space="preserve">, </w:t>
      </w:r>
      <w:r>
        <w:t xml:space="preserve">project partners collaborated with </w:t>
      </w:r>
      <w:r>
        <w:lastRenderedPageBreak/>
        <w:t xml:space="preserve">local organisations to conduct an activity with the participation of twelve adolescent girls and young women from the </w:t>
      </w:r>
      <w:proofErr w:type="spellStart"/>
      <w:r>
        <w:t>Zaatari</w:t>
      </w:r>
      <w:proofErr w:type="spellEnd"/>
      <w:r>
        <w:t xml:space="preserve"> Camp to speak out about CRSV through art. The activity included two sessions: on the first day, partners facilitated an awareness-raising session on forms of GBV and CRSV and their impact on women and girls specifically, but also on the </w:t>
      </w:r>
      <w:proofErr w:type="gramStart"/>
      <w:r>
        <w:t>society as a whole</w:t>
      </w:r>
      <w:proofErr w:type="gramEnd"/>
      <w:r>
        <w:t xml:space="preserve">. The </w:t>
      </w:r>
      <w:hyperlink r:id="rId25">
        <w:r>
          <w:rPr>
            <w:color w:val="000000"/>
          </w:rPr>
          <w:t>girls shared their reflections on the topic</w:t>
        </w:r>
      </w:hyperlink>
      <w:r>
        <w:t xml:space="preserve">  and indicated what they view as the most prevalent forms of violence and discrimination against girls in the </w:t>
      </w:r>
      <w:proofErr w:type="spellStart"/>
      <w:r>
        <w:t>Zaatari</w:t>
      </w:r>
      <w:proofErr w:type="spellEnd"/>
      <w:r>
        <w:t xml:space="preserve"> Camp, including denials of education, high rates of child marriage, and withholding dowries and inheritances from  married women and girls. </w:t>
      </w:r>
    </w:p>
    <w:p w14:paraId="00000241" w14:textId="41420E82" w:rsidR="00361D6D" w:rsidRDefault="00590A73">
      <w:pPr>
        <w:pBdr>
          <w:top w:val="nil"/>
          <w:left w:val="nil"/>
          <w:bottom w:val="nil"/>
          <w:right w:val="nil"/>
          <w:between w:val="nil"/>
        </w:pBdr>
        <w:shd w:val="clear" w:color="auto" w:fill="FFFFFF"/>
        <w:jc w:val="both"/>
        <w:rPr>
          <w:color w:val="000000"/>
        </w:rPr>
      </w:pPr>
      <w:r>
        <w:rPr>
          <w:noProof/>
        </w:rPr>
        <mc:AlternateContent>
          <mc:Choice Requires="wps">
            <w:drawing>
              <wp:anchor distT="0" distB="0" distL="114300" distR="114300" simplePos="0" relativeHeight="251658246" behindDoc="0" locked="0" layoutInCell="1" hidden="0" allowOverlap="1" wp14:anchorId="6A27A1AE" wp14:editId="7FA1FBCF">
                <wp:simplePos x="0" y="0"/>
                <wp:positionH relativeFrom="column">
                  <wp:posOffset>0</wp:posOffset>
                </wp:positionH>
                <wp:positionV relativeFrom="paragraph">
                  <wp:posOffset>323850</wp:posOffset>
                </wp:positionV>
                <wp:extent cx="5837555" cy="2270125"/>
                <wp:effectExtent l="0" t="0" r="10795" b="15875"/>
                <wp:wrapTopAndBottom distT="0" distB="0"/>
                <wp:docPr id="2126179587" name="Rectangle 2126179587"/>
                <wp:cNvGraphicFramePr/>
                <a:graphic xmlns:a="http://schemas.openxmlformats.org/drawingml/2006/main">
                  <a:graphicData uri="http://schemas.microsoft.com/office/word/2010/wordprocessingShape">
                    <wps:wsp>
                      <wps:cNvSpPr/>
                      <wps:spPr>
                        <a:xfrm>
                          <a:off x="0" y="0"/>
                          <a:ext cx="5837555" cy="2270125"/>
                        </a:xfrm>
                        <a:prstGeom prst="rect">
                          <a:avLst/>
                        </a:prstGeom>
                        <a:solidFill>
                          <a:schemeClr val="lt1"/>
                        </a:solidFill>
                        <a:ln w="9525" cap="flat" cmpd="sng">
                          <a:solidFill>
                            <a:srgbClr val="000000"/>
                          </a:solidFill>
                          <a:prstDash val="solid"/>
                          <a:round/>
                          <a:headEnd type="none" w="sm" len="sm"/>
                          <a:tailEnd type="none" w="sm" len="sm"/>
                        </a:ln>
                      </wps:spPr>
                      <wps:txbx>
                        <w:txbxContent>
                          <w:p w14:paraId="019849F5" w14:textId="77777777" w:rsidR="00361D6D" w:rsidRDefault="009A43FC">
                            <w:pPr>
                              <w:textDirection w:val="btLr"/>
                            </w:pPr>
                            <w:r>
                              <w:rPr>
                                <w:color w:val="000000"/>
                              </w:rPr>
                              <w:t>Maha* (name changed), a 15-year-old Syrian adolescent girl from the Zaatari Camp highlighted: “</w:t>
                            </w:r>
                            <w:r>
                              <w:rPr>
                                <w:i/>
                                <w:color w:val="000000"/>
                              </w:rPr>
                              <w:t>This has been decreased a bit because of the different community awareness raising efforts by different organizations in the camp; especially on gender-based violence topics. Now, the majority understands its meaning and the different services provided on that regard.”</w:t>
                            </w:r>
                          </w:p>
                          <w:p w14:paraId="4A59FD31" w14:textId="77777777" w:rsidR="00361D6D" w:rsidRDefault="00361D6D">
                            <w:pPr>
                              <w:textDirection w:val="btLr"/>
                            </w:pPr>
                          </w:p>
                          <w:p w14:paraId="79531BB0" w14:textId="77777777" w:rsidR="00361D6D" w:rsidRDefault="009A43FC">
                            <w:pPr>
                              <w:textDirection w:val="btLr"/>
                            </w:pPr>
                            <w:r>
                              <w:rPr>
                                <w:color w:val="000000"/>
                              </w:rPr>
                              <w:t>Girls also highlighted their own roles in standing up against all forms of violence against girls in the camp. Girls found the term “conflict-related sexual violence” new to them, especially when its different forms were highlighted to them, such as rape, sexual slavery, forced prostitution, forced pregnancy, enforced sterilisation and others. During the discussion on CRSV, Rasha* (name changed), aged 16, expressed, “</w:t>
                            </w:r>
                            <w:r>
                              <w:rPr>
                                <w:i/>
                                <w:color w:val="000000"/>
                              </w:rPr>
                              <w:t>I can’t imagine the feeling of a girl who has been subjected to any form of CRSV.”</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A27A1AE" id="Rectangle 2126179587" o:spid="_x0000_s1027" style="position:absolute;left:0;text-align:left;margin-left:0;margin-top:25.5pt;width:459.65pt;height:178.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" fillcolor="white [3201]">
                <v:stroke startarrowwidth="narrow" startarrowlength="short" endarrowwidth="narrow" endarrowlength="short" joinstyle="round"/>
                <v:textbox inset="2.53958mm,1.2694mm,2.53958mm,1.2694mm">
                  <w:txbxContent>
                    <w:p w14:paraId="019849F5" w14:textId="77777777" w:rsidR="00361D6D" w:rsidRDefault="009A43FC">
                      <w:pPr>
                        <w:textDirection w:val="btLr"/>
                      </w:pPr>
                      <w:r>
                        <w:rPr>
                          <w:color w:val="000000"/>
                        </w:rPr>
                        <w:t>Maha* (name changed), a 15-year-old Syrian adolescent girl from the Zaatari Camp highlighted: “</w:t>
                      </w:r>
                      <w:r>
                        <w:rPr>
                          <w:i/>
                          <w:color w:val="000000"/>
                        </w:rPr>
                        <w:t>This has been decreased a bit because of the different community awareness raising efforts by different organizations in the camp; especially on gender-based violence topics. Now, the majority understands its meaning and the different services provided on that regard.”</w:t>
                      </w:r>
                    </w:p>
                    <w:p w14:paraId="4A59FD31" w14:textId="77777777" w:rsidR="00361D6D" w:rsidRDefault="00361D6D">
                      <w:pPr>
                        <w:textDirection w:val="btLr"/>
                      </w:pPr>
                    </w:p>
                    <w:p w14:paraId="79531BB0" w14:textId="77777777" w:rsidR="00361D6D" w:rsidRDefault="009A43FC">
                      <w:pPr>
                        <w:textDirection w:val="btLr"/>
                      </w:pPr>
                      <w:r>
                        <w:rPr>
                          <w:color w:val="000000"/>
                        </w:rPr>
                        <w:t>Girls also highlighted their own roles in standing up against all forms of violence against girls in the camp. Girls found the term “conflict-related sexual violence” new to them, especially when its different forms were highlighted to them, such as rape, sexual slavery, forced prostitution, forced pregnancy, enforced sterilisation and others. During the discussion on CRSV, Rasha* (name changed), aged 16, expressed, “</w:t>
                      </w:r>
                      <w:r>
                        <w:rPr>
                          <w:i/>
                          <w:color w:val="000000"/>
                        </w:rPr>
                        <w:t>I can’t imagine the feeling of a girl who has been subjected to any form of CRSV.”</w:t>
                      </w:r>
                    </w:p>
                  </w:txbxContent>
                </v:textbox>
                <w10:wrap type="topAndBottom"/>
              </v:rect>
            </w:pict>
          </mc:Fallback>
        </mc:AlternateContent>
      </w:r>
    </w:p>
    <w:p w14:paraId="00000242" w14:textId="4B66C937" w:rsidR="00361D6D" w:rsidRDefault="00361D6D">
      <w:pPr>
        <w:pBdr>
          <w:top w:val="nil"/>
          <w:left w:val="nil"/>
          <w:bottom w:val="nil"/>
          <w:right w:val="nil"/>
          <w:between w:val="nil"/>
        </w:pBdr>
        <w:shd w:val="clear" w:color="auto" w:fill="FFFFFF"/>
        <w:jc w:val="both"/>
        <w:rPr>
          <w:color w:val="000000"/>
        </w:rPr>
      </w:pPr>
    </w:p>
    <w:p w14:paraId="00000243" w14:textId="77777777" w:rsidR="00361D6D" w:rsidRDefault="00361D6D">
      <w:pPr>
        <w:pBdr>
          <w:top w:val="nil"/>
          <w:left w:val="nil"/>
          <w:bottom w:val="nil"/>
          <w:right w:val="nil"/>
          <w:between w:val="nil"/>
        </w:pBdr>
        <w:shd w:val="clear" w:color="auto" w:fill="FFFFFF"/>
        <w:jc w:val="both"/>
        <w:rPr>
          <w:i/>
          <w:color w:val="000000"/>
        </w:rPr>
      </w:pPr>
    </w:p>
    <w:p w14:paraId="00000244" w14:textId="77777777" w:rsidR="00361D6D" w:rsidRDefault="009A43FC">
      <w:pPr>
        <w:jc w:val="both"/>
      </w:pPr>
      <w:r>
        <w:rPr>
          <w:color w:val="222222"/>
        </w:rPr>
        <w:t xml:space="preserve">In Iraq, project partners completed an interagency capacity assessment for the rollout of the </w:t>
      </w:r>
      <w:r>
        <w:t>Primero/GBVIMS+. Based on this assessment, the partners will define an action plan which will structure, rationalise, and reinforce the efficiency of the initiatives aimed at strengthening the capacity of the GBV service providers – with special attention paid to the local organisations – to better respond to the needs of the survivors, including survivors of CRSV.</w:t>
      </w:r>
    </w:p>
    <w:p w14:paraId="00000245" w14:textId="77777777" w:rsidR="00361D6D" w:rsidRDefault="009A43FC">
      <w:pPr>
        <w:jc w:val="both"/>
        <w:rPr>
          <w:b/>
          <w:color w:val="222222"/>
          <w:sz w:val="28"/>
          <w:szCs w:val="28"/>
        </w:rPr>
      </w:pPr>
      <w:r>
        <w:rPr>
          <w:b/>
        </w:rPr>
        <w:t>UN Action’s Knowledge Building</w:t>
      </w:r>
    </w:p>
    <w:p w14:paraId="00000246" w14:textId="77777777" w:rsidR="00361D6D" w:rsidRDefault="009A43FC">
      <w:pPr>
        <w:jc w:val="both"/>
        <w:rPr>
          <w:color w:val="201F1E"/>
        </w:rPr>
      </w:pPr>
      <w:r>
        <w:t xml:space="preserve">During UN Action’s Strategic Retreat in early 2020, the Network identified that there is </w:t>
      </w:r>
      <w:r>
        <w:rPr>
          <w:color w:val="201F1E"/>
        </w:rPr>
        <w:t>currently no common approach or methodology within UN Action for conducting joint gaps assessments on the prevention and response to CRSV in countries of concern. Thus, one of the activities set out in the UN Action 2020 -2021 Workplan was to develop such an approach. The objectives of developing the approach for, and then conducting gap assessments, are multiple, but would allow for a better understanding of which CRSV prevention and response commitments are being upheld, which ones are not, and to what extent. In practical terms, this would furnish UN Action with the necessary information to plan for and support comprehensive gap-filling initiatives in countries of concern. UN Action, with the SWPA and their team in the CAR, developed a methodology for conducting this exercise and drafted a comprehensive desk review of the gaps identified, as well as priority areas for response. The methodology will be piloted through an in-person joint mission with UN Action Focal Points in 2022. It is anticipated that the outputs of this exercise will be:</w:t>
      </w:r>
    </w:p>
    <w:p w14:paraId="00000247" w14:textId="77777777" w:rsidR="00361D6D" w:rsidRDefault="00361D6D">
      <w:pPr>
        <w:jc w:val="both"/>
        <w:rPr>
          <w:sz w:val="18"/>
          <w:szCs w:val="18"/>
        </w:rPr>
      </w:pPr>
    </w:p>
    <w:p w14:paraId="00000248" w14:textId="77777777" w:rsidR="00361D6D" w:rsidRDefault="009A43FC">
      <w:pPr>
        <w:numPr>
          <w:ilvl w:val="0"/>
          <w:numId w:val="6"/>
        </w:numPr>
        <w:pBdr>
          <w:top w:val="nil"/>
          <w:left w:val="nil"/>
          <w:bottom w:val="nil"/>
          <w:right w:val="nil"/>
          <w:between w:val="nil"/>
        </w:pBdr>
        <w:jc w:val="both"/>
        <w:rPr>
          <w:color w:val="201F1E"/>
        </w:rPr>
      </w:pPr>
      <w:r>
        <w:rPr>
          <w:color w:val="201F1E"/>
        </w:rPr>
        <w:t xml:space="preserve">A piloted approach for conducting a gaps assessment in a country of concern, for use by UN Action Network entities, and as a reference tool for the UN Action Network and wider audience to conduct similar exercises in other countries of concern. </w:t>
      </w:r>
    </w:p>
    <w:p w14:paraId="00000249" w14:textId="77777777" w:rsidR="00361D6D" w:rsidRDefault="009A43FC">
      <w:pPr>
        <w:numPr>
          <w:ilvl w:val="0"/>
          <w:numId w:val="6"/>
        </w:numPr>
        <w:pBdr>
          <w:top w:val="nil"/>
          <w:left w:val="nil"/>
          <w:bottom w:val="nil"/>
          <w:right w:val="nil"/>
          <w:between w:val="nil"/>
        </w:pBdr>
        <w:jc w:val="both"/>
        <w:rPr>
          <w:color w:val="201F1E"/>
        </w:rPr>
      </w:pPr>
      <w:r>
        <w:rPr>
          <w:color w:val="201F1E"/>
        </w:rPr>
        <w:lastRenderedPageBreak/>
        <w:t xml:space="preserve">The production and dissemination of an Outcome Document and an Action Plan for the UN Action Network in the CAR, based on the gaps identified and needs prioritised during the gaps assessment exercise. </w:t>
      </w:r>
    </w:p>
    <w:p w14:paraId="0000024A" w14:textId="77777777" w:rsidR="00361D6D" w:rsidRDefault="009A43FC">
      <w:pPr>
        <w:numPr>
          <w:ilvl w:val="0"/>
          <w:numId w:val="6"/>
        </w:numPr>
        <w:pBdr>
          <w:top w:val="nil"/>
          <w:left w:val="nil"/>
          <w:bottom w:val="nil"/>
          <w:right w:val="nil"/>
          <w:between w:val="nil"/>
        </w:pBdr>
        <w:jc w:val="both"/>
        <w:rPr>
          <w:color w:val="201F1E"/>
        </w:rPr>
      </w:pPr>
      <w:r>
        <w:rPr>
          <w:color w:val="201F1E"/>
        </w:rPr>
        <w:t xml:space="preserve">The development and implementation of joint comprehensive programmes by UN Action Network entities to address the needs identified. </w:t>
      </w:r>
    </w:p>
    <w:p w14:paraId="0000024B" w14:textId="77777777" w:rsidR="00361D6D" w:rsidRDefault="00361D6D">
      <w:pPr>
        <w:pBdr>
          <w:top w:val="nil"/>
          <w:left w:val="nil"/>
          <w:bottom w:val="nil"/>
          <w:right w:val="nil"/>
          <w:between w:val="nil"/>
        </w:pBdr>
        <w:ind w:left="720"/>
        <w:jc w:val="both"/>
        <w:rPr>
          <w:color w:val="201F1E"/>
        </w:rPr>
      </w:pPr>
    </w:p>
    <w:p w14:paraId="0000024C" w14:textId="77777777" w:rsidR="00361D6D" w:rsidRDefault="009A43FC">
      <w:pPr>
        <w:spacing w:after="160"/>
        <w:jc w:val="both"/>
        <w:rPr>
          <w:color w:val="201F1E"/>
        </w:rPr>
      </w:pPr>
      <w:r>
        <w:rPr>
          <w:color w:val="201F1E"/>
        </w:rPr>
        <w:t xml:space="preserve">The prevention of CRSV has been foremost in the Special Representative of the Secretary-General on Sexual Violence in Conflict’s (SRSG-SVC’s) agenda. The human cost, particularly to women and girls, that might have been avoided through effective measures of prevention, compelled the SRSG-SVC to request UN Action to develop a comprehensive guidance document on prevention: </w:t>
      </w:r>
      <w:r>
        <w:rPr>
          <w:color w:val="000000"/>
        </w:rPr>
        <w:t>the Framework on the Prevention of CRSV.</w:t>
      </w:r>
      <w:r>
        <w:rPr>
          <w:color w:val="201F1E"/>
        </w:rPr>
        <w:t xml:space="preserve"> A thematic working group led by UNHCR was established in May 2021 for this undertaking. The work has advanced, now having gone through multiple rounds of consultation and technical input by member entities, based on their respective mandates and expertise. The Framework will have a strong emphasis on addressing root causes and justice and accountability. Ultimately, it will be a practical tool and guidance that can be implemented at the regional, national, and local levels to provide stakeholders, especially governments and UN agencies, a road map to foster stronger prevention efforts, accompanied by commensurate programmatic components in support of these efforts. In 2022, this project will enter its final phase and will be launched on 19 June 2022, commemorating the International Day for the Elimination of Sexual Violence in Conflict.</w:t>
      </w:r>
    </w:p>
    <w:p w14:paraId="0000024D" w14:textId="77777777" w:rsidR="00361D6D" w:rsidRDefault="009A43FC">
      <w:pPr>
        <w:spacing w:after="160"/>
        <w:jc w:val="both"/>
        <w:rPr>
          <w:color w:val="000000"/>
        </w:rPr>
      </w:pPr>
      <w:r>
        <w:rPr>
          <w:color w:val="000000"/>
        </w:rPr>
        <w:t xml:space="preserve">UN Action frames </w:t>
      </w:r>
      <w:proofErr w:type="gramStart"/>
      <w:r>
        <w:rPr>
          <w:color w:val="000000"/>
        </w:rPr>
        <w:t>all of</w:t>
      </w:r>
      <w:proofErr w:type="gramEnd"/>
      <w:r>
        <w:rPr>
          <w:color w:val="000000"/>
        </w:rPr>
        <w:t xml:space="preserve"> its initiatives through a survivor-centred lens when it comes to preventing and responding to CRSV. This requires that initiatives are informed by basic principles that foster empowerment, allow control and direction by survivors, and promotes their safety, well-being, and recovery in a manner that deliberately centres around their wishes and needs. Following Security Council resolution 2467 (2019), where a survivor-centred approach to CRSV was articulated for the first time at the highest-levels of the UN, the Network identified the need to build new knowledge to inform what it means to take a survivor-centred approach in the specific context of the prevention and response to CRSV. In 2021, a thematic working group led by OSRSG-VAC developed an outline for a guidance document titled, ‘Advancing Principles of a Survivor-Centred Approach to the Prevention and Response of CRSV’ and began collecting case studies illustrating when a survivor-centred approach was successfully, or unsuccessfully, applied in the response to CRSV from UN Action members and CSO partners, including the </w:t>
      </w:r>
      <w:r>
        <w:rPr>
          <w:i/>
          <w:color w:val="000000"/>
        </w:rPr>
        <w:t>All Survivors Project</w:t>
      </w:r>
      <w:r>
        <w:rPr>
          <w:color w:val="000000"/>
        </w:rPr>
        <w:t xml:space="preserve"> and </w:t>
      </w:r>
      <w:r>
        <w:rPr>
          <w:i/>
          <w:color w:val="000000"/>
        </w:rPr>
        <w:t>Nadia’s Initiative</w:t>
      </w:r>
      <w:r>
        <w:rPr>
          <w:color w:val="000000"/>
        </w:rPr>
        <w:t>; these case studies will inform the guidance document, which will be finalized in 2022.</w:t>
      </w:r>
    </w:p>
    <w:p w14:paraId="0000024E" w14:textId="77777777" w:rsidR="00361D6D" w:rsidRDefault="009A43FC">
      <w:pPr>
        <w:jc w:val="both"/>
      </w:pPr>
      <w:r>
        <w:t>UN Action is also increasing its focus on the conceptualisation and response to CRSV</w:t>
      </w:r>
      <w:r>
        <w:rPr>
          <w:color w:val="000000"/>
          <w:highlight w:val="white"/>
        </w:rPr>
        <w:t xml:space="preserve"> committed in the context of terrorism and violent extremism. Under the leadership of UNODC and the TOE, and with expertise from key members with a mandate in this area, the Network is </w:t>
      </w:r>
      <w:r>
        <w:t>more effectively collaborating to prevent and address the use of sexual violence in the context of terrorism and violent extremism. The Network has, in anticipation of mounting a coordinated response, planned a series of exercises for 2022, including expert-led discussions and webinars to better understand the challenges and good practices in judicial response, and in tailoring support and services for survivors of CRSV committed in the context of terrorism and violent extremism.</w:t>
      </w:r>
    </w:p>
    <w:p w14:paraId="0000024F" w14:textId="77777777" w:rsidR="00361D6D" w:rsidRDefault="00361D6D">
      <w:pPr>
        <w:jc w:val="both"/>
        <w:rPr>
          <w:b/>
          <w:color w:val="5B9BD5"/>
          <w:sz w:val="21"/>
          <w:szCs w:val="21"/>
        </w:rPr>
      </w:pPr>
    </w:p>
    <w:p w14:paraId="00000250" w14:textId="0B3FA205" w:rsidR="00361D6D" w:rsidRDefault="009A43FC">
      <w:pPr>
        <w:pStyle w:val="Heading2"/>
        <w:rPr>
          <w:rFonts w:ascii="Times New Roman" w:eastAsia="Times New Roman" w:hAnsi="Times New Roman" w:cs="Times New Roman"/>
        </w:rPr>
      </w:pPr>
      <w:bookmarkStart w:id="12" w:name="_Toc104573317"/>
      <w:r>
        <w:rPr>
          <w:rFonts w:ascii="Times New Roman" w:eastAsia="Times New Roman" w:hAnsi="Times New Roman" w:cs="Times New Roman"/>
        </w:rPr>
        <w:t>INITATIVES RELATED TO JUSTICE AND ACCOUNTABILITY</w:t>
      </w:r>
      <w:bookmarkEnd w:id="12"/>
      <w:r>
        <w:rPr>
          <w:rFonts w:ascii="Times New Roman" w:eastAsia="Times New Roman" w:hAnsi="Times New Roman" w:cs="Times New Roman"/>
        </w:rPr>
        <w:t xml:space="preserve">  </w:t>
      </w:r>
    </w:p>
    <w:p w14:paraId="00000251" w14:textId="77777777" w:rsidR="00361D6D" w:rsidRDefault="00361D6D"/>
    <w:p w14:paraId="00000252" w14:textId="77777777" w:rsidR="00361D6D" w:rsidRDefault="009A43FC">
      <w:pPr>
        <w:spacing w:after="160"/>
        <w:jc w:val="both"/>
        <w:rPr>
          <w:color w:val="201F1E"/>
        </w:rPr>
      </w:pPr>
      <w:r>
        <w:rPr>
          <w:color w:val="201F1E"/>
        </w:rPr>
        <w:lastRenderedPageBreak/>
        <w:t xml:space="preserve">In 2021, the Team of Experts continued to directly engage in conflict-affected settings to address accountability for CRSV. </w:t>
      </w:r>
    </w:p>
    <w:p w14:paraId="00000253" w14:textId="77777777" w:rsidR="00361D6D" w:rsidRDefault="009A43FC">
      <w:pPr>
        <w:spacing w:after="160"/>
        <w:jc w:val="both"/>
        <w:rPr>
          <w:color w:val="201F1E"/>
        </w:rPr>
      </w:pPr>
      <w:r>
        <w:rPr>
          <w:color w:val="201F1E"/>
        </w:rPr>
        <w:t xml:space="preserve">In </w:t>
      </w:r>
      <w:r>
        <w:rPr>
          <w:b/>
          <w:color w:val="201F1E"/>
        </w:rPr>
        <w:t>CAR</w:t>
      </w:r>
      <w:r>
        <w:rPr>
          <w:color w:val="201F1E"/>
        </w:rPr>
        <w:t xml:space="preserve"> the Team of Experts provided technical advice, mentoring and material support to the </w:t>
      </w:r>
      <w:proofErr w:type="spellStart"/>
      <w:r>
        <w:rPr>
          <w:color w:val="201F1E"/>
        </w:rPr>
        <w:t>Unité</w:t>
      </w:r>
      <w:proofErr w:type="spellEnd"/>
      <w:r>
        <w:rPr>
          <w:color w:val="201F1E"/>
        </w:rPr>
        <w:t xml:space="preserve"> </w:t>
      </w:r>
      <w:proofErr w:type="spellStart"/>
      <w:r>
        <w:rPr>
          <w:color w:val="201F1E"/>
        </w:rPr>
        <w:t>Mixte</w:t>
      </w:r>
      <w:proofErr w:type="spellEnd"/>
      <w:r>
        <w:rPr>
          <w:color w:val="201F1E"/>
        </w:rPr>
        <w:t xml:space="preserve"> </w:t>
      </w:r>
      <w:proofErr w:type="spellStart"/>
      <w:r>
        <w:rPr>
          <w:color w:val="201F1E"/>
        </w:rPr>
        <w:t>d’Intervention</w:t>
      </w:r>
      <w:proofErr w:type="spellEnd"/>
      <w:r>
        <w:rPr>
          <w:color w:val="201F1E"/>
        </w:rPr>
        <w:t xml:space="preserve"> </w:t>
      </w:r>
      <w:proofErr w:type="spellStart"/>
      <w:r>
        <w:rPr>
          <w:color w:val="201F1E"/>
        </w:rPr>
        <w:t>Rapide</w:t>
      </w:r>
      <w:proofErr w:type="spellEnd"/>
      <w:r>
        <w:rPr>
          <w:color w:val="201F1E"/>
        </w:rPr>
        <w:t xml:space="preserve"> et de </w:t>
      </w:r>
      <w:proofErr w:type="spellStart"/>
      <w:r>
        <w:rPr>
          <w:color w:val="201F1E"/>
        </w:rPr>
        <w:t>Répression</w:t>
      </w:r>
      <w:proofErr w:type="spellEnd"/>
      <w:r>
        <w:rPr>
          <w:color w:val="201F1E"/>
        </w:rPr>
        <w:t xml:space="preserve"> des </w:t>
      </w:r>
      <w:proofErr w:type="spellStart"/>
      <w:r>
        <w:rPr>
          <w:color w:val="201F1E"/>
        </w:rPr>
        <w:t>violences</w:t>
      </w:r>
      <w:proofErr w:type="spellEnd"/>
      <w:r>
        <w:rPr>
          <w:color w:val="201F1E"/>
        </w:rPr>
        <w:t xml:space="preserve"> </w:t>
      </w:r>
      <w:proofErr w:type="spellStart"/>
      <w:r>
        <w:rPr>
          <w:color w:val="201F1E"/>
        </w:rPr>
        <w:t>faites</w:t>
      </w:r>
      <w:proofErr w:type="spellEnd"/>
      <w:r>
        <w:rPr>
          <w:color w:val="201F1E"/>
        </w:rPr>
        <w:t xml:space="preserve"> aux femmes et aux enfants (UMIRR), the investigative unit of the Special criminal Court (better known under the French acronym USPJ), including by supporting a field mission of the UMIRR near the city of Kaga Bandoro in October 2021, as well as to prosecutors and judges of the ordinary courts. The Team of Experts also provided support for judicial authorities including through a joint workshop with the Ministry of Justice, UNDP, and MINUSCA to discuss the persisting practice of re-qualifying criminal acts (e.g., incidents of rape) as </w:t>
      </w:r>
      <w:proofErr w:type="spellStart"/>
      <w:r>
        <w:rPr>
          <w:color w:val="201F1E"/>
        </w:rPr>
        <w:t>misdemeanors</w:t>
      </w:r>
      <w:proofErr w:type="spellEnd"/>
      <w:r>
        <w:rPr>
          <w:color w:val="201F1E"/>
        </w:rPr>
        <w:t xml:space="preserve"> or minor offences by judicial authorities.  </w:t>
      </w:r>
    </w:p>
    <w:p w14:paraId="00000254" w14:textId="77777777" w:rsidR="00361D6D" w:rsidRDefault="009A43FC">
      <w:pPr>
        <w:spacing w:after="160"/>
        <w:jc w:val="both"/>
        <w:rPr>
          <w:color w:val="201F1E"/>
        </w:rPr>
      </w:pPr>
      <w:r>
        <w:rPr>
          <w:color w:val="201F1E"/>
        </w:rPr>
        <w:t xml:space="preserve">In </w:t>
      </w:r>
      <w:r>
        <w:rPr>
          <w:b/>
          <w:color w:val="201F1E"/>
        </w:rPr>
        <w:t>Colombia</w:t>
      </w:r>
      <w:r>
        <w:rPr>
          <w:color w:val="201F1E"/>
        </w:rPr>
        <w:t xml:space="preserve"> </w:t>
      </w:r>
      <w:r>
        <w:t>the Team of Experts contributed to the finalization and launch of a digest on International Standards for the Prosecution and Adjudication of Conflict-related Sexual Violence to further inform and support the judicial response to CRSV by the transitional and ordinary justice systems</w:t>
      </w:r>
      <w:r>
        <w:rPr>
          <w:color w:val="201F1E"/>
        </w:rPr>
        <w:t>.</w:t>
      </w:r>
    </w:p>
    <w:p w14:paraId="00000255" w14:textId="77777777" w:rsidR="00361D6D" w:rsidRDefault="009A43FC">
      <w:pPr>
        <w:spacing w:after="160"/>
        <w:jc w:val="both"/>
        <w:rPr>
          <w:color w:val="201F1E"/>
        </w:rPr>
      </w:pPr>
      <w:r>
        <w:rPr>
          <w:color w:val="201F1E"/>
        </w:rPr>
        <w:t xml:space="preserve">In </w:t>
      </w:r>
      <w:r>
        <w:rPr>
          <w:b/>
          <w:color w:val="201F1E"/>
        </w:rPr>
        <w:t>Côte d’Ivoire</w:t>
      </w:r>
      <w:r>
        <w:rPr>
          <w:color w:val="201F1E"/>
        </w:rPr>
        <w:t xml:space="preserve"> </w:t>
      </w:r>
      <w:r>
        <w:t>the Team of Experts’ continued advocacy for the consolidation of institutional and operationalisation responses to CRSV resulted in the Office of the SRSG-SVC’s support to documentation of tools, trainings, and awareness raising campaigns that contributed to no new cases of sexual violence in the past three years.</w:t>
      </w:r>
    </w:p>
    <w:p w14:paraId="00000256" w14:textId="77777777" w:rsidR="00361D6D" w:rsidRDefault="009A43FC">
      <w:pPr>
        <w:spacing w:after="160"/>
        <w:jc w:val="both"/>
        <w:rPr>
          <w:color w:val="201F1E"/>
        </w:rPr>
      </w:pPr>
      <w:r>
        <w:rPr>
          <w:color w:val="201F1E"/>
        </w:rPr>
        <w:t>In Democratic Republic of Congo (</w:t>
      </w:r>
      <w:r>
        <w:rPr>
          <w:b/>
          <w:color w:val="201F1E"/>
        </w:rPr>
        <w:t>DRC)</w:t>
      </w:r>
      <w:r>
        <w:rPr>
          <w:color w:val="201F1E"/>
        </w:rPr>
        <w:t xml:space="preserve">, the Team of Experts provided technical advice, mentoring and material support to the Special Police for the Protection of Children and the Prevention of Sexual Violence (Police </w:t>
      </w:r>
      <w:proofErr w:type="spellStart"/>
      <w:r>
        <w:rPr>
          <w:color w:val="201F1E"/>
        </w:rPr>
        <w:t>spéciale</w:t>
      </w:r>
      <w:proofErr w:type="spellEnd"/>
      <w:r>
        <w:rPr>
          <w:color w:val="201F1E"/>
        </w:rPr>
        <w:t xml:space="preserve"> de Protection de </w:t>
      </w:r>
      <w:proofErr w:type="spellStart"/>
      <w:r>
        <w:rPr>
          <w:color w:val="201F1E"/>
        </w:rPr>
        <w:t>l’Enfant</w:t>
      </w:r>
      <w:proofErr w:type="spellEnd"/>
      <w:r>
        <w:rPr>
          <w:color w:val="201F1E"/>
        </w:rPr>
        <w:t xml:space="preserve"> et de Prevention des </w:t>
      </w:r>
      <w:proofErr w:type="spellStart"/>
      <w:r>
        <w:rPr>
          <w:color w:val="201F1E"/>
        </w:rPr>
        <w:t>Violences</w:t>
      </w:r>
      <w:proofErr w:type="spellEnd"/>
      <w:r>
        <w:rPr>
          <w:color w:val="201F1E"/>
        </w:rPr>
        <w:t xml:space="preserve"> </w:t>
      </w:r>
      <w:proofErr w:type="spellStart"/>
      <w:r>
        <w:rPr>
          <w:color w:val="201F1E"/>
        </w:rPr>
        <w:t>Sexuelles</w:t>
      </w:r>
      <w:proofErr w:type="spellEnd"/>
      <w:r>
        <w:rPr>
          <w:color w:val="201F1E"/>
        </w:rPr>
        <w:t>, acronym EPEPVS). The Team carried out an assessment of the judicial response to CRSV in DRC to assess and reflect on the progress made and the challenges remaining for law enforcement and the national jurisdictions to investigate and prosecute CRSV in line with international standards and best practices, while promoting a victim-centred approach. The Team of Experts also organised a workshop in Kinshasa to identify and reflect on the lessons learned and best practices from the “</w:t>
      </w:r>
      <w:proofErr w:type="spellStart"/>
      <w:r>
        <w:rPr>
          <w:color w:val="201F1E"/>
        </w:rPr>
        <w:t>Sheka</w:t>
      </w:r>
      <w:proofErr w:type="spellEnd"/>
      <w:r>
        <w:rPr>
          <w:color w:val="201F1E"/>
        </w:rPr>
        <w:t>” case, one of the most emblematic cases of CRSV perpetrated in the DRC, to inform the judicial response in other prioritised cases of CRSV.</w:t>
      </w:r>
    </w:p>
    <w:p w14:paraId="00000257" w14:textId="77777777" w:rsidR="00361D6D" w:rsidRDefault="009A43FC">
      <w:pPr>
        <w:spacing w:after="160"/>
        <w:jc w:val="both"/>
        <w:rPr>
          <w:color w:val="201F1E"/>
        </w:rPr>
      </w:pPr>
      <w:r>
        <w:rPr>
          <w:color w:val="201F1E"/>
        </w:rPr>
        <w:t xml:space="preserve">In </w:t>
      </w:r>
      <w:r>
        <w:rPr>
          <w:b/>
          <w:color w:val="201F1E"/>
        </w:rPr>
        <w:t>Guinea</w:t>
      </w:r>
      <w:r>
        <w:rPr>
          <w:color w:val="201F1E"/>
        </w:rPr>
        <w:t xml:space="preserve">, </w:t>
      </w:r>
      <w:r>
        <w:t>the Team of Experts continued to raise national, regional, and international awareness on the need for accountability for the 28 September 2009 events. This engagement resulted in renewed public commitments, including by the transitional authorities following the 5 September 2021 military coup, to hold trials without further delay, and the resumption of the meetings by the Steering Committee tasked with overseeing the preparations of the trials. The Team of Experts also continued to work with the new Minister of Justice and other members of the Steering Committee towards the elaboration of draft guidelines to operationalise the trials for the crimes of 28 September 2009.</w:t>
      </w:r>
    </w:p>
    <w:p w14:paraId="00000258" w14:textId="77777777" w:rsidR="00361D6D" w:rsidRDefault="009A43FC">
      <w:pPr>
        <w:spacing w:after="160"/>
        <w:jc w:val="both"/>
        <w:rPr>
          <w:color w:val="201F1E"/>
        </w:rPr>
      </w:pPr>
      <w:r>
        <w:rPr>
          <w:color w:val="201F1E"/>
        </w:rPr>
        <w:t xml:space="preserve">In </w:t>
      </w:r>
      <w:r>
        <w:rPr>
          <w:b/>
          <w:color w:val="201F1E"/>
        </w:rPr>
        <w:t>Iraq</w:t>
      </w:r>
      <w:r>
        <w:rPr>
          <w:color w:val="201F1E"/>
        </w:rPr>
        <w:t xml:space="preserve">, the Team continued advising the Government of Iraq on legislative reform measures that resulted in March 2021 with the enactment of the Yazidi Survivors Law by the Iraqi Council of Representatives to ensure beneficiaries of inter alia sexual violence committed by Daesh against Yazidis, Turkmen Shi’a, Christians, and Shaback communities are eligible for compensation, residential plots of land, public employment, and rehabilitative measures for survivors. The Team of Experts also continued to work with Iraqi authorities and through partners including IOM and UNAMI on the ground on the bylaws, which were adopted in autumn of 2021. The Team’s </w:t>
      </w:r>
      <w:r>
        <w:rPr>
          <w:color w:val="201F1E"/>
        </w:rPr>
        <w:lastRenderedPageBreak/>
        <w:t xml:space="preserve">technical advice was to ensure as far as possible that individuals can access the assistance offered in the law in safe and secure environments within Iraq, the Kurdistan Region of Iraq and abroad/online. </w:t>
      </w:r>
    </w:p>
    <w:p w14:paraId="00000259" w14:textId="77777777" w:rsidR="00361D6D" w:rsidRDefault="009A43FC">
      <w:pPr>
        <w:spacing w:after="160"/>
        <w:jc w:val="both"/>
        <w:rPr>
          <w:color w:val="201F1E"/>
        </w:rPr>
      </w:pPr>
      <w:r>
        <w:rPr>
          <w:color w:val="201F1E"/>
        </w:rPr>
        <w:t xml:space="preserve">In </w:t>
      </w:r>
      <w:r>
        <w:rPr>
          <w:b/>
          <w:color w:val="201F1E"/>
        </w:rPr>
        <w:t>Libya</w:t>
      </w:r>
      <w:r>
        <w:rPr>
          <w:color w:val="201F1E"/>
        </w:rPr>
        <w:t xml:space="preserve">, the Team of Experts organized consultations with a series of partners and stakeholders regarding the challenges, opportunities, and priorities for the UN in helping Libyan authorities enhance accountability for CRSV crimes, which helped to inform the strategic assessment mission of United Nations Support Mission in Libya UNSMIL. In collaboration with UNSMIL, the Team of Experts provided support to legislative initiatives that seek to improve accountability for CRSV crimes. </w:t>
      </w:r>
    </w:p>
    <w:p w14:paraId="0000025A" w14:textId="77777777" w:rsidR="00361D6D" w:rsidRDefault="009A43FC">
      <w:pPr>
        <w:spacing w:after="160"/>
        <w:jc w:val="both"/>
        <w:rPr>
          <w:color w:val="201F1E"/>
        </w:rPr>
      </w:pPr>
      <w:r>
        <w:rPr>
          <w:color w:val="201F1E"/>
        </w:rPr>
        <w:t xml:space="preserve">In </w:t>
      </w:r>
      <w:r>
        <w:rPr>
          <w:b/>
          <w:color w:val="201F1E"/>
        </w:rPr>
        <w:t>Mali</w:t>
      </w:r>
      <w:r>
        <w:rPr>
          <w:color w:val="201F1E"/>
        </w:rPr>
        <w:t xml:space="preserve">, the Team of Experts, in close collaboration with the MINUSMA Justice and Corrections Section, finalized and shared with national authorities a joint assessment report analysing the national judicial response to CRSV committed in the context of the 2012-2013 crisis, and identifying specific recommendations to ensure the conclusion of the cases. </w:t>
      </w:r>
    </w:p>
    <w:p w14:paraId="0000025B" w14:textId="77777777" w:rsidR="00361D6D" w:rsidRDefault="009A43FC">
      <w:pPr>
        <w:spacing w:after="160"/>
        <w:jc w:val="both"/>
        <w:rPr>
          <w:color w:val="201F1E"/>
        </w:rPr>
      </w:pPr>
      <w:r>
        <w:rPr>
          <w:color w:val="201F1E"/>
        </w:rPr>
        <w:t xml:space="preserve">In </w:t>
      </w:r>
      <w:r>
        <w:rPr>
          <w:b/>
          <w:color w:val="201F1E"/>
        </w:rPr>
        <w:t>Myanmar</w:t>
      </w:r>
      <w:r>
        <w:rPr>
          <w:color w:val="201F1E"/>
        </w:rPr>
        <w:t xml:space="preserve">, the Team of Experts continued to monitor the situation and sought internationally opportunities to support accountability efforts given the coup d’état in February 2021. </w:t>
      </w:r>
    </w:p>
    <w:p w14:paraId="0000025C" w14:textId="77777777" w:rsidR="00361D6D" w:rsidRDefault="009A43FC">
      <w:pPr>
        <w:spacing w:after="160"/>
        <w:jc w:val="both"/>
        <w:rPr>
          <w:color w:val="201F1E"/>
        </w:rPr>
      </w:pPr>
      <w:r>
        <w:rPr>
          <w:color w:val="201F1E"/>
        </w:rPr>
        <w:t xml:space="preserve">In </w:t>
      </w:r>
      <w:r>
        <w:rPr>
          <w:b/>
          <w:color w:val="201F1E"/>
        </w:rPr>
        <w:t>Nigeria</w:t>
      </w:r>
      <w:r>
        <w:rPr>
          <w:color w:val="201F1E"/>
        </w:rPr>
        <w:t>, the Team of Experts developed and delivered tailored training sessions on accountability for CRSV to strengthen the expertise of the Serious Crimes Response Team on the investigation and prosecution of alleged war crimes and crimes against humanity. The Team of Experts participated in delivering a specialized training for journalists reporting on serious international crimes committed in Nigeria.</w:t>
      </w:r>
    </w:p>
    <w:p w14:paraId="0000025D" w14:textId="77777777" w:rsidR="00361D6D" w:rsidRDefault="009A43FC">
      <w:pPr>
        <w:spacing w:after="160"/>
        <w:jc w:val="both"/>
        <w:rPr>
          <w:color w:val="201F1E"/>
        </w:rPr>
      </w:pPr>
      <w:r>
        <w:rPr>
          <w:color w:val="201F1E"/>
        </w:rPr>
        <w:t xml:space="preserve">In </w:t>
      </w:r>
      <w:r>
        <w:rPr>
          <w:b/>
          <w:color w:val="201F1E"/>
        </w:rPr>
        <w:t>Somalia</w:t>
      </w:r>
      <w:r>
        <w:rPr>
          <w:color w:val="201F1E"/>
        </w:rPr>
        <w:t>, the Team continued to advocate for the withdrawal of the draft bill on Sexual Intercourse Related Crimes (2020) and the reintroduction and adoption of the Sexual Offenses Bill (2018), which had been drafted with the support of government ministries, civil society, and reflected the input of religious leaders. As a result of these efforts and the advocacy of the international community, the draft bill on Sexual Intercourse Related Crimes (2020) has not moved forward.</w:t>
      </w:r>
    </w:p>
    <w:p w14:paraId="0000025E" w14:textId="77777777" w:rsidR="00361D6D" w:rsidRDefault="009A43FC">
      <w:pPr>
        <w:spacing w:after="160"/>
        <w:jc w:val="both"/>
        <w:rPr>
          <w:color w:val="201F1E"/>
        </w:rPr>
      </w:pPr>
      <w:r>
        <w:rPr>
          <w:color w:val="201F1E"/>
        </w:rPr>
        <w:t xml:space="preserve">In </w:t>
      </w:r>
      <w:r>
        <w:rPr>
          <w:b/>
          <w:color w:val="201F1E"/>
        </w:rPr>
        <w:t>South Sudan</w:t>
      </w:r>
      <w:r>
        <w:rPr>
          <w:color w:val="201F1E"/>
        </w:rPr>
        <w:t xml:space="preserve">, in line with the Revitalized Agreement on the Resolution of the Conflict in Republic of South Sudan, the Team of Experts supported the finalisation, adoption and launch in 2021 by the Republic of South Sudan Joint </w:t>
      </w:r>
      <w:proofErr w:type="spellStart"/>
      <w:r>
        <w:rPr>
          <w:color w:val="201F1E"/>
        </w:rPr>
        <w:t>Defense</w:t>
      </w:r>
      <w:proofErr w:type="spellEnd"/>
      <w:r>
        <w:rPr>
          <w:color w:val="201F1E"/>
        </w:rPr>
        <w:t xml:space="preserve"> Board of the Action Plan for the Armed Forces on Addressing Conflict-Related Sexual Violence in South Sudan merging the action plans of the SSPDF and the SPLA-IO on CRSV and resulting in the prioritization of activities and requests for strategic support. The Team of Experts also successfully advocated for the inclusion of a benchmark regarding the effective implementation of the Action Plan for the Armed Forces on Addressing Conflict-Related Sexual Violence in South Sudan in UN Security Council resolution 2577 (2021), which renewed the South Sudan sanctions regime until 31 May 2022.</w:t>
      </w:r>
    </w:p>
    <w:p w14:paraId="0000025F" w14:textId="77777777" w:rsidR="00361D6D" w:rsidRDefault="009A43FC">
      <w:pPr>
        <w:spacing w:after="160"/>
        <w:jc w:val="both"/>
        <w:rPr>
          <w:color w:val="201F1E"/>
        </w:rPr>
      </w:pPr>
      <w:r>
        <w:rPr>
          <w:color w:val="201F1E"/>
        </w:rPr>
        <w:t xml:space="preserve">In </w:t>
      </w:r>
      <w:r>
        <w:rPr>
          <w:b/>
          <w:color w:val="201F1E"/>
        </w:rPr>
        <w:t>Sudan</w:t>
      </w:r>
      <w:r>
        <w:rPr>
          <w:color w:val="201F1E"/>
        </w:rPr>
        <w:t>, the Team of Experts continued to support the advocacy efforts of the SRSG-SVC to move forward discussions with the Government of Sudan on the implementation of the Framework of Cooperation of the Republic of the Sudan and the United Nations on the Prevention and Response to Sexual Violence in Conflict, signed on 10 March 2020. The Team of Experts also supported UN led discussions on designing tailored support to the creation of the Special Court of Darfur Crimes as stipulated in the Juba Peace Agreement.</w:t>
      </w:r>
    </w:p>
    <w:p w14:paraId="00000260" w14:textId="77777777" w:rsidR="00361D6D" w:rsidRDefault="009A43FC">
      <w:pPr>
        <w:spacing w:after="160"/>
        <w:jc w:val="both"/>
        <w:rPr>
          <w:color w:val="201F1E"/>
        </w:rPr>
      </w:pPr>
      <w:r>
        <w:rPr>
          <w:color w:val="201F1E"/>
        </w:rPr>
        <w:lastRenderedPageBreak/>
        <w:t xml:space="preserve">In 2021, the Team of Experts also continued to advance on various thematic engagements, notably in the areas of policing where it has continued to enhance the national capacities to investigate CRSV crimes; transitional justice and reparations where the Team provided technical advice to the Presidency and the Ministry of Human Rights in DRC to inform the establishment of a reparations fund for victims of international crimes, including victims of CRSV; transnational crimes where it focused on the judicial response to the transnational crimes of CRSV committed in the context of terrorism and trafficking in persons for the purpose of sexual violence and/or exploitation, when committed in situations of conflict. This work included a mapping of the legal and judicial response provided to CRSV committed in the context of terrorism in key situations, identifying gaps, opportunities and specific recommendations that should allow the relevant actors –Member States, national, regional, and international organisations– to address it. </w:t>
      </w:r>
    </w:p>
    <w:p w14:paraId="00000261" w14:textId="77777777" w:rsidR="00361D6D" w:rsidRDefault="009A43FC">
      <w:pPr>
        <w:spacing w:after="160"/>
        <w:jc w:val="both"/>
        <w:rPr>
          <w:color w:val="201F1E"/>
        </w:rPr>
      </w:pPr>
      <w:bookmarkStart w:id="13" w:name="_heading=h.2s8eyo1" w:colFirst="0" w:colLast="0"/>
      <w:bookmarkEnd w:id="13"/>
      <w:r>
        <w:rPr>
          <w:color w:val="201F1E"/>
        </w:rPr>
        <w:t>During the reporting period, the Team of Experts also continued its work on knowledge building, including the organization of the final three webinars of the Digital Dialogue Series. The Series brought together dozens of contributing authors to the Special Issue of the Journal of International Criminal Justice, academics, experts, and practitioners to have critical discussions on challenges affecting the provision of survivor-sensitive justice for CRSV.</w:t>
      </w:r>
      <w:r>
        <w:rPr>
          <w:color w:val="201F1E"/>
          <w:vertAlign w:val="superscript"/>
        </w:rPr>
        <w:footnoteReference w:id="3"/>
      </w:r>
      <w:r>
        <w:rPr>
          <w:color w:val="201F1E"/>
        </w:rPr>
        <w:t xml:space="preserve"> The last three Dialogues allowed leading experts to exchange on the justice response to CRSV crimes associated with the slave trade, slavery, and trafficking; on the normative, legal, and operational response to providing reparations; as well as on how justice systems address, or fail to address, gender in their institutional structures, processes, and jurisprudence. The Digital Dialogue Series brought together more than 4,200 viewers across the globe and has formed the basis for a community of practice. </w:t>
      </w:r>
    </w:p>
    <w:p w14:paraId="00000262" w14:textId="77777777" w:rsidR="00361D6D" w:rsidRDefault="009A43FC">
      <w:pPr>
        <w:spacing w:after="160"/>
        <w:jc w:val="both"/>
        <w:rPr>
          <w:color w:val="201F1E"/>
        </w:rPr>
      </w:pPr>
      <w:r>
        <w:rPr>
          <w:color w:val="201F1E"/>
        </w:rPr>
        <w:t xml:space="preserve">The Team also provided technical expertise to the Office of the SRSG-SVCs </w:t>
      </w:r>
      <w:hyperlink r:id="rId26">
        <w:r>
          <w:rPr>
            <w:color w:val="0563C1"/>
            <w:u w:val="single"/>
          </w:rPr>
          <w:t>Model Legislative Provisions and Guidance on the Investigation and Prosecution of Conflict-Related Sexual Violence</w:t>
        </w:r>
      </w:hyperlink>
      <w:r>
        <w:rPr>
          <w:color w:val="201F1E"/>
        </w:rPr>
        <w:t xml:space="preserve">, which was released in English on 19 June 2021 on the International Day for the Elimination of Conflict-Related Sexual Violence. The Model Legislative Provisions provide a tool for survivor-sensitive legal reform on CRSV as a serious international crime, based on international law precedents and comparative precedents from numerous national jurisdictions. The Team also contributed to the sexual violence aspects of the IPU/UNOCT/UNCCT/UNODC Model Legislative Provisions for Victims of Terrorism in compliance with resolution 2331 (2016) of the Security Council. The Model Legislative Provisions for Victims of Terrorism will be released in early 2022. </w:t>
      </w:r>
    </w:p>
    <w:p w14:paraId="00000263" w14:textId="77777777" w:rsidR="00361D6D" w:rsidRDefault="009A43FC">
      <w:pPr>
        <w:spacing w:after="160"/>
        <w:jc w:val="both"/>
        <w:rPr>
          <w:color w:val="201F1E"/>
        </w:rPr>
      </w:pPr>
      <w:r>
        <w:rPr>
          <w:color w:val="201F1E"/>
        </w:rPr>
        <w:t xml:space="preserve">Finally, in September 2021, in collaboration with UNODC and the School of Transnational Governance of the European University Institute (EUI) the Team co-hosted the first course on Gender Dimensions and Women’s Rights in Terrorism. The course was attended by 20 mid-career professionals namely from Office of the Prosecutor of the ICC; OSCE; MINUSMA; UNODC; Nigeria National Judicial Institute; UN Justice and Corrections Standing Capacity; UN Sanctions Committees; and Myanmar Independent Investigation Mechanism. The course explored the role of gender in terrorism and </w:t>
      </w:r>
      <w:proofErr w:type="gramStart"/>
      <w:r>
        <w:rPr>
          <w:color w:val="201F1E"/>
        </w:rPr>
        <w:t>counter-terrorism</w:t>
      </w:r>
      <w:proofErr w:type="gramEnd"/>
      <w:r>
        <w:rPr>
          <w:color w:val="201F1E"/>
        </w:rPr>
        <w:t>; the role of women and men in terrorist groups and the impact terrorism has on victims with a highly significant gender dimension. The Team focused specifically on the relation between CRSV and terrorism, criminal patterns, and existing rule of law responses</w:t>
      </w:r>
    </w:p>
    <w:p w14:paraId="00000264" w14:textId="77777777" w:rsidR="00361D6D" w:rsidRDefault="009A43FC">
      <w:pPr>
        <w:spacing w:after="160"/>
        <w:jc w:val="both"/>
        <w:rPr>
          <w:color w:val="201F1E"/>
        </w:rPr>
      </w:pPr>
      <w:r>
        <w:rPr>
          <w:color w:val="201F1E"/>
        </w:rPr>
        <w:lastRenderedPageBreak/>
        <w:t>For additional information on the country specific and thematic topics referenced above, please see the 2021 annual report of the Team of Experts.</w:t>
      </w:r>
    </w:p>
    <w:p w14:paraId="00000265" w14:textId="77777777" w:rsidR="00361D6D" w:rsidRDefault="00361D6D">
      <w:pPr>
        <w:jc w:val="both"/>
      </w:pPr>
    </w:p>
    <w:p w14:paraId="00000266" w14:textId="7894974C" w:rsidR="00361D6D" w:rsidRDefault="009A43FC">
      <w:pPr>
        <w:pStyle w:val="Heading2"/>
        <w:rPr>
          <w:rFonts w:ascii="Times New Roman" w:eastAsia="Times New Roman" w:hAnsi="Times New Roman" w:cs="Times New Roman"/>
        </w:rPr>
      </w:pPr>
      <w:bookmarkStart w:id="14" w:name="_Toc104573318"/>
      <w:r>
        <w:rPr>
          <w:rFonts w:ascii="Times New Roman" w:eastAsia="Times New Roman" w:hAnsi="Times New Roman" w:cs="Times New Roman"/>
        </w:rPr>
        <w:t>INITIATIVES RELATED TO INSTITUTIONAL STRENGTHENING AND STRATEGIC ENGAGEMENT</w:t>
      </w:r>
      <w:bookmarkEnd w:id="14"/>
      <w:r>
        <w:rPr>
          <w:rFonts w:ascii="Times New Roman" w:eastAsia="Times New Roman" w:hAnsi="Times New Roman" w:cs="Times New Roman"/>
        </w:rPr>
        <w:t xml:space="preserve"> </w:t>
      </w:r>
    </w:p>
    <w:p w14:paraId="00000267" w14:textId="77777777" w:rsidR="00361D6D" w:rsidRDefault="00361D6D">
      <w:pPr>
        <w:jc w:val="both"/>
      </w:pPr>
    </w:p>
    <w:p w14:paraId="00000268" w14:textId="77777777" w:rsidR="00361D6D" w:rsidRDefault="009A43FC">
      <w:pPr>
        <w:spacing w:after="160" w:line="259" w:lineRule="auto"/>
        <w:jc w:val="both"/>
        <w:rPr>
          <w:color w:val="000000"/>
        </w:rPr>
      </w:pPr>
      <w:r>
        <w:rPr>
          <w:color w:val="000000"/>
        </w:rPr>
        <w:t xml:space="preserve">UN Action’s advocacy efforts, including its social media engagements, have also grown significantly in the last year. Illustrative of the Network’s growth on digital platforms, in 2021, </w:t>
      </w:r>
      <w:hyperlink r:id="rId27">
        <w:r>
          <w:rPr>
            <w:color w:val="0563C1"/>
            <w:u w:val="single"/>
          </w:rPr>
          <w:t>UN Action’s Twitter</w:t>
        </w:r>
      </w:hyperlink>
      <w:r>
        <w:rPr>
          <w:color w:val="000000"/>
        </w:rPr>
        <w:t xml:space="preserve"> gained </w:t>
      </w:r>
      <w:r>
        <w:rPr>
          <w:b/>
          <w:color w:val="000000"/>
        </w:rPr>
        <w:t xml:space="preserve">378 new followers </w:t>
      </w:r>
      <w:r>
        <w:rPr>
          <w:color w:val="000000"/>
        </w:rPr>
        <w:t xml:space="preserve">and garnered </w:t>
      </w:r>
      <w:r>
        <w:rPr>
          <w:b/>
          <w:color w:val="000000"/>
        </w:rPr>
        <w:t>260.6K impressions.</w:t>
      </w:r>
      <w:r>
        <w:rPr>
          <w:color w:val="000000"/>
        </w:rPr>
        <w:t xml:space="preserve"> The website (</w:t>
      </w:r>
      <w:hyperlink r:id="rId28">
        <w:r>
          <w:rPr>
            <w:color w:val="0563C1"/>
            <w:u w:val="single"/>
          </w:rPr>
          <w:t>www.stoprapenow.org</w:t>
        </w:r>
      </w:hyperlink>
      <w:r>
        <w:rPr>
          <w:color w:val="000000"/>
        </w:rPr>
        <w:t xml:space="preserve">) has continued to be a critical resource for Network members, partners and colleagues working on CRSV and WPS more generally, and the public. This year, UN Action also published its </w:t>
      </w:r>
      <w:hyperlink r:id="rId29">
        <w:r>
          <w:rPr>
            <w:color w:val="0563C1"/>
            <w:u w:val="single"/>
          </w:rPr>
          <w:t>inaugural bi-annual newsletter</w:t>
        </w:r>
      </w:hyperlink>
      <w:r>
        <w:rPr>
          <w:color w:val="000000"/>
        </w:rPr>
        <w:t xml:space="preserve"> in August 2021; and its second issue will be released in January 2022, showcasing the Network’s initiatives, members, and supporters in the global response to CRSV. The purpose of this newsletter is to increase awareness of UN Action among UN entities, partners, donors, and the public. </w:t>
      </w:r>
    </w:p>
    <w:p w14:paraId="00000269" w14:textId="77777777" w:rsidR="00361D6D" w:rsidRDefault="009A43FC">
      <w:pPr>
        <w:spacing w:after="160" w:line="259" w:lineRule="auto"/>
        <w:jc w:val="both"/>
        <w:rPr>
          <w:color w:val="000000"/>
        </w:rPr>
      </w:pPr>
      <w:r>
        <w:rPr>
          <w:color w:val="000000"/>
        </w:rPr>
        <w:t xml:space="preserve">In the same vein, through a wide consultation process with stakeholders in the Network and those outside of it, such as survivors’ networks, UN Action developed an Advocacy Strategy and a Fundraising Strategy, which articulated the strategic direction needed for the Network to reach its newly identified goal of raising $100 million USD by 2026. The Advocacy Strategy was devised with several objectives in mind: to amplify survivors’ voices; to create political support and engagements to address CRSV and its root causes; to mobilise resources for comprehensive, coordinated, localised, and </w:t>
      </w:r>
      <w:proofErr w:type="gramStart"/>
      <w:r>
        <w:rPr>
          <w:color w:val="000000"/>
        </w:rPr>
        <w:t>survivor-centred</w:t>
      </w:r>
      <w:proofErr w:type="gramEnd"/>
      <w:r>
        <w:rPr>
          <w:color w:val="000000"/>
        </w:rPr>
        <w:t xml:space="preserve"> CRSV prevention and response; to engage with influencers at all levels; and to increase awareness and visibility of UN Action. The Advocacy Strategy provides the framework for the implementation of a powerful and holistic campaign approach, consisting of interlinked and jointly reinforced components to address specific audiences and opportunities. These components </w:t>
      </w:r>
      <w:proofErr w:type="gramStart"/>
      <w:r>
        <w:rPr>
          <w:color w:val="000000"/>
        </w:rPr>
        <w:t>are:</w:t>
      </w:r>
      <w:proofErr w:type="gramEnd"/>
      <w:r>
        <w:rPr>
          <w:color w:val="000000"/>
        </w:rPr>
        <w:t xml:space="preserve"> strategic advocacy, communication, social mobilisation, and resource mobilisation. The Advocacy Strategy outlines the Network’s advocacy outcomes and ‘asks’, details the various stakeholder groups with whom the Network should engage </w:t>
      </w:r>
      <w:proofErr w:type="gramStart"/>
      <w:r>
        <w:rPr>
          <w:color w:val="000000"/>
        </w:rPr>
        <w:t>in order to</w:t>
      </w:r>
      <w:proofErr w:type="gramEnd"/>
      <w:r>
        <w:rPr>
          <w:color w:val="000000"/>
        </w:rPr>
        <w:t xml:space="preserve"> achieve its goals and in the revitalisation of the Stop Rape Now (SRN) campaign. The Fundraising Strategy and its associated Workplan were developed in line with the Advocacy Strategy, to articulate how the Network can go beyond short-term fundraising to catalyse longer-term and exponential growth, and to form innovative partnerships with a larger-cross-section of donors.  </w:t>
      </w:r>
    </w:p>
    <w:p w14:paraId="0000026A" w14:textId="77777777" w:rsidR="00361D6D" w:rsidRDefault="009A43FC">
      <w:pPr>
        <w:spacing w:after="160" w:line="259" w:lineRule="auto"/>
        <w:jc w:val="both"/>
        <w:rPr>
          <w:color w:val="000000"/>
        </w:rPr>
      </w:pPr>
      <w:bookmarkStart w:id="15" w:name="_heading=h.3rdcrjn" w:colFirst="0" w:colLast="0"/>
      <w:bookmarkEnd w:id="15"/>
      <w:r>
        <w:t xml:space="preserve">A planned in-person donor convening, scheduled for 2020, but delayed due to the COVID-19 pandemic, was re-imagined as a </w:t>
      </w:r>
      <w:hyperlink r:id="rId30">
        <w:r>
          <w:rPr>
            <w:color w:val="0563C1"/>
            <w:u w:val="single"/>
          </w:rPr>
          <w:t>virtual Donor Roundtable</w:t>
        </w:r>
      </w:hyperlink>
      <w:r>
        <w:t xml:space="preserve"> and held on 16</w:t>
      </w:r>
      <w:r>
        <w:rPr>
          <w:vertAlign w:val="superscript"/>
        </w:rPr>
        <w:t>th</w:t>
      </w:r>
      <w:r>
        <w:t xml:space="preserve"> September as the first step in reinvigorating the political will to financially support the work of UN Action and the CRSV-MPTF. With</w:t>
      </w:r>
      <w:r>
        <w:rPr>
          <w:color w:val="000000"/>
        </w:rPr>
        <w:t xml:space="preserve"> 22 Member States in attendance, including past, current, and potential donors, the interactive virtual event resulted in expressions of political commitments to the CRSV mandate and raised awareness of UN Action’s initiatives and impact. High-level representatives from the governments of Sweden, Norway, and Japan shared ‘donors’ perspectives’ on the key role that UN Action plays in progressing the CRSV mandate and innovative ways to support UN Action. The </w:t>
      </w:r>
      <w:r>
        <w:rPr>
          <w:color w:val="000000"/>
        </w:rPr>
        <w:lastRenderedPageBreak/>
        <w:t xml:space="preserve">Donor Roundtable also included presentations on two of UN Action’s catalytic joint projects, providing </w:t>
      </w:r>
      <w:proofErr w:type="gramStart"/>
      <w:r>
        <w:rPr>
          <w:color w:val="000000"/>
        </w:rPr>
        <w:t>life-saving</w:t>
      </w:r>
      <w:proofErr w:type="gramEnd"/>
      <w:r>
        <w:rPr>
          <w:color w:val="000000"/>
        </w:rPr>
        <w:t xml:space="preserve"> and life-changing support to survivors, in Iraq and Somalia, by the SWPA in Iraq and the implementing officer of the project in Somalia. </w:t>
      </w:r>
      <w:proofErr w:type="gramStart"/>
      <w:r>
        <w:rPr>
          <w:color w:val="000000"/>
        </w:rPr>
        <w:t>A number of</w:t>
      </w:r>
      <w:proofErr w:type="gramEnd"/>
      <w:r>
        <w:rPr>
          <w:color w:val="000000"/>
        </w:rPr>
        <w:t xml:space="preserve"> other Member States present also expressed their commitment to UN Action and the CRSV mandate.  </w:t>
      </w:r>
    </w:p>
    <w:p w14:paraId="0000026B" w14:textId="77777777" w:rsidR="00361D6D" w:rsidRDefault="009A43FC">
      <w:pPr>
        <w:spacing w:after="160"/>
        <w:jc w:val="both"/>
        <w:rPr>
          <w:color w:val="000000"/>
        </w:rPr>
      </w:pPr>
      <w:r>
        <w:rPr>
          <w:color w:val="000000"/>
        </w:rPr>
        <w:t xml:space="preserve">In 2021, UN Action also began initiating new strategic partnerships and private sector engagement to respond to the identified need for dedicated human and financial resources commensurate with the scale of the challenge of eradicating sexual violence in conflict. In November 2021, the SRSG-SVC, as the Chair of the UN Action Network, along with the Network’s Coordinator, travelled to the United Arab Emirates (UAE) and attended the Dubai Exposition (Dubai Expo 2020). There, the two engaged with Emirati Government officials, notably the Minister of State for International Cooperation, the Dubai Police, and the General Women’s Union. Their conversations led to the donation of sewing machines to support livelihood activities for survivors of CRSV in South Sudan. </w:t>
      </w:r>
    </w:p>
    <w:p w14:paraId="0000026C" w14:textId="77777777" w:rsidR="00361D6D" w:rsidRDefault="009A43FC">
      <w:pPr>
        <w:spacing w:after="160"/>
        <w:jc w:val="both"/>
        <w:rPr>
          <w:color w:val="000000"/>
        </w:rPr>
      </w:pPr>
      <w:r>
        <w:rPr>
          <w:color w:val="000000"/>
        </w:rPr>
        <w:t>In line with the Secretary-General's “</w:t>
      </w:r>
      <w:hyperlink r:id="rId31" w:anchor="download">
        <w:r>
          <w:rPr>
            <w:color w:val="0563C1"/>
            <w:u w:val="single"/>
          </w:rPr>
          <w:t>Our Common Agenda</w:t>
        </w:r>
      </w:hyperlink>
      <w:r>
        <w:rPr>
          <w:color w:val="000000"/>
        </w:rPr>
        <w:t xml:space="preserve">” recommendation to boost partnerships with the private sector, the trip to the UAE provided UN Action with a platform to hold discussions with potential private sector partners to expand its circle of allies for the CRSV mandate. For example, the SRSG-SVC and the Coordinator met with a company who provides staffing solutions for humanitarian and development projects. Following this meeting, a strategic partnership was forged to explore further opportunities to second WPAs to UN peace missions and other conflict-affected countries, such as Somalia, Afghanistan, and Yemen. Following their return from the mission, the SRSG and the Coordinator look forward to continuing private sector engagement in 2022, including through a planned mission to other States in the Middle East region and a fundraising event for the private sector, </w:t>
      </w:r>
      <w:proofErr w:type="gramStart"/>
      <w:r>
        <w:rPr>
          <w:color w:val="000000"/>
        </w:rPr>
        <w:t>philanthropies</w:t>
      </w:r>
      <w:proofErr w:type="gramEnd"/>
      <w:r>
        <w:rPr>
          <w:color w:val="000000"/>
        </w:rPr>
        <w:t xml:space="preserve"> and foundations. </w:t>
      </w:r>
    </w:p>
    <w:p w14:paraId="0000026D" w14:textId="77777777" w:rsidR="00361D6D" w:rsidRDefault="009A43FC">
      <w:pPr>
        <w:spacing w:after="160" w:line="259" w:lineRule="auto"/>
        <w:jc w:val="both"/>
        <w:rPr>
          <w:color w:val="000000"/>
        </w:rPr>
      </w:pPr>
      <w:r>
        <w:rPr>
          <w:color w:val="000000"/>
        </w:rPr>
        <w:t>The SRSG-SVC published ten press statements in 2021 on various priority issues for the Network and the TOE:</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696"/>
        <w:gridCol w:w="1843"/>
        <w:gridCol w:w="5812"/>
      </w:tblGrid>
      <w:tr w:rsidR="00361D6D" w14:paraId="10AD2266" w14:textId="77777777">
        <w:tc>
          <w:tcPr>
            <w:tcW w:w="9351" w:type="dxa"/>
            <w:gridSpan w:val="3"/>
          </w:tcPr>
          <w:p w14:paraId="0000026E" w14:textId="77777777" w:rsidR="00361D6D" w:rsidRDefault="009A43FC">
            <w:pPr>
              <w:spacing w:line="259" w:lineRule="auto"/>
              <w:jc w:val="both"/>
              <w:rPr>
                <w:color w:val="000000"/>
                <w:sz w:val="22"/>
                <w:szCs w:val="22"/>
              </w:rPr>
            </w:pPr>
            <w:r>
              <w:rPr>
                <w:b/>
                <w:color w:val="000000"/>
                <w:sz w:val="22"/>
                <w:szCs w:val="22"/>
              </w:rPr>
              <w:t>Statements on Situations of Concern</w:t>
            </w:r>
          </w:p>
        </w:tc>
      </w:tr>
      <w:tr w:rsidR="00361D6D" w14:paraId="5D0D6CC8" w14:textId="77777777">
        <w:tc>
          <w:tcPr>
            <w:tcW w:w="1696" w:type="dxa"/>
          </w:tcPr>
          <w:p w14:paraId="00000271" w14:textId="77777777" w:rsidR="00361D6D" w:rsidRDefault="00E54ABA">
            <w:pPr>
              <w:spacing w:line="259" w:lineRule="auto"/>
              <w:jc w:val="both"/>
              <w:rPr>
                <w:color w:val="000000"/>
                <w:sz w:val="22"/>
                <w:szCs w:val="22"/>
              </w:rPr>
            </w:pPr>
            <w:hyperlink r:id="rId32">
              <w:r w:rsidR="009A43FC">
                <w:rPr>
                  <w:color w:val="0563C1"/>
                  <w:sz w:val="22"/>
                  <w:szCs w:val="22"/>
                  <w:u w:val="single"/>
                </w:rPr>
                <w:t>Ethiopia</w:t>
              </w:r>
            </w:hyperlink>
          </w:p>
        </w:tc>
        <w:tc>
          <w:tcPr>
            <w:tcW w:w="1843" w:type="dxa"/>
          </w:tcPr>
          <w:p w14:paraId="00000272" w14:textId="77777777" w:rsidR="00361D6D" w:rsidRDefault="009A43FC">
            <w:pPr>
              <w:jc w:val="both"/>
              <w:rPr>
                <w:color w:val="000000"/>
                <w:sz w:val="22"/>
                <w:szCs w:val="22"/>
              </w:rPr>
            </w:pPr>
            <w:r>
              <w:rPr>
                <w:color w:val="000000"/>
                <w:sz w:val="22"/>
                <w:szCs w:val="22"/>
              </w:rPr>
              <w:t>21 January 2021</w:t>
            </w:r>
          </w:p>
        </w:tc>
        <w:tc>
          <w:tcPr>
            <w:tcW w:w="5812" w:type="dxa"/>
          </w:tcPr>
          <w:p w14:paraId="00000273" w14:textId="77777777" w:rsidR="00361D6D" w:rsidRDefault="009A43FC">
            <w:pPr>
              <w:jc w:val="both"/>
              <w:rPr>
                <w:color w:val="000000"/>
                <w:sz w:val="22"/>
                <w:szCs w:val="22"/>
              </w:rPr>
            </w:pPr>
            <w:r>
              <w:rPr>
                <w:color w:val="000000"/>
                <w:sz w:val="22"/>
                <w:szCs w:val="22"/>
              </w:rPr>
              <w:t>The SRSG-SVC urged all parties waging war in the Tigray region of Ethiopia to commit to a zero-tolerance policy for crimes of CRSV, allow for an independent inquiry into allegations of CRSV and other allegations, and cease hostilities immediately.</w:t>
            </w:r>
          </w:p>
        </w:tc>
      </w:tr>
      <w:tr w:rsidR="00361D6D" w14:paraId="67132AAB" w14:textId="77777777">
        <w:tc>
          <w:tcPr>
            <w:tcW w:w="1696" w:type="dxa"/>
          </w:tcPr>
          <w:p w14:paraId="00000274" w14:textId="77777777" w:rsidR="00361D6D" w:rsidRDefault="00E54ABA">
            <w:pPr>
              <w:spacing w:line="259" w:lineRule="auto"/>
              <w:jc w:val="both"/>
              <w:rPr>
                <w:color w:val="000000"/>
                <w:sz w:val="22"/>
                <w:szCs w:val="22"/>
              </w:rPr>
            </w:pPr>
            <w:hyperlink r:id="rId33">
              <w:r w:rsidR="009A43FC">
                <w:rPr>
                  <w:color w:val="0563C1"/>
                  <w:sz w:val="22"/>
                  <w:szCs w:val="22"/>
                  <w:u w:val="single"/>
                </w:rPr>
                <w:t>Myanmar</w:t>
              </w:r>
            </w:hyperlink>
            <w:r w:rsidR="009A43FC">
              <w:rPr>
                <w:color w:val="000000"/>
                <w:sz w:val="22"/>
                <w:szCs w:val="22"/>
              </w:rPr>
              <w:t xml:space="preserve"> </w:t>
            </w:r>
          </w:p>
        </w:tc>
        <w:tc>
          <w:tcPr>
            <w:tcW w:w="1843" w:type="dxa"/>
          </w:tcPr>
          <w:p w14:paraId="00000275" w14:textId="77777777" w:rsidR="00361D6D" w:rsidRDefault="009A43FC">
            <w:pPr>
              <w:spacing w:line="259" w:lineRule="auto"/>
              <w:jc w:val="both"/>
              <w:rPr>
                <w:color w:val="000000"/>
                <w:sz w:val="22"/>
                <w:szCs w:val="22"/>
              </w:rPr>
            </w:pPr>
            <w:r>
              <w:rPr>
                <w:color w:val="000000"/>
                <w:sz w:val="22"/>
                <w:szCs w:val="22"/>
              </w:rPr>
              <w:t xml:space="preserve">25 June 2021 </w:t>
            </w:r>
          </w:p>
        </w:tc>
        <w:tc>
          <w:tcPr>
            <w:tcW w:w="5812" w:type="dxa"/>
          </w:tcPr>
          <w:p w14:paraId="00000276" w14:textId="77777777" w:rsidR="00361D6D" w:rsidRDefault="009A43FC">
            <w:pPr>
              <w:jc w:val="both"/>
              <w:rPr>
                <w:color w:val="000000"/>
                <w:sz w:val="22"/>
                <w:szCs w:val="22"/>
              </w:rPr>
            </w:pPr>
            <w:r>
              <w:rPr>
                <w:color w:val="000000"/>
                <w:sz w:val="22"/>
                <w:szCs w:val="22"/>
              </w:rPr>
              <w:t>The SRSG-SVC expressed grave concern over reports of CRSV in detention settings in Myanmar after the 1 February 2021 coup that saw a rise in human rights violations against civilians and commended women’s rights organisations at the frontline providing services and support to victims.</w:t>
            </w:r>
          </w:p>
        </w:tc>
      </w:tr>
      <w:tr w:rsidR="00361D6D" w14:paraId="6558BF2E" w14:textId="77777777">
        <w:tc>
          <w:tcPr>
            <w:tcW w:w="1696" w:type="dxa"/>
          </w:tcPr>
          <w:p w14:paraId="00000277" w14:textId="77777777" w:rsidR="00361D6D" w:rsidRDefault="00E54ABA">
            <w:pPr>
              <w:spacing w:line="259" w:lineRule="auto"/>
              <w:jc w:val="both"/>
              <w:rPr>
                <w:color w:val="000000"/>
                <w:sz w:val="22"/>
                <w:szCs w:val="22"/>
              </w:rPr>
            </w:pPr>
            <w:hyperlink r:id="rId34">
              <w:r w:rsidR="009A43FC">
                <w:rPr>
                  <w:color w:val="0563C1"/>
                  <w:sz w:val="22"/>
                  <w:szCs w:val="22"/>
                  <w:u w:val="single"/>
                </w:rPr>
                <w:t>Ethiopia</w:t>
              </w:r>
            </w:hyperlink>
          </w:p>
        </w:tc>
        <w:tc>
          <w:tcPr>
            <w:tcW w:w="1843" w:type="dxa"/>
          </w:tcPr>
          <w:p w14:paraId="00000278" w14:textId="77777777" w:rsidR="00361D6D" w:rsidRDefault="009A43FC">
            <w:pPr>
              <w:spacing w:line="259" w:lineRule="auto"/>
              <w:jc w:val="both"/>
              <w:rPr>
                <w:color w:val="000000"/>
                <w:sz w:val="22"/>
                <w:szCs w:val="22"/>
              </w:rPr>
            </w:pPr>
            <w:r>
              <w:rPr>
                <w:color w:val="000000"/>
                <w:sz w:val="22"/>
                <w:szCs w:val="22"/>
              </w:rPr>
              <w:t>7 December 2021</w:t>
            </w:r>
          </w:p>
        </w:tc>
        <w:tc>
          <w:tcPr>
            <w:tcW w:w="5812" w:type="dxa"/>
          </w:tcPr>
          <w:p w14:paraId="00000279" w14:textId="77777777" w:rsidR="00361D6D" w:rsidRDefault="009A43FC">
            <w:pPr>
              <w:spacing w:line="259" w:lineRule="auto"/>
              <w:jc w:val="both"/>
              <w:rPr>
                <w:color w:val="000000"/>
                <w:sz w:val="22"/>
                <w:szCs w:val="22"/>
              </w:rPr>
            </w:pPr>
            <w:r>
              <w:rPr>
                <w:color w:val="000000"/>
                <w:sz w:val="22"/>
                <w:szCs w:val="22"/>
              </w:rPr>
              <w:t xml:space="preserve">The SRSG-SVC urged the Government of Ethiopia to promptly sign onto a FoC with the UN to prevent and respond to CRSV and urged the Government to implement the recommendations of the UN and Ethiopian Human Rights Commission joint investigation report. </w:t>
            </w:r>
          </w:p>
        </w:tc>
      </w:tr>
      <w:tr w:rsidR="00361D6D" w14:paraId="18AB387B" w14:textId="77777777">
        <w:tc>
          <w:tcPr>
            <w:tcW w:w="1696" w:type="dxa"/>
          </w:tcPr>
          <w:p w14:paraId="0000027A" w14:textId="77777777" w:rsidR="00361D6D" w:rsidRDefault="00E54ABA">
            <w:pPr>
              <w:spacing w:line="259" w:lineRule="auto"/>
              <w:jc w:val="both"/>
              <w:rPr>
                <w:color w:val="000000"/>
                <w:sz w:val="22"/>
                <w:szCs w:val="22"/>
              </w:rPr>
            </w:pPr>
            <w:hyperlink r:id="rId35">
              <w:r w:rsidR="009A43FC">
                <w:rPr>
                  <w:color w:val="0563C1"/>
                  <w:sz w:val="22"/>
                  <w:szCs w:val="22"/>
                  <w:u w:val="single"/>
                </w:rPr>
                <w:t>Sudan</w:t>
              </w:r>
            </w:hyperlink>
          </w:p>
        </w:tc>
        <w:tc>
          <w:tcPr>
            <w:tcW w:w="1843" w:type="dxa"/>
          </w:tcPr>
          <w:p w14:paraId="0000027B" w14:textId="77777777" w:rsidR="00361D6D" w:rsidRDefault="009A43FC">
            <w:pPr>
              <w:spacing w:line="259" w:lineRule="auto"/>
              <w:jc w:val="both"/>
              <w:rPr>
                <w:color w:val="000000"/>
                <w:sz w:val="22"/>
                <w:szCs w:val="22"/>
              </w:rPr>
            </w:pPr>
            <w:r>
              <w:rPr>
                <w:color w:val="000000"/>
                <w:sz w:val="22"/>
                <w:szCs w:val="22"/>
              </w:rPr>
              <w:t>21 December 2021</w:t>
            </w:r>
          </w:p>
        </w:tc>
        <w:tc>
          <w:tcPr>
            <w:tcW w:w="5812" w:type="dxa"/>
          </w:tcPr>
          <w:p w14:paraId="0000027C" w14:textId="77777777" w:rsidR="00361D6D" w:rsidRDefault="009A43FC">
            <w:pPr>
              <w:spacing w:line="259" w:lineRule="auto"/>
              <w:jc w:val="both"/>
              <w:rPr>
                <w:color w:val="000000"/>
                <w:sz w:val="22"/>
                <w:szCs w:val="22"/>
              </w:rPr>
            </w:pPr>
            <w:r>
              <w:rPr>
                <w:color w:val="000000"/>
                <w:sz w:val="22"/>
                <w:szCs w:val="22"/>
              </w:rPr>
              <w:t xml:space="preserve">The SRSG-SVC expressed grave concern over alleged acts of sexual violence against women and girls during the 19 </w:t>
            </w:r>
            <w:r>
              <w:rPr>
                <w:color w:val="000000"/>
                <w:sz w:val="22"/>
                <w:szCs w:val="22"/>
              </w:rPr>
              <w:lastRenderedPageBreak/>
              <w:t>December 2021 demonstrations in Sudan and called for restraint and accountability for those responsible.</w:t>
            </w:r>
          </w:p>
        </w:tc>
      </w:tr>
      <w:tr w:rsidR="00361D6D" w14:paraId="7BA28851" w14:textId="77777777">
        <w:trPr>
          <w:trHeight w:val="433"/>
        </w:trPr>
        <w:tc>
          <w:tcPr>
            <w:tcW w:w="9351" w:type="dxa"/>
            <w:gridSpan w:val="3"/>
          </w:tcPr>
          <w:p w14:paraId="0000027D" w14:textId="77777777" w:rsidR="00361D6D" w:rsidRDefault="009A43FC">
            <w:pPr>
              <w:spacing w:line="259" w:lineRule="auto"/>
              <w:jc w:val="both"/>
              <w:rPr>
                <w:color w:val="000000"/>
                <w:sz w:val="22"/>
                <w:szCs w:val="22"/>
              </w:rPr>
            </w:pPr>
            <w:r>
              <w:rPr>
                <w:b/>
                <w:color w:val="000000"/>
                <w:sz w:val="22"/>
                <w:szCs w:val="22"/>
              </w:rPr>
              <w:lastRenderedPageBreak/>
              <w:t>Joint Statements</w:t>
            </w:r>
          </w:p>
        </w:tc>
      </w:tr>
      <w:tr w:rsidR="00361D6D" w14:paraId="25549020" w14:textId="77777777">
        <w:tc>
          <w:tcPr>
            <w:tcW w:w="1696" w:type="dxa"/>
          </w:tcPr>
          <w:p w14:paraId="00000280" w14:textId="77777777" w:rsidR="00361D6D" w:rsidRDefault="00E54ABA">
            <w:pPr>
              <w:spacing w:line="259" w:lineRule="auto"/>
              <w:jc w:val="both"/>
              <w:rPr>
                <w:color w:val="000000"/>
                <w:sz w:val="22"/>
                <w:szCs w:val="22"/>
              </w:rPr>
            </w:pPr>
            <w:hyperlink r:id="rId36">
              <w:r w:rsidR="009A43FC">
                <w:rPr>
                  <w:color w:val="0563C1"/>
                  <w:sz w:val="22"/>
                  <w:szCs w:val="22"/>
                  <w:u w:val="single"/>
                </w:rPr>
                <w:t xml:space="preserve">SRSG-CAAC, Virginia </w:t>
              </w:r>
              <w:proofErr w:type="spellStart"/>
              <w:r w:rsidR="009A43FC">
                <w:rPr>
                  <w:color w:val="0563C1"/>
                  <w:sz w:val="22"/>
                  <w:szCs w:val="22"/>
                  <w:u w:val="single"/>
                </w:rPr>
                <w:t>Gamba</w:t>
              </w:r>
              <w:proofErr w:type="spellEnd"/>
              <w:r w:rsidR="009A43FC">
                <w:rPr>
                  <w:color w:val="0563C1"/>
                  <w:sz w:val="22"/>
                  <w:szCs w:val="22"/>
                  <w:u w:val="single"/>
                </w:rPr>
                <w:t xml:space="preserve">, SRSG-SVC, Pramila Patten, and SRSG-VAC, Najat </w:t>
              </w:r>
              <w:proofErr w:type="spellStart"/>
              <w:r w:rsidR="009A43FC">
                <w:rPr>
                  <w:color w:val="0563C1"/>
                  <w:sz w:val="22"/>
                  <w:szCs w:val="22"/>
                  <w:u w:val="single"/>
                </w:rPr>
                <w:t>Maalla</w:t>
              </w:r>
              <w:proofErr w:type="spellEnd"/>
              <w:r w:rsidR="009A43FC">
                <w:rPr>
                  <w:color w:val="0563C1"/>
                  <w:sz w:val="22"/>
                  <w:szCs w:val="22"/>
                  <w:u w:val="single"/>
                </w:rPr>
                <w:t xml:space="preserve"> </w:t>
              </w:r>
              <w:proofErr w:type="spellStart"/>
              <w:r w:rsidR="009A43FC">
                <w:rPr>
                  <w:color w:val="0563C1"/>
                  <w:sz w:val="22"/>
                  <w:szCs w:val="22"/>
                  <w:u w:val="single"/>
                </w:rPr>
                <w:t>M’jid</w:t>
              </w:r>
              <w:proofErr w:type="spellEnd"/>
            </w:hyperlink>
          </w:p>
        </w:tc>
        <w:tc>
          <w:tcPr>
            <w:tcW w:w="1843" w:type="dxa"/>
          </w:tcPr>
          <w:p w14:paraId="00000281" w14:textId="77777777" w:rsidR="00361D6D" w:rsidRDefault="009A43FC">
            <w:pPr>
              <w:spacing w:line="259" w:lineRule="auto"/>
              <w:jc w:val="both"/>
              <w:rPr>
                <w:color w:val="000000"/>
                <w:sz w:val="22"/>
                <w:szCs w:val="22"/>
              </w:rPr>
            </w:pPr>
            <w:r>
              <w:rPr>
                <w:color w:val="000000"/>
                <w:sz w:val="22"/>
                <w:szCs w:val="22"/>
              </w:rPr>
              <w:t>31 March 2021</w:t>
            </w:r>
          </w:p>
        </w:tc>
        <w:tc>
          <w:tcPr>
            <w:tcW w:w="5812" w:type="dxa"/>
          </w:tcPr>
          <w:p w14:paraId="00000282" w14:textId="77777777" w:rsidR="00361D6D" w:rsidRDefault="009A43FC">
            <w:pPr>
              <w:spacing w:line="259" w:lineRule="auto"/>
              <w:jc w:val="both"/>
              <w:rPr>
                <w:color w:val="000000"/>
                <w:sz w:val="22"/>
                <w:szCs w:val="22"/>
              </w:rPr>
            </w:pPr>
            <w:r>
              <w:rPr>
                <w:color w:val="000000"/>
                <w:sz w:val="22"/>
                <w:szCs w:val="22"/>
              </w:rPr>
              <w:t xml:space="preserve">The three Special Representatives collectively expressed alarm at escalating violence against civilians, including CRSV towards women and children, in Cabo Delgado, Mozambique, and called for </w:t>
            </w:r>
            <w:proofErr w:type="gramStart"/>
            <w:r>
              <w:rPr>
                <w:color w:val="000000"/>
                <w:sz w:val="22"/>
                <w:szCs w:val="22"/>
              </w:rPr>
              <w:t>an  increase</w:t>
            </w:r>
            <w:proofErr w:type="gramEnd"/>
            <w:r>
              <w:rPr>
                <w:color w:val="000000"/>
                <w:sz w:val="22"/>
                <w:szCs w:val="22"/>
              </w:rPr>
              <w:t xml:space="preserve"> of protection and assistance to the vulnerable population in need. </w:t>
            </w:r>
          </w:p>
        </w:tc>
      </w:tr>
      <w:tr w:rsidR="00361D6D" w14:paraId="3829E97A" w14:textId="77777777">
        <w:tc>
          <w:tcPr>
            <w:tcW w:w="1696" w:type="dxa"/>
          </w:tcPr>
          <w:p w14:paraId="00000283" w14:textId="77777777" w:rsidR="00361D6D" w:rsidRDefault="00E54ABA">
            <w:pPr>
              <w:spacing w:line="259" w:lineRule="auto"/>
              <w:jc w:val="both"/>
              <w:rPr>
                <w:color w:val="000000"/>
                <w:sz w:val="22"/>
                <w:szCs w:val="22"/>
              </w:rPr>
            </w:pPr>
            <w:hyperlink r:id="rId37">
              <w:r w:rsidR="009A43FC">
                <w:rPr>
                  <w:color w:val="0563C1"/>
                  <w:sz w:val="22"/>
                  <w:szCs w:val="22"/>
                  <w:u w:val="single"/>
                </w:rPr>
                <w:t xml:space="preserve">EU High Representative for Foreign Affairs and Security Policy, </w:t>
              </w:r>
              <w:proofErr w:type="spellStart"/>
              <w:r w:rsidR="009A43FC">
                <w:rPr>
                  <w:color w:val="0563C1"/>
                  <w:sz w:val="22"/>
                  <w:szCs w:val="22"/>
                  <w:u w:val="single"/>
                </w:rPr>
                <w:t>Josep</w:t>
              </w:r>
              <w:proofErr w:type="spellEnd"/>
              <w:r w:rsidR="009A43FC">
                <w:rPr>
                  <w:color w:val="0563C1"/>
                  <w:sz w:val="22"/>
                  <w:szCs w:val="22"/>
                  <w:u w:val="single"/>
                </w:rPr>
                <w:t xml:space="preserve"> Borrell, and UN SRSG-SVC, Pramila Patten</w:t>
              </w:r>
            </w:hyperlink>
          </w:p>
        </w:tc>
        <w:tc>
          <w:tcPr>
            <w:tcW w:w="1843" w:type="dxa"/>
          </w:tcPr>
          <w:p w14:paraId="00000284" w14:textId="77777777" w:rsidR="00361D6D" w:rsidRDefault="009A43FC">
            <w:pPr>
              <w:spacing w:line="259" w:lineRule="auto"/>
              <w:jc w:val="both"/>
              <w:rPr>
                <w:color w:val="000000"/>
                <w:sz w:val="22"/>
                <w:szCs w:val="22"/>
              </w:rPr>
            </w:pPr>
            <w:r>
              <w:rPr>
                <w:color w:val="000000"/>
                <w:sz w:val="22"/>
                <w:szCs w:val="22"/>
              </w:rPr>
              <w:t xml:space="preserve">18 June 2021 </w:t>
            </w:r>
          </w:p>
        </w:tc>
        <w:tc>
          <w:tcPr>
            <w:tcW w:w="5812" w:type="dxa"/>
          </w:tcPr>
          <w:p w14:paraId="00000285" w14:textId="77777777" w:rsidR="00361D6D" w:rsidRDefault="009A43FC">
            <w:pPr>
              <w:spacing w:line="259" w:lineRule="auto"/>
              <w:jc w:val="both"/>
              <w:rPr>
                <w:color w:val="000000"/>
                <w:sz w:val="22"/>
                <w:szCs w:val="22"/>
              </w:rPr>
            </w:pPr>
            <w:proofErr w:type="gramStart"/>
            <w:r>
              <w:rPr>
                <w:color w:val="000000"/>
                <w:sz w:val="22"/>
                <w:szCs w:val="22"/>
              </w:rPr>
              <w:t>On the occasion of</w:t>
            </w:r>
            <w:proofErr w:type="gramEnd"/>
            <w:r>
              <w:rPr>
                <w:color w:val="000000"/>
                <w:sz w:val="22"/>
                <w:szCs w:val="22"/>
              </w:rPr>
              <w:t xml:space="preserve"> the International Day for the Elimination of Sexual Violence in Conflict, the joint statement condemned the use and threat of CRSV and urged state and non-state parties to adopt specific commitments to address CRSV. </w:t>
            </w:r>
          </w:p>
        </w:tc>
      </w:tr>
      <w:tr w:rsidR="00361D6D" w14:paraId="3AEEBC98" w14:textId="77777777">
        <w:tc>
          <w:tcPr>
            <w:tcW w:w="1696" w:type="dxa"/>
          </w:tcPr>
          <w:p w14:paraId="00000286" w14:textId="77777777" w:rsidR="00361D6D" w:rsidRDefault="00E54ABA">
            <w:pPr>
              <w:spacing w:line="259" w:lineRule="auto"/>
              <w:jc w:val="both"/>
              <w:rPr>
                <w:color w:val="000000"/>
                <w:sz w:val="22"/>
                <w:szCs w:val="22"/>
              </w:rPr>
            </w:pPr>
            <w:hyperlink r:id="rId38">
              <w:r w:rsidR="009A43FC">
                <w:rPr>
                  <w:color w:val="0563C1"/>
                  <w:sz w:val="22"/>
                  <w:szCs w:val="22"/>
                  <w:u w:val="single"/>
                </w:rPr>
                <w:t xml:space="preserve">SRSG-CAAC, Virginia </w:t>
              </w:r>
              <w:proofErr w:type="spellStart"/>
              <w:r w:rsidR="009A43FC">
                <w:rPr>
                  <w:color w:val="0563C1"/>
                  <w:sz w:val="22"/>
                  <w:szCs w:val="22"/>
                  <w:u w:val="single"/>
                </w:rPr>
                <w:t>Gamba</w:t>
              </w:r>
              <w:proofErr w:type="spellEnd"/>
              <w:r w:rsidR="009A43FC">
                <w:rPr>
                  <w:color w:val="0563C1"/>
                  <w:sz w:val="22"/>
                  <w:szCs w:val="22"/>
                  <w:u w:val="single"/>
                </w:rPr>
                <w:t>, and SRSG-SVC, Pramila Patten</w:t>
              </w:r>
            </w:hyperlink>
          </w:p>
        </w:tc>
        <w:tc>
          <w:tcPr>
            <w:tcW w:w="1843" w:type="dxa"/>
          </w:tcPr>
          <w:p w14:paraId="00000287" w14:textId="77777777" w:rsidR="00361D6D" w:rsidRDefault="009A43FC">
            <w:pPr>
              <w:spacing w:line="259" w:lineRule="auto"/>
              <w:jc w:val="both"/>
              <w:rPr>
                <w:color w:val="000000"/>
                <w:sz w:val="22"/>
                <w:szCs w:val="22"/>
              </w:rPr>
            </w:pPr>
            <w:r>
              <w:rPr>
                <w:color w:val="000000"/>
                <w:sz w:val="22"/>
                <w:szCs w:val="22"/>
              </w:rPr>
              <w:t xml:space="preserve">5 August 2021 </w:t>
            </w:r>
          </w:p>
        </w:tc>
        <w:tc>
          <w:tcPr>
            <w:tcW w:w="5812" w:type="dxa"/>
          </w:tcPr>
          <w:p w14:paraId="00000288" w14:textId="77777777" w:rsidR="00361D6D" w:rsidRDefault="009A43FC">
            <w:pPr>
              <w:jc w:val="both"/>
              <w:rPr>
                <w:color w:val="000000"/>
                <w:sz w:val="22"/>
                <w:szCs w:val="22"/>
              </w:rPr>
            </w:pPr>
            <w:r>
              <w:rPr>
                <w:color w:val="000000"/>
                <w:sz w:val="22"/>
                <w:szCs w:val="22"/>
              </w:rPr>
              <w:t xml:space="preserve">Following two reports of the UN Secretary-General, the joint statement expressed grave concern over rising levels of CRSV in Somalia and called on the Government of Somalia to expedite the implementation of protection commitments, particularly towards women and girls. </w:t>
            </w:r>
          </w:p>
        </w:tc>
      </w:tr>
      <w:tr w:rsidR="00361D6D" w14:paraId="73C5F3CC" w14:textId="77777777">
        <w:trPr>
          <w:trHeight w:val="390"/>
        </w:trPr>
        <w:tc>
          <w:tcPr>
            <w:tcW w:w="9351" w:type="dxa"/>
            <w:gridSpan w:val="3"/>
          </w:tcPr>
          <w:p w14:paraId="00000289" w14:textId="77777777" w:rsidR="00361D6D" w:rsidRDefault="009A43FC">
            <w:pPr>
              <w:spacing w:line="259" w:lineRule="auto"/>
              <w:jc w:val="both"/>
              <w:rPr>
                <w:color w:val="000000"/>
                <w:sz w:val="22"/>
                <w:szCs w:val="22"/>
              </w:rPr>
            </w:pPr>
            <w:r>
              <w:rPr>
                <w:b/>
                <w:color w:val="000000"/>
                <w:sz w:val="22"/>
                <w:szCs w:val="22"/>
              </w:rPr>
              <w:t>Other Press Statements</w:t>
            </w:r>
          </w:p>
        </w:tc>
      </w:tr>
      <w:tr w:rsidR="00361D6D" w14:paraId="0C26DE7C" w14:textId="77777777">
        <w:tc>
          <w:tcPr>
            <w:tcW w:w="1696" w:type="dxa"/>
          </w:tcPr>
          <w:p w14:paraId="0000028C" w14:textId="77777777" w:rsidR="00361D6D" w:rsidRDefault="00E54ABA">
            <w:pPr>
              <w:spacing w:line="259" w:lineRule="auto"/>
              <w:jc w:val="both"/>
              <w:rPr>
                <w:color w:val="000000"/>
                <w:sz w:val="22"/>
                <w:szCs w:val="22"/>
              </w:rPr>
            </w:pPr>
            <w:hyperlink r:id="rId39">
              <w:r w:rsidR="009A43FC">
                <w:rPr>
                  <w:color w:val="0563C1"/>
                  <w:sz w:val="22"/>
                  <w:szCs w:val="22"/>
                  <w:u w:val="single"/>
                </w:rPr>
                <w:t>South Sudan</w:t>
              </w:r>
            </w:hyperlink>
          </w:p>
        </w:tc>
        <w:tc>
          <w:tcPr>
            <w:tcW w:w="1843" w:type="dxa"/>
          </w:tcPr>
          <w:p w14:paraId="0000028D" w14:textId="77777777" w:rsidR="00361D6D" w:rsidRDefault="009A43FC">
            <w:pPr>
              <w:spacing w:line="259" w:lineRule="auto"/>
              <w:jc w:val="both"/>
              <w:rPr>
                <w:color w:val="000000"/>
                <w:sz w:val="22"/>
                <w:szCs w:val="22"/>
              </w:rPr>
            </w:pPr>
            <w:r>
              <w:rPr>
                <w:color w:val="000000"/>
                <w:sz w:val="22"/>
                <w:szCs w:val="22"/>
              </w:rPr>
              <w:t>11 February 2021</w:t>
            </w:r>
          </w:p>
        </w:tc>
        <w:tc>
          <w:tcPr>
            <w:tcW w:w="5812" w:type="dxa"/>
          </w:tcPr>
          <w:p w14:paraId="0000028E" w14:textId="77777777" w:rsidR="00361D6D" w:rsidRDefault="009A43FC">
            <w:pPr>
              <w:spacing w:line="259" w:lineRule="auto"/>
              <w:jc w:val="both"/>
              <w:rPr>
                <w:color w:val="000000"/>
                <w:sz w:val="22"/>
                <w:szCs w:val="22"/>
              </w:rPr>
            </w:pPr>
            <w:r>
              <w:rPr>
                <w:color w:val="000000"/>
                <w:sz w:val="22"/>
                <w:szCs w:val="22"/>
              </w:rPr>
              <w:t xml:space="preserve">The SRSG-SVC welcomed the announcement by the Government of South Sudan to establish traditional justice institutions of the African Union Hybrid Court to address CRSV and other grave violations of human rights and called for the adoption of a survivor-centred approach. </w:t>
            </w:r>
          </w:p>
        </w:tc>
      </w:tr>
      <w:tr w:rsidR="00361D6D" w14:paraId="4A31FAD0" w14:textId="77777777">
        <w:tc>
          <w:tcPr>
            <w:tcW w:w="1696" w:type="dxa"/>
          </w:tcPr>
          <w:p w14:paraId="0000028F" w14:textId="77777777" w:rsidR="00361D6D" w:rsidRDefault="00E54ABA">
            <w:pPr>
              <w:spacing w:line="259" w:lineRule="auto"/>
              <w:jc w:val="both"/>
              <w:rPr>
                <w:color w:val="000000"/>
                <w:sz w:val="22"/>
                <w:szCs w:val="22"/>
              </w:rPr>
            </w:pPr>
            <w:hyperlink r:id="rId40">
              <w:r w:rsidR="009A43FC">
                <w:rPr>
                  <w:color w:val="0563C1"/>
                  <w:sz w:val="22"/>
                  <w:szCs w:val="22"/>
                  <w:u w:val="single"/>
                </w:rPr>
                <w:t>Iraq</w:t>
              </w:r>
            </w:hyperlink>
          </w:p>
        </w:tc>
        <w:tc>
          <w:tcPr>
            <w:tcW w:w="1843" w:type="dxa"/>
          </w:tcPr>
          <w:p w14:paraId="00000290" w14:textId="77777777" w:rsidR="00361D6D" w:rsidRDefault="009A43FC">
            <w:pPr>
              <w:spacing w:line="259" w:lineRule="auto"/>
              <w:jc w:val="both"/>
              <w:rPr>
                <w:color w:val="000000"/>
                <w:sz w:val="22"/>
                <w:szCs w:val="22"/>
              </w:rPr>
            </w:pPr>
            <w:r>
              <w:rPr>
                <w:color w:val="000000"/>
                <w:sz w:val="22"/>
                <w:szCs w:val="22"/>
              </w:rPr>
              <w:t>4 March 2021</w:t>
            </w:r>
          </w:p>
        </w:tc>
        <w:tc>
          <w:tcPr>
            <w:tcW w:w="5812" w:type="dxa"/>
          </w:tcPr>
          <w:p w14:paraId="00000291" w14:textId="77777777" w:rsidR="00361D6D" w:rsidRDefault="009A43FC">
            <w:pPr>
              <w:spacing w:line="259" w:lineRule="auto"/>
              <w:jc w:val="both"/>
              <w:rPr>
                <w:color w:val="000000"/>
                <w:sz w:val="22"/>
                <w:szCs w:val="22"/>
              </w:rPr>
            </w:pPr>
            <w:r>
              <w:rPr>
                <w:color w:val="000000"/>
                <w:sz w:val="22"/>
                <w:szCs w:val="22"/>
              </w:rPr>
              <w:t>The SRSG-SVC welcomed the Iraqi Yazidi Survivors’ Law, adopted on 1 March 2021, that provided survivors of CRSV with measures of reparations, rehabilitation, and reintegration, and called for its swift and full implementation to benefit survivors of CRSV perpetrated by Islamic State of Iraq and the Levant (ISIL).</w:t>
            </w:r>
          </w:p>
        </w:tc>
      </w:tr>
      <w:tr w:rsidR="00361D6D" w14:paraId="7A6FC724" w14:textId="77777777">
        <w:tc>
          <w:tcPr>
            <w:tcW w:w="1696" w:type="dxa"/>
          </w:tcPr>
          <w:p w14:paraId="00000292" w14:textId="77777777" w:rsidR="00361D6D" w:rsidRDefault="00E54ABA">
            <w:pPr>
              <w:spacing w:line="259" w:lineRule="auto"/>
              <w:jc w:val="both"/>
              <w:rPr>
                <w:color w:val="000000"/>
                <w:sz w:val="22"/>
                <w:szCs w:val="22"/>
              </w:rPr>
            </w:pPr>
            <w:hyperlink r:id="rId41">
              <w:r w:rsidR="009A43FC">
                <w:rPr>
                  <w:color w:val="0563C1"/>
                  <w:sz w:val="22"/>
                  <w:szCs w:val="22"/>
                  <w:u w:val="single"/>
                </w:rPr>
                <w:t>Guinea</w:t>
              </w:r>
            </w:hyperlink>
          </w:p>
        </w:tc>
        <w:tc>
          <w:tcPr>
            <w:tcW w:w="1843" w:type="dxa"/>
          </w:tcPr>
          <w:p w14:paraId="00000293" w14:textId="77777777" w:rsidR="00361D6D" w:rsidRDefault="009A43FC">
            <w:pPr>
              <w:spacing w:line="259" w:lineRule="auto"/>
              <w:jc w:val="both"/>
              <w:rPr>
                <w:color w:val="000000"/>
                <w:sz w:val="22"/>
                <w:szCs w:val="22"/>
              </w:rPr>
            </w:pPr>
            <w:r>
              <w:rPr>
                <w:color w:val="000000"/>
                <w:sz w:val="22"/>
                <w:szCs w:val="22"/>
              </w:rPr>
              <w:t xml:space="preserve">28 September 2021 </w:t>
            </w:r>
          </w:p>
        </w:tc>
        <w:tc>
          <w:tcPr>
            <w:tcW w:w="5812" w:type="dxa"/>
          </w:tcPr>
          <w:p w14:paraId="00000294" w14:textId="77777777" w:rsidR="00361D6D" w:rsidRDefault="009A43FC">
            <w:pPr>
              <w:spacing w:line="259" w:lineRule="auto"/>
              <w:jc w:val="both"/>
              <w:rPr>
                <w:color w:val="000000"/>
                <w:sz w:val="22"/>
                <w:szCs w:val="22"/>
              </w:rPr>
            </w:pPr>
            <w:r>
              <w:rPr>
                <w:color w:val="000000"/>
                <w:sz w:val="22"/>
                <w:szCs w:val="22"/>
              </w:rPr>
              <w:t>The SRSG-SVC urged justice and accountability for the 28 September 2009 events in Guinea to be at the heart of political transition on the 12th anniversary of the massacre in Guinea Conakry, where at least 109 women and girls were subjected to sexual violence.</w:t>
            </w:r>
          </w:p>
        </w:tc>
      </w:tr>
    </w:tbl>
    <w:p w14:paraId="00000295" w14:textId="77777777" w:rsidR="00361D6D" w:rsidRDefault="00361D6D">
      <w:pPr>
        <w:spacing w:after="160"/>
        <w:jc w:val="both"/>
        <w:rPr>
          <w:color w:val="000000"/>
        </w:rPr>
      </w:pPr>
    </w:p>
    <w:p w14:paraId="00000296" w14:textId="77777777" w:rsidR="00361D6D" w:rsidRDefault="009A43FC">
      <w:pPr>
        <w:jc w:val="both"/>
        <w:rPr>
          <w:b/>
        </w:rPr>
      </w:pPr>
      <w:r>
        <w:rPr>
          <w:b/>
        </w:rPr>
        <w:t xml:space="preserve">Annual Report of the Secretary-General on Conflict-related Sexual Violence </w:t>
      </w:r>
    </w:p>
    <w:p w14:paraId="00000297" w14:textId="77777777" w:rsidR="00361D6D" w:rsidRDefault="009A43FC">
      <w:pPr>
        <w:jc w:val="both"/>
      </w:pPr>
      <w:r>
        <w:t xml:space="preserve">UN Action is the primary consultation forum for the annual Report of the Secretary-General on Conflict-Related Sexual Violence. The Report serves not only as a public record of events, but </w:t>
      </w:r>
      <w:r>
        <w:lastRenderedPageBreak/>
        <w:t>also as a global advocacy instrument for driving the field of CRSV prevention and response forward. Annually, the Report brings new concerns and information on CRSV to light, and additionally, serves as a reference tool, as well as a basis for strategic advocacy and enhanced operational response. In 2021, as per usual practise, Focal Points worked with the OSRSG-SVC and country counterparts to bring timely and quality data into the report. The UN Action Steering Committee also met in March 2022 to review and endorse the 13</w:t>
      </w:r>
      <w:r>
        <w:rPr>
          <w:vertAlign w:val="superscript"/>
        </w:rPr>
        <w:t>th</w:t>
      </w:r>
      <w:r>
        <w:t xml:space="preserve"> annual Report.</w:t>
      </w:r>
    </w:p>
    <w:p w14:paraId="6DD22F4D" w14:textId="77777777" w:rsidR="00784203" w:rsidRDefault="00784203">
      <w:pPr>
        <w:jc w:val="both"/>
        <w:rPr>
          <w:b/>
          <w:i/>
        </w:rPr>
      </w:pPr>
    </w:p>
    <w:p w14:paraId="00000298" w14:textId="77777777" w:rsidR="00361D6D" w:rsidRDefault="009A43FC">
      <w:pPr>
        <w:jc w:val="both"/>
        <w:rPr>
          <w:b/>
        </w:rPr>
      </w:pPr>
      <w:r>
        <w:rPr>
          <w:b/>
        </w:rPr>
        <w:t xml:space="preserve">Report of the Secretary General on Women and girls who become pregnant </w:t>
      </w:r>
      <w:proofErr w:type="gramStart"/>
      <w:r>
        <w:rPr>
          <w:b/>
        </w:rPr>
        <w:t>as a result of</w:t>
      </w:r>
      <w:proofErr w:type="gramEnd"/>
      <w:r>
        <w:rPr>
          <w:b/>
        </w:rPr>
        <w:t xml:space="preserve"> sexual violence in conflict and children born of sexual violence in conflict</w:t>
      </w:r>
    </w:p>
    <w:p w14:paraId="00000299" w14:textId="77777777" w:rsidR="00361D6D" w:rsidRDefault="009A43FC">
      <w:pPr>
        <w:jc w:val="both"/>
      </w:pPr>
      <w:r>
        <w:t xml:space="preserve">UN Action participated intensively through a technical advisory group, which also acted as a consultation forum, for the Security Council mandated </w:t>
      </w:r>
      <w:hyperlink r:id="rId42">
        <w:r>
          <w:rPr>
            <w:color w:val="0563C1"/>
            <w:u w:val="single"/>
          </w:rPr>
          <w:t>special 2021 report</w:t>
        </w:r>
      </w:hyperlink>
      <w:r>
        <w:t xml:space="preserve"> on the specific needs of women and girls who become pregnant as a result of conflict-related sexual violence and of the children born of such violence, as well as the connected, distinct, and sometimes life-threatening risks and harms they face in conflict-affected settings. The Report outlines the hardships experienced by survivors and children born of conflict-related </w:t>
      </w:r>
      <w:proofErr w:type="gramStart"/>
      <w:r>
        <w:t>rape, and</w:t>
      </w:r>
      <w:proofErr w:type="gramEnd"/>
      <w:r>
        <w:t xml:space="preserve"> brings into focus the full range of corrosive political, security and socioeconomic ramifications of these crimes. It calls for the condemnation of all acts of sexual violence in conflict and for greater support for survivors and for children born of rape, with greater efforts to be made to ensure their rights are upheld and perpetrators are brought to justice.</w:t>
      </w:r>
    </w:p>
    <w:p w14:paraId="0D3C8FA8" w14:textId="77777777" w:rsidR="00784203" w:rsidRDefault="00784203">
      <w:pPr>
        <w:jc w:val="both"/>
      </w:pPr>
    </w:p>
    <w:p w14:paraId="0000029A" w14:textId="77777777" w:rsidR="00361D6D" w:rsidRDefault="009A43FC">
      <w:pPr>
        <w:rPr>
          <w:b/>
        </w:rPr>
      </w:pPr>
      <w:r>
        <w:rPr>
          <w:b/>
        </w:rPr>
        <w:t>Data Collection, Management, Monitoring, Analysis and Harmonisation</w:t>
      </w:r>
    </w:p>
    <w:p w14:paraId="0000029B" w14:textId="77777777" w:rsidR="00361D6D" w:rsidRDefault="009A43FC">
      <w:pPr>
        <w:jc w:val="both"/>
        <w:rPr>
          <w:color w:val="000000"/>
        </w:rPr>
      </w:pPr>
      <w:r>
        <w:t xml:space="preserve">In 2021 UN Action worked extensively on an assessment of the operationalisation of the Monitoring, Analysis, and Reporting Arrangements (the MARA) and related monitoring and analysis mechanisms, which are critical for coordination and programmatic responses by the UN system and partners in affected countries. The data presented in the annual Report of the Secretary-General on Conflict-Related Sexual Violence, which is debated before the Security Council and is the only historical record of this crime, primarily comes (80%) from information gathered from the MARA. With this in-depth and investigative assessment to be concluding in the first quarter of 2022, the Network will be equipped to conduct a much-needed update of the Provisional Guidance Note on Resolution 1960 (2010). It is a priority for the Network to work collectively to optimise the MARA where it currently exists; this assessment will also help the Network to plan the rollout of the MARA in emerging and shifting conflict contexts such as the Ukraine, Ethiopia, </w:t>
      </w:r>
      <w:proofErr w:type="gramStart"/>
      <w:r>
        <w:t>Afghanistan</w:t>
      </w:r>
      <w:proofErr w:type="gramEnd"/>
      <w:r>
        <w:t xml:space="preserve"> and Myanmar, as well as a regional approach in the Lake Chad Basin and the Sahel.</w:t>
      </w:r>
    </w:p>
    <w:p w14:paraId="0000029C" w14:textId="7FA03139" w:rsidR="00361D6D" w:rsidRDefault="009A43FC">
      <w:pPr>
        <w:pStyle w:val="Heading1"/>
        <w:rPr>
          <w:rFonts w:ascii="Times New Roman" w:eastAsia="Times New Roman" w:hAnsi="Times New Roman" w:cs="Times New Roman"/>
          <w:color w:val="2E75B5"/>
        </w:rPr>
      </w:pPr>
      <w:bookmarkStart w:id="16" w:name="_Toc104573319"/>
      <w:r>
        <w:rPr>
          <w:rFonts w:ascii="Times New Roman" w:eastAsia="Times New Roman" w:hAnsi="Times New Roman" w:cs="Times New Roman"/>
          <w:color w:val="2E75B5"/>
        </w:rPr>
        <w:t>MOVING FORWARD: CHALLENGES AND PRIORITIES</w:t>
      </w:r>
      <w:bookmarkEnd w:id="16"/>
      <w:r>
        <w:rPr>
          <w:rFonts w:ascii="Times New Roman" w:eastAsia="Times New Roman" w:hAnsi="Times New Roman" w:cs="Times New Roman"/>
          <w:color w:val="2E75B5"/>
        </w:rPr>
        <w:t xml:space="preserve"> </w:t>
      </w:r>
    </w:p>
    <w:p w14:paraId="0000029D" w14:textId="77777777" w:rsidR="00361D6D" w:rsidRDefault="00361D6D"/>
    <w:p w14:paraId="0000029E" w14:textId="77777777" w:rsidR="00361D6D" w:rsidRDefault="009A43FC">
      <w:pPr>
        <w:rPr>
          <w:b/>
        </w:rPr>
      </w:pPr>
      <w:r>
        <w:rPr>
          <w:b/>
        </w:rPr>
        <w:t>UN Action</w:t>
      </w:r>
    </w:p>
    <w:p w14:paraId="0000029F" w14:textId="77777777" w:rsidR="00361D6D" w:rsidRDefault="009A43FC">
      <w:pPr>
        <w:jc w:val="both"/>
      </w:pPr>
      <w:r>
        <w:t xml:space="preserve">As in previous years, UN Action continued to face severe shortfalls in funding, resulting in the ability to support only two projects, implemented in Somalia, Lebanon, </w:t>
      </w:r>
      <w:proofErr w:type="gramStart"/>
      <w:r>
        <w:t>Jordan</w:t>
      </w:r>
      <w:proofErr w:type="gramEnd"/>
      <w:r>
        <w:t xml:space="preserve"> and Iraq. The projects, however, demonstrate the immense positive changes that can be brought to the lives of CRSV survivors when the UN acts together, and in consort with civil society partners, to achieve the shared goal of ending CRSV and supporting survivors to recover, reclaim their dignity and achieve economic independence. </w:t>
      </w:r>
    </w:p>
    <w:p w14:paraId="000002A0" w14:textId="77777777" w:rsidR="00361D6D" w:rsidRDefault="009A43FC">
      <w:pPr>
        <w:spacing w:after="160"/>
        <w:jc w:val="both"/>
        <w:rPr>
          <w:color w:val="000000"/>
        </w:rPr>
      </w:pPr>
      <w:r>
        <w:rPr>
          <w:color w:val="000000"/>
        </w:rPr>
        <w:t xml:space="preserve">Through a united and dedicated network membership, in 2021, UN Action demonstrated its strength and necessity, not only adapting to the virtual ways of working but also exemplifying how innovative online tools and creative modalities for engagement can lead to productivity. </w:t>
      </w:r>
    </w:p>
    <w:p w14:paraId="000002A1" w14:textId="77777777" w:rsidR="00361D6D" w:rsidRDefault="009A43FC">
      <w:pPr>
        <w:spacing w:after="160"/>
        <w:jc w:val="both"/>
        <w:rPr>
          <w:color w:val="000000"/>
        </w:rPr>
      </w:pPr>
      <w:r>
        <w:rPr>
          <w:color w:val="000000"/>
        </w:rPr>
        <w:lastRenderedPageBreak/>
        <w:t xml:space="preserve">With the finalisation of the Advocacy and Fundraising Strategies, UN Action’s main priority going forward is resource mobilisation for the CRSV-MPTF to reach the goal of raising US$100 million by 2026. To support this ambition, the Network will revitalise the Stop Rape Now campaign </w:t>
      </w:r>
      <w:proofErr w:type="gramStart"/>
      <w:r>
        <w:rPr>
          <w:color w:val="000000"/>
        </w:rPr>
        <w:t>in order to</w:t>
      </w:r>
      <w:proofErr w:type="gramEnd"/>
      <w:r>
        <w:rPr>
          <w:color w:val="000000"/>
        </w:rPr>
        <w:t xml:space="preserve"> raise awareness and engage traditional and non-traditional stakeholders, in the service of survivors of CRSV. </w:t>
      </w:r>
    </w:p>
    <w:p w14:paraId="000002A2" w14:textId="77777777" w:rsidR="00361D6D" w:rsidRDefault="009A43FC">
      <w:pPr>
        <w:spacing w:after="160"/>
        <w:jc w:val="both"/>
        <w:rPr>
          <w:color w:val="000000"/>
        </w:rPr>
      </w:pPr>
      <w:r>
        <w:rPr>
          <w:color w:val="000000"/>
        </w:rPr>
        <w:t xml:space="preserve">To complement these fundraising activities, and to mobilise political will and financial resources for the CRSV-MPTF, the SRSG-SVC will also be embarking on a tour of the Middle East in early 2022. This tour will help UN Action launch strategic partnerships with Member States and private sector companies. In addition, UN Action will host a private sector roundtable in mid-2022. </w:t>
      </w:r>
    </w:p>
    <w:p w14:paraId="000002A3" w14:textId="77777777" w:rsidR="00361D6D" w:rsidRDefault="009A43FC">
      <w:pPr>
        <w:spacing w:after="160"/>
        <w:jc w:val="both"/>
        <w:rPr>
          <w:color w:val="000000"/>
        </w:rPr>
      </w:pPr>
      <w:r>
        <w:rPr>
          <w:color w:val="000000"/>
        </w:rPr>
        <w:t xml:space="preserve">Further, following the technical-level Strategic Retreat in December 2021, UN Action will finalise its new Workplan 2022-2023. This workplan will include the completion and rollout of knowledge products to fill existing gaps and to inform the implementation of the CRSV mandate and support to survivor-centred projects. </w:t>
      </w:r>
    </w:p>
    <w:p w14:paraId="000002A4" w14:textId="77777777" w:rsidR="00361D6D" w:rsidRDefault="009A43FC">
      <w:pPr>
        <w:spacing w:after="160"/>
        <w:jc w:val="both"/>
        <w:rPr>
          <w:color w:val="000000"/>
        </w:rPr>
      </w:pPr>
      <w:r>
        <w:rPr>
          <w:color w:val="000000"/>
        </w:rPr>
        <w:t xml:space="preserve">With the addition of its newest member, the ITC, UN Action will ramp up initiatives related to livelihoods and the economic empowerment of survivors. </w:t>
      </w:r>
    </w:p>
    <w:p w14:paraId="000002A5" w14:textId="77777777" w:rsidR="00361D6D" w:rsidRDefault="009A43FC">
      <w:pPr>
        <w:spacing w:after="160"/>
        <w:jc w:val="both"/>
        <w:rPr>
          <w:color w:val="000000"/>
        </w:rPr>
      </w:pPr>
      <w:proofErr w:type="gramStart"/>
      <w:r>
        <w:rPr>
          <w:color w:val="000000"/>
        </w:rPr>
        <w:t>On the occasion of</w:t>
      </w:r>
      <w:proofErr w:type="gramEnd"/>
      <w:r>
        <w:rPr>
          <w:color w:val="000000"/>
        </w:rPr>
        <w:t xml:space="preserve"> the International Day of the Elimination of Sexual Violence in Conflict 2022, UN Action will launch the Framework on the Prevention of CRSV, which will serve to translate the concept of CRSV prevention as an international norm, into a practical reality that can be implemented at the national level. The Framework will also galvanise UN Action’s work on early-warning systems for CRSV prevention. </w:t>
      </w:r>
    </w:p>
    <w:p w14:paraId="000002A6" w14:textId="77777777" w:rsidR="00361D6D" w:rsidRDefault="009A43FC">
      <w:pPr>
        <w:spacing w:after="160"/>
        <w:jc w:val="both"/>
        <w:rPr>
          <w:color w:val="000000"/>
        </w:rPr>
      </w:pPr>
      <w:r>
        <w:rPr>
          <w:color w:val="000000"/>
        </w:rPr>
        <w:t xml:space="preserve">The Network will also finalise the assessment of the operationalisation of the MARA and related monitoring and analysis mechanisms, which will lead to the update of the Provisional Guidance Note on Resolution 1960 (2010) </w:t>
      </w:r>
      <w:r>
        <w:rPr>
          <w:i/>
          <w:color w:val="000000"/>
        </w:rPr>
        <w:t xml:space="preserve">as well as </w:t>
      </w:r>
      <w:r>
        <w:rPr>
          <w:color w:val="000000"/>
        </w:rPr>
        <w:t>the optimisation of the MARA where it currently exists.</w:t>
      </w:r>
      <w:r>
        <w:rPr>
          <w:b/>
          <w:color w:val="000000"/>
        </w:rPr>
        <w:t xml:space="preserve"> </w:t>
      </w:r>
    </w:p>
    <w:p w14:paraId="000002A7" w14:textId="77777777" w:rsidR="00361D6D" w:rsidRDefault="009A43FC">
      <w:pPr>
        <w:spacing w:after="160"/>
        <w:jc w:val="both"/>
        <w:rPr>
          <w:color w:val="000000"/>
        </w:rPr>
      </w:pPr>
      <w:r>
        <w:rPr>
          <w:color w:val="000000"/>
        </w:rPr>
        <w:t xml:space="preserve">To further bolster the implementation of programmes and initiatives on CRSV and amplify learning, following the momentum of Security Council resolution 2467 (2019), UN Action will also be finalising a lessons-oriented brief on what it means to take a survivor-centred approach in the context of CRSV. </w:t>
      </w:r>
    </w:p>
    <w:p w14:paraId="000002A8" w14:textId="77777777" w:rsidR="00361D6D" w:rsidRDefault="009A43FC">
      <w:pPr>
        <w:spacing w:after="160"/>
        <w:jc w:val="both"/>
        <w:rPr>
          <w:color w:val="000000"/>
        </w:rPr>
      </w:pPr>
      <w:r>
        <w:rPr>
          <w:color w:val="000000"/>
        </w:rPr>
        <w:t xml:space="preserve">The Network will also pilot new modalities of engagement with those working on CRSV, gender, and related subjects, including the UN, its partners, and Member States, through ‘brownbag’ webinars on thematic issues. The first series will focus on the nexus of CRSV and violent extremism/terrorism, led by a thematic working group Chaired by UNODC and the TOE. </w:t>
      </w:r>
    </w:p>
    <w:p w14:paraId="000002A9" w14:textId="77777777" w:rsidR="00361D6D" w:rsidRDefault="009A43FC">
      <w:pPr>
        <w:spacing w:after="160"/>
        <w:jc w:val="both"/>
        <w:rPr>
          <w:color w:val="000000"/>
        </w:rPr>
      </w:pPr>
      <w:r>
        <w:rPr>
          <w:color w:val="000000"/>
        </w:rPr>
        <w:t xml:space="preserve">The Network’s strategy is thus to focus on ensuring that political agreements are translated into tangible actions at the country-level that improve survivors’ lives through expanded access to comprehensive, </w:t>
      </w:r>
      <w:proofErr w:type="gramStart"/>
      <w:r>
        <w:rPr>
          <w:color w:val="000000"/>
        </w:rPr>
        <w:t>life-saving</w:t>
      </w:r>
      <w:proofErr w:type="gramEnd"/>
      <w:r>
        <w:rPr>
          <w:color w:val="000000"/>
        </w:rPr>
        <w:t>, multi-sectoral services, including quality medical and psychosocial services, sexual and reproductive health and rights, rehabilitation, livelihood support, enhanced accountability through judicial reforms, and support for reparations-related processes. The Network will place an emphasis on economic empowerment and livelihood support of survivors of CRSV to ensure that survivors achieve a life of personal and economic independence.</w:t>
      </w:r>
    </w:p>
    <w:p w14:paraId="000002AA" w14:textId="77777777" w:rsidR="00361D6D" w:rsidRDefault="009A43FC">
      <w:pPr>
        <w:spacing w:after="160"/>
        <w:jc w:val="both"/>
      </w:pPr>
      <w:r>
        <w:t xml:space="preserve">UN Action will also work through a progressively inclusive and intersectional lens as part of its survivor-centred approach to preventing and responding to CRSV. This will recognise that survivors are unique individuals. The Network’s initiatives will seek to empower survivors by </w:t>
      </w:r>
      <w:r>
        <w:lastRenderedPageBreak/>
        <w:t xml:space="preserve">prioritising their unique needs, perspectives and wishes, and will pay special attention to intersecting inequalities, namely ethnicity, religion, migratory status, disabilities, age, political affiliation, sexual orientation and gender identity, and HIV status, among others. UN Action will be able to ensure that survivors’ rights are respected, that they are treated with dignity, and that their capacity to make informed decisions and to guide interventions to prevent future incidents of CRSV is embraced, as outlined in the 2021 annual Report of the Secretary-General on Conflict-Related Sexual Violence. </w:t>
      </w:r>
    </w:p>
    <w:p w14:paraId="000002AB" w14:textId="77777777" w:rsidR="00361D6D" w:rsidRDefault="009A43FC">
      <w:pPr>
        <w:spacing w:after="160"/>
        <w:jc w:val="both"/>
        <w:rPr>
          <w:color w:val="000000"/>
        </w:rPr>
      </w:pPr>
      <w:r>
        <w:rPr>
          <w:color w:val="000000"/>
        </w:rPr>
        <w:t xml:space="preserve">As always, UN Action will focus on its clear strategic priorities, while responding to rapidly shifting situations of concern, guided by the SRSG-SVC's vision, Security Council resolutions relevant to CRSV, and the needs of survivors of CRSV. </w:t>
      </w:r>
    </w:p>
    <w:p w14:paraId="000002AC" w14:textId="77777777" w:rsidR="00361D6D" w:rsidRDefault="009A43FC">
      <w:pPr>
        <w:spacing w:after="160"/>
        <w:jc w:val="both"/>
        <w:rPr>
          <w:color w:val="000000"/>
        </w:rPr>
      </w:pPr>
      <w:r>
        <w:rPr>
          <w:b/>
          <w:color w:val="000000"/>
        </w:rPr>
        <w:t>Team of Experts</w:t>
      </w:r>
    </w:p>
    <w:p w14:paraId="000002AD" w14:textId="77777777" w:rsidR="00361D6D" w:rsidRDefault="009A43FC">
      <w:pPr>
        <w:spacing w:after="160"/>
        <w:jc w:val="both"/>
        <w:rPr>
          <w:color w:val="000000"/>
        </w:rPr>
      </w:pPr>
      <w:r>
        <w:rPr>
          <w:color w:val="000000"/>
        </w:rPr>
        <w:t xml:space="preserve">The COVID-19 pandemic has had, and continues to have, a significant and detrimental impact on all aspects of the rule of law response including accountability for CRSV. This includes limitations on the availability and capacity to receive and process reports on incidents of sexual violence by law enforcement and judicial authorities. Additionally, relevant investigative work, pre-trial hearings and trials have been limited causing delays in justice, undermining the confidence of survivors in judicial systems, and emboldening perpetrators. </w:t>
      </w:r>
    </w:p>
    <w:p w14:paraId="000002AE" w14:textId="77777777" w:rsidR="00361D6D" w:rsidRDefault="009A43FC">
      <w:pPr>
        <w:spacing w:after="160"/>
        <w:jc w:val="both"/>
        <w:rPr>
          <w:color w:val="000000"/>
        </w:rPr>
      </w:pPr>
      <w:r>
        <w:rPr>
          <w:color w:val="000000"/>
        </w:rPr>
        <w:t xml:space="preserve">Despite the many challenges of the reporting period, the Team of Experts was able to ensure business continuity and achieve significant progress in meeting the support needs of survivors and Member States by utilizing a variety of approaches, including strengthened partnerships, field-based </w:t>
      </w:r>
      <w:proofErr w:type="gramStart"/>
      <w:r>
        <w:rPr>
          <w:color w:val="000000"/>
        </w:rPr>
        <w:t>experts</w:t>
      </w:r>
      <w:proofErr w:type="gramEnd"/>
      <w:r>
        <w:rPr>
          <w:color w:val="000000"/>
        </w:rPr>
        <w:t xml:space="preserve"> and communications technologies to continue to collaborate with colleagues and partners both at headquarters and field levels.</w:t>
      </w:r>
    </w:p>
    <w:p w14:paraId="000002B2" w14:textId="6D3C5167" w:rsidR="004C2549" w:rsidRPr="00E6159C" w:rsidRDefault="009A43FC" w:rsidP="00E6159C">
      <w:pPr>
        <w:spacing w:after="160"/>
        <w:jc w:val="both"/>
        <w:rPr>
          <w:color w:val="000000"/>
        </w:rPr>
        <w:sectPr w:rsidR="004C2549" w:rsidRPr="00E6159C" w:rsidSect="00D1528E">
          <w:headerReference w:type="default" r:id="rId43"/>
          <w:footerReference w:type="default" r:id="rId44"/>
          <w:pgSz w:w="12240" w:h="15840"/>
          <w:pgMar w:top="900" w:right="1440" w:bottom="1440" w:left="1440" w:header="720" w:footer="720" w:gutter="0"/>
          <w:pgNumType w:start="1"/>
          <w:cols w:space="720"/>
        </w:sectPr>
      </w:pPr>
      <w:r>
        <w:rPr>
          <w:color w:val="000000"/>
        </w:rPr>
        <w:t>Going forward, the Team of Experts will continue to focus on (</w:t>
      </w:r>
      <w:proofErr w:type="spellStart"/>
      <w:r>
        <w:rPr>
          <w:color w:val="000000"/>
        </w:rPr>
        <w:t>i</w:t>
      </w:r>
      <w:proofErr w:type="spellEnd"/>
      <w:r>
        <w:rPr>
          <w:color w:val="000000"/>
        </w:rPr>
        <w:t xml:space="preserve">) enhancing political will to promote accountability for CRSV at national, </w:t>
      </w:r>
      <w:proofErr w:type="gramStart"/>
      <w:r>
        <w:rPr>
          <w:color w:val="000000"/>
        </w:rPr>
        <w:t>regional</w:t>
      </w:r>
      <w:proofErr w:type="gramEnd"/>
      <w:r>
        <w:rPr>
          <w:color w:val="000000"/>
        </w:rPr>
        <w:t xml:space="preserve"> and international levels; (ii) enhancing the technical and operational capacity of national rule of law institutions and actors to address CRSV; and (iii) enhancing cooperation, coordination, coherence, and knowledge among the range of actors working to promote accountability for CRSV. For additional information on the 2022 country priorities of the Team of Experts, please see the 2021 annual report of the Team of Experts.</w:t>
      </w:r>
    </w:p>
    <w:p w14:paraId="000002B3" w14:textId="61027E41" w:rsidR="00361D6D" w:rsidRDefault="009A43FC">
      <w:pPr>
        <w:pStyle w:val="Heading1"/>
        <w:rPr>
          <w:rFonts w:ascii="Times New Roman" w:eastAsia="Times New Roman" w:hAnsi="Times New Roman" w:cs="Times New Roman"/>
          <w:color w:val="2E75B5"/>
        </w:rPr>
      </w:pPr>
      <w:bookmarkStart w:id="17" w:name="_Toc104573320"/>
      <w:r>
        <w:rPr>
          <w:rFonts w:ascii="Times New Roman" w:eastAsia="Times New Roman" w:hAnsi="Times New Roman" w:cs="Times New Roman"/>
          <w:color w:val="2E75B5"/>
        </w:rPr>
        <w:lastRenderedPageBreak/>
        <w:t xml:space="preserve">FINANCIAL </w:t>
      </w:r>
      <w:sdt>
        <w:sdtPr>
          <w:tag w:val="goog_rdk_1"/>
          <w:id w:val="560141777"/>
        </w:sdtPr>
        <w:sdtEndPr/>
        <w:sdtContent/>
      </w:sdt>
      <w:r>
        <w:rPr>
          <w:rFonts w:ascii="Times New Roman" w:eastAsia="Times New Roman" w:hAnsi="Times New Roman" w:cs="Times New Roman"/>
          <w:color w:val="2E75B5"/>
        </w:rPr>
        <w:t>REPORTING OF THE CRSV-MPTF</w:t>
      </w:r>
      <w:bookmarkEnd w:id="17"/>
    </w:p>
    <w:p w14:paraId="45ADBFDD" w14:textId="77777777" w:rsidR="00251B06" w:rsidRDefault="00251B06" w:rsidP="17B978FA"/>
    <w:p w14:paraId="4808C30F" w14:textId="2D718628" w:rsidR="00251B06" w:rsidRPr="0007456F" w:rsidRDefault="00251B06" w:rsidP="0007456F">
      <w:pPr>
        <w:pStyle w:val="Heading2"/>
        <w:rPr>
          <w:rFonts w:ascii="Times New Roman" w:hAnsi="Times New Roman" w:cs="Times New Roman"/>
        </w:rPr>
      </w:pPr>
      <w:bookmarkStart w:id="18" w:name="_Toc104573321"/>
      <w:r w:rsidRPr="00EF45A2">
        <w:rPr>
          <w:rFonts w:ascii="Times New Roman" w:hAnsi="Times New Roman" w:cs="Times New Roman"/>
        </w:rPr>
        <w:t>INTRODUCTION</w:t>
      </w:r>
      <w:bookmarkEnd w:id="18"/>
    </w:p>
    <w:p w14:paraId="0149DED1" w14:textId="3340C9E6" w:rsidR="00904AA2" w:rsidRDefault="00251B06" w:rsidP="00904AA2">
      <w:pPr>
        <w:tabs>
          <w:tab w:val="left" w:pos="60"/>
          <w:tab w:val="left" w:pos="9606"/>
        </w:tabs>
        <w:jc w:val="both"/>
        <w:rPr>
          <w:rFonts w:eastAsia="Arial"/>
          <w:color w:val="000000" w:themeColor="text1"/>
        </w:rPr>
      </w:pPr>
      <w:r w:rsidRPr="00251B06">
        <w:rPr>
          <w:rFonts w:eastAsia="Arial"/>
          <w:color w:val="000000" w:themeColor="text1"/>
        </w:rPr>
        <w:t xml:space="preserve">This Consolidated Annual Financial Report of the </w:t>
      </w:r>
      <w:r w:rsidRPr="00251B06">
        <w:rPr>
          <w:rFonts w:eastAsia="Arial"/>
          <w:b/>
          <w:bCs/>
          <w:color w:val="000000" w:themeColor="text1"/>
        </w:rPr>
        <w:t>Conflict-Related Sexual Violence MPTF</w:t>
      </w:r>
      <w:r w:rsidRPr="00251B06">
        <w:rPr>
          <w:rFonts w:eastAsia="Arial"/>
          <w:color w:val="000000" w:themeColor="text1"/>
        </w:rPr>
        <w:t xml:space="preserve"> is prepared by the United Nations Development Programme (UNDP) Multi-Partner Trust Fund Office (MPTF Office) in </w:t>
      </w:r>
      <w:proofErr w:type="spellStart"/>
      <w:r w:rsidRPr="00251B06">
        <w:rPr>
          <w:rFonts w:eastAsia="Arial"/>
          <w:color w:val="000000" w:themeColor="text1"/>
        </w:rPr>
        <w:t>fulfillment</w:t>
      </w:r>
      <w:proofErr w:type="spellEnd"/>
      <w:r w:rsidRPr="00251B06">
        <w:rPr>
          <w:rFonts w:eastAsia="Arial"/>
          <w:color w:val="000000" w:themeColor="text1"/>
        </w:rPr>
        <w:t xml:space="preserve"> of its obligations as Administrative Agent, as per the terms of Reference (TOR), the Memorandum of Understanding (MOU) signed between the UNDP MPTF Office and the Participating Organizations, and the Standard Administrative Arrangement (SAA) signed with contributors.</w:t>
      </w:r>
      <w:r w:rsidRPr="00251B06">
        <w:br/>
      </w:r>
      <w:r w:rsidRPr="00251B06">
        <w:br/>
      </w:r>
      <w:r w:rsidRPr="00251B06">
        <w:rPr>
          <w:rFonts w:eastAsia="Arial"/>
          <w:color w:val="000000" w:themeColor="text1"/>
        </w:rPr>
        <w:t xml:space="preserve">The MPTF Office, as Administrative Agent, is responsible for concluding an MOU with Participating Organizations and SAAs with contributors. It receives, </w:t>
      </w:r>
      <w:proofErr w:type="gramStart"/>
      <w:r w:rsidRPr="00251B06">
        <w:rPr>
          <w:rFonts w:eastAsia="Arial"/>
          <w:color w:val="000000" w:themeColor="text1"/>
        </w:rPr>
        <w:t>administers</w:t>
      </w:r>
      <w:proofErr w:type="gramEnd"/>
      <w:r w:rsidRPr="00251B06">
        <w:rPr>
          <w:rFonts w:eastAsia="Arial"/>
          <w:color w:val="000000" w:themeColor="text1"/>
        </w:rPr>
        <w:t xml:space="preserve"> and manages contributions, and disburses these funds to the Participating Organizations. The Administrative Agent prepares and submits annual consolidated financial reports, as well as regular financial statements, for transmission to stakeholders.</w:t>
      </w:r>
      <w:r w:rsidRPr="00251B06">
        <w:br/>
      </w:r>
      <w:r w:rsidRPr="00251B06">
        <w:br/>
      </w:r>
      <w:r w:rsidRPr="00251B06">
        <w:rPr>
          <w:rFonts w:eastAsia="Arial"/>
          <w:color w:val="000000" w:themeColor="text1"/>
        </w:rPr>
        <w:t xml:space="preserve">This consolidated financial report covers the period 1 January to 31 December 2021 and provides financial data on progress made in the implementation of projects of the </w:t>
      </w:r>
      <w:r w:rsidRPr="00251B06">
        <w:rPr>
          <w:rFonts w:eastAsia="Arial"/>
          <w:b/>
          <w:bCs/>
          <w:color w:val="000000" w:themeColor="text1"/>
        </w:rPr>
        <w:t>Conflict-Related Sexual Violence MPTF</w:t>
      </w:r>
      <w:r w:rsidRPr="00251B06">
        <w:rPr>
          <w:rFonts w:eastAsia="Arial"/>
          <w:color w:val="000000" w:themeColor="text1"/>
        </w:rPr>
        <w:t>. It is posted on the MPTF Office GATEWAY (</w:t>
      </w:r>
      <w:hyperlink r:id="rId45">
        <w:r w:rsidRPr="00251B06">
          <w:rPr>
            <w:rStyle w:val="Hyperlink"/>
            <w:rFonts w:eastAsia="Arial"/>
          </w:rPr>
          <w:t>https://beta.mptf.undp.org/fund/csv00</w:t>
        </w:r>
      </w:hyperlink>
      <w:r w:rsidRPr="00251B06">
        <w:rPr>
          <w:rFonts w:eastAsia="Arial"/>
          <w:color w:val="000000" w:themeColor="text1"/>
        </w:rPr>
        <w:t>).</w:t>
      </w:r>
    </w:p>
    <w:p w14:paraId="09437190" w14:textId="77777777" w:rsidR="00904AA2" w:rsidRPr="00904AA2" w:rsidRDefault="00904AA2" w:rsidP="00904AA2">
      <w:pPr>
        <w:tabs>
          <w:tab w:val="left" w:pos="60"/>
          <w:tab w:val="left" w:pos="9606"/>
        </w:tabs>
        <w:jc w:val="both"/>
        <w:rPr>
          <w:rFonts w:eastAsia="Arial"/>
          <w:color w:val="000000" w:themeColor="text1"/>
        </w:rPr>
      </w:pPr>
    </w:p>
    <w:p w14:paraId="4688A653" w14:textId="11FB2C1F" w:rsidR="00F62542" w:rsidRPr="0007456F" w:rsidRDefault="00F62542" w:rsidP="0007456F">
      <w:pPr>
        <w:pStyle w:val="Heading2"/>
        <w:rPr>
          <w:rFonts w:ascii="Times New Roman" w:hAnsi="Times New Roman" w:cs="Times New Roman"/>
        </w:rPr>
      </w:pPr>
      <w:bookmarkStart w:id="19" w:name="_Toc104573322"/>
      <w:r w:rsidRPr="008C703D">
        <w:rPr>
          <w:rFonts w:ascii="Times New Roman" w:hAnsi="Times New Roman" w:cs="Times New Roman"/>
        </w:rPr>
        <w:t>2021 FINANCIAL PERFORMANCE</w:t>
      </w:r>
      <w:bookmarkEnd w:id="19"/>
    </w:p>
    <w:p w14:paraId="729C9651" w14:textId="1F5FC5E0" w:rsidR="002F349C" w:rsidRDefault="00FD12BB" w:rsidP="00FD12BB">
      <w:pPr>
        <w:jc w:val="both"/>
      </w:pPr>
      <w:r w:rsidRPr="00FD12BB">
        <w:rPr>
          <w:color w:val="000000"/>
          <w:shd w:val="clear" w:color="auto" w:fill="FFFFFF"/>
        </w:rPr>
        <w:t xml:space="preserve">This chapter presents financial data and analysis of the </w:t>
      </w:r>
      <w:r w:rsidRPr="00FD12BB">
        <w:rPr>
          <w:b/>
          <w:bCs/>
          <w:color w:val="000000"/>
          <w:shd w:val="clear" w:color="auto" w:fill="FFFFFF"/>
        </w:rPr>
        <w:t>Conflict-Related Sexual Violence MPTF</w:t>
      </w:r>
      <w:r w:rsidRPr="00FD12BB">
        <w:rPr>
          <w:color w:val="000000"/>
          <w:shd w:val="clear" w:color="auto" w:fill="FFFFFF"/>
        </w:rPr>
        <w:t xml:space="preserve"> using the pass-through funding modality as of 31 December </w:t>
      </w:r>
      <w:r w:rsidRPr="00FD12BB">
        <w:rPr>
          <w:b/>
          <w:bCs/>
          <w:color w:val="000000"/>
          <w:shd w:val="clear" w:color="auto" w:fill="FFFFFF"/>
        </w:rPr>
        <w:t>2021</w:t>
      </w:r>
      <w:r w:rsidRPr="00FD12BB">
        <w:rPr>
          <w:color w:val="000000"/>
          <w:shd w:val="clear" w:color="auto" w:fill="FFFFFF"/>
        </w:rPr>
        <w:t xml:space="preserve">. Financial information for this Fund is also available on the MPTF Office GATEWAY, at the following address: </w:t>
      </w:r>
      <w:hyperlink r:id="rId46" w:tgtFrame="_blank" w:history="1">
        <w:r w:rsidRPr="00FD12BB">
          <w:rPr>
            <w:color w:val="0000FF"/>
            <w:u w:val="single"/>
            <w:shd w:val="clear" w:color="auto" w:fill="FFFFFF"/>
          </w:rPr>
          <w:t>https://beta.mptf.undp.org/fund/csv00</w:t>
        </w:r>
      </w:hyperlink>
      <w:r w:rsidRPr="00FD12BB">
        <w:rPr>
          <w:color w:val="000000"/>
          <w:shd w:val="clear" w:color="auto" w:fill="FFFFFF"/>
        </w:rPr>
        <w:t>.</w:t>
      </w:r>
    </w:p>
    <w:p w14:paraId="5669C6B4" w14:textId="5F80CF5D" w:rsidR="00A65A3A" w:rsidRDefault="00F62542" w:rsidP="006A091E">
      <w:pPr>
        <w:pStyle w:val="Heading2"/>
        <w:jc w:val="both"/>
        <w:rPr>
          <w:rStyle w:val="Heading2Char"/>
          <w:rFonts w:ascii="Times New Roman" w:hAnsi="Times New Roman" w:cs="Times New Roman"/>
        </w:rPr>
      </w:pPr>
      <w:r w:rsidRPr="00A65A3A">
        <w:br/>
      </w:r>
      <w:bookmarkStart w:id="20" w:name="_Toc104573323"/>
      <w:r w:rsidR="003B2878" w:rsidRPr="008C703D">
        <w:rPr>
          <w:rFonts w:ascii="Times New Roman" w:hAnsi="Times New Roman" w:cs="Times New Roman"/>
        </w:rPr>
        <w:t>1</w:t>
      </w:r>
      <w:r w:rsidR="003B2878">
        <w:rPr>
          <w:rFonts w:ascii="Times New Roman" w:hAnsi="Times New Roman" w:cs="Times New Roman"/>
        </w:rPr>
        <w:t xml:space="preserve">. SOURCES AND </w:t>
      </w:r>
      <w:r w:rsidR="00F93100">
        <w:rPr>
          <w:rFonts w:ascii="Times New Roman" w:hAnsi="Times New Roman" w:cs="Times New Roman"/>
        </w:rPr>
        <w:t>USE OF FUNDS</w:t>
      </w:r>
      <w:bookmarkEnd w:id="20"/>
      <w:r w:rsidR="003B2878" w:rsidRPr="008C703D">
        <w:rPr>
          <w:rFonts w:ascii="Times New Roman" w:hAnsi="Times New Roman" w:cs="Times New Roman"/>
        </w:rPr>
        <w:t xml:space="preserve"> </w:t>
      </w:r>
    </w:p>
    <w:p w14:paraId="53F68717" w14:textId="348466D5" w:rsidR="00F62542" w:rsidRPr="00A65A3A" w:rsidRDefault="00F62542" w:rsidP="0007456F">
      <w:pPr>
        <w:jc w:val="both"/>
        <w:rPr>
          <w:rFonts w:eastAsiaTheme="majorEastAsia"/>
          <w:color w:val="2E74B5" w:themeColor="accent1" w:themeShade="BF"/>
          <w:sz w:val="26"/>
          <w:szCs w:val="26"/>
        </w:rPr>
      </w:pPr>
      <w:r w:rsidRPr="009B4679">
        <w:rPr>
          <w:rFonts w:eastAsia="Arial"/>
          <w:color w:val="000000" w:themeColor="text1"/>
        </w:rPr>
        <w:t xml:space="preserve">As of 31 December </w:t>
      </w:r>
      <w:r w:rsidRPr="009B4679">
        <w:rPr>
          <w:rFonts w:eastAsia="Arial"/>
          <w:b/>
          <w:bCs/>
          <w:color w:val="000000" w:themeColor="text1"/>
        </w:rPr>
        <w:t>2021</w:t>
      </w:r>
      <w:r w:rsidRPr="009B4679">
        <w:rPr>
          <w:rFonts w:eastAsia="Arial"/>
          <w:color w:val="000000" w:themeColor="text1"/>
        </w:rPr>
        <w:t xml:space="preserve">, </w:t>
      </w:r>
      <w:r w:rsidRPr="009B4679">
        <w:rPr>
          <w:rFonts w:eastAsia="Arial"/>
          <w:b/>
          <w:bCs/>
          <w:color w:val="000000" w:themeColor="text1"/>
        </w:rPr>
        <w:t>15</w:t>
      </w:r>
      <w:r w:rsidRPr="009B4679">
        <w:rPr>
          <w:rFonts w:eastAsia="Arial"/>
          <w:color w:val="000000" w:themeColor="text1"/>
        </w:rPr>
        <w:t xml:space="preserve"> contributors deposited US$ </w:t>
      </w:r>
      <w:r w:rsidRPr="009B4679">
        <w:rPr>
          <w:rFonts w:eastAsia="Arial"/>
          <w:b/>
          <w:bCs/>
          <w:color w:val="000000" w:themeColor="text1"/>
        </w:rPr>
        <w:t>16,219,694</w:t>
      </w:r>
      <w:r w:rsidRPr="009B4679">
        <w:rPr>
          <w:rFonts w:eastAsia="Arial"/>
          <w:color w:val="000000" w:themeColor="text1"/>
        </w:rPr>
        <w:t xml:space="preserve"> and US$ </w:t>
      </w:r>
      <w:r w:rsidRPr="009B4679">
        <w:rPr>
          <w:rFonts w:eastAsia="Arial"/>
          <w:b/>
          <w:bCs/>
          <w:color w:val="000000" w:themeColor="text1"/>
        </w:rPr>
        <w:t>95,042</w:t>
      </w:r>
      <w:r w:rsidRPr="009B4679">
        <w:rPr>
          <w:rFonts w:eastAsia="Arial"/>
          <w:color w:val="000000" w:themeColor="text1"/>
        </w:rPr>
        <w:t xml:space="preserve"> was earned in interest.</w:t>
      </w:r>
      <w:r w:rsidRPr="009B4679">
        <w:t xml:space="preserve"> </w:t>
      </w:r>
    </w:p>
    <w:p w14:paraId="33A950D4" w14:textId="77777777" w:rsidR="00F62542" w:rsidRPr="009B4679" w:rsidRDefault="00F62542" w:rsidP="17B978FA"/>
    <w:p w14:paraId="60045952" w14:textId="283EA061" w:rsidR="009638BE" w:rsidRDefault="00F62542" w:rsidP="009638BE">
      <w:r w:rsidRPr="009B4679">
        <w:rPr>
          <w:rFonts w:eastAsia="Arial"/>
          <w:color w:val="000000" w:themeColor="text1"/>
        </w:rPr>
        <w:t xml:space="preserve">The cumulative source of funds was US$ </w:t>
      </w:r>
      <w:r w:rsidRPr="009B4679">
        <w:rPr>
          <w:rFonts w:eastAsia="Arial"/>
          <w:b/>
          <w:bCs/>
          <w:color w:val="000000" w:themeColor="text1"/>
        </w:rPr>
        <w:t>16,314,736</w:t>
      </w:r>
      <w:r w:rsidRPr="009B4679">
        <w:rPr>
          <w:rFonts w:eastAsia="Arial"/>
          <w:color w:val="000000" w:themeColor="text1"/>
        </w:rPr>
        <w:t>.</w:t>
      </w:r>
    </w:p>
    <w:p w14:paraId="018E95D5" w14:textId="6A15C3C5" w:rsidR="00F62542" w:rsidRDefault="00F62542" w:rsidP="009638BE">
      <w:pPr>
        <w:jc w:val="both"/>
      </w:pPr>
      <w:r w:rsidRPr="009B4679">
        <w:br/>
      </w:r>
      <w:r w:rsidRPr="009B4679">
        <w:rPr>
          <w:rFonts w:eastAsia="Arial"/>
          <w:color w:val="000000" w:themeColor="text1"/>
        </w:rPr>
        <w:t xml:space="preserve">Of this amount, US$ </w:t>
      </w:r>
      <w:r w:rsidRPr="009B4679">
        <w:rPr>
          <w:rFonts w:eastAsia="Arial"/>
          <w:b/>
          <w:bCs/>
          <w:color w:val="000000" w:themeColor="text1"/>
        </w:rPr>
        <w:t>11,918,605</w:t>
      </w:r>
      <w:r w:rsidRPr="009B4679">
        <w:rPr>
          <w:rFonts w:eastAsia="Arial"/>
          <w:color w:val="000000" w:themeColor="text1"/>
        </w:rPr>
        <w:t xml:space="preserve"> has been net funded to </w:t>
      </w:r>
      <w:r w:rsidRPr="009B4679">
        <w:rPr>
          <w:rFonts w:eastAsia="Arial"/>
          <w:b/>
          <w:bCs/>
          <w:color w:val="000000" w:themeColor="text1"/>
        </w:rPr>
        <w:t>8</w:t>
      </w:r>
      <w:r w:rsidRPr="009B4679">
        <w:rPr>
          <w:rFonts w:eastAsia="Arial"/>
          <w:color w:val="000000" w:themeColor="text1"/>
        </w:rPr>
        <w:t xml:space="preserve"> Participating Organizations, of which US$ 5,454,562 has been reported as expenditure. The Administrative Agent fee has been charged at the approved rate of 1% on deposits and amounts to US$ </w:t>
      </w:r>
      <w:r w:rsidRPr="009B4679">
        <w:rPr>
          <w:rFonts w:eastAsia="Arial"/>
          <w:b/>
          <w:bCs/>
          <w:color w:val="000000" w:themeColor="text1"/>
        </w:rPr>
        <w:t>162,197</w:t>
      </w:r>
      <w:r w:rsidRPr="009B4679">
        <w:rPr>
          <w:rFonts w:eastAsia="Arial"/>
          <w:color w:val="000000" w:themeColor="text1"/>
        </w:rPr>
        <w:t xml:space="preserve">. Table 1 provides an overview of the overall sources, uses, and balance of the </w:t>
      </w:r>
      <w:r w:rsidRPr="009B4679">
        <w:rPr>
          <w:rFonts w:eastAsia="Arial"/>
          <w:b/>
          <w:bCs/>
          <w:color w:val="000000" w:themeColor="text1"/>
        </w:rPr>
        <w:t>Conflict-Related Sexual Violence MPTF</w:t>
      </w:r>
      <w:r w:rsidRPr="009B4679">
        <w:rPr>
          <w:rFonts w:eastAsia="Arial"/>
          <w:color w:val="000000" w:themeColor="text1"/>
        </w:rPr>
        <w:t xml:space="preserve"> as of 31 December 2021</w:t>
      </w:r>
      <w:r w:rsidRPr="009B4679">
        <w:t>.</w:t>
      </w:r>
    </w:p>
    <w:p w14:paraId="5616C46D" w14:textId="77777777" w:rsidR="00F62542" w:rsidRPr="009B4679" w:rsidRDefault="00F62542" w:rsidP="17B978FA"/>
    <w:p w14:paraId="427A5E58" w14:textId="799991CE" w:rsidR="00F62542" w:rsidRDefault="00F62542" w:rsidP="17B978FA">
      <w:pPr>
        <w:ind w:left="108"/>
        <w:rPr>
          <w:sz w:val="20"/>
          <w:szCs w:val="20"/>
        </w:rPr>
      </w:pPr>
    </w:p>
    <w:p w14:paraId="0FD4E63F" w14:textId="77777777" w:rsidR="00D44042" w:rsidRDefault="00D44042" w:rsidP="17B978FA">
      <w:pPr>
        <w:ind w:left="108"/>
        <w:rPr>
          <w:sz w:val="20"/>
          <w:szCs w:val="20"/>
        </w:rPr>
      </w:pPr>
    </w:p>
    <w:p w14:paraId="739692E2" w14:textId="77777777" w:rsidR="00D44042" w:rsidRDefault="00D44042" w:rsidP="17B978FA">
      <w:pPr>
        <w:ind w:left="108"/>
        <w:rPr>
          <w:sz w:val="20"/>
          <w:szCs w:val="20"/>
        </w:rPr>
      </w:pPr>
    </w:p>
    <w:p w14:paraId="46A8E604" w14:textId="77777777" w:rsidR="00D44042" w:rsidRDefault="00D44042" w:rsidP="17B978FA">
      <w:pPr>
        <w:ind w:left="108"/>
        <w:rPr>
          <w:sz w:val="20"/>
          <w:szCs w:val="20"/>
        </w:rPr>
      </w:pPr>
    </w:p>
    <w:p w14:paraId="369F5317" w14:textId="77777777" w:rsidR="00D44042" w:rsidRDefault="00D44042" w:rsidP="17B978FA">
      <w:pPr>
        <w:ind w:left="108"/>
        <w:rPr>
          <w:sz w:val="20"/>
          <w:szCs w:val="20"/>
        </w:rPr>
      </w:pPr>
    </w:p>
    <w:p w14:paraId="47FE00FF" w14:textId="77777777" w:rsidR="00D44042" w:rsidRPr="00251B06" w:rsidRDefault="00D44042" w:rsidP="17B978FA">
      <w:pPr>
        <w:ind w:left="108"/>
        <w:rPr>
          <w:sz w:val="20"/>
          <w:szCs w:val="20"/>
        </w:rPr>
      </w:pPr>
    </w:p>
    <w:tbl>
      <w:tblPr>
        <w:tblW w:w="9696" w:type="dxa"/>
        <w:tblLayout w:type="fixed"/>
        <w:tblLook w:val="0000" w:firstRow="0" w:lastRow="0" w:firstColumn="0" w:lastColumn="0" w:noHBand="0" w:noVBand="0"/>
      </w:tblPr>
      <w:tblGrid>
        <w:gridCol w:w="4133"/>
        <w:gridCol w:w="1754"/>
        <w:gridCol w:w="1628"/>
        <w:gridCol w:w="1841"/>
        <w:gridCol w:w="340"/>
      </w:tblGrid>
      <w:tr w:rsidR="17B978FA" w:rsidRPr="00251B06" w14:paraId="336B406E" w14:textId="77777777" w:rsidTr="00653CF0">
        <w:trPr>
          <w:trHeight w:val="469"/>
        </w:trPr>
        <w:tc>
          <w:tcPr>
            <w:tcW w:w="9696" w:type="dxa"/>
            <w:gridSpan w:val="5"/>
          </w:tcPr>
          <w:p w14:paraId="2D4213BC" w14:textId="3C107BB9" w:rsidR="17B978FA" w:rsidRPr="0056707F" w:rsidRDefault="00C60DC5" w:rsidP="00C60DC5">
            <w:pPr>
              <w:rPr>
                <w:rFonts w:eastAsia="Arial"/>
                <w:color w:val="66809D"/>
                <w:sz w:val="22"/>
                <w:szCs w:val="22"/>
              </w:rPr>
            </w:pPr>
            <w:r w:rsidRPr="0056707F">
              <w:rPr>
                <w:rFonts w:eastAsia="Arial"/>
                <w:b/>
                <w:bCs/>
                <w:color w:val="66809D"/>
                <w:sz w:val="22"/>
                <w:szCs w:val="22"/>
              </w:rPr>
              <w:lastRenderedPageBreak/>
              <w:t>Table 1 Financial Overview, as of 31 December 2021 (in US Dollars)</w:t>
            </w:r>
          </w:p>
        </w:tc>
      </w:tr>
      <w:tr w:rsidR="00653CF0" w:rsidRPr="00337225" w14:paraId="3DB7BF62" w14:textId="77777777" w:rsidTr="00653CF0">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gridAfter w:val="1"/>
          <w:wAfter w:w="340" w:type="dxa"/>
          <w:trHeight w:val="420"/>
        </w:trPr>
        <w:tc>
          <w:tcPr>
            <w:tcW w:w="4133" w:type="dxa"/>
            <w:tcBorders>
              <w:top w:val="nil"/>
              <w:left w:val="nil"/>
              <w:bottom w:val="nil"/>
              <w:right w:val="nil"/>
            </w:tcBorders>
            <w:shd w:val="clear" w:color="auto" w:fill="15385F"/>
            <w:vAlign w:val="center"/>
            <w:hideMark/>
          </w:tcPr>
          <w:p w14:paraId="58B2F2F1" w14:textId="77777777" w:rsidR="00337225" w:rsidRPr="00337225" w:rsidRDefault="00337225" w:rsidP="00337225">
            <w:pPr>
              <w:textAlignment w:val="baseline"/>
              <w:rPr>
                <w:sz w:val="18"/>
                <w:szCs w:val="18"/>
              </w:rPr>
            </w:pPr>
            <w:r w:rsidRPr="00337225">
              <w:rPr>
                <w:sz w:val="20"/>
                <w:szCs w:val="20"/>
              </w:rPr>
              <w:t> </w:t>
            </w:r>
          </w:p>
        </w:tc>
        <w:tc>
          <w:tcPr>
            <w:tcW w:w="1754" w:type="dxa"/>
            <w:tcBorders>
              <w:top w:val="nil"/>
              <w:left w:val="nil"/>
              <w:bottom w:val="nil"/>
              <w:right w:val="nil"/>
            </w:tcBorders>
            <w:shd w:val="clear" w:color="auto" w:fill="15385F"/>
            <w:vAlign w:val="center"/>
            <w:hideMark/>
          </w:tcPr>
          <w:p w14:paraId="641EF7DE" w14:textId="77777777" w:rsidR="00337225" w:rsidRPr="00337225" w:rsidRDefault="00337225" w:rsidP="00337225">
            <w:pPr>
              <w:jc w:val="center"/>
              <w:textAlignment w:val="baseline"/>
              <w:rPr>
                <w:sz w:val="18"/>
                <w:szCs w:val="18"/>
              </w:rPr>
            </w:pPr>
            <w:r w:rsidRPr="00337225">
              <w:rPr>
                <w:b/>
                <w:bCs/>
                <w:color w:val="FFFFFF"/>
                <w:sz w:val="16"/>
                <w:szCs w:val="16"/>
              </w:rPr>
              <w:t>Annual 2020</w:t>
            </w:r>
            <w:r w:rsidRPr="00337225">
              <w:rPr>
                <w:color w:val="FFFFFF"/>
                <w:sz w:val="16"/>
                <w:szCs w:val="16"/>
              </w:rPr>
              <w:t> </w:t>
            </w:r>
          </w:p>
        </w:tc>
        <w:tc>
          <w:tcPr>
            <w:tcW w:w="1628" w:type="dxa"/>
            <w:tcBorders>
              <w:top w:val="nil"/>
              <w:left w:val="nil"/>
              <w:bottom w:val="nil"/>
              <w:right w:val="nil"/>
            </w:tcBorders>
            <w:shd w:val="clear" w:color="auto" w:fill="15385F"/>
            <w:vAlign w:val="center"/>
            <w:hideMark/>
          </w:tcPr>
          <w:p w14:paraId="1317E435" w14:textId="77777777" w:rsidR="00337225" w:rsidRPr="00337225" w:rsidRDefault="00337225" w:rsidP="00337225">
            <w:pPr>
              <w:jc w:val="center"/>
              <w:textAlignment w:val="baseline"/>
              <w:rPr>
                <w:sz w:val="18"/>
                <w:szCs w:val="18"/>
              </w:rPr>
            </w:pPr>
            <w:r w:rsidRPr="00337225">
              <w:rPr>
                <w:b/>
                <w:bCs/>
                <w:color w:val="FFFFFF"/>
                <w:sz w:val="16"/>
                <w:szCs w:val="16"/>
              </w:rPr>
              <w:t>Annual 2021</w:t>
            </w:r>
            <w:r w:rsidRPr="00337225">
              <w:rPr>
                <w:color w:val="FFFFFF"/>
                <w:sz w:val="16"/>
                <w:szCs w:val="16"/>
              </w:rPr>
              <w:t> </w:t>
            </w:r>
          </w:p>
        </w:tc>
        <w:tc>
          <w:tcPr>
            <w:tcW w:w="1841" w:type="dxa"/>
            <w:tcBorders>
              <w:top w:val="nil"/>
              <w:left w:val="nil"/>
              <w:bottom w:val="nil"/>
              <w:right w:val="nil"/>
            </w:tcBorders>
            <w:shd w:val="clear" w:color="auto" w:fill="15385F"/>
            <w:vAlign w:val="center"/>
            <w:hideMark/>
          </w:tcPr>
          <w:p w14:paraId="169A6F97" w14:textId="77777777" w:rsidR="00337225" w:rsidRPr="00337225" w:rsidRDefault="00337225" w:rsidP="00337225">
            <w:pPr>
              <w:jc w:val="center"/>
              <w:textAlignment w:val="baseline"/>
              <w:rPr>
                <w:sz w:val="18"/>
                <w:szCs w:val="18"/>
              </w:rPr>
            </w:pPr>
            <w:r w:rsidRPr="00337225">
              <w:rPr>
                <w:b/>
                <w:bCs/>
                <w:color w:val="FFFFFF"/>
                <w:sz w:val="16"/>
                <w:szCs w:val="16"/>
              </w:rPr>
              <w:t>Cumulative</w:t>
            </w:r>
            <w:r w:rsidRPr="00337225">
              <w:rPr>
                <w:color w:val="FFFFFF"/>
                <w:sz w:val="16"/>
                <w:szCs w:val="16"/>
              </w:rPr>
              <w:t> </w:t>
            </w:r>
          </w:p>
        </w:tc>
      </w:tr>
      <w:tr w:rsidR="00653CF0" w:rsidRPr="00337225" w14:paraId="78442FA9" w14:textId="77777777" w:rsidTr="00653CF0">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gridAfter w:val="1"/>
          <w:wAfter w:w="340" w:type="dxa"/>
          <w:trHeight w:val="225"/>
        </w:trPr>
        <w:tc>
          <w:tcPr>
            <w:tcW w:w="4133" w:type="dxa"/>
            <w:tcBorders>
              <w:top w:val="nil"/>
              <w:left w:val="nil"/>
              <w:bottom w:val="nil"/>
              <w:right w:val="nil"/>
            </w:tcBorders>
            <w:shd w:val="clear" w:color="auto" w:fill="66809D"/>
            <w:vAlign w:val="center"/>
            <w:hideMark/>
          </w:tcPr>
          <w:p w14:paraId="4D35F009" w14:textId="77777777" w:rsidR="00337225" w:rsidRPr="00337225" w:rsidRDefault="00337225" w:rsidP="00337225">
            <w:pPr>
              <w:textAlignment w:val="baseline"/>
              <w:rPr>
                <w:sz w:val="18"/>
                <w:szCs w:val="18"/>
              </w:rPr>
            </w:pPr>
            <w:r w:rsidRPr="00337225">
              <w:rPr>
                <w:b/>
                <w:bCs/>
                <w:color w:val="FFFFFF"/>
                <w:sz w:val="16"/>
                <w:szCs w:val="16"/>
              </w:rPr>
              <w:t>Sources of Funds</w:t>
            </w:r>
            <w:r w:rsidRPr="00337225">
              <w:rPr>
                <w:color w:val="FFFFFF"/>
                <w:sz w:val="16"/>
                <w:szCs w:val="16"/>
              </w:rPr>
              <w:t> </w:t>
            </w:r>
          </w:p>
        </w:tc>
        <w:tc>
          <w:tcPr>
            <w:tcW w:w="1754" w:type="dxa"/>
            <w:tcBorders>
              <w:top w:val="nil"/>
              <w:left w:val="nil"/>
              <w:bottom w:val="nil"/>
              <w:right w:val="nil"/>
            </w:tcBorders>
            <w:shd w:val="clear" w:color="auto" w:fill="66809D"/>
            <w:vAlign w:val="center"/>
            <w:hideMark/>
          </w:tcPr>
          <w:p w14:paraId="29467684" w14:textId="77777777" w:rsidR="00337225" w:rsidRPr="00337225" w:rsidRDefault="00337225" w:rsidP="00337225">
            <w:pPr>
              <w:textAlignment w:val="baseline"/>
              <w:rPr>
                <w:sz w:val="18"/>
                <w:szCs w:val="18"/>
              </w:rPr>
            </w:pPr>
            <w:r w:rsidRPr="00337225">
              <w:rPr>
                <w:sz w:val="20"/>
                <w:szCs w:val="20"/>
              </w:rPr>
              <w:t> </w:t>
            </w:r>
          </w:p>
        </w:tc>
        <w:tc>
          <w:tcPr>
            <w:tcW w:w="1628" w:type="dxa"/>
            <w:tcBorders>
              <w:top w:val="nil"/>
              <w:left w:val="nil"/>
              <w:bottom w:val="nil"/>
              <w:right w:val="nil"/>
            </w:tcBorders>
            <w:shd w:val="clear" w:color="auto" w:fill="66809D"/>
            <w:vAlign w:val="center"/>
            <w:hideMark/>
          </w:tcPr>
          <w:p w14:paraId="0F3D795A" w14:textId="77777777" w:rsidR="00337225" w:rsidRPr="00337225" w:rsidRDefault="00337225" w:rsidP="00337225">
            <w:pPr>
              <w:textAlignment w:val="baseline"/>
              <w:rPr>
                <w:sz w:val="18"/>
                <w:szCs w:val="18"/>
              </w:rPr>
            </w:pPr>
            <w:r w:rsidRPr="00337225">
              <w:rPr>
                <w:sz w:val="20"/>
                <w:szCs w:val="20"/>
              </w:rPr>
              <w:t> </w:t>
            </w:r>
          </w:p>
        </w:tc>
        <w:tc>
          <w:tcPr>
            <w:tcW w:w="1841" w:type="dxa"/>
            <w:tcBorders>
              <w:top w:val="nil"/>
              <w:left w:val="nil"/>
              <w:bottom w:val="nil"/>
              <w:right w:val="nil"/>
            </w:tcBorders>
            <w:shd w:val="clear" w:color="auto" w:fill="66809D"/>
            <w:vAlign w:val="center"/>
            <w:hideMark/>
          </w:tcPr>
          <w:p w14:paraId="44652B8A" w14:textId="77777777" w:rsidR="00337225" w:rsidRPr="00337225" w:rsidRDefault="00337225" w:rsidP="00337225">
            <w:pPr>
              <w:textAlignment w:val="baseline"/>
              <w:rPr>
                <w:sz w:val="18"/>
                <w:szCs w:val="18"/>
              </w:rPr>
            </w:pPr>
            <w:r w:rsidRPr="00337225">
              <w:rPr>
                <w:sz w:val="20"/>
                <w:szCs w:val="20"/>
              </w:rPr>
              <w:t> </w:t>
            </w:r>
          </w:p>
        </w:tc>
      </w:tr>
      <w:tr w:rsidR="00653CF0" w:rsidRPr="00337225" w14:paraId="3A8920D7" w14:textId="77777777" w:rsidTr="00653CF0">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gridAfter w:val="1"/>
          <w:wAfter w:w="340" w:type="dxa"/>
          <w:trHeight w:val="345"/>
        </w:trPr>
        <w:tc>
          <w:tcPr>
            <w:tcW w:w="4133" w:type="dxa"/>
            <w:tcBorders>
              <w:top w:val="nil"/>
              <w:left w:val="nil"/>
              <w:bottom w:val="nil"/>
              <w:right w:val="nil"/>
            </w:tcBorders>
            <w:shd w:val="clear" w:color="auto" w:fill="E3E8ED"/>
            <w:vAlign w:val="center"/>
            <w:hideMark/>
          </w:tcPr>
          <w:p w14:paraId="6AE56120" w14:textId="77777777" w:rsidR="00337225" w:rsidRPr="00337225" w:rsidRDefault="00337225" w:rsidP="00337225">
            <w:pPr>
              <w:textAlignment w:val="baseline"/>
              <w:rPr>
                <w:sz w:val="18"/>
                <w:szCs w:val="18"/>
              </w:rPr>
            </w:pPr>
            <w:r w:rsidRPr="00337225">
              <w:rPr>
                <w:color w:val="000000"/>
                <w:sz w:val="16"/>
                <w:szCs w:val="16"/>
              </w:rPr>
              <w:t>Contributions from donors </w:t>
            </w:r>
          </w:p>
        </w:tc>
        <w:tc>
          <w:tcPr>
            <w:tcW w:w="1754" w:type="dxa"/>
            <w:tcBorders>
              <w:top w:val="nil"/>
              <w:left w:val="nil"/>
              <w:bottom w:val="nil"/>
              <w:right w:val="nil"/>
            </w:tcBorders>
            <w:shd w:val="clear" w:color="auto" w:fill="E3E8ED"/>
            <w:vAlign w:val="center"/>
            <w:hideMark/>
          </w:tcPr>
          <w:p w14:paraId="7CCBF6D7" w14:textId="77777777" w:rsidR="00337225" w:rsidRPr="00337225" w:rsidRDefault="00337225" w:rsidP="00337225">
            <w:pPr>
              <w:jc w:val="right"/>
              <w:textAlignment w:val="baseline"/>
              <w:rPr>
                <w:sz w:val="18"/>
                <w:szCs w:val="18"/>
              </w:rPr>
            </w:pPr>
            <w:r w:rsidRPr="00337225">
              <w:rPr>
                <w:color w:val="000000"/>
                <w:sz w:val="16"/>
                <w:szCs w:val="16"/>
              </w:rPr>
              <w:t>8,712,413 </w:t>
            </w:r>
          </w:p>
        </w:tc>
        <w:tc>
          <w:tcPr>
            <w:tcW w:w="1628" w:type="dxa"/>
            <w:tcBorders>
              <w:top w:val="nil"/>
              <w:left w:val="nil"/>
              <w:bottom w:val="nil"/>
              <w:right w:val="nil"/>
            </w:tcBorders>
            <w:shd w:val="clear" w:color="auto" w:fill="E3E8ED"/>
            <w:vAlign w:val="center"/>
            <w:hideMark/>
          </w:tcPr>
          <w:p w14:paraId="37C99DCD" w14:textId="77777777" w:rsidR="00337225" w:rsidRPr="00337225" w:rsidRDefault="00337225" w:rsidP="00337225">
            <w:pPr>
              <w:jc w:val="right"/>
              <w:textAlignment w:val="baseline"/>
              <w:rPr>
                <w:sz w:val="18"/>
                <w:szCs w:val="18"/>
              </w:rPr>
            </w:pPr>
            <w:r w:rsidRPr="00337225">
              <w:rPr>
                <w:color w:val="000000"/>
                <w:sz w:val="16"/>
                <w:szCs w:val="16"/>
              </w:rPr>
              <w:t>4,504,373 </w:t>
            </w:r>
          </w:p>
        </w:tc>
        <w:tc>
          <w:tcPr>
            <w:tcW w:w="1841" w:type="dxa"/>
            <w:tcBorders>
              <w:top w:val="nil"/>
              <w:left w:val="nil"/>
              <w:bottom w:val="nil"/>
              <w:right w:val="nil"/>
            </w:tcBorders>
            <w:shd w:val="clear" w:color="auto" w:fill="E3E8ED"/>
            <w:vAlign w:val="center"/>
            <w:hideMark/>
          </w:tcPr>
          <w:p w14:paraId="4CB79983" w14:textId="77777777" w:rsidR="00337225" w:rsidRPr="00337225" w:rsidRDefault="00337225" w:rsidP="00337225">
            <w:pPr>
              <w:jc w:val="right"/>
              <w:textAlignment w:val="baseline"/>
              <w:rPr>
                <w:sz w:val="18"/>
                <w:szCs w:val="18"/>
              </w:rPr>
            </w:pPr>
            <w:r w:rsidRPr="00337225">
              <w:rPr>
                <w:color w:val="000000"/>
                <w:sz w:val="16"/>
                <w:szCs w:val="16"/>
              </w:rPr>
              <w:t>16,219,694 </w:t>
            </w:r>
          </w:p>
        </w:tc>
      </w:tr>
      <w:tr w:rsidR="00653CF0" w:rsidRPr="00337225" w14:paraId="3E902F5A" w14:textId="77777777" w:rsidTr="00653CF0">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gridAfter w:val="1"/>
          <w:wAfter w:w="340" w:type="dxa"/>
          <w:trHeight w:val="345"/>
        </w:trPr>
        <w:tc>
          <w:tcPr>
            <w:tcW w:w="4133" w:type="dxa"/>
            <w:tcBorders>
              <w:top w:val="nil"/>
              <w:left w:val="nil"/>
              <w:bottom w:val="nil"/>
              <w:right w:val="nil"/>
            </w:tcBorders>
            <w:shd w:val="clear" w:color="auto" w:fill="FFFFFF"/>
            <w:vAlign w:val="center"/>
            <w:hideMark/>
          </w:tcPr>
          <w:p w14:paraId="39BDA150" w14:textId="77777777" w:rsidR="00337225" w:rsidRPr="00337225" w:rsidRDefault="00337225" w:rsidP="00337225">
            <w:pPr>
              <w:jc w:val="right"/>
              <w:textAlignment w:val="baseline"/>
              <w:rPr>
                <w:sz w:val="18"/>
                <w:szCs w:val="18"/>
              </w:rPr>
            </w:pPr>
            <w:r w:rsidRPr="00337225">
              <w:rPr>
                <w:b/>
                <w:bCs/>
                <w:color w:val="000000"/>
                <w:sz w:val="16"/>
                <w:szCs w:val="16"/>
              </w:rPr>
              <w:t>Sub-total Contributions</w:t>
            </w:r>
            <w:r w:rsidRPr="00337225">
              <w:rPr>
                <w:color w:val="000000"/>
                <w:sz w:val="16"/>
                <w:szCs w:val="16"/>
              </w:rPr>
              <w:t> </w:t>
            </w:r>
          </w:p>
        </w:tc>
        <w:tc>
          <w:tcPr>
            <w:tcW w:w="1754" w:type="dxa"/>
            <w:tcBorders>
              <w:top w:val="nil"/>
              <w:left w:val="nil"/>
              <w:bottom w:val="nil"/>
              <w:right w:val="nil"/>
            </w:tcBorders>
            <w:shd w:val="clear" w:color="auto" w:fill="FFFFFF"/>
            <w:vAlign w:val="center"/>
            <w:hideMark/>
          </w:tcPr>
          <w:p w14:paraId="3AE23F4C" w14:textId="77777777" w:rsidR="00337225" w:rsidRPr="00337225" w:rsidRDefault="00337225" w:rsidP="00337225">
            <w:pPr>
              <w:jc w:val="right"/>
              <w:textAlignment w:val="baseline"/>
              <w:rPr>
                <w:sz w:val="18"/>
                <w:szCs w:val="18"/>
              </w:rPr>
            </w:pPr>
            <w:r w:rsidRPr="00337225">
              <w:rPr>
                <w:b/>
                <w:bCs/>
                <w:color w:val="000000"/>
                <w:sz w:val="16"/>
                <w:szCs w:val="16"/>
              </w:rPr>
              <w:t>8,712,413</w:t>
            </w:r>
            <w:r w:rsidRPr="00337225">
              <w:rPr>
                <w:color w:val="000000"/>
                <w:sz w:val="16"/>
                <w:szCs w:val="16"/>
              </w:rPr>
              <w:t> </w:t>
            </w:r>
          </w:p>
        </w:tc>
        <w:tc>
          <w:tcPr>
            <w:tcW w:w="1628" w:type="dxa"/>
            <w:tcBorders>
              <w:top w:val="nil"/>
              <w:left w:val="nil"/>
              <w:bottom w:val="nil"/>
              <w:right w:val="nil"/>
            </w:tcBorders>
            <w:shd w:val="clear" w:color="auto" w:fill="FFFFFF"/>
            <w:vAlign w:val="center"/>
            <w:hideMark/>
          </w:tcPr>
          <w:p w14:paraId="14A31A28" w14:textId="77777777" w:rsidR="00337225" w:rsidRPr="00337225" w:rsidRDefault="00337225" w:rsidP="00337225">
            <w:pPr>
              <w:jc w:val="right"/>
              <w:textAlignment w:val="baseline"/>
              <w:rPr>
                <w:sz w:val="18"/>
                <w:szCs w:val="18"/>
              </w:rPr>
            </w:pPr>
            <w:r w:rsidRPr="00337225">
              <w:rPr>
                <w:b/>
                <w:bCs/>
                <w:color w:val="000000"/>
                <w:sz w:val="16"/>
                <w:szCs w:val="16"/>
              </w:rPr>
              <w:t>4,504,373</w:t>
            </w:r>
            <w:r w:rsidRPr="00337225">
              <w:rPr>
                <w:color w:val="000000"/>
                <w:sz w:val="16"/>
                <w:szCs w:val="16"/>
              </w:rPr>
              <w:t> </w:t>
            </w:r>
          </w:p>
        </w:tc>
        <w:tc>
          <w:tcPr>
            <w:tcW w:w="1841" w:type="dxa"/>
            <w:tcBorders>
              <w:top w:val="nil"/>
              <w:left w:val="nil"/>
              <w:bottom w:val="nil"/>
              <w:right w:val="nil"/>
            </w:tcBorders>
            <w:shd w:val="clear" w:color="auto" w:fill="FFFFFF"/>
            <w:vAlign w:val="center"/>
            <w:hideMark/>
          </w:tcPr>
          <w:p w14:paraId="502F3850" w14:textId="77777777" w:rsidR="00337225" w:rsidRPr="00337225" w:rsidRDefault="00337225" w:rsidP="00337225">
            <w:pPr>
              <w:jc w:val="right"/>
              <w:textAlignment w:val="baseline"/>
              <w:rPr>
                <w:sz w:val="18"/>
                <w:szCs w:val="18"/>
              </w:rPr>
            </w:pPr>
            <w:r w:rsidRPr="00337225">
              <w:rPr>
                <w:b/>
                <w:bCs/>
                <w:color w:val="000000"/>
                <w:sz w:val="16"/>
                <w:szCs w:val="16"/>
              </w:rPr>
              <w:t>16,219,694</w:t>
            </w:r>
            <w:r w:rsidRPr="00337225">
              <w:rPr>
                <w:color w:val="000000"/>
                <w:sz w:val="16"/>
                <w:szCs w:val="16"/>
              </w:rPr>
              <w:t> </w:t>
            </w:r>
          </w:p>
        </w:tc>
      </w:tr>
      <w:tr w:rsidR="00653CF0" w:rsidRPr="00337225" w14:paraId="65B6560A" w14:textId="77777777" w:rsidTr="00653CF0">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gridAfter w:val="1"/>
          <w:wAfter w:w="340" w:type="dxa"/>
          <w:trHeight w:val="345"/>
        </w:trPr>
        <w:tc>
          <w:tcPr>
            <w:tcW w:w="4133" w:type="dxa"/>
            <w:tcBorders>
              <w:top w:val="nil"/>
              <w:left w:val="nil"/>
              <w:bottom w:val="nil"/>
              <w:right w:val="nil"/>
            </w:tcBorders>
            <w:shd w:val="clear" w:color="auto" w:fill="E3E8ED"/>
            <w:vAlign w:val="center"/>
            <w:hideMark/>
          </w:tcPr>
          <w:p w14:paraId="3C7564D0" w14:textId="77777777" w:rsidR="00337225" w:rsidRPr="00337225" w:rsidRDefault="00337225" w:rsidP="00337225">
            <w:pPr>
              <w:textAlignment w:val="baseline"/>
              <w:rPr>
                <w:sz w:val="18"/>
                <w:szCs w:val="18"/>
              </w:rPr>
            </w:pPr>
            <w:r w:rsidRPr="00337225">
              <w:rPr>
                <w:color w:val="000000"/>
                <w:sz w:val="16"/>
                <w:szCs w:val="16"/>
              </w:rPr>
              <w:t>Fund Earned Interest and Investment Income </w:t>
            </w:r>
          </w:p>
        </w:tc>
        <w:tc>
          <w:tcPr>
            <w:tcW w:w="1754" w:type="dxa"/>
            <w:tcBorders>
              <w:top w:val="nil"/>
              <w:left w:val="nil"/>
              <w:bottom w:val="nil"/>
              <w:right w:val="nil"/>
            </w:tcBorders>
            <w:shd w:val="clear" w:color="auto" w:fill="E3E8ED"/>
            <w:vAlign w:val="center"/>
            <w:hideMark/>
          </w:tcPr>
          <w:p w14:paraId="7EA96696" w14:textId="77777777" w:rsidR="00337225" w:rsidRPr="00337225" w:rsidRDefault="00337225" w:rsidP="00337225">
            <w:pPr>
              <w:jc w:val="right"/>
              <w:textAlignment w:val="baseline"/>
              <w:rPr>
                <w:sz w:val="18"/>
                <w:szCs w:val="18"/>
              </w:rPr>
            </w:pPr>
            <w:r w:rsidRPr="00337225">
              <w:rPr>
                <w:color w:val="000000"/>
                <w:sz w:val="16"/>
                <w:szCs w:val="16"/>
              </w:rPr>
              <w:t>34,810 </w:t>
            </w:r>
          </w:p>
        </w:tc>
        <w:tc>
          <w:tcPr>
            <w:tcW w:w="1628" w:type="dxa"/>
            <w:tcBorders>
              <w:top w:val="nil"/>
              <w:left w:val="nil"/>
              <w:bottom w:val="nil"/>
              <w:right w:val="nil"/>
            </w:tcBorders>
            <w:shd w:val="clear" w:color="auto" w:fill="E3E8ED"/>
            <w:vAlign w:val="center"/>
            <w:hideMark/>
          </w:tcPr>
          <w:p w14:paraId="43D17F54" w14:textId="77777777" w:rsidR="00337225" w:rsidRPr="00337225" w:rsidRDefault="00337225" w:rsidP="00337225">
            <w:pPr>
              <w:jc w:val="right"/>
              <w:textAlignment w:val="baseline"/>
              <w:rPr>
                <w:sz w:val="18"/>
                <w:szCs w:val="18"/>
              </w:rPr>
            </w:pPr>
            <w:r w:rsidRPr="00337225">
              <w:rPr>
                <w:color w:val="000000"/>
                <w:sz w:val="16"/>
                <w:szCs w:val="16"/>
              </w:rPr>
              <w:t>22,632 </w:t>
            </w:r>
          </w:p>
        </w:tc>
        <w:tc>
          <w:tcPr>
            <w:tcW w:w="1841" w:type="dxa"/>
            <w:tcBorders>
              <w:top w:val="nil"/>
              <w:left w:val="nil"/>
              <w:bottom w:val="nil"/>
              <w:right w:val="nil"/>
            </w:tcBorders>
            <w:shd w:val="clear" w:color="auto" w:fill="E3E8ED"/>
            <w:vAlign w:val="center"/>
            <w:hideMark/>
          </w:tcPr>
          <w:p w14:paraId="570E96A7" w14:textId="77777777" w:rsidR="00337225" w:rsidRPr="00337225" w:rsidRDefault="00337225" w:rsidP="00337225">
            <w:pPr>
              <w:jc w:val="right"/>
              <w:textAlignment w:val="baseline"/>
              <w:rPr>
                <w:sz w:val="18"/>
                <w:szCs w:val="18"/>
              </w:rPr>
            </w:pPr>
            <w:r w:rsidRPr="00337225">
              <w:rPr>
                <w:color w:val="000000"/>
                <w:sz w:val="16"/>
                <w:szCs w:val="16"/>
              </w:rPr>
              <w:t>95,042 </w:t>
            </w:r>
          </w:p>
        </w:tc>
      </w:tr>
      <w:tr w:rsidR="00653CF0" w:rsidRPr="00337225" w14:paraId="3DD162EE" w14:textId="77777777" w:rsidTr="00653CF0">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gridAfter w:val="1"/>
          <w:wAfter w:w="340" w:type="dxa"/>
          <w:trHeight w:val="345"/>
        </w:trPr>
        <w:tc>
          <w:tcPr>
            <w:tcW w:w="4133" w:type="dxa"/>
            <w:tcBorders>
              <w:top w:val="nil"/>
              <w:left w:val="nil"/>
              <w:bottom w:val="nil"/>
              <w:right w:val="nil"/>
            </w:tcBorders>
            <w:shd w:val="clear" w:color="auto" w:fill="FFFFFF"/>
            <w:vAlign w:val="center"/>
            <w:hideMark/>
          </w:tcPr>
          <w:p w14:paraId="1F0FA184" w14:textId="77777777" w:rsidR="00337225" w:rsidRPr="00337225" w:rsidRDefault="00337225" w:rsidP="00337225">
            <w:pPr>
              <w:jc w:val="right"/>
              <w:textAlignment w:val="baseline"/>
              <w:rPr>
                <w:sz w:val="18"/>
                <w:szCs w:val="18"/>
              </w:rPr>
            </w:pPr>
            <w:r w:rsidRPr="00337225">
              <w:rPr>
                <w:b/>
                <w:bCs/>
                <w:color w:val="000000"/>
                <w:sz w:val="16"/>
                <w:szCs w:val="16"/>
              </w:rPr>
              <w:t>Total: Sources of Funds</w:t>
            </w:r>
            <w:r w:rsidRPr="00337225">
              <w:rPr>
                <w:color w:val="000000"/>
                <w:sz w:val="16"/>
                <w:szCs w:val="16"/>
              </w:rPr>
              <w:t> </w:t>
            </w:r>
          </w:p>
        </w:tc>
        <w:tc>
          <w:tcPr>
            <w:tcW w:w="1754" w:type="dxa"/>
            <w:tcBorders>
              <w:top w:val="nil"/>
              <w:left w:val="nil"/>
              <w:bottom w:val="nil"/>
              <w:right w:val="nil"/>
            </w:tcBorders>
            <w:shd w:val="clear" w:color="auto" w:fill="FFFFFF"/>
            <w:vAlign w:val="center"/>
            <w:hideMark/>
          </w:tcPr>
          <w:p w14:paraId="35B3FD4D" w14:textId="77777777" w:rsidR="00337225" w:rsidRPr="00337225" w:rsidRDefault="00337225" w:rsidP="00337225">
            <w:pPr>
              <w:jc w:val="right"/>
              <w:textAlignment w:val="baseline"/>
              <w:rPr>
                <w:sz w:val="18"/>
                <w:szCs w:val="18"/>
              </w:rPr>
            </w:pPr>
            <w:r w:rsidRPr="00337225">
              <w:rPr>
                <w:b/>
                <w:bCs/>
                <w:color w:val="000000"/>
                <w:sz w:val="16"/>
                <w:szCs w:val="16"/>
              </w:rPr>
              <w:t>8,747,223</w:t>
            </w:r>
            <w:r w:rsidRPr="00337225">
              <w:rPr>
                <w:color w:val="000000"/>
                <w:sz w:val="16"/>
                <w:szCs w:val="16"/>
              </w:rPr>
              <w:t> </w:t>
            </w:r>
          </w:p>
        </w:tc>
        <w:tc>
          <w:tcPr>
            <w:tcW w:w="1628" w:type="dxa"/>
            <w:tcBorders>
              <w:top w:val="nil"/>
              <w:left w:val="nil"/>
              <w:bottom w:val="nil"/>
              <w:right w:val="nil"/>
            </w:tcBorders>
            <w:shd w:val="clear" w:color="auto" w:fill="FFFFFF"/>
            <w:vAlign w:val="center"/>
            <w:hideMark/>
          </w:tcPr>
          <w:p w14:paraId="55093D3A" w14:textId="77777777" w:rsidR="00337225" w:rsidRPr="00337225" w:rsidRDefault="00337225" w:rsidP="00337225">
            <w:pPr>
              <w:jc w:val="right"/>
              <w:textAlignment w:val="baseline"/>
              <w:rPr>
                <w:sz w:val="18"/>
                <w:szCs w:val="18"/>
              </w:rPr>
            </w:pPr>
            <w:r w:rsidRPr="00337225">
              <w:rPr>
                <w:b/>
                <w:bCs/>
                <w:color w:val="000000"/>
                <w:sz w:val="16"/>
                <w:szCs w:val="16"/>
              </w:rPr>
              <w:t>4,527,005</w:t>
            </w:r>
            <w:r w:rsidRPr="00337225">
              <w:rPr>
                <w:color w:val="000000"/>
                <w:sz w:val="16"/>
                <w:szCs w:val="16"/>
              </w:rPr>
              <w:t> </w:t>
            </w:r>
          </w:p>
        </w:tc>
        <w:tc>
          <w:tcPr>
            <w:tcW w:w="1841" w:type="dxa"/>
            <w:tcBorders>
              <w:top w:val="nil"/>
              <w:left w:val="nil"/>
              <w:bottom w:val="nil"/>
              <w:right w:val="nil"/>
            </w:tcBorders>
            <w:shd w:val="clear" w:color="auto" w:fill="FFFFFF"/>
            <w:vAlign w:val="center"/>
            <w:hideMark/>
          </w:tcPr>
          <w:p w14:paraId="5E7EB422" w14:textId="77777777" w:rsidR="00337225" w:rsidRPr="00337225" w:rsidRDefault="00337225" w:rsidP="00337225">
            <w:pPr>
              <w:jc w:val="right"/>
              <w:textAlignment w:val="baseline"/>
              <w:rPr>
                <w:sz w:val="18"/>
                <w:szCs w:val="18"/>
              </w:rPr>
            </w:pPr>
            <w:r w:rsidRPr="00337225">
              <w:rPr>
                <w:b/>
                <w:bCs/>
                <w:color w:val="000000"/>
                <w:sz w:val="16"/>
                <w:szCs w:val="16"/>
              </w:rPr>
              <w:t>16,314,736</w:t>
            </w:r>
            <w:r w:rsidRPr="00337225">
              <w:rPr>
                <w:color w:val="000000"/>
                <w:sz w:val="16"/>
                <w:szCs w:val="16"/>
              </w:rPr>
              <w:t> </w:t>
            </w:r>
          </w:p>
        </w:tc>
      </w:tr>
      <w:tr w:rsidR="00653CF0" w:rsidRPr="00337225" w14:paraId="6DAB2A76" w14:textId="77777777" w:rsidTr="00653CF0">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gridAfter w:val="1"/>
          <w:wAfter w:w="340" w:type="dxa"/>
          <w:trHeight w:val="225"/>
        </w:trPr>
        <w:tc>
          <w:tcPr>
            <w:tcW w:w="4133" w:type="dxa"/>
            <w:tcBorders>
              <w:top w:val="nil"/>
              <w:left w:val="nil"/>
              <w:bottom w:val="nil"/>
              <w:right w:val="nil"/>
            </w:tcBorders>
            <w:shd w:val="clear" w:color="auto" w:fill="66809D"/>
            <w:vAlign w:val="center"/>
            <w:hideMark/>
          </w:tcPr>
          <w:p w14:paraId="24CD117D" w14:textId="77777777" w:rsidR="00337225" w:rsidRPr="00337225" w:rsidRDefault="00337225" w:rsidP="00337225">
            <w:pPr>
              <w:textAlignment w:val="baseline"/>
              <w:rPr>
                <w:sz w:val="18"/>
                <w:szCs w:val="18"/>
              </w:rPr>
            </w:pPr>
            <w:r w:rsidRPr="00337225">
              <w:rPr>
                <w:b/>
                <w:bCs/>
                <w:color w:val="FFFFFF"/>
                <w:sz w:val="16"/>
                <w:szCs w:val="16"/>
              </w:rPr>
              <w:t>Use of Funds</w:t>
            </w:r>
            <w:r w:rsidRPr="00337225">
              <w:rPr>
                <w:color w:val="FFFFFF"/>
                <w:sz w:val="16"/>
                <w:szCs w:val="16"/>
              </w:rPr>
              <w:t> </w:t>
            </w:r>
          </w:p>
        </w:tc>
        <w:tc>
          <w:tcPr>
            <w:tcW w:w="1754" w:type="dxa"/>
            <w:tcBorders>
              <w:top w:val="nil"/>
              <w:left w:val="nil"/>
              <w:bottom w:val="nil"/>
              <w:right w:val="nil"/>
            </w:tcBorders>
            <w:shd w:val="clear" w:color="auto" w:fill="66809D"/>
            <w:vAlign w:val="center"/>
            <w:hideMark/>
          </w:tcPr>
          <w:p w14:paraId="6A24B7C2" w14:textId="77777777" w:rsidR="00337225" w:rsidRPr="00337225" w:rsidRDefault="00337225" w:rsidP="00337225">
            <w:pPr>
              <w:textAlignment w:val="baseline"/>
              <w:rPr>
                <w:sz w:val="18"/>
                <w:szCs w:val="18"/>
              </w:rPr>
            </w:pPr>
            <w:r w:rsidRPr="00337225">
              <w:rPr>
                <w:sz w:val="20"/>
                <w:szCs w:val="20"/>
              </w:rPr>
              <w:t> </w:t>
            </w:r>
          </w:p>
        </w:tc>
        <w:tc>
          <w:tcPr>
            <w:tcW w:w="1628" w:type="dxa"/>
            <w:tcBorders>
              <w:top w:val="nil"/>
              <w:left w:val="nil"/>
              <w:bottom w:val="nil"/>
              <w:right w:val="nil"/>
            </w:tcBorders>
            <w:shd w:val="clear" w:color="auto" w:fill="66809D"/>
            <w:vAlign w:val="center"/>
            <w:hideMark/>
          </w:tcPr>
          <w:p w14:paraId="1DAA7508" w14:textId="77777777" w:rsidR="00337225" w:rsidRPr="00337225" w:rsidRDefault="00337225" w:rsidP="00337225">
            <w:pPr>
              <w:textAlignment w:val="baseline"/>
              <w:rPr>
                <w:sz w:val="18"/>
                <w:szCs w:val="18"/>
              </w:rPr>
            </w:pPr>
            <w:r w:rsidRPr="00337225">
              <w:rPr>
                <w:sz w:val="20"/>
                <w:szCs w:val="20"/>
              </w:rPr>
              <w:t> </w:t>
            </w:r>
          </w:p>
        </w:tc>
        <w:tc>
          <w:tcPr>
            <w:tcW w:w="1841" w:type="dxa"/>
            <w:tcBorders>
              <w:top w:val="nil"/>
              <w:left w:val="nil"/>
              <w:bottom w:val="nil"/>
              <w:right w:val="nil"/>
            </w:tcBorders>
            <w:shd w:val="clear" w:color="auto" w:fill="66809D"/>
            <w:vAlign w:val="center"/>
            <w:hideMark/>
          </w:tcPr>
          <w:p w14:paraId="2F58686F" w14:textId="77777777" w:rsidR="00337225" w:rsidRPr="00337225" w:rsidRDefault="00337225" w:rsidP="00337225">
            <w:pPr>
              <w:textAlignment w:val="baseline"/>
              <w:rPr>
                <w:sz w:val="18"/>
                <w:szCs w:val="18"/>
              </w:rPr>
            </w:pPr>
            <w:r w:rsidRPr="00337225">
              <w:rPr>
                <w:sz w:val="20"/>
                <w:szCs w:val="20"/>
              </w:rPr>
              <w:t> </w:t>
            </w:r>
          </w:p>
        </w:tc>
      </w:tr>
      <w:tr w:rsidR="00653CF0" w:rsidRPr="00337225" w14:paraId="2BCD932F" w14:textId="77777777" w:rsidTr="00653CF0">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gridAfter w:val="1"/>
          <w:wAfter w:w="340" w:type="dxa"/>
          <w:trHeight w:val="345"/>
        </w:trPr>
        <w:tc>
          <w:tcPr>
            <w:tcW w:w="4133" w:type="dxa"/>
            <w:tcBorders>
              <w:top w:val="nil"/>
              <w:left w:val="nil"/>
              <w:bottom w:val="nil"/>
              <w:right w:val="nil"/>
            </w:tcBorders>
            <w:shd w:val="clear" w:color="auto" w:fill="E3E8ED"/>
            <w:vAlign w:val="center"/>
            <w:hideMark/>
          </w:tcPr>
          <w:p w14:paraId="5A88DD4A" w14:textId="77777777" w:rsidR="00337225" w:rsidRPr="00337225" w:rsidRDefault="00337225" w:rsidP="00337225">
            <w:pPr>
              <w:textAlignment w:val="baseline"/>
              <w:rPr>
                <w:sz w:val="18"/>
                <w:szCs w:val="18"/>
              </w:rPr>
            </w:pPr>
            <w:r w:rsidRPr="00337225">
              <w:rPr>
                <w:color w:val="000000"/>
                <w:sz w:val="16"/>
                <w:szCs w:val="16"/>
              </w:rPr>
              <w:t>Transfers to Participating Organizations </w:t>
            </w:r>
          </w:p>
        </w:tc>
        <w:tc>
          <w:tcPr>
            <w:tcW w:w="1754" w:type="dxa"/>
            <w:tcBorders>
              <w:top w:val="nil"/>
              <w:left w:val="nil"/>
              <w:bottom w:val="nil"/>
              <w:right w:val="nil"/>
            </w:tcBorders>
            <w:shd w:val="clear" w:color="auto" w:fill="E3E8ED"/>
            <w:vAlign w:val="center"/>
            <w:hideMark/>
          </w:tcPr>
          <w:p w14:paraId="4F9E336D" w14:textId="77777777" w:rsidR="00337225" w:rsidRPr="00337225" w:rsidRDefault="00337225" w:rsidP="00337225">
            <w:pPr>
              <w:jc w:val="right"/>
              <w:textAlignment w:val="baseline"/>
              <w:rPr>
                <w:sz w:val="18"/>
                <w:szCs w:val="18"/>
              </w:rPr>
            </w:pPr>
            <w:r w:rsidRPr="00337225">
              <w:rPr>
                <w:color w:val="000000"/>
                <w:sz w:val="16"/>
                <w:szCs w:val="16"/>
              </w:rPr>
              <w:t>6,345,090 </w:t>
            </w:r>
          </w:p>
        </w:tc>
        <w:tc>
          <w:tcPr>
            <w:tcW w:w="1628" w:type="dxa"/>
            <w:tcBorders>
              <w:top w:val="nil"/>
              <w:left w:val="nil"/>
              <w:bottom w:val="nil"/>
              <w:right w:val="nil"/>
            </w:tcBorders>
            <w:shd w:val="clear" w:color="auto" w:fill="E3E8ED"/>
            <w:vAlign w:val="center"/>
            <w:hideMark/>
          </w:tcPr>
          <w:p w14:paraId="0327CABF" w14:textId="77777777" w:rsidR="00337225" w:rsidRPr="00337225" w:rsidRDefault="00337225" w:rsidP="00337225">
            <w:pPr>
              <w:jc w:val="right"/>
              <w:textAlignment w:val="baseline"/>
              <w:rPr>
                <w:sz w:val="18"/>
                <w:szCs w:val="18"/>
              </w:rPr>
            </w:pPr>
            <w:r w:rsidRPr="00337225">
              <w:rPr>
                <w:color w:val="000000"/>
                <w:sz w:val="16"/>
                <w:szCs w:val="16"/>
              </w:rPr>
              <w:t>5,573,515 </w:t>
            </w:r>
          </w:p>
        </w:tc>
        <w:tc>
          <w:tcPr>
            <w:tcW w:w="1841" w:type="dxa"/>
            <w:tcBorders>
              <w:top w:val="nil"/>
              <w:left w:val="nil"/>
              <w:bottom w:val="nil"/>
              <w:right w:val="nil"/>
            </w:tcBorders>
            <w:shd w:val="clear" w:color="auto" w:fill="E3E8ED"/>
            <w:vAlign w:val="center"/>
            <w:hideMark/>
          </w:tcPr>
          <w:p w14:paraId="2899B550" w14:textId="77777777" w:rsidR="00337225" w:rsidRPr="00337225" w:rsidRDefault="00337225" w:rsidP="00337225">
            <w:pPr>
              <w:jc w:val="right"/>
              <w:textAlignment w:val="baseline"/>
              <w:rPr>
                <w:sz w:val="18"/>
                <w:szCs w:val="18"/>
              </w:rPr>
            </w:pPr>
            <w:r w:rsidRPr="00337225">
              <w:rPr>
                <w:color w:val="000000"/>
                <w:sz w:val="16"/>
                <w:szCs w:val="16"/>
              </w:rPr>
              <w:t>11,918,605 </w:t>
            </w:r>
          </w:p>
        </w:tc>
      </w:tr>
      <w:tr w:rsidR="00653CF0" w:rsidRPr="00337225" w14:paraId="6DF90909" w14:textId="77777777" w:rsidTr="00653CF0">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gridAfter w:val="1"/>
          <w:wAfter w:w="340" w:type="dxa"/>
          <w:trHeight w:val="345"/>
        </w:trPr>
        <w:tc>
          <w:tcPr>
            <w:tcW w:w="4133" w:type="dxa"/>
            <w:tcBorders>
              <w:top w:val="nil"/>
              <w:left w:val="nil"/>
              <w:bottom w:val="nil"/>
              <w:right w:val="nil"/>
            </w:tcBorders>
            <w:shd w:val="clear" w:color="auto" w:fill="FFFFFF"/>
            <w:vAlign w:val="center"/>
            <w:hideMark/>
          </w:tcPr>
          <w:p w14:paraId="089449BE" w14:textId="77777777" w:rsidR="00337225" w:rsidRPr="00337225" w:rsidRDefault="00337225" w:rsidP="00337225">
            <w:pPr>
              <w:jc w:val="right"/>
              <w:textAlignment w:val="baseline"/>
              <w:rPr>
                <w:sz w:val="18"/>
                <w:szCs w:val="18"/>
              </w:rPr>
            </w:pPr>
            <w:r w:rsidRPr="00337225">
              <w:rPr>
                <w:b/>
                <w:bCs/>
                <w:color w:val="000000"/>
                <w:sz w:val="16"/>
                <w:szCs w:val="16"/>
              </w:rPr>
              <w:t>Net Funded Amount</w:t>
            </w:r>
            <w:r w:rsidRPr="00337225">
              <w:rPr>
                <w:color w:val="000000"/>
                <w:sz w:val="16"/>
                <w:szCs w:val="16"/>
              </w:rPr>
              <w:t> </w:t>
            </w:r>
          </w:p>
        </w:tc>
        <w:tc>
          <w:tcPr>
            <w:tcW w:w="1754" w:type="dxa"/>
            <w:tcBorders>
              <w:top w:val="nil"/>
              <w:left w:val="nil"/>
              <w:bottom w:val="nil"/>
              <w:right w:val="nil"/>
            </w:tcBorders>
            <w:shd w:val="clear" w:color="auto" w:fill="FFFFFF"/>
            <w:vAlign w:val="center"/>
            <w:hideMark/>
          </w:tcPr>
          <w:p w14:paraId="3BDDC56E" w14:textId="77777777" w:rsidR="00337225" w:rsidRPr="00337225" w:rsidRDefault="00337225" w:rsidP="00337225">
            <w:pPr>
              <w:jc w:val="right"/>
              <w:textAlignment w:val="baseline"/>
              <w:rPr>
                <w:sz w:val="18"/>
                <w:szCs w:val="18"/>
              </w:rPr>
            </w:pPr>
            <w:r w:rsidRPr="00337225">
              <w:rPr>
                <w:b/>
                <w:bCs/>
                <w:color w:val="000000"/>
                <w:sz w:val="16"/>
                <w:szCs w:val="16"/>
              </w:rPr>
              <w:t>6,345,090</w:t>
            </w:r>
            <w:r w:rsidRPr="00337225">
              <w:rPr>
                <w:color w:val="000000"/>
                <w:sz w:val="16"/>
                <w:szCs w:val="16"/>
              </w:rPr>
              <w:t> </w:t>
            </w:r>
          </w:p>
        </w:tc>
        <w:tc>
          <w:tcPr>
            <w:tcW w:w="1628" w:type="dxa"/>
            <w:tcBorders>
              <w:top w:val="nil"/>
              <w:left w:val="nil"/>
              <w:bottom w:val="nil"/>
              <w:right w:val="nil"/>
            </w:tcBorders>
            <w:shd w:val="clear" w:color="auto" w:fill="FFFFFF"/>
            <w:vAlign w:val="center"/>
            <w:hideMark/>
          </w:tcPr>
          <w:p w14:paraId="45EBEAC5" w14:textId="77777777" w:rsidR="00337225" w:rsidRPr="00337225" w:rsidRDefault="00337225" w:rsidP="00337225">
            <w:pPr>
              <w:jc w:val="right"/>
              <w:textAlignment w:val="baseline"/>
              <w:rPr>
                <w:sz w:val="18"/>
                <w:szCs w:val="18"/>
              </w:rPr>
            </w:pPr>
            <w:r w:rsidRPr="00337225">
              <w:rPr>
                <w:b/>
                <w:bCs/>
                <w:color w:val="000000"/>
                <w:sz w:val="16"/>
                <w:szCs w:val="16"/>
              </w:rPr>
              <w:t>5,573,515</w:t>
            </w:r>
            <w:r w:rsidRPr="00337225">
              <w:rPr>
                <w:color w:val="000000"/>
                <w:sz w:val="16"/>
                <w:szCs w:val="16"/>
              </w:rPr>
              <w:t> </w:t>
            </w:r>
          </w:p>
        </w:tc>
        <w:tc>
          <w:tcPr>
            <w:tcW w:w="1841" w:type="dxa"/>
            <w:tcBorders>
              <w:top w:val="nil"/>
              <w:left w:val="nil"/>
              <w:bottom w:val="nil"/>
              <w:right w:val="nil"/>
            </w:tcBorders>
            <w:shd w:val="clear" w:color="auto" w:fill="FFFFFF"/>
            <w:vAlign w:val="center"/>
            <w:hideMark/>
          </w:tcPr>
          <w:p w14:paraId="069A714B" w14:textId="77777777" w:rsidR="00337225" w:rsidRPr="00337225" w:rsidRDefault="00337225" w:rsidP="00337225">
            <w:pPr>
              <w:jc w:val="right"/>
              <w:textAlignment w:val="baseline"/>
              <w:rPr>
                <w:sz w:val="18"/>
                <w:szCs w:val="18"/>
              </w:rPr>
            </w:pPr>
            <w:r w:rsidRPr="00337225">
              <w:rPr>
                <w:b/>
                <w:bCs/>
                <w:color w:val="000000"/>
                <w:sz w:val="16"/>
                <w:szCs w:val="16"/>
              </w:rPr>
              <w:t>11,918,605</w:t>
            </w:r>
            <w:r w:rsidRPr="00337225">
              <w:rPr>
                <w:color w:val="000000"/>
                <w:sz w:val="16"/>
                <w:szCs w:val="16"/>
              </w:rPr>
              <w:t> </w:t>
            </w:r>
          </w:p>
        </w:tc>
      </w:tr>
      <w:tr w:rsidR="00653CF0" w:rsidRPr="00337225" w14:paraId="2B8E7C5A" w14:textId="77777777" w:rsidTr="00653CF0">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gridAfter w:val="1"/>
          <w:wAfter w:w="340" w:type="dxa"/>
          <w:trHeight w:val="345"/>
        </w:trPr>
        <w:tc>
          <w:tcPr>
            <w:tcW w:w="4133" w:type="dxa"/>
            <w:tcBorders>
              <w:top w:val="nil"/>
              <w:left w:val="nil"/>
              <w:bottom w:val="nil"/>
              <w:right w:val="nil"/>
            </w:tcBorders>
            <w:shd w:val="clear" w:color="auto" w:fill="E3E8ED"/>
            <w:vAlign w:val="center"/>
            <w:hideMark/>
          </w:tcPr>
          <w:p w14:paraId="05DC805B" w14:textId="77777777" w:rsidR="00337225" w:rsidRPr="00337225" w:rsidRDefault="00337225" w:rsidP="00337225">
            <w:pPr>
              <w:textAlignment w:val="baseline"/>
              <w:rPr>
                <w:sz w:val="18"/>
                <w:szCs w:val="18"/>
              </w:rPr>
            </w:pPr>
            <w:r w:rsidRPr="00337225">
              <w:rPr>
                <w:color w:val="000000"/>
                <w:sz w:val="16"/>
                <w:szCs w:val="16"/>
              </w:rPr>
              <w:t>Administrative Agent Fees </w:t>
            </w:r>
          </w:p>
        </w:tc>
        <w:tc>
          <w:tcPr>
            <w:tcW w:w="1754" w:type="dxa"/>
            <w:tcBorders>
              <w:top w:val="nil"/>
              <w:left w:val="nil"/>
              <w:bottom w:val="nil"/>
              <w:right w:val="nil"/>
            </w:tcBorders>
            <w:shd w:val="clear" w:color="auto" w:fill="E3E8ED"/>
            <w:vAlign w:val="center"/>
            <w:hideMark/>
          </w:tcPr>
          <w:p w14:paraId="7734CDB1" w14:textId="77777777" w:rsidR="00337225" w:rsidRPr="00337225" w:rsidRDefault="00337225" w:rsidP="00337225">
            <w:pPr>
              <w:jc w:val="right"/>
              <w:textAlignment w:val="baseline"/>
              <w:rPr>
                <w:sz w:val="18"/>
                <w:szCs w:val="18"/>
              </w:rPr>
            </w:pPr>
            <w:r w:rsidRPr="00337225">
              <w:rPr>
                <w:color w:val="000000"/>
                <w:sz w:val="16"/>
                <w:szCs w:val="16"/>
              </w:rPr>
              <w:t>87,124 </w:t>
            </w:r>
          </w:p>
        </w:tc>
        <w:tc>
          <w:tcPr>
            <w:tcW w:w="1628" w:type="dxa"/>
            <w:tcBorders>
              <w:top w:val="nil"/>
              <w:left w:val="nil"/>
              <w:bottom w:val="nil"/>
              <w:right w:val="nil"/>
            </w:tcBorders>
            <w:shd w:val="clear" w:color="auto" w:fill="E3E8ED"/>
            <w:vAlign w:val="center"/>
            <w:hideMark/>
          </w:tcPr>
          <w:p w14:paraId="3FC3E6B4" w14:textId="77777777" w:rsidR="00337225" w:rsidRPr="00337225" w:rsidRDefault="00337225" w:rsidP="00337225">
            <w:pPr>
              <w:jc w:val="right"/>
              <w:textAlignment w:val="baseline"/>
              <w:rPr>
                <w:sz w:val="18"/>
                <w:szCs w:val="18"/>
              </w:rPr>
            </w:pPr>
            <w:r w:rsidRPr="00337225">
              <w:rPr>
                <w:color w:val="000000"/>
                <w:sz w:val="16"/>
                <w:szCs w:val="16"/>
              </w:rPr>
              <w:t>45,044 </w:t>
            </w:r>
          </w:p>
        </w:tc>
        <w:tc>
          <w:tcPr>
            <w:tcW w:w="1841" w:type="dxa"/>
            <w:tcBorders>
              <w:top w:val="nil"/>
              <w:left w:val="nil"/>
              <w:bottom w:val="nil"/>
              <w:right w:val="nil"/>
            </w:tcBorders>
            <w:shd w:val="clear" w:color="auto" w:fill="E3E8ED"/>
            <w:vAlign w:val="center"/>
            <w:hideMark/>
          </w:tcPr>
          <w:p w14:paraId="59765457" w14:textId="77777777" w:rsidR="00337225" w:rsidRPr="00337225" w:rsidRDefault="00337225" w:rsidP="00337225">
            <w:pPr>
              <w:jc w:val="right"/>
              <w:textAlignment w:val="baseline"/>
              <w:rPr>
                <w:sz w:val="18"/>
                <w:szCs w:val="18"/>
              </w:rPr>
            </w:pPr>
            <w:r w:rsidRPr="00337225">
              <w:rPr>
                <w:color w:val="000000"/>
                <w:sz w:val="16"/>
                <w:szCs w:val="16"/>
              </w:rPr>
              <w:t>162,197 </w:t>
            </w:r>
          </w:p>
        </w:tc>
      </w:tr>
      <w:tr w:rsidR="00653CF0" w:rsidRPr="00337225" w14:paraId="6D185C70" w14:textId="77777777" w:rsidTr="00653CF0">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gridAfter w:val="1"/>
          <w:wAfter w:w="340" w:type="dxa"/>
          <w:trHeight w:val="345"/>
        </w:trPr>
        <w:tc>
          <w:tcPr>
            <w:tcW w:w="4133" w:type="dxa"/>
            <w:tcBorders>
              <w:top w:val="nil"/>
              <w:left w:val="nil"/>
              <w:bottom w:val="nil"/>
              <w:right w:val="nil"/>
            </w:tcBorders>
            <w:shd w:val="clear" w:color="auto" w:fill="FFFFFF"/>
            <w:vAlign w:val="center"/>
            <w:hideMark/>
          </w:tcPr>
          <w:p w14:paraId="14454E02" w14:textId="77777777" w:rsidR="00337225" w:rsidRPr="00337225" w:rsidRDefault="00337225" w:rsidP="00337225">
            <w:pPr>
              <w:textAlignment w:val="baseline"/>
              <w:rPr>
                <w:sz w:val="18"/>
                <w:szCs w:val="18"/>
              </w:rPr>
            </w:pPr>
            <w:r w:rsidRPr="00337225">
              <w:rPr>
                <w:color w:val="000000"/>
                <w:sz w:val="16"/>
                <w:szCs w:val="16"/>
              </w:rPr>
              <w:t>Bank Charges </w:t>
            </w:r>
          </w:p>
        </w:tc>
        <w:tc>
          <w:tcPr>
            <w:tcW w:w="1754" w:type="dxa"/>
            <w:tcBorders>
              <w:top w:val="nil"/>
              <w:left w:val="nil"/>
              <w:bottom w:val="nil"/>
              <w:right w:val="nil"/>
            </w:tcBorders>
            <w:shd w:val="clear" w:color="auto" w:fill="FFFFFF"/>
            <w:vAlign w:val="center"/>
            <w:hideMark/>
          </w:tcPr>
          <w:p w14:paraId="41CE56E0" w14:textId="77777777" w:rsidR="00337225" w:rsidRPr="00337225" w:rsidRDefault="00337225" w:rsidP="00337225">
            <w:pPr>
              <w:jc w:val="right"/>
              <w:textAlignment w:val="baseline"/>
              <w:rPr>
                <w:sz w:val="18"/>
                <w:szCs w:val="18"/>
              </w:rPr>
            </w:pPr>
            <w:r w:rsidRPr="00337225">
              <w:rPr>
                <w:color w:val="000000"/>
                <w:sz w:val="16"/>
                <w:szCs w:val="16"/>
              </w:rPr>
              <w:t>98 </w:t>
            </w:r>
          </w:p>
        </w:tc>
        <w:tc>
          <w:tcPr>
            <w:tcW w:w="1628" w:type="dxa"/>
            <w:tcBorders>
              <w:top w:val="nil"/>
              <w:left w:val="nil"/>
              <w:bottom w:val="nil"/>
              <w:right w:val="nil"/>
            </w:tcBorders>
            <w:shd w:val="clear" w:color="auto" w:fill="FFFFFF"/>
            <w:vAlign w:val="center"/>
            <w:hideMark/>
          </w:tcPr>
          <w:p w14:paraId="23E7B967" w14:textId="77777777" w:rsidR="00337225" w:rsidRPr="00337225" w:rsidRDefault="00337225" w:rsidP="00337225">
            <w:pPr>
              <w:jc w:val="right"/>
              <w:textAlignment w:val="baseline"/>
              <w:rPr>
                <w:sz w:val="18"/>
                <w:szCs w:val="18"/>
              </w:rPr>
            </w:pPr>
            <w:r w:rsidRPr="00337225">
              <w:rPr>
                <w:color w:val="000000"/>
                <w:sz w:val="16"/>
                <w:szCs w:val="16"/>
              </w:rPr>
              <w:t>178 </w:t>
            </w:r>
          </w:p>
        </w:tc>
        <w:tc>
          <w:tcPr>
            <w:tcW w:w="1841" w:type="dxa"/>
            <w:tcBorders>
              <w:top w:val="nil"/>
              <w:left w:val="nil"/>
              <w:bottom w:val="nil"/>
              <w:right w:val="nil"/>
            </w:tcBorders>
            <w:shd w:val="clear" w:color="auto" w:fill="FFFFFF"/>
            <w:vAlign w:val="center"/>
            <w:hideMark/>
          </w:tcPr>
          <w:p w14:paraId="0BC058B9" w14:textId="77777777" w:rsidR="00337225" w:rsidRPr="00337225" w:rsidRDefault="00337225" w:rsidP="00337225">
            <w:pPr>
              <w:jc w:val="right"/>
              <w:textAlignment w:val="baseline"/>
              <w:rPr>
                <w:sz w:val="18"/>
                <w:szCs w:val="18"/>
              </w:rPr>
            </w:pPr>
            <w:r w:rsidRPr="00337225">
              <w:rPr>
                <w:color w:val="000000"/>
                <w:sz w:val="16"/>
                <w:szCs w:val="16"/>
              </w:rPr>
              <w:t>333 </w:t>
            </w:r>
          </w:p>
        </w:tc>
      </w:tr>
      <w:tr w:rsidR="00653CF0" w:rsidRPr="00337225" w14:paraId="08E2EF50" w14:textId="77777777" w:rsidTr="00653CF0">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gridAfter w:val="1"/>
          <w:wAfter w:w="340" w:type="dxa"/>
          <w:trHeight w:val="345"/>
        </w:trPr>
        <w:tc>
          <w:tcPr>
            <w:tcW w:w="4133" w:type="dxa"/>
            <w:tcBorders>
              <w:top w:val="nil"/>
              <w:left w:val="nil"/>
              <w:bottom w:val="nil"/>
              <w:right w:val="nil"/>
            </w:tcBorders>
            <w:shd w:val="clear" w:color="auto" w:fill="E3E8ED"/>
            <w:vAlign w:val="center"/>
            <w:hideMark/>
          </w:tcPr>
          <w:p w14:paraId="5A9F2D78" w14:textId="77777777" w:rsidR="00337225" w:rsidRPr="00337225" w:rsidRDefault="00337225" w:rsidP="00337225">
            <w:pPr>
              <w:jc w:val="right"/>
              <w:textAlignment w:val="baseline"/>
              <w:rPr>
                <w:sz w:val="18"/>
                <w:szCs w:val="18"/>
              </w:rPr>
            </w:pPr>
            <w:r w:rsidRPr="00337225">
              <w:rPr>
                <w:b/>
                <w:bCs/>
                <w:color w:val="000000"/>
                <w:sz w:val="16"/>
                <w:szCs w:val="16"/>
              </w:rPr>
              <w:t>Total: Uses of Funds</w:t>
            </w:r>
            <w:r w:rsidRPr="00337225">
              <w:rPr>
                <w:color w:val="000000"/>
                <w:sz w:val="16"/>
                <w:szCs w:val="16"/>
              </w:rPr>
              <w:t> </w:t>
            </w:r>
          </w:p>
        </w:tc>
        <w:tc>
          <w:tcPr>
            <w:tcW w:w="1754" w:type="dxa"/>
            <w:tcBorders>
              <w:top w:val="nil"/>
              <w:left w:val="nil"/>
              <w:bottom w:val="nil"/>
              <w:right w:val="nil"/>
            </w:tcBorders>
            <w:shd w:val="clear" w:color="auto" w:fill="E3E8ED"/>
            <w:vAlign w:val="center"/>
            <w:hideMark/>
          </w:tcPr>
          <w:p w14:paraId="27A04D4E" w14:textId="77777777" w:rsidR="00337225" w:rsidRPr="00337225" w:rsidRDefault="00337225" w:rsidP="00337225">
            <w:pPr>
              <w:jc w:val="right"/>
              <w:textAlignment w:val="baseline"/>
              <w:rPr>
                <w:sz w:val="18"/>
                <w:szCs w:val="18"/>
              </w:rPr>
            </w:pPr>
            <w:r w:rsidRPr="00337225">
              <w:rPr>
                <w:b/>
                <w:bCs/>
                <w:color w:val="000000"/>
                <w:sz w:val="16"/>
                <w:szCs w:val="16"/>
              </w:rPr>
              <w:t>6,432,313</w:t>
            </w:r>
            <w:r w:rsidRPr="00337225">
              <w:rPr>
                <w:color w:val="000000"/>
                <w:sz w:val="16"/>
                <w:szCs w:val="16"/>
              </w:rPr>
              <w:t> </w:t>
            </w:r>
          </w:p>
        </w:tc>
        <w:tc>
          <w:tcPr>
            <w:tcW w:w="1628" w:type="dxa"/>
            <w:tcBorders>
              <w:top w:val="nil"/>
              <w:left w:val="nil"/>
              <w:bottom w:val="nil"/>
              <w:right w:val="nil"/>
            </w:tcBorders>
            <w:shd w:val="clear" w:color="auto" w:fill="E3E8ED"/>
            <w:vAlign w:val="center"/>
            <w:hideMark/>
          </w:tcPr>
          <w:p w14:paraId="4BC274B7" w14:textId="77777777" w:rsidR="00337225" w:rsidRPr="00337225" w:rsidRDefault="00337225" w:rsidP="00337225">
            <w:pPr>
              <w:jc w:val="right"/>
              <w:textAlignment w:val="baseline"/>
              <w:rPr>
                <w:sz w:val="18"/>
                <w:szCs w:val="18"/>
              </w:rPr>
            </w:pPr>
            <w:r w:rsidRPr="00337225">
              <w:rPr>
                <w:b/>
                <w:bCs/>
                <w:color w:val="000000"/>
                <w:sz w:val="16"/>
                <w:szCs w:val="16"/>
              </w:rPr>
              <w:t>5,618,737</w:t>
            </w:r>
            <w:r w:rsidRPr="00337225">
              <w:rPr>
                <w:color w:val="000000"/>
                <w:sz w:val="16"/>
                <w:szCs w:val="16"/>
              </w:rPr>
              <w:t> </w:t>
            </w:r>
          </w:p>
        </w:tc>
        <w:tc>
          <w:tcPr>
            <w:tcW w:w="1841" w:type="dxa"/>
            <w:tcBorders>
              <w:top w:val="nil"/>
              <w:left w:val="nil"/>
              <w:bottom w:val="nil"/>
              <w:right w:val="nil"/>
            </w:tcBorders>
            <w:shd w:val="clear" w:color="auto" w:fill="E3E8ED"/>
            <w:vAlign w:val="center"/>
            <w:hideMark/>
          </w:tcPr>
          <w:p w14:paraId="7E045FFA" w14:textId="77777777" w:rsidR="00337225" w:rsidRPr="00337225" w:rsidRDefault="00337225" w:rsidP="00337225">
            <w:pPr>
              <w:jc w:val="right"/>
              <w:textAlignment w:val="baseline"/>
              <w:rPr>
                <w:sz w:val="18"/>
                <w:szCs w:val="18"/>
              </w:rPr>
            </w:pPr>
            <w:r w:rsidRPr="00337225">
              <w:rPr>
                <w:b/>
                <w:bCs/>
                <w:color w:val="000000"/>
                <w:sz w:val="16"/>
                <w:szCs w:val="16"/>
              </w:rPr>
              <w:t>12,081,136</w:t>
            </w:r>
            <w:r w:rsidRPr="00337225">
              <w:rPr>
                <w:color w:val="000000"/>
                <w:sz w:val="16"/>
                <w:szCs w:val="16"/>
              </w:rPr>
              <w:t> </w:t>
            </w:r>
          </w:p>
        </w:tc>
      </w:tr>
      <w:tr w:rsidR="00653CF0" w:rsidRPr="00337225" w14:paraId="4C1154CF" w14:textId="77777777" w:rsidTr="00653CF0">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gridAfter w:val="1"/>
          <w:wAfter w:w="340" w:type="dxa"/>
          <w:trHeight w:val="345"/>
        </w:trPr>
        <w:tc>
          <w:tcPr>
            <w:tcW w:w="4133" w:type="dxa"/>
            <w:tcBorders>
              <w:top w:val="nil"/>
              <w:left w:val="nil"/>
              <w:bottom w:val="nil"/>
              <w:right w:val="nil"/>
            </w:tcBorders>
            <w:shd w:val="clear" w:color="auto" w:fill="66809D"/>
            <w:vAlign w:val="center"/>
            <w:hideMark/>
          </w:tcPr>
          <w:p w14:paraId="05037C59" w14:textId="77777777" w:rsidR="00337225" w:rsidRPr="00337225" w:rsidRDefault="00337225" w:rsidP="00337225">
            <w:pPr>
              <w:textAlignment w:val="baseline"/>
              <w:rPr>
                <w:sz w:val="18"/>
                <w:szCs w:val="18"/>
              </w:rPr>
            </w:pPr>
            <w:r w:rsidRPr="00337225">
              <w:rPr>
                <w:b/>
                <w:bCs/>
                <w:color w:val="FFFFFF"/>
                <w:sz w:val="16"/>
                <w:szCs w:val="16"/>
              </w:rPr>
              <w:t>Change in Fund cash balance with Administrative Agent</w:t>
            </w:r>
            <w:r w:rsidRPr="00337225">
              <w:rPr>
                <w:color w:val="FFFFFF"/>
                <w:sz w:val="16"/>
                <w:szCs w:val="16"/>
              </w:rPr>
              <w:t> </w:t>
            </w:r>
          </w:p>
        </w:tc>
        <w:tc>
          <w:tcPr>
            <w:tcW w:w="1754" w:type="dxa"/>
            <w:tcBorders>
              <w:top w:val="nil"/>
              <w:left w:val="nil"/>
              <w:bottom w:val="nil"/>
              <w:right w:val="nil"/>
            </w:tcBorders>
            <w:shd w:val="clear" w:color="auto" w:fill="66809D"/>
            <w:vAlign w:val="center"/>
            <w:hideMark/>
          </w:tcPr>
          <w:p w14:paraId="71C62338" w14:textId="77777777" w:rsidR="00337225" w:rsidRPr="00337225" w:rsidRDefault="00337225" w:rsidP="00337225">
            <w:pPr>
              <w:jc w:val="right"/>
              <w:textAlignment w:val="baseline"/>
              <w:rPr>
                <w:sz w:val="18"/>
                <w:szCs w:val="18"/>
              </w:rPr>
            </w:pPr>
            <w:r w:rsidRPr="00337225">
              <w:rPr>
                <w:b/>
                <w:bCs/>
                <w:color w:val="FFFFFF"/>
                <w:sz w:val="16"/>
                <w:szCs w:val="16"/>
              </w:rPr>
              <w:t>2,314,911</w:t>
            </w:r>
            <w:r w:rsidRPr="00337225">
              <w:rPr>
                <w:color w:val="FFFFFF"/>
                <w:sz w:val="16"/>
                <w:szCs w:val="16"/>
              </w:rPr>
              <w:t> </w:t>
            </w:r>
          </w:p>
        </w:tc>
        <w:tc>
          <w:tcPr>
            <w:tcW w:w="1628" w:type="dxa"/>
            <w:tcBorders>
              <w:top w:val="nil"/>
              <w:left w:val="nil"/>
              <w:bottom w:val="nil"/>
              <w:right w:val="nil"/>
            </w:tcBorders>
            <w:shd w:val="clear" w:color="auto" w:fill="66809D"/>
            <w:vAlign w:val="center"/>
            <w:hideMark/>
          </w:tcPr>
          <w:p w14:paraId="594200B8" w14:textId="77777777" w:rsidR="00337225" w:rsidRPr="00337225" w:rsidRDefault="00337225" w:rsidP="00337225">
            <w:pPr>
              <w:jc w:val="right"/>
              <w:textAlignment w:val="baseline"/>
              <w:rPr>
                <w:sz w:val="18"/>
                <w:szCs w:val="18"/>
              </w:rPr>
            </w:pPr>
            <w:r w:rsidRPr="00337225">
              <w:rPr>
                <w:b/>
                <w:bCs/>
                <w:color w:val="FFFFFF"/>
                <w:sz w:val="16"/>
                <w:szCs w:val="16"/>
              </w:rPr>
              <w:t>(1,091,731)</w:t>
            </w:r>
            <w:r w:rsidRPr="00337225">
              <w:rPr>
                <w:color w:val="FFFFFF"/>
                <w:sz w:val="16"/>
                <w:szCs w:val="16"/>
              </w:rPr>
              <w:t> </w:t>
            </w:r>
          </w:p>
        </w:tc>
        <w:tc>
          <w:tcPr>
            <w:tcW w:w="1841" w:type="dxa"/>
            <w:tcBorders>
              <w:top w:val="nil"/>
              <w:left w:val="nil"/>
              <w:bottom w:val="nil"/>
              <w:right w:val="nil"/>
            </w:tcBorders>
            <w:shd w:val="clear" w:color="auto" w:fill="66809D"/>
            <w:vAlign w:val="center"/>
            <w:hideMark/>
          </w:tcPr>
          <w:p w14:paraId="542289E7" w14:textId="77777777" w:rsidR="00337225" w:rsidRPr="00337225" w:rsidRDefault="00337225" w:rsidP="00337225">
            <w:pPr>
              <w:jc w:val="right"/>
              <w:textAlignment w:val="baseline"/>
              <w:rPr>
                <w:sz w:val="18"/>
                <w:szCs w:val="18"/>
              </w:rPr>
            </w:pPr>
            <w:r w:rsidRPr="00337225">
              <w:rPr>
                <w:b/>
                <w:bCs/>
                <w:color w:val="FFFFFF"/>
                <w:sz w:val="16"/>
                <w:szCs w:val="16"/>
              </w:rPr>
              <w:t>4,233,601</w:t>
            </w:r>
            <w:r w:rsidRPr="00337225">
              <w:rPr>
                <w:color w:val="FFFFFF"/>
                <w:sz w:val="16"/>
                <w:szCs w:val="16"/>
              </w:rPr>
              <w:t> </w:t>
            </w:r>
          </w:p>
        </w:tc>
      </w:tr>
      <w:tr w:rsidR="00653CF0" w:rsidRPr="00337225" w14:paraId="48059193" w14:textId="77777777" w:rsidTr="00653CF0">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gridAfter w:val="1"/>
          <w:wAfter w:w="340" w:type="dxa"/>
          <w:trHeight w:val="345"/>
        </w:trPr>
        <w:tc>
          <w:tcPr>
            <w:tcW w:w="4133" w:type="dxa"/>
            <w:tcBorders>
              <w:top w:val="nil"/>
              <w:left w:val="nil"/>
              <w:bottom w:val="nil"/>
              <w:right w:val="nil"/>
            </w:tcBorders>
            <w:shd w:val="clear" w:color="auto" w:fill="E3E8ED"/>
            <w:vAlign w:val="center"/>
            <w:hideMark/>
          </w:tcPr>
          <w:p w14:paraId="4FEF66A2" w14:textId="77777777" w:rsidR="00337225" w:rsidRPr="00337225" w:rsidRDefault="00337225" w:rsidP="00337225">
            <w:pPr>
              <w:textAlignment w:val="baseline"/>
              <w:rPr>
                <w:sz w:val="18"/>
                <w:szCs w:val="18"/>
              </w:rPr>
            </w:pPr>
            <w:r w:rsidRPr="00337225">
              <w:rPr>
                <w:color w:val="000000"/>
                <w:sz w:val="16"/>
                <w:szCs w:val="16"/>
              </w:rPr>
              <w:t>Opening Fund balance (1 January) </w:t>
            </w:r>
          </w:p>
        </w:tc>
        <w:tc>
          <w:tcPr>
            <w:tcW w:w="1754" w:type="dxa"/>
            <w:tcBorders>
              <w:top w:val="nil"/>
              <w:left w:val="nil"/>
              <w:bottom w:val="nil"/>
              <w:right w:val="nil"/>
            </w:tcBorders>
            <w:shd w:val="clear" w:color="auto" w:fill="E3E8ED"/>
            <w:vAlign w:val="center"/>
            <w:hideMark/>
          </w:tcPr>
          <w:p w14:paraId="2E414219" w14:textId="77777777" w:rsidR="00337225" w:rsidRPr="00337225" w:rsidRDefault="00337225" w:rsidP="00337225">
            <w:pPr>
              <w:jc w:val="right"/>
              <w:textAlignment w:val="baseline"/>
              <w:rPr>
                <w:sz w:val="18"/>
                <w:szCs w:val="18"/>
              </w:rPr>
            </w:pPr>
            <w:r w:rsidRPr="00337225">
              <w:rPr>
                <w:color w:val="000000"/>
                <w:sz w:val="16"/>
                <w:szCs w:val="16"/>
              </w:rPr>
              <w:t>3,010,421 </w:t>
            </w:r>
          </w:p>
        </w:tc>
        <w:tc>
          <w:tcPr>
            <w:tcW w:w="1628" w:type="dxa"/>
            <w:tcBorders>
              <w:top w:val="nil"/>
              <w:left w:val="nil"/>
              <w:bottom w:val="nil"/>
              <w:right w:val="nil"/>
            </w:tcBorders>
            <w:shd w:val="clear" w:color="auto" w:fill="E3E8ED"/>
            <w:vAlign w:val="center"/>
            <w:hideMark/>
          </w:tcPr>
          <w:p w14:paraId="18918C7B" w14:textId="77777777" w:rsidR="00337225" w:rsidRPr="00337225" w:rsidRDefault="00337225" w:rsidP="00337225">
            <w:pPr>
              <w:jc w:val="right"/>
              <w:textAlignment w:val="baseline"/>
              <w:rPr>
                <w:sz w:val="18"/>
                <w:szCs w:val="18"/>
              </w:rPr>
            </w:pPr>
            <w:r w:rsidRPr="00337225">
              <w:rPr>
                <w:color w:val="000000"/>
                <w:sz w:val="16"/>
                <w:szCs w:val="16"/>
              </w:rPr>
              <w:t>5,325,332 </w:t>
            </w:r>
          </w:p>
        </w:tc>
        <w:tc>
          <w:tcPr>
            <w:tcW w:w="1841" w:type="dxa"/>
            <w:tcBorders>
              <w:top w:val="nil"/>
              <w:left w:val="nil"/>
              <w:bottom w:val="nil"/>
              <w:right w:val="nil"/>
            </w:tcBorders>
            <w:shd w:val="clear" w:color="auto" w:fill="E3E8ED"/>
            <w:vAlign w:val="center"/>
            <w:hideMark/>
          </w:tcPr>
          <w:p w14:paraId="22C70488" w14:textId="77777777" w:rsidR="00337225" w:rsidRPr="00337225" w:rsidRDefault="00337225" w:rsidP="00337225">
            <w:pPr>
              <w:textAlignment w:val="baseline"/>
              <w:rPr>
                <w:sz w:val="18"/>
                <w:szCs w:val="18"/>
              </w:rPr>
            </w:pPr>
            <w:r w:rsidRPr="00337225">
              <w:rPr>
                <w:sz w:val="20"/>
                <w:szCs w:val="20"/>
              </w:rPr>
              <w:t> </w:t>
            </w:r>
          </w:p>
        </w:tc>
      </w:tr>
      <w:tr w:rsidR="00653CF0" w:rsidRPr="00337225" w14:paraId="54F3F774" w14:textId="77777777" w:rsidTr="00653CF0">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gridAfter w:val="1"/>
          <w:wAfter w:w="340" w:type="dxa"/>
          <w:trHeight w:val="345"/>
        </w:trPr>
        <w:tc>
          <w:tcPr>
            <w:tcW w:w="4133" w:type="dxa"/>
            <w:tcBorders>
              <w:top w:val="nil"/>
              <w:left w:val="nil"/>
              <w:bottom w:val="nil"/>
              <w:right w:val="nil"/>
            </w:tcBorders>
            <w:shd w:val="clear" w:color="auto" w:fill="66809D"/>
            <w:vAlign w:val="center"/>
            <w:hideMark/>
          </w:tcPr>
          <w:p w14:paraId="18AE88C6" w14:textId="77777777" w:rsidR="00337225" w:rsidRPr="00337225" w:rsidRDefault="00337225" w:rsidP="00337225">
            <w:pPr>
              <w:textAlignment w:val="baseline"/>
              <w:rPr>
                <w:sz w:val="18"/>
                <w:szCs w:val="18"/>
              </w:rPr>
            </w:pPr>
            <w:r w:rsidRPr="00337225">
              <w:rPr>
                <w:b/>
                <w:bCs/>
                <w:color w:val="FFFFFF"/>
                <w:sz w:val="16"/>
                <w:szCs w:val="16"/>
              </w:rPr>
              <w:t>Closing Fund balance (31 December)</w:t>
            </w:r>
            <w:r w:rsidRPr="00337225">
              <w:rPr>
                <w:color w:val="FFFFFF"/>
                <w:sz w:val="16"/>
                <w:szCs w:val="16"/>
              </w:rPr>
              <w:t> </w:t>
            </w:r>
          </w:p>
        </w:tc>
        <w:tc>
          <w:tcPr>
            <w:tcW w:w="1754" w:type="dxa"/>
            <w:tcBorders>
              <w:top w:val="nil"/>
              <w:left w:val="nil"/>
              <w:bottom w:val="nil"/>
              <w:right w:val="nil"/>
            </w:tcBorders>
            <w:shd w:val="clear" w:color="auto" w:fill="66809D"/>
            <w:vAlign w:val="center"/>
            <w:hideMark/>
          </w:tcPr>
          <w:p w14:paraId="7AC1DBA2" w14:textId="77777777" w:rsidR="00337225" w:rsidRPr="00337225" w:rsidRDefault="00337225" w:rsidP="00337225">
            <w:pPr>
              <w:jc w:val="right"/>
              <w:textAlignment w:val="baseline"/>
              <w:rPr>
                <w:sz w:val="18"/>
                <w:szCs w:val="18"/>
              </w:rPr>
            </w:pPr>
            <w:r w:rsidRPr="00337225">
              <w:rPr>
                <w:b/>
                <w:bCs/>
                <w:color w:val="FFFFFF"/>
                <w:sz w:val="16"/>
                <w:szCs w:val="16"/>
              </w:rPr>
              <w:t>5,325,332</w:t>
            </w:r>
            <w:r w:rsidRPr="00337225">
              <w:rPr>
                <w:color w:val="FFFFFF"/>
                <w:sz w:val="16"/>
                <w:szCs w:val="16"/>
              </w:rPr>
              <w:t> </w:t>
            </w:r>
          </w:p>
        </w:tc>
        <w:tc>
          <w:tcPr>
            <w:tcW w:w="1628" w:type="dxa"/>
            <w:tcBorders>
              <w:top w:val="nil"/>
              <w:left w:val="nil"/>
              <w:bottom w:val="nil"/>
              <w:right w:val="nil"/>
            </w:tcBorders>
            <w:shd w:val="clear" w:color="auto" w:fill="66809D"/>
            <w:vAlign w:val="center"/>
            <w:hideMark/>
          </w:tcPr>
          <w:p w14:paraId="7A13CF88" w14:textId="77777777" w:rsidR="00337225" w:rsidRPr="00337225" w:rsidRDefault="00337225" w:rsidP="00337225">
            <w:pPr>
              <w:jc w:val="right"/>
              <w:textAlignment w:val="baseline"/>
              <w:rPr>
                <w:sz w:val="18"/>
                <w:szCs w:val="18"/>
              </w:rPr>
            </w:pPr>
            <w:r w:rsidRPr="00337225">
              <w:rPr>
                <w:b/>
                <w:bCs/>
                <w:color w:val="FFFFFF"/>
                <w:sz w:val="16"/>
                <w:szCs w:val="16"/>
              </w:rPr>
              <w:t>4,233,601</w:t>
            </w:r>
            <w:r w:rsidRPr="00337225">
              <w:rPr>
                <w:color w:val="FFFFFF"/>
                <w:sz w:val="16"/>
                <w:szCs w:val="16"/>
              </w:rPr>
              <w:t> </w:t>
            </w:r>
          </w:p>
        </w:tc>
        <w:tc>
          <w:tcPr>
            <w:tcW w:w="1841" w:type="dxa"/>
            <w:tcBorders>
              <w:top w:val="nil"/>
              <w:left w:val="nil"/>
              <w:bottom w:val="nil"/>
              <w:right w:val="nil"/>
            </w:tcBorders>
            <w:shd w:val="clear" w:color="auto" w:fill="66809D"/>
            <w:vAlign w:val="center"/>
            <w:hideMark/>
          </w:tcPr>
          <w:p w14:paraId="650D9402" w14:textId="77777777" w:rsidR="00337225" w:rsidRPr="00337225" w:rsidRDefault="00337225" w:rsidP="00337225">
            <w:pPr>
              <w:jc w:val="right"/>
              <w:textAlignment w:val="baseline"/>
              <w:rPr>
                <w:sz w:val="18"/>
                <w:szCs w:val="18"/>
              </w:rPr>
            </w:pPr>
            <w:r w:rsidRPr="00337225">
              <w:rPr>
                <w:b/>
                <w:bCs/>
                <w:color w:val="FFFFFF"/>
                <w:sz w:val="16"/>
                <w:szCs w:val="16"/>
              </w:rPr>
              <w:t>4,233,601</w:t>
            </w:r>
            <w:r w:rsidRPr="00337225">
              <w:rPr>
                <w:color w:val="FFFFFF"/>
                <w:sz w:val="16"/>
                <w:szCs w:val="16"/>
              </w:rPr>
              <w:t> </w:t>
            </w:r>
          </w:p>
        </w:tc>
      </w:tr>
      <w:tr w:rsidR="00653CF0" w:rsidRPr="00337225" w14:paraId="07B18D28" w14:textId="77777777" w:rsidTr="00653CF0">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gridAfter w:val="1"/>
          <w:wAfter w:w="340" w:type="dxa"/>
          <w:trHeight w:val="345"/>
        </w:trPr>
        <w:tc>
          <w:tcPr>
            <w:tcW w:w="4133" w:type="dxa"/>
            <w:tcBorders>
              <w:top w:val="nil"/>
              <w:left w:val="nil"/>
              <w:bottom w:val="nil"/>
              <w:right w:val="nil"/>
            </w:tcBorders>
            <w:shd w:val="clear" w:color="auto" w:fill="E3E8ED"/>
            <w:vAlign w:val="center"/>
            <w:hideMark/>
          </w:tcPr>
          <w:p w14:paraId="2E68F81B" w14:textId="77777777" w:rsidR="00337225" w:rsidRPr="00337225" w:rsidRDefault="00337225" w:rsidP="00337225">
            <w:pPr>
              <w:textAlignment w:val="baseline"/>
              <w:rPr>
                <w:sz w:val="18"/>
                <w:szCs w:val="18"/>
              </w:rPr>
            </w:pPr>
            <w:r w:rsidRPr="00337225">
              <w:rPr>
                <w:color w:val="000000"/>
                <w:sz w:val="16"/>
                <w:szCs w:val="16"/>
              </w:rPr>
              <w:t>Net Funded Amount (Includes Direct Cost) </w:t>
            </w:r>
          </w:p>
        </w:tc>
        <w:tc>
          <w:tcPr>
            <w:tcW w:w="1754" w:type="dxa"/>
            <w:tcBorders>
              <w:top w:val="nil"/>
              <w:left w:val="nil"/>
              <w:bottom w:val="nil"/>
              <w:right w:val="nil"/>
            </w:tcBorders>
            <w:shd w:val="clear" w:color="auto" w:fill="E3E8ED"/>
            <w:vAlign w:val="center"/>
            <w:hideMark/>
          </w:tcPr>
          <w:p w14:paraId="0C02EAEB" w14:textId="77777777" w:rsidR="00337225" w:rsidRPr="00337225" w:rsidRDefault="00337225" w:rsidP="00337225">
            <w:pPr>
              <w:jc w:val="right"/>
              <w:textAlignment w:val="baseline"/>
              <w:rPr>
                <w:sz w:val="18"/>
                <w:szCs w:val="18"/>
              </w:rPr>
            </w:pPr>
            <w:r w:rsidRPr="00337225">
              <w:rPr>
                <w:color w:val="000000"/>
                <w:sz w:val="16"/>
                <w:szCs w:val="16"/>
              </w:rPr>
              <w:t>6,345,090 </w:t>
            </w:r>
          </w:p>
        </w:tc>
        <w:tc>
          <w:tcPr>
            <w:tcW w:w="1628" w:type="dxa"/>
            <w:tcBorders>
              <w:top w:val="nil"/>
              <w:left w:val="nil"/>
              <w:bottom w:val="nil"/>
              <w:right w:val="nil"/>
            </w:tcBorders>
            <w:shd w:val="clear" w:color="auto" w:fill="E3E8ED"/>
            <w:vAlign w:val="center"/>
            <w:hideMark/>
          </w:tcPr>
          <w:p w14:paraId="66FAFB4E" w14:textId="77777777" w:rsidR="00337225" w:rsidRPr="00337225" w:rsidRDefault="00337225" w:rsidP="00337225">
            <w:pPr>
              <w:jc w:val="right"/>
              <w:textAlignment w:val="baseline"/>
              <w:rPr>
                <w:sz w:val="18"/>
                <w:szCs w:val="18"/>
              </w:rPr>
            </w:pPr>
            <w:r w:rsidRPr="00337225">
              <w:rPr>
                <w:color w:val="000000"/>
                <w:sz w:val="16"/>
                <w:szCs w:val="16"/>
              </w:rPr>
              <w:t>5,573,515 </w:t>
            </w:r>
          </w:p>
        </w:tc>
        <w:tc>
          <w:tcPr>
            <w:tcW w:w="1841" w:type="dxa"/>
            <w:tcBorders>
              <w:top w:val="nil"/>
              <w:left w:val="nil"/>
              <w:bottom w:val="nil"/>
              <w:right w:val="nil"/>
            </w:tcBorders>
            <w:shd w:val="clear" w:color="auto" w:fill="E3E8ED"/>
            <w:vAlign w:val="center"/>
            <w:hideMark/>
          </w:tcPr>
          <w:p w14:paraId="4587D98B" w14:textId="77777777" w:rsidR="00337225" w:rsidRPr="00337225" w:rsidRDefault="00337225" w:rsidP="00337225">
            <w:pPr>
              <w:jc w:val="right"/>
              <w:textAlignment w:val="baseline"/>
              <w:rPr>
                <w:sz w:val="18"/>
                <w:szCs w:val="18"/>
              </w:rPr>
            </w:pPr>
            <w:r w:rsidRPr="00337225">
              <w:rPr>
                <w:color w:val="000000"/>
                <w:sz w:val="16"/>
                <w:szCs w:val="16"/>
              </w:rPr>
              <w:t>11,918,605 </w:t>
            </w:r>
          </w:p>
        </w:tc>
      </w:tr>
      <w:tr w:rsidR="00653CF0" w:rsidRPr="00337225" w14:paraId="7FEDF05D" w14:textId="77777777" w:rsidTr="00653CF0">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gridAfter w:val="1"/>
          <w:wAfter w:w="340" w:type="dxa"/>
          <w:trHeight w:val="345"/>
        </w:trPr>
        <w:tc>
          <w:tcPr>
            <w:tcW w:w="4133" w:type="dxa"/>
            <w:tcBorders>
              <w:top w:val="nil"/>
              <w:left w:val="nil"/>
              <w:bottom w:val="nil"/>
              <w:right w:val="nil"/>
            </w:tcBorders>
            <w:shd w:val="clear" w:color="auto" w:fill="FFFFFF"/>
            <w:vAlign w:val="center"/>
            <w:hideMark/>
          </w:tcPr>
          <w:p w14:paraId="4180DAF9" w14:textId="77777777" w:rsidR="00337225" w:rsidRPr="00337225" w:rsidRDefault="00337225" w:rsidP="00337225">
            <w:pPr>
              <w:textAlignment w:val="baseline"/>
              <w:rPr>
                <w:sz w:val="18"/>
                <w:szCs w:val="18"/>
              </w:rPr>
            </w:pPr>
            <w:r w:rsidRPr="00337225">
              <w:rPr>
                <w:color w:val="000000"/>
                <w:sz w:val="16"/>
                <w:szCs w:val="16"/>
              </w:rPr>
              <w:t>Participating Organizations Expenditure (Includes Direct Cost) </w:t>
            </w:r>
          </w:p>
        </w:tc>
        <w:tc>
          <w:tcPr>
            <w:tcW w:w="1754" w:type="dxa"/>
            <w:tcBorders>
              <w:top w:val="nil"/>
              <w:left w:val="nil"/>
              <w:bottom w:val="nil"/>
              <w:right w:val="nil"/>
            </w:tcBorders>
            <w:shd w:val="clear" w:color="auto" w:fill="FFFFFF"/>
            <w:vAlign w:val="center"/>
            <w:hideMark/>
          </w:tcPr>
          <w:p w14:paraId="075D5914" w14:textId="77777777" w:rsidR="00337225" w:rsidRPr="00337225" w:rsidRDefault="00337225" w:rsidP="00337225">
            <w:pPr>
              <w:jc w:val="right"/>
              <w:textAlignment w:val="baseline"/>
              <w:rPr>
                <w:sz w:val="18"/>
                <w:szCs w:val="18"/>
              </w:rPr>
            </w:pPr>
            <w:r w:rsidRPr="00337225">
              <w:rPr>
                <w:color w:val="000000"/>
                <w:sz w:val="16"/>
                <w:szCs w:val="16"/>
              </w:rPr>
              <w:t>2,484,872 </w:t>
            </w:r>
          </w:p>
        </w:tc>
        <w:tc>
          <w:tcPr>
            <w:tcW w:w="1628" w:type="dxa"/>
            <w:tcBorders>
              <w:top w:val="nil"/>
              <w:left w:val="nil"/>
              <w:bottom w:val="nil"/>
              <w:right w:val="nil"/>
            </w:tcBorders>
            <w:shd w:val="clear" w:color="auto" w:fill="FFFFFF"/>
            <w:vAlign w:val="center"/>
            <w:hideMark/>
          </w:tcPr>
          <w:p w14:paraId="232F06D8" w14:textId="77777777" w:rsidR="00337225" w:rsidRPr="00337225" w:rsidRDefault="00337225" w:rsidP="00337225">
            <w:pPr>
              <w:jc w:val="right"/>
              <w:textAlignment w:val="baseline"/>
              <w:rPr>
                <w:sz w:val="18"/>
                <w:szCs w:val="18"/>
              </w:rPr>
            </w:pPr>
            <w:r w:rsidRPr="00337225">
              <w:rPr>
                <w:color w:val="000000"/>
                <w:sz w:val="16"/>
                <w:szCs w:val="16"/>
              </w:rPr>
              <w:t>2,969,690 </w:t>
            </w:r>
          </w:p>
        </w:tc>
        <w:tc>
          <w:tcPr>
            <w:tcW w:w="1841" w:type="dxa"/>
            <w:tcBorders>
              <w:top w:val="nil"/>
              <w:left w:val="nil"/>
              <w:bottom w:val="nil"/>
              <w:right w:val="nil"/>
            </w:tcBorders>
            <w:shd w:val="clear" w:color="auto" w:fill="FFFFFF"/>
            <w:vAlign w:val="center"/>
            <w:hideMark/>
          </w:tcPr>
          <w:p w14:paraId="5E26573F" w14:textId="77777777" w:rsidR="00337225" w:rsidRPr="00337225" w:rsidRDefault="00337225" w:rsidP="00337225">
            <w:pPr>
              <w:jc w:val="right"/>
              <w:textAlignment w:val="baseline"/>
              <w:rPr>
                <w:sz w:val="18"/>
                <w:szCs w:val="18"/>
              </w:rPr>
            </w:pPr>
            <w:r w:rsidRPr="00337225">
              <w:rPr>
                <w:color w:val="000000"/>
                <w:sz w:val="16"/>
                <w:szCs w:val="16"/>
              </w:rPr>
              <w:t>5,454,562 </w:t>
            </w:r>
          </w:p>
        </w:tc>
      </w:tr>
      <w:tr w:rsidR="00653CF0" w:rsidRPr="00337225" w14:paraId="087356EB" w14:textId="77777777" w:rsidTr="00653CF0">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gridAfter w:val="1"/>
          <w:wAfter w:w="340" w:type="dxa"/>
          <w:trHeight w:val="345"/>
        </w:trPr>
        <w:tc>
          <w:tcPr>
            <w:tcW w:w="4133" w:type="dxa"/>
            <w:tcBorders>
              <w:top w:val="nil"/>
              <w:left w:val="nil"/>
              <w:bottom w:val="nil"/>
              <w:right w:val="nil"/>
            </w:tcBorders>
            <w:shd w:val="clear" w:color="auto" w:fill="66809D"/>
            <w:vAlign w:val="center"/>
            <w:hideMark/>
          </w:tcPr>
          <w:p w14:paraId="662B0FE0" w14:textId="77777777" w:rsidR="00337225" w:rsidRPr="00337225" w:rsidRDefault="00337225" w:rsidP="00337225">
            <w:pPr>
              <w:textAlignment w:val="baseline"/>
              <w:rPr>
                <w:sz w:val="18"/>
                <w:szCs w:val="18"/>
              </w:rPr>
            </w:pPr>
            <w:r w:rsidRPr="00337225">
              <w:rPr>
                <w:b/>
                <w:bCs/>
                <w:color w:val="FFFFFF"/>
                <w:sz w:val="16"/>
                <w:szCs w:val="16"/>
              </w:rPr>
              <w:t>Balance of Funds with Participating Organizations</w:t>
            </w:r>
            <w:r w:rsidRPr="00337225">
              <w:rPr>
                <w:color w:val="FFFFFF"/>
                <w:sz w:val="16"/>
                <w:szCs w:val="16"/>
              </w:rPr>
              <w:t> </w:t>
            </w:r>
          </w:p>
        </w:tc>
        <w:tc>
          <w:tcPr>
            <w:tcW w:w="1754" w:type="dxa"/>
            <w:tcBorders>
              <w:top w:val="nil"/>
              <w:left w:val="nil"/>
              <w:bottom w:val="nil"/>
              <w:right w:val="nil"/>
            </w:tcBorders>
            <w:shd w:val="clear" w:color="auto" w:fill="66809D"/>
            <w:vAlign w:val="center"/>
            <w:hideMark/>
          </w:tcPr>
          <w:p w14:paraId="1D0CFA64" w14:textId="77777777" w:rsidR="00337225" w:rsidRPr="00337225" w:rsidRDefault="00337225" w:rsidP="00337225">
            <w:pPr>
              <w:jc w:val="right"/>
              <w:textAlignment w:val="baseline"/>
              <w:rPr>
                <w:sz w:val="18"/>
                <w:szCs w:val="18"/>
              </w:rPr>
            </w:pPr>
            <w:r w:rsidRPr="00337225">
              <w:rPr>
                <w:b/>
                <w:bCs/>
                <w:color w:val="FFFFFF"/>
                <w:sz w:val="16"/>
                <w:szCs w:val="16"/>
              </w:rPr>
              <w:t>3,860,218</w:t>
            </w:r>
            <w:r w:rsidRPr="00337225">
              <w:rPr>
                <w:color w:val="FFFFFF"/>
                <w:sz w:val="16"/>
                <w:szCs w:val="16"/>
              </w:rPr>
              <w:t> </w:t>
            </w:r>
          </w:p>
        </w:tc>
        <w:tc>
          <w:tcPr>
            <w:tcW w:w="1628" w:type="dxa"/>
            <w:tcBorders>
              <w:top w:val="nil"/>
              <w:left w:val="nil"/>
              <w:bottom w:val="nil"/>
              <w:right w:val="nil"/>
            </w:tcBorders>
            <w:shd w:val="clear" w:color="auto" w:fill="66809D"/>
            <w:vAlign w:val="center"/>
            <w:hideMark/>
          </w:tcPr>
          <w:p w14:paraId="15EE8507" w14:textId="77777777" w:rsidR="00337225" w:rsidRPr="00337225" w:rsidRDefault="00337225" w:rsidP="00337225">
            <w:pPr>
              <w:jc w:val="right"/>
              <w:textAlignment w:val="baseline"/>
              <w:rPr>
                <w:sz w:val="18"/>
                <w:szCs w:val="18"/>
              </w:rPr>
            </w:pPr>
            <w:r w:rsidRPr="00337225">
              <w:rPr>
                <w:b/>
                <w:bCs/>
                <w:color w:val="FFFFFF"/>
                <w:sz w:val="16"/>
                <w:szCs w:val="16"/>
              </w:rPr>
              <w:t>2,603,825</w:t>
            </w:r>
            <w:r w:rsidRPr="00337225">
              <w:rPr>
                <w:color w:val="FFFFFF"/>
                <w:sz w:val="16"/>
                <w:szCs w:val="16"/>
              </w:rPr>
              <w:t> </w:t>
            </w:r>
          </w:p>
        </w:tc>
        <w:tc>
          <w:tcPr>
            <w:tcW w:w="1841" w:type="dxa"/>
            <w:tcBorders>
              <w:top w:val="nil"/>
              <w:left w:val="nil"/>
              <w:bottom w:val="nil"/>
              <w:right w:val="nil"/>
            </w:tcBorders>
            <w:shd w:val="clear" w:color="auto" w:fill="66809D"/>
            <w:vAlign w:val="center"/>
            <w:hideMark/>
          </w:tcPr>
          <w:p w14:paraId="7A7227F2" w14:textId="77777777" w:rsidR="00337225" w:rsidRPr="00337225" w:rsidRDefault="00337225" w:rsidP="00337225">
            <w:pPr>
              <w:jc w:val="right"/>
              <w:textAlignment w:val="baseline"/>
              <w:rPr>
                <w:sz w:val="18"/>
                <w:szCs w:val="18"/>
              </w:rPr>
            </w:pPr>
            <w:r w:rsidRPr="00337225">
              <w:rPr>
                <w:b/>
                <w:bCs/>
                <w:color w:val="FFFFFF"/>
                <w:sz w:val="16"/>
                <w:szCs w:val="16"/>
              </w:rPr>
              <w:t>6,464,043</w:t>
            </w:r>
            <w:r w:rsidRPr="00337225">
              <w:rPr>
                <w:color w:val="FFFFFF"/>
                <w:sz w:val="16"/>
                <w:szCs w:val="16"/>
              </w:rPr>
              <w:t> </w:t>
            </w:r>
          </w:p>
        </w:tc>
      </w:tr>
    </w:tbl>
    <w:p w14:paraId="1C2758CC" w14:textId="5BD7C22F" w:rsidR="17B978FA" w:rsidRPr="00251B06" w:rsidRDefault="17B978FA" w:rsidP="17B978FA">
      <w:pPr>
        <w:rPr>
          <w:color w:val="000000" w:themeColor="text1"/>
          <w:sz w:val="18"/>
          <w:szCs w:val="18"/>
        </w:rPr>
      </w:pPr>
    </w:p>
    <w:p w14:paraId="2235C39F" w14:textId="77777777" w:rsidR="007D094F" w:rsidRPr="00251B06" w:rsidRDefault="007D094F" w:rsidP="17B978FA">
      <w:pPr>
        <w:rPr>
          <w:sz w:val="12"/>
          <w:szCs w:val="12"/>
        </w:rPr>
      </w:pPr>
    </w:p>
    <w:p w14:paraId="3A697A4B" w14:textId="20644D47" w:rsidR="007D094F" w:rsidRPr="00B03292" w:rsidRDefault="007D094F" w:rsidP="003C459F">
      <w:pPr>
        <w:pStyle w:val="Heading2"/>
        <w:rPr>
          <w:rFonts w:ascii="Times New Roman" w:hAnsi="Times New Roman" w:cs="Times New Roman"/>
        </w:rPr>
      </w:pPr>
      <w:bookmarkStart w:id="21" w:name="_Toc104573324"/>
      <w:r w:rsidRPr="00B03292">
        <w:rPr>
          <w:rFonts w:ascii="Times New Roman" w:hAnsi="Times New Roman" w:cs="Times New Roman"/>
        </w:rPr>
        <w:t>2. PARTNER CONTRIBUTIONS</w:t>
      </w:r>
      <w:bookmarkEnd w:id="21"/>
    </w:p>
    <w:p w14:paraId="6A0D6ABD" w14:textId="77777777" w:rsidR="00B03292" w:rsidRPr="00B03292" w:rsidRDefault="007D094F" w:rsidP="00366CDB">
      <w:r w:rsidRPr="00B03292">
        <w:rPr>
          <w:rFonts w:eastAsia="Arial"/>
          <w:color w:val="000000" w:themeColor="text1"/>
        </w:rPr>
        <w:t xml:space="preserve">Table 2 provides information on cumulative contributions received from all contributors to this fund as of 31 December </w:t>
      </w:r>
      <w:r w:rsidRPr="00B03292">
        <w:rPr>
          <w:rFonts w:eastAsia="Arial"/>
          <w:b/>
          <w:bCs/>
          <w:color w:val="000000" w:themeColor="text1"/>
        </w:rPr>
        <w:t>2021</w:t>
      </w:r>
      <w:r w:rsidRPr="00B03292">
        <w:rPr>
          <w:rFonts w:eastAsia="Arial"/>
          <w:color w:val="000000" w:themeColor="text1"/>
        </w:rPr>
        <w:t>.</w:t>
      </w:r>
      <w:r w:rsidRPr="00B03292">
        <w:br/>
      </w:r>
      <w:r w:rsidRPr="00B03292">
        <w:br/>
      </w:r>
      <w:r w:rsidRPr="00B03292">
        <w:rPr>
          <w:rFonts w:eastAsia="Arial"/>
          <w:color w:val="000000" w:themeColor="text1"/>
        </w:rPr>
        <w:t xml:space="preserve">The </w:t>
      </w:r>
      <w:r w:rsidRPr="00B03292">
        <w:rPr>
          <w:rFonts w:eastAsia="Arial"/>
          <w:b/>
          <w:bCs/>
          <w:color w:val="000000" w:themeColor="text1"/>
        </w:rPr>
        <w:t>Conflict-Related Sexual Violence MPTF</w:t>
      </w:r>
      <w:r w:rsidRPr="00B03292">
        <w:rPr>
          <w:rFonts w:eastAsia="Arial"/>
          <w:color w:val="000000" w:themeColor="text1"/>
        </w:rPr>
        <w:t xml:space="preserve"> is currently being financed by </w:t>
      </w:r>
      <w:r w:rsidRPr="00B03292">
        <w:rPr>
          <w:rFonts w:eastAsia="Arial"/>
          <w:b/>
          <w:bCs/>
          <w:color w:val="000000" w:themeColor="text1"/>
        </w:rPr>
        <w:t>15</w:t>
      </w:r>
      <w:r w:rsidRPr="00B03292">
        <w:rPr>
          <w:rFonts w:eastAsia="Arial"/>
          <w:color w:val="000000" w:themeColor="text1"/>
        </w:rPr>
        <w:t xml:space="preserve"> contributors, as listed in the table below</w:t>
      </w:r>
      <w:r w:rsidRPr="00B03292">
        <w:t xml:space="preserve">. </w:t>
      </w:r>
    </w:p>
    <w:p w14:paraId="58C5E665" w14:textId="77777777" w:rsidR="00B03292" w:rsidRPr="00B03292" w:rsidRDefault="00B03292" w:rsidP="00366CDB"/>
    <w:p w14:paraId="493948ED" w14:textId="77777777" w:rsidR="00C9101F" w:rsidRDefault="007D094F" w:rsidP="00C9101F">
      <w:pPr>
        <w:jc w:val="both"/>
      </w:pPr>
      <w:r w:rsidRPr="00B03292">
        <w:rPr>
          <w:rFonts w:eastAsia="Arial"/>
          <w:color w:val="000000" w:themeColor="text1"/>
        </w:rPr>
        <w:t xml:space="preserve">The table includes financial commitments made by the contributors through signed Standard Administrative Agreements with an anticipated deposit date as per the schedule of payments by 31 December </w:t>
      </w:r>
      <w:r w:rsidRPr="00B03292">
        <w:rPr>
          <w:rFonts w:eastAsia="Arial"/>
          <w:b/>
          <w:bCs/>
          <w:color w:val="000000" w:themeColor="text1"/>
        </w:rPr>
        <w:t>2021</w:t>
      </w:r>
      <w:r w:rsidRPr="00B03292">
        <w:rPr>
          <w:rFonts w:eastAsia="Arial"/>
          <w:color w:val="000000" w:themeColor="text1"/>
        </w:rPr>
        <w:t xml:space="preserve"> and deposits received by the same date. It does not include commitments that were made to the fund beyond </w:t>
      </w:r>
      <w:r w:rsidRPr="00B03292">
        <w:rPr>
          <w:rFonts w:eastAsia="Arial"/>
          <w:b/>
          <w:bCs/>
          <w:color w:val="000000" w:themeColor="text1"/>
        </w:rPr>
        <w:t>2021</w:t>
      </w:r>
      <w:r w:rsidRPr="00B03292">
        <w:rPr>
          <w:rFonts w:eastAsia="Arial"/>
          <w:color w:val="000000" w:themeColor="text1"/>
        </w:rPr>
        <w:t>.</w:t>
      </w:r>
      <w:r w:rsidRPr="00B03292">
        <w:br/>
      </w:r>
    </w:p>
    <w:p w14:paraId="5DC0978E" w14:textId="77777777" w:rsidR="00C9101F" w:rsidRDefault="00C9101F">
      <w:pPr>
        <w:spacing w:after="200" w:line="276" w:lineRule="auto"/>
        <w:rPr>
          <w:rFonts w:eastAsia="Arial"/>
          <w:b/>
          <w:bCs/>
          <w:color w:val="66809D"/>
          <w:sz w:val="22"/>
          <w:szCs w:val="22"/>
        </w:rPr>
      </w:pPr>
      <w:r>
        <w:rPr>
          <w:rFonts w:eastAsia="Arial"/>
          <w:b/>
          <w:bCs/>
          <w:color w:val="66809D"/>
          <w:sz w:val="22"/>
          <w:szCs w:val="22"/>
        </w:rPr>
        <w:br w:type="page"/>
      </w:r>
    </w:p>
    <w:p w14:paraId="7E69A840" w14:textId="22BA3CF0" w:rsidR="007D094F" w:rsidRPr="00C9101F" w:rsidRDefault="007D094F" w:rsidP="00C9101F">
      <w:pPr>
        <w:jc w:val="both"/>
      </w:pPr>
      <w:r w:rsidRPr="0056707F">
        <w:rPr>
          <w:rFonts w:eastAsia="Arial"/>
          <w:b/>
          <w:bCs/>
          <w:color w:val="66809D"/>
          <w:sz w:val="22"/>
          <w:szCs w:val="22"/>
        </w:rPr>
        <w:lastRenderedPageBreak/>
        <w:t>Table 2. Contributions, as of 31 December 2021 (in US Dollars)</w:t>
      </w:r>
    </w:p>
    <w:p w14:paraId="4A9DF094" w14:textId="77777777" w:rsidR="00763844" w:rsidRPr="00251B06" w:rsidRDefault="00763844" w:rsidP="17B978FA">
      <w:pPr>
        <w:rPr>
          <w:rFonts w:eastAsia="Arial"/>
          <w:color w:val="66809D"/>
          <w:sz w:val="20"/>
          <w:szCs w:val="20"/>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83"/>
        <w:gridCol w:w="1501"/>
        <w:gridCol w:w="1498"/>
        <w:gridCol w:w="1409"/>
        <w:gridCol w:w="1369"/>
      </w:tblGrid>
      <w:tr w:rsidR="003E64D9" w:rsidRPr="003E64D9" w14:paraId="329182B1" w14:textId="77777777" w:rsidTr="003E64D9">
        <w:trPr>
          <w:trHeight w:val="750"/>
        </w:trPr>
        <w:tc>
          <w:tcPr>
            <w:tcW w:w="3690" w:type="dxa"/>
            <w:tcBorders>
              <w:top w:val="nil"/>
              <w:left w:val="nil"/>
              <w:bottom w:val="nil"/>
              <w:right w:val="nil"/>
            </w:tcBorders>
            <w:shd w:val="clear" w:color="auto" w:fill="15385F"/>
            <w:vAlign w:val="center"/>
            <w:hideMark/>
          </w:tcPr>
          <w:p w14:paraId="27E3798F" w14:textId="77777777" w:rsidR="003E64D9" w:rsidRPr="003E64D9" w:rsidRDefault="003E64D9" w:rsidP="003E64D9">
            <w:pPr>
              <w:textAlignment w:val="baseline"/>
            </w:pPr>
            <w:r w:rsidRPr="003E64D9">
              <w:rPr>
                <w:b/>
                <w:bCs/>
                <w:color w:val="FFFFFF"/>
                <w:sz w:val="18"/>
                <w:szCs w:val="18"/>
              </w:rPr>
              <w:t>Contributors</w:t>
            </w:r>
            <w:r w:rsidRPr="003E64D9">
              <w:rPr>
                <w:color w:val="FFFFFF"/>
                <w:sz w:val="18"/>
                <w:szCs w:val="18"/>
              </w:rPr>
              <w:t> </w:t>
            </w:r>
          </w:p>
        </w:tc>
        <w:tc>
          <w:tcPr>
            <w:tcW w:w="1515" w:type="dxa"/>
            <w:tcBorders>
              <w:top w:val="nil"/>
              <w:left w:val="nil"/>
              <w:bottom w:val="nil"/>
              <w:right w:val="nil"/>
            </w:tcBorders>
            <w:shd w:val="clear" w:color="auto" w:fill="15385F"/>
            <w:vAlign w:val="center"/>
            <w:hideMark/>
          </w:tcPr>
          <w:p w14:paraId="5CBB1E24" w14:textId="77777777" w:rsidR="003E64D9" w:rsidRPr="003E64D9" w:rsidRDefault="003E64D9" w:rsidP="003E64D9">
            <w:pPr>
              <w:textAlignment w:val="baseline"/>
            </w:pPr>
            <w:r w:rsidRPr="003E64D9">
              <w:rPr>
                <w:b/>
                <w:bCs/>
                <w:color w:val="FFFFFF"/>
                <w:sz w:val="18"/>
                <w:szCs w:val="18"/>
              </w:rPr>
              <w:t>Total Commitments </w:t>
            </w:r>
            <w:r w:rsidRPr="003E64D9">
              <w:rPr>
                <w:color w:val="FFFFFF"/>
                <w:sz w:val="18"/>
                <w:szCs w:val="18"/>
              </w:rPr>
              <w:t> </w:t>
            </w:r>
          </w:p>
        </w:tc>
        <w:tc>
          <w:tcPr>
            <w:tcW w:w="1530" w:type="dxa"/>
            <w:tcBorders>
              <w:top w:val="nil"/>
              <w:left w:val="nil"/>
              <w:bottom w:val="nil"/>
              <w:right w:val="nil"/>
            </w:tcBorders>
            <w:shd w:val="clear" w:color="auto" w:fill="15385F"/>
            <w:vAlign w:val="center"/>
            <w:hideMark/>
          </w:tcPr>
          <w:p w14:paraId="118037F4" w14:textId="77777777" w:rsidR="003E64D9" w:rsidRPr="003E64D9" w:rsidRDefault="003E64D9" w:rsidP="003E64D9">
            <w:pPr>
              <w:textAlignment w:val="baseline"/>
            </w:pPr>
            <w:r w:rsidRPr="003E64D9">
              <w:rPr>
                <w:b/>
                <w:bCs/>
                <w:color w:val="FFFFFF"/>
                <w:sz w:val="18"/>
                <w:szCs w:val="18"/>
              </w:rPr>
              <w:t>Prior Years</w:t>
            </w:r>
            <w:r w:rsidRPr="003E64D9">
              <w:rPr>
                <w:color w:val="FFFFFF"/>
                <w:sz w:val="18"/>
                <w:szCs w:val="18"/>
              </w:rPr>
              <w:t> </w:t>
            </w:r>
            <w:r w:rsidRPr="003E64D9">
              <w:rPr>
                <w:color w:val="FFFFFF"/>
                <w:sz w:val="18"/>
                <w:szCs w:val="18"/>
              </w:rPr>
              <w:br/>
            </w:r>
            <w:r w:rsidRPr="003E64D9">
              <w:rPr>
                <w:b/>
                <w:bCs/>
                <w:color w:val="FFFFFF"/>
                <w:sz w:val="18"/>
                <w:szCs w:val="18"/>
              </w:rPr>
              <w:t>as of 31-Dec-2020 Deposits</w:t>
            </w:r>
            <w:r w:rsidRPr="003E64D9">
              <w:rPr>
                <w:color w:val="FFFFFF"/>
                <w:sz w:val="18"/>
                <w:szCs w:val="18"/>
              </w:rPr>
              <w:t> </w:t>
            </w:r>
          </w:p>
          <w:p w14:paraId="7EEF3C31" w14:textId="77777777" w:rsidR="003E64D9" w:rsidRPr="003E64D9" w:rsidRDefault="003E64D9" w:rsidP="003E64D9">
            <w:pPr>
              <w:textAlignment w:val="baseline"/>
            </w:pPr>
            <w:r w:rsidRPr="003E64D9">
              <w:rPr>
                <w:sz w:val="20"/>
                <w:szCs w:val="20"/>
              </w:rPr>
              <w:t> </w:t>
            </w:r>
          </w:p>
        </w:tc>
        <w:tc>
          <w:tcPr>
            <w:tcW w:w="1440" w:type="dxa"/>
            <w:tcBorders>
              <w:top w:val="nil"/>
              <w:left w:val="nil"/>
              <w:bottom w:val="nil"/>
              <w:right w:val="nil"/>
            </w:tcBorders>
            <w:shd w:val="clear" w:color="auto" w:fill="15385F"/>
            <w:vAlign w:val="center"/>
            <w:hideMark/>
          </w:tcPr>
          <w:p w14:paraId="3AE5189D" w14:textId="77777777" w:rsidR="003E64D9" w:rsidRPr="003E64D9" w:rsidRDefault="003E64D9" w:rsidP="003E64D9">
            <w:pPr>
              <w:textAlignment w:val="baseline"/>
            </w:pPr>
            <w:r w:rsidRPr="003E64D9">
              <w:rPr>
                <w:b/>
                <w:bCs/>
                <w:color w:val="FFFFFF"/>
                <w:sz w:val="18"/>
                <w:szCs w:val="18"/>
              </w:rPr>
              <w:t>Current Year</w:t>
            </w:r>
            <w:r w:rsidRPr="003E64D9">
              <w:rPr>
                <w:color w:val="FFFFFF"/>
                <w:sz w:val="18"/>
                <w:szCs w:val="18"/>
              </w:rPr>
              <w:t> </w:t>
            </w:r>
            <w:r w:rsidRPr="003E64D9">
              <w:rPr>
                <w:color w:val="FFFFFF"/>
                <w:sz w:val="18"/>
                <w:szCs w:val="18"/>
              </w:rPr>
              <w:br/>
            </w:r>
            <w:r w:rsidRPr="003E64D9">
              <w:rPr>
                <w:b/>
                <w:bCs/>
                <w:color w:val="FFFFFF"/>
                <w:sz w:val="18"/>
                <w:szCs w:val="18"/>
              </w:rPr>
              <w:t>Jan-Dec-2021 Deposits</w:t>
            </w:r>
            <w:r w:rsidRPr="003E64D9">
              <w:rPr>
                <w:color w:val="FFFFFF"/>
                <w:sz w:val="18"/>
                <w:szCs w:val="18"/>
              </w:rPr>
              <w:t> </w:t>
            </w:r>
          </w:p>
          <w:p w14:paraId="01EE1FC6" w14:textId="77777777" w:rsidR="003E64D9" w:rsidRPr="003E64D9" w:rsidRDefault="003E64D9" w:rsidP="003E64D9">
            <w:pPr>
              <w:textAlignment w:val="baseline"/>
            </w:pPr>
            <w:r w:rsidRPr="003E64D9">
              <w:rPr>
                <w:sz w:val="20"/>
                <w:szCs w:val="20"/>
              </w:rPr>
              <w:t> </w:t>
            </w:r>
          </w:p>
        </w:tc>
        <w:tc>
          <w:tcPr>
            <w:tcW w:w="1395" w:type="dxa"/>
            <w:tcBorders>
              <w:top w:val="nil"/>
              <w:left w:val="nil"/>
              <w:bottom w:val="nil"/>
              <w:right w:val="nil"/>
            </w:tcBorders>
            <w:shd w:val="clear" w:color="auto" w:fill="15385F"/>
            <w:vAlign w:val="center"/>
            <w:hideMark/>
          </w:tcPr>
          <w:p w14:paraId="27458F27" w14:textId="77777777" w:rsidR="003E64D9" w:rsidRPr="003E64D9" w:rsidRDefault="003E64D9" w:rsidP="003E64D9">
            <w:pPr>
              <w:textAlignment w:val="baseline"/>
            </w:pPr>
            <w:r w:rsidRPr="003E64D9">
              <w:rPr>
                <w:b/>
                <w:bCs/>
                <w:color w:val="FFFFFF"/>
                <w:sz w:val="18"/>
                <w:szCs w:val="18"/>
              </w:rPr>
              <w:t>Total Deposits</w:t>
            </w:r>
            <w:r w:rsidRPr="003E64D9">
              <w:rPr>
                <w:color w:val="FFFFFF"/>
                <w:sz w:val="18"/>
                <w:szCs w:val="18"/>
              </w:rPr>
              <w:t> </w:t>
            </w:r>
          </w:p>
        </w:tc>
      </w:tr>
      <w:tr w:rsidR="003E64D9" w:rsidRPr="003E64D9" w14:paraId="51F0A4DE" w14:textId="77777777" w:rsidTr="003E64D9">
        <w:trPr>
          <w:trHeight w:val="240"/>
        </w:trPr>
        <w:tc>
          <w:tcPr>
            <w:tcW w:w="3690" w:type="dxa"/>
            <w:tcBorders>
              <w:top w:val="nil"/>
              <w:left w:val="nil"/>
              <w:bottom w:val="nil"/>
              <w:right w:val="nil"/>
            </w:tcBorders>
            <w:shd w:val="clear" w:color="auto" w:fill="E3E8ED"/>
            <w:vAlign w:val="center"/>
            <w:hideMark/>
          </w:tcPr>
          <w:p w14:paraId="134FA1A3" w14:textId="77777777" w:rsidR="003E64D9" w:rsidRPr="003E64D9" w:rsidRDefault="003E64D9" w:rsidP="003E64D9">
            <w:pPr>
              <w:textAlignment w:val="baseline"/>
            </w:pPr>
            <w:r w:rsidRPr="003E64D9">
              <w:rPr>
                <w:color w:val="000000"/>
                <w:sz w:val="16"/>
                <w:szCs w:val="16"/>
              </w:rPr>
              <w:t>Government of Belgium </w:t>
            </w:r>
          </w:p>
        </w:tc>
        <w:tc>
          <w:tcPr>
            <w:tcW w:w="1515" w:type="dxa"/>
            <w:tcBorders>
              <w:top w:val="nil"/>
              <w:left w:val="nil"/>
              <w:bottom w:val="nil"/>
              <w:right w:val="nil"/>
            </w:tcBorders>
            <w:shd w:val="clear" w:color="auto" w:fill="E3E8ED"/>
            <w:vAlign w:val="center"/>
            <w:hideMark/>
          </w:tcPr>
          <w:p w14:paraId="70F89BD1" w14:textId="77777777" w:rsidR="003E64D9" w:rsidRPr="003E64D9" w:rsidRDefault="003E64D9" w:rsidP="003E64D9">
            <w:pPr>
              <w:jc w:val="right"/>
              <w:textAlignment w:val="baseline"/>
            </w:pPr>
            <w:r w:rsidRPr="003E64D9">
              <w:rPr>
                <w:color w:val="000000"/>
                <w:sz w:val="16"/>
                <w:szCs w:val="16"/>
              </w:rPr>
              <w:t>928,333 </w:t>
            </w:r>
          </w:p>
        </w:tc>
        <w:tc>
          <w:tcPr>
            <w:tcW w:w="1530" w:type="dxa"/>
            <w:tcBorders>
              <w:top w:val="nil"/>
              <w:left w:val="nil"/>
              <w:bottom w:val="nil"/>
              <w:right w:val="nil"/>
            </w:tcBorders>
            <w:shd w:val="clear" w:color="auto" w:fill="E3E8ED"/>
            <w:vAlign w:val="center"/>
            <w:hideMark/>
          </w:tcPr>
          <w:p w14:paraId="0C7E8436" w14:textId="77777777" w:rsidR="003E64D9" w:rsidRPr="003E64D9" w:rsidRDefault="003E64D9" w:rsidP="003E64D9">
            <w:pPr>
              <w:jc w:val="right"/>
              <w:textAlignment w:val="baseline"/>
            </w:pPr>
            <w:r w:rsidRPr="003E64D9">
              <w:rPr>
                <w:color w:val="000000"/>
                <w:sz w:val="16"/>
                <w:szCs w:val="16"/>
              </w:rPr>
              <w:t>364,851 </w:t>
            </w:r>
          </w:p>
        </w:tc>
        <w:tc>
          <w:tcPr>
            <w:tcW w:w="1440" w:type="dxa"/>
            <w:tcBorders>
              <w:top w:val="nil"/>
              <w:left w:val="nil"/>
              <w:bottom w:val="nil"/>
              <w:right w:val="nil"/>
            </w:tcBorders>
            <w:shd w:val="clear" w:color="auto" w:fill="E3E8ED"/>
            <w:vAlign w:val="center"/>
            <w:hideMark/>
          </w:tcPr>
          <w:p w14:paraId="6CA2B2A7" w14:textId="77777777" w:rsidR="003E64D9" w:rsidRPr="003E64D9" w:rsidRDefault="003E64D9" w:rsidP="003E64D9">
            <w:pPr>
              <w:jc w:val="right"/>
              <w:textAlignment w:val="baseline"/>
            </w:pPr>
            <w:r w:rsidRPr="003E64D9">
              <w:rPr>
                <w:color w:val="000000"/>
                <w:sz w:val="16"/>
                <w:szCs w:val="16"/>
              </w:rPr>
              <w:t>563,482 </w:t>
            </w:r>
          </w:p>
        </w:tc>
        <w:tc>
          <w:tcPr>
            <w:tcW w:w="1395" w:type="dxa"/>
            <w:tcBorders>
              <w:top w:val="nil"/>
              <w:left w:val="nil"/>
              <w:bottom w:val="nil"/>
              <w:right w:val="nil"/>
            </w:tcBorders>
            <w:shd w:val="clear" w:color="auto" w:fill="E3E8ED"/>
            <w:vAlign w:val="center"/>
            <w:hideMark/>
          </w:tcPr>
          <w:p w14:paraId="38ACA2DC" w14:textId="77777777" w:rsidR="003E64D9" w:rsidRPr="003E64D9" w:rsidRDefault="003E64D9" w:rsidP="003E64D9">
            <w:pPr>
              <w:jc w:val="right"/>
              <w:textAlignment w:val="baseline"/>
            </w:pPr>
            <w:r w:rsidRPr="003E64D9">
              <w:rPr>
                <w:color w:val="000000"/>
                <w:sz w:val="16"/>
                <w:szCs w:val="16"/>
              </w:rPr>
              <w:t>928,333 </w:t>
            </w:r>
          </w:p>
        </w:tc>
      </w:tr>
      <w:tr w:rsidR="003E64D9" w:rsidRPr="003E64D9" w14:paraId="1CBF0FF4" w14:textId="77777777" w:rsidTr="003E64D9">
        <w:trPr>
          <w:trHeight w:val="240"/>
        </w:trPr>
        <w:tc>
          <w:tcPr>
            <w:tcW w:w="3690" w:type="dxa"/>
            <w:tcBorders>
              <w:top w:val="nil"/>
              <w:left w:val="nil"/>
              <w:bottom w:val="nil"/>
              <w:right w:val="nil"/>
            </w:tcBorders>
            <w:shd w:val="clear" w:color="auto" w:fill="FFFFFF"/>
            <w:vAlign w:val="center"/>
            <w:hideMark/>
          </w:tcPr>
          <w:p w14:paraId="17F1B56A" w14:textId="77777777" w:rsidR="003E64D9" w:rsidRPr="003E64D9" w:rsidRDefault="003E64D9" w:rsidP="003E64D9">
            <w:pPr>
              <w:textAlignment w:val="baseline"/>
            </w:pPr>
            <w:r w:rsidRPr="003E64D9">
              <w:rPr>
                <w:color w:val="000000"/>
                <w:sz w:val="16"/>
                <w:szCs w:val="16"/>
              </w:rPr>
              <w:t>Government of Denmark </w:t>
            </w:r>
          </w:p>
        </w:tc>
        <w:tc>
          <w:tcPr>
            <w:tcW w:w="1515" w:type="dxa"/>
            <w:tcBorders>
              <w:top w:val="nil"/>
              <w:left w:val="nil"/>
              <w:bottom w:val="nil"/>
              <w:right w:val="nil"/>
            </w:tcBorders>
            <w:shd w:val="clear" w:color="auto" w:fill="FFFFFF"/>
            <w:vAlign w:val="center"/>
            <w:hideMark/>
          </w:tcPr>
          <w:p w14:paraId="2EC9520A" w14:textId="77777777" w:rsidR="003E64D9" w:rsidRPr="003E64D9" w:rsidRDefault="003E64D9" w:rsidP="003E64D9">
            <w:pPr>
              <w:jc w:val="right"/>
              <w:textAlignment w:val="baseline"/>
            </w:pPr>
            <w:r w:rsidRPr="003E64D9">
              <w:rPr>
                <w:color w:val="000000"/>
                <w:sz w:val="16"/>
                <w:szCs w:val="16"/>
              </w:rPr>
              <w:t>1,894,491 </w:t>
            </w:r>
          </w:p>
        </w:tc>
        <w:tc>
          <w:tcPr>
            <w:tcW w:w="1530" w:type="dxa"/>
            <w:tcBorders>
              <w:top w:val="nil"/>
              <w:left w:val="nil"/>
              <w:bottom w:val="nil"/>
              <w:right w:val="nil"/>
            </w:tcBorders>
            <w:shd w:val="clear" w:color="auto" w:fill="FFFFFF"/>
            <w:vAlign w:val="center"/>
            <w:hideMark/>
          </w:tcPr>
          <w:p w14:paraId="7C5D1BC0" w14:textId="77777777" w:rsidR="003E64D9" w:rsidRPr="003E64D9" w:rsidRDefault="003E64D9" w:rsidP="003E64D9">
            <w:pPr>
              <w:jc w:val="right"/>
              <w:textAlignment w:val="baseline"/>
            </w:pPr>
            <w:r w:rsidRPr="003E64D9">
              <w:rPr>
                <w:color w:val="000000"/>
                <w:sz w:val="16"/>
                <w:szCs w:val="16"/>
              </w:rPr>
              <w:t>490,915 </w:t>
            </w:r>
          </w:p>
        </w:tc>
        <w:tc>
          <w:tcPr>
            <w:tcW w:w="1440" w:type="dxa"/>
            <w:tcBorders>
              <w:top w:val="nil"/>
              <w:left w:val="nil"/>
              <w:bottom w:val="nil"/>
              <w:right w:val="nil"/>
            </w:tcBorders>
            <w:shd w:val="clear" w:color="auto" w:fill="FFFFFF"/>
            <w:vAlign w:val="center"/>
            <w:hideMark/>
          </w:tcPr>
          <w:p w14:paraId="1AFE97F4" w14:textId="77777777" w:rsidR="003E64D9" w:rsidRPr="003E64D9" w:rsidRDefault="003E64D9" w:rsidP="003E64D9">
            <w:pPr>
              <w:jc w:val="right"/>
              <w:textAlignment w:val="baseline"/>
            </w:pPr>
            <w:r w:rsidRPr="003E64D9">
              <w:rPr>
                <w:color w:val="000000"/>
                <w:sz w:val="16"/>
                <w:szCs w:val="16"/>
              </w:rPr>
              <w:t>- </w:t>
            </w:r>
          </w:p>
        </w:tc>
        <w:tc>
          <w:tcPr>
            <w:tcW w:w="1395" w:type="dxa"/>
            <w:tcBorders>
              <w:top w:val="nil"/>
              <w:left w:val="nil"/>
              <w:bottom w:val="nil"/>
              <w:right w:val="nil"/>
            </w:tcBorders>
            <w:shd w:val="clear" w:color="auto" w:fill="FFFFFF"/>
            <w:vAlign w:val="center"/>
            <w:hideMark/>
          </w:tcPr>
          <w:p w14:paraId="34182137" w14:textId="77777777" w:rsidR="003E64D9" w:rsidRPr="003E64D9" w:rsidRDefault="003E64D9" w:rsidP="003E64D9">
            <w:pPr>
              <w:jc w:val="right"/>
              <w:textAlignment w:val="baseline"/>
            </w:pPr>
            <w:r w:rsidRPr="003E64D9">
              <w:rPr>
                <w:color w:val="000000"/>
                <w:sz w:val="16"/>
                <w:szCs w:val="16"/>
              </w:rPr>
              <w:t>490,915 </w:t>
            </w:r>
          </w:p>
        </w:tc>
      </w:tr>
      <w:tr w:rsidR="003E64D9" w:rsidRPr="003E64D9" w14:paraId="243BE6CA" w14:textId="77777777" w:rsidTr="003E64D9">
        <w:trPr>
          <w:trHeight w:val="240"/>
        </w:trPr>
        <w:tc>
          <w:tcPr>
            <w:tcW w:w="3690" w:type="dxa"/>
            <w:tcBorders>
              <w:top w:val="nil"/>
              <w:left w:val="nil"/>
              <w:bottom w:val="nil"/>
              <w:right w:val="nil"/>
            </w:tcBorders>
            <w:shd w:val="clear" w:color="auto" w:fill="E3E8ED"/>
            <w:vAlign w:val="center"/>
            <w:hideMark/>
          </w:tcPr>
          <w:p w14:paraId="68D3B65D" w14:textId="77777777" w:rsidR="003E64D9" w:rsidRPr="003E64D9" w:rsidRDefault="003E64D9" w:rsidP="003E64D9">
            <w:pPr>
              <w:textAlignment w:val="baseline"/>
            </w:pPr>
            <w:r w:rsidRPr="003E64D9">
              <w:rPr>
                <w:color w:val="000000"/>
                <w:sz w:val="16"/>
                <w:szCs w:val="16"/>
              </w:rPr>
              <w:t>Government of Estonia </w:t>
            </w:r>
          </w:p>
        </w:tc>
        <w:tc>
          <w:tcPr>
            <w:tcW w:w="1515" w:type="dxa"/>
            <w:tcBorders>
              <w:top w:val="nil"/>
              <w:left w:val="nil"/>
              <w:bottom w:val="nil"/>
              <w:right w:val="nil"/>
            </w:tcBorders>
            <w:shd w:val="clear" w:color="auto" w:fill="E3E8ED"/>
            <w:vAlign w:val="center"/>
            <w:hideMark/>
          </w:tcPr>
          <w:p w14:paraId="1D080CDE" w14:textId="77777777" w:rsidR="003E64D9" w:rsidRPr="003E64D9" w:rsidRDefault="003E64D9" w:rsidP="003E64D9">
            <w:pPr>
              <w:jc w:val="right"/>
              <w:textAlignment w:val="baseline"/>
            </w:pPr>
            <w:r w:rsidRPr="003E64D9">
              <w:rPr>
                <w:color w:val="000000"/>
                <w:sz w:val="16"/>
                <w:szCs w:val="16"/>
              </w:rPr>
              <w:t>205,373 </w:t>
            </w:r>
          </w:p>
        </w:tc>
        <w:tc>
          <w:tcPr>
            <w:tcW w:w="1530" w:type="dxa"/>
            <w:tcBorders>
              <w:top w:val="nil"/>
              <w:left w:val="nil"/>
              <w:bottom w:val="nil"/>
              <w:right w:val="nil"/>
            </w:tcBorders>
            <w:shd w:val="clear" w:color="auto" w:fill="E3E8ED"/>
            <w:vAlign w:val="center"/>
            <w:hideMark/>
          </w:tcPr>
          <w:p w14:paraId="58E25685" w14:textId="77777777" w:rsidR="003E64D9" w:rsidRPr="003E64D9" w:rsidRDefault="003E64D9" w:rsidP="003E64D9">
            <w:pPr>
              <w:jc w:val="right"/>
              <w:textAlignment w:val="baseline"/>
            </w:pPr>
            <w:r w:rsidRPr="003E64D9">
              <w:rPr>
                <w:color w:val="000000"/>
                <w:sz w:val="16"/>
                <w:szCs w:val="16"/>
              </w:rPr>
              <w:t>205,373 </w:t>
            </w:r>
          </w:p>
        </w:tc>
        <w:tc>
          <w:tcPr>
            <w:tcW w:w="1440" w:type="dxa"/>
            <w:tcBorders>
              <w:top w:val="nil"/>
              <w:left w:val="nil"/>
              <w:bottom w:val="nil"/>
              <w:right w:val="nil"/>
            </w:tcBorders>
            <w:shd w:val="clear" w:color="auto" w:fill="E3E8ED"/>
            <w:vAlign w:val="center"/>
            <w:hideMark/>
          </w:tcPr>
          <w:p w14:paraId="7E1E1D28" w14:textId="77777777" w:rsidR="003E64D9" w:rsidRPr="003E64D9" w:rsidRDefault="003E64D9" w:rsidP="003E64D9">
            <w:pPr>
              <w:jc w:val="right"/>
              <w:textAlignment w:val="baseline"/>
            </w:pPr>
            <w:r w:rsidRPr="003E64D9">
              <w:rPr>
                <w:color w:val="000000"/>
                <w:sz w:val="16"/>
                <w:szCs w:val="16"/>
              </w:rPr>
              <w:t>- </w:t>
            </w:r>
          </w:p>
        </w:tc>
        <w:tc>
          <w:tcPr>
            <w:tcW w:w="1395" w:type="dxa"/>
            <w:tcBorders>
              <w:top w:val="nil"/>
              <w:left w:val="nil"/>
              <w:bottom w:val="nil"/>
              <w:right w:val="nil"/>
            </w:tcBorders>
            <w:shd w:val="clear" w:color="auto" w:fill="E3E8ED"/>
            <w:vAlign w:val="center"/>
            <w:hideMark/>
          </w:tcPr>
          <w:p w14:paraId="64517680" w14:textId="77777777" w:rsidR="003E64D9" w:rsidRPr="003E64D9" w:rsidRDefault="003E64D9" w:rsidP="003E64D9">
            <w:pPr>
              <w:jc w:val="right"/>
              <w:textAlignment w:val="baseline"/>
            </w:pPr>
            <w:r w:rsidRPr="003E64D9">
              <w:rPr>
                <w:color w:val="000000"/>
                <w:sz w:val="16"/>
                <w:szCs w:val="16"/>
              </w:rPr>
              <w:t>205,373 </w:t>
            </w:r>
          </w:p>
        </w:tc>
      </w:tr>
      <w:tr w:rsidR="003E64D9" w:rsidRPr="003E64D9" w14:paraId="4282B7AB" w14:textId="77777777" w:rsidTr="003E64D9">
        <w:trPr>
          <w:trHeight w:val="240"/>
        </w:trPr>
        <w:tc>
          <w:tcPr>
            <w:tcW w:w="3690" w:type="dxa"/>
            <w:tcBorders>
              <w:top w:val="nil"/>
              <w:left w:val="nil"/>
              <w:bottom w:val="nil"/>
              <w:right w:val="nil"/>
            </w:tcBorders>
            <w:shd w:val="clear" w:color="auto" w:fill="FFFFFF"/>
            <w:vAlign w:val="center"/>
            <w:hideMark/>
          </w:tcPr>
          <w:p w14:paraId="2911A881" w14:textId="77777777" w:rsidR="003E64D9" w:rsidRPr="003E64D9" w:rsidRDefault="003E64D9" w:rsidP="003E64D9">
            <w:pPr>
              <w:textAlignment w:val="baseline"/>
            </w:pPr>
            <w:r w:rsidRPr="003E64D9">
              <w:rPr>
                <w:color w:val="000000"/>
                <w:sz w:val="16"/>
                <w:szCs w:val="16"/>
              </w:rPr>
              <w:t>Government of Finland </w:t>
            </w:r>
          </w:p>
        </w:tc>
        <w:tc>
          <w:tcPr>
            <w:tcW w:w="1515" w:type="dxa"/>
            <w:tcBorders>
              <w:top w:val="nil"/>
              <w:left w:val="nil"/>
              <w:bottom w:val="nil"/>
              <w:right w:val="nil"/>
            </w:tcBorders>
            <w:shd w:val="clear" w:color="auto" w:fill="FFFFFF"/>
            <w:vAlign w:val="center"/>
            <w:hideMark/>
          </w:tcPr>
          <w:p w14:paraId="257A1D87" w14:textId="77777777" w:rsidR="003E64D9" w:rsidRPr="003E64D9" w:rsidRDefault="003E64D9" w:rsidP="003E64D9">
            <w:pPr>
              <w:jc w:val="right"/>
              <w:textAlignment w:val="baseline"/>
            </w:pPr>
            <w:r w:rsidRPr="003E64D9">
              <w:rPr>
                <w:color w:val="000000"/>
                <w:sz w:val="16"/>
                <w:szCs w:val="16"/>
              </w:rPr>
              <w:t>235,557 </w:t>
            </w:r>
          </w:p>
        </w:tc>
        <w:tc>
          <w:tcPr>
            <w:tcW w:w="1530" w:type="dxa"/>
            <w:tcBorders>
              <w:top w:val="nil"/>
              <w:left w:val="nil"/>
              <w:bottom w:val="nil"/>
              <w:right w:val="nil"/>
            </w:tcBorders>
            <w:shd w:val="clear" w:color="auto" w:fill="FFFFFF"/>
            <w:vAlign w:val="center"/>
            <w:hideMark/>
          </w:tcPr>
          <w:p w14:paraId="58CB9484" w14:textId="77777777" w:rsidR="003E64D9" w:rsidRPr="003E64D9" w:rsidRDefault="003E64D9" w:rsidP="003E64D9">
            <w:pPr>
              <w:jc w:val="right"/>
              <w:textAlignment w:val="baseline"/>
            </w:pPr>
            <w:r w:rsidRPr="003E64D9">
              <w:rPr>
                <w:color w:val="000000"/>
                <w:sz w:val="16"/>
                <w:szCs w:val="16"/>
              </w:rPr>
              <w:t>235,557 </w:t>
            </w:r>
          </w:p>
        </w:tc>
        <w:tc>
          <w:tcPr>
            <w:tcW w:w="1440" w:type="dxa"/>
            <w:tcBorders>
              <w:top w:val="nil"/>
              <w:left w:val="nil"/>
              <w:bottom w:val="nil"/>
              <w:right w:val="nil"/>
            </w:tcBorders>
            <w:shd w:val="clear" w:color="auto" w:fill="FFFFFF"/>
            <w:vAlign w:val="center"/>
            <w:hideMark/>
          </w:tcPr>
          <w:p w14:paraId="150D68F1" w14:textId="77777777" w:rsidR="003E64D9" w:rsidRPr="003E64D9" w:rsidRDefault="003E64D9" w:rsidP="003E64D9">
            <w:pPr>
              <w:jc w:val="right"/>
              <w:textAlignment w:val="baseline"/>
            </w:pPr>
            <w:r w:rsidRPr="003E64D9">
              <w:rPr>
                <w:color w:val="000000"/>
                <w:sz w:val="16"/>
                <w:szCs w:val="16"/>
              </w:rPr>
              <w:t>- </w:t>
            </w:r>
          </w:p>
        </w:tc>
        <w:tc>
          <w:tcPr>
            <w:tcW w:w="1395" w:type="dxa"/>
            <w:tcBorders>
              <w:top w:val="nil"/>
              <w:left w:val="nil"/>
              <w:bottom w:val="nil"/>
              <w:right w:val="nil"/>
            </w:tcBorders>
            <w:shd w:val="clear" w:color="auto" w:fill="FFFFFF"/>
            <w:vAlign w:val="center"/>
            <w:hideMark/>
          </w:tcPr>
          <w:p w14:paraId="3E7FA8FD" w14:textId="77777777" w:rsidR="003E64D9" w:rsidRPr="003E64D9" w:rsidRDefault="003E64D9" w:rsidP="003E64D9">
            <w:pPr>
              <w:jc w:val="right"/>
              <w:textAlignment w:val="baseline"/>
            </w:pPr>
            <w:r w:rsidRPr="003E64D9">
              <w:rPr>
                <w:color w:val="000000"/>
                <w:sz w:val="16"/>
                <w:szCs w:val="16"/>
              </w:rPr>
              <w:t>235,557 </w:t>
            </w:r>
          </w:p>
        </w:tc>
      </w:tr>
      <w:tr w:rsidR="003E64D9" w:rsidRPr="003E64D9" w14:paraId="712BC4C0" w14:textId="77777777" w:rsidTr="003E64D9">
        <w:trPr>
          <w:trHeight w:val="240"/>
        </w:trPr>
        <w:tc>
          <w:tcPr>
            <w:tcW w:w="3690" w:type="dxa"/>
            <w:tcBorders>
              <w:top w:val="nil"/>
              <w:left w:val="nil"/>
              <w:bottom w:val="nil"/>
              <w:right w:val="nil"/>
            </w:tcBorders>
            <w:shd w:val="clear" w:color="auto" w:fill="E3E8ED"/>
            <w:vAlign w:val="center"/>
            <w:hideMark/>
          </w:tcPr>
          <w:p w14:paraId="2BCCF915" w14:textId="77777777" w:rsidR="003E64D9" w:rsidRPr="003E64D9" w:rsidRDefault="003E64D9" w:rsidP="003E64D9">
            <w:pPr>
              <w:textAlignment w:val="baseline"/>
            </w:pPr>
            <w:r w:rsidRPr="003E64D9">
              <w:rPr>
                <w:color w:val="000000"/>
                <w:sz w:val="16"/>
                <w:szCs w:val="16"/>
              </w:rPr>
              <w:t>Government of Germany </w:t>
            </w:r>
          </w:p>
        </w:tc>
        <w:tc>
          <w:tcPr>
            <w:tcW w:w="1515" w:type="dxa"/>
            <w:tcBorders>
              <w:top w:val="nil"/>
              <w:left w:val="nil"/>
              <w:bottom w:val="nil"/>
              <w:right w:val="nil"/>
            </w:tcBorders>
            <w:shd w:val="clear" w:color="auto" w:fill="E3E8ED"/>
            <w:vAlign w:val="center"/>
            <w:hideMark/>
          </w:tcPr>
          <w:p w14:paraId="717C6BEC" w14:textId="77777777" w:rsidR="003E64D9" w:rsidRPr="003E64D9" w:rsidRDefault="003E64D9" w:rsidP="003E64D9">
            <w:pPr>
              <w:jc w:val="right"/>
              <w:textAlignment w:val="baseline"/>
            </w:pPr>
            <w:r w:rsidRPr="003E64D9">
              <w:rPr>
                <w:color w:val="000000"/>
                <w:sz w:val="16"/>
                <w:szCs w:val="16"/>
              </w:rPr>
              <w:t>709,610 </w:t>
            </w:r>
          </w:p>
        </w:tc>
        <w:tc>
          <w:tcPr>
            <w:tcW w:w="1530" w:type="dxa"/>
            <w:tcBorders>
              <w:top w:val="nil"/>
              <w:left w:val="nil"/>
              <w:bottom w:val="nil"/>
              <w:right w:val="nil"/>
            </w:tcBorders>
            <w:shd w:val="clear" w:color="auto" w:fill="E3E8ED"/>
            <w:vAlign w:val="center"/>
            <w:hideMark/>
          </w:tcPr>
          <w:p w14:paraId="4D454002" w14:textId="77777777" w:rsidR="003E64D9" w:rsidRPr="003E64D9" w:rsidRDefault="003E64D9" w:rsidP="003E64D9">
            <w:pPr>
              <w:jc w:val="right"/>
              <w:textAlignment w:val="baseline"/>
            </w:pPr>
            <w:r w:rsidRPr="003E64D9">
              <w:rPr>
                <w:color w:val="000000"/>
                <w:sz w:val="16"/>
                <w:szCs w:val="16"/>
              </w:rPr>
              <w:t>121,091 </w:t>
            </w:r>
          </w:p>
        </w:tc>
        <w:tc>
          <w:tcPr>
            <w:tcW w:w="1440" w:type="dxa"/>
            <w:tcBorders>
              <w:top w:val="nil"/>
              <w:left w:val="nil"/>
              <w:bottom w:val="nil"/>
              <w:right w:val="nil"/>
            </w:tcBorders>
            <w:shd w:val="clear" w:color="auto" w:fill="E3E8ED"/>
            <w:vAlign w:val="center"/>
            <w:hideMark/>
          </w:tcPr>
          <w:p w14:paraId="74B56F8E" w14:textId="77777777" w:rsidR="003E64D9" w:rsidRPr="003E64D9" w:rsidRDefault="003E64D9" w:rsidP="003E64D9">
            <w:pPr>
              <w:jc w:val="right"/>
              <w:textAlignment w:val="baseline"/>
            </w:pPr>
            <w:r w:rsidRPr="003E64D9">
              <w:rPr>
                <w:color w:val="000000"/>
                <w:sz w:val="16"/>
                <w:szCs w:val="16"/>
              </w:rPr>
              <w:t>588,519 </w:t>
            </w:r>
          </w:p>
        </w:tc>
        <w:tc>
          <w:tcPr>
            <w:tcW w:w="1395" w:type="dxa"/>
            <w:tcBorders>
              <w:top w:val="nil"/>
              <w:left w:val="nil"/>
              <w:bottom w:val="nil"/>
              <w:right w:val="nil"/>
            </w:tcBorders>
            <w:shd w:val="clear" w:color="auto" w:fill="E3E8ED"/>
            <w:vAlign w:val="center"/>
            <w:hideMark/>
          </w:tcPr>
          <w:p w14:paraId="6F858AD3" w14:textId="77777777" w:rsidR="003E64D9" w:rsidRPr="003E64D9" w:rsidRDefault="003E64D9" w:rsidP="003E64D9">
            <w:pPr>
              <w:jc w:val="right"/>
              <w:textAlignment w:val="baseline"/>
            </w:pPr>
            <w:r w:rsidRPr="003E64D9">
              <w:rPr>
                <w:color w:val="000000"/>
                <w:sz w:val="16"/>
                <w:szCs w:val="16"/>
              </w:rPr>
              <w:t>709,610 </w:t>
            </w:r>
          </w:p>
        </w:tc>
      </w:tr>
      <w:tr w:rsidR="003E64D9" w:rsidRPr="003E64D9" w14:paraId="4ACFEFF0" w14:textId="77777777" w:rsidTr="003E64D9">
        <w:trPr>
          <w:trHeight w:val="240"/>
        </w:trPr>
        <w:tc>
          <w:tcPr>
            <w:tcW w:w="3690" w:type="dxa"/>
            <w:tcBorders>
              <w:top w:val="nil"/>
              <w:left w:val="nil"/>
              <w:bottom w:val="nil"/>
              <w:right w:val="nil"/>
            </w:tcBorders>
            <w:shd w:val="clear" w:color="auto" w:fill="FFFFFF"/>
            <w:vAlign w:val="center"/>
            <w:hideMark/>
          </w:tcPr>
          <w:p w14:paraId="3727DC95" w14:textId="77777777" w:rsidR="003E64D9" w:rsidRPr="003E64D9" w:rsidRDefault="003E64D9" w:rsidP="003E64D9">
            <w:pPr>
              <w:textAlignment w:val="baseline"/>
            </w:pPr>
            <w:r w:rsidRPr="003E64D9">
              <w:rPr>
                <w:color w:val="000000"/>
                <w:sz w:val="16"/>
                <w:szCs w:val="16"/>
              </w:rPr>
              <w:t>Government of Italy </w:t>
            </w:r>
          </w:p>
        </w:tc>
        <w:tc>
          <w:tcPr>
            <w:tcW w:w="1515" w:type="dxa"/>
            <w:tcBorders>
              <w:top w:val="nil"/>
              <w:left w:val="nil"/>
              <w:bottom w:val="nil"/>
              <w:right w:val="nil"/>
            </w:tcBorders>
            <w:shd w:val="clear" w:color="auto" w:fill="FFFFFF"/>
            <w:vAlign w:val="center"/>
            <w:hideMark/>
          </w:tcPr>
          <w:p w14:paraId="0F460A16" w14:textId="77777777" w:rsidR="003E64D9" w:rsidRPr="003E64D9" w:rsidRDefault="003E64D9" w:rsidP="003E64D9">
            <w:pPr>
              <w:jc w:val="right"/>
              <w:textAlignment w:val="baseline"/>
            </w:pPr>
            <w:r w:rsidRPr="003E64D9">
              <w:rPr>
                <w:color w:val="000000"/>
                <w:sz w:val="16"/>
                <w:szCs w:val="16"/>
              </w:rPr>
              <w:t>76,398 </w:t>
            </w:r>
          </w:p>
        </w:tc>
        <w:tc>
          <w:tcPr>
            <w:tcW w:w="1530" w:type="dxa"/>
            <w:tcBorders>
              <w:top w:val="nil"/>
              <w:left w:val="nil"/>
              <w:bottom w:val="nil"/>
              <w:right w:val="nil"/>
            </w:tcBorders>
            <w:shd w:val="clear" w:color="auto" w:fill="FFFFFF"/>
            <w:vAlign w:val="center"/>
            <w:hideMark/>
          </w:tcPr>
          <w:p w14:paraId="0CFDAC30" w14:textId="77777777" w:rsidR="003E64D9" w:rsidRPr="003E64D9" w:rsidRDefault="003E64D9" w:rsidP="003E64D9">
            <w:pPr>
              <w:jc w:val="right"/>
              <w:textAlignment w:val="baseline"/>
            </w:pPr>
            <w:r w:rsidRPr="003E64D9">
              <w:rPr>
                <w:color w:val="000000"/>
                <w:sz w:val="16"/>
                <w:szCs w:val="16"/>
              </w:rPr>
              <w:t>27,548 </w:t>
            </w:r>
          </w:p>
        </w:tc>
        <w:tc>
          <w:tcPr>
            <w:tcW w:w="1440" w:type="dxa"/>
            <w:tcBorders>
              <w:top w:val="nil"/>
              <w:left w:val="nil"/>
              <w:bottom w:val="nil"/>
              <w:right w:val="nil"/>
            </w:tcBorders>
            <w:shd w:val="clear" w:color="auto" w:fill="FFFFFF"/>
            <w:vAlign w:val="center"/>
            <w:hideMark/>
          </w:tcPr>
          <w:p w14:paraId="7AC357C5" w14:textId="77777777" w:rsidR="003E64D9" w:rsidRPr="003E64D9" w:rsidRDefault="003E64D9" w:rsidP="003E64D9">
            <w:pPr>
              <w:jc w:val="right"/>
              <w:textAlignment w:val="baseline"/>
            </w:pPr>
            <w:r w:rsidRPr="003E64D9">
              <w:rPr>
                <w:color w:val="000000"/>
                <w:sz w:val="16"/>
                <w:szCs w:val="16"/>
              </w:rPr>
              <w:t>48,850 </w:t>
            </w:r>
          </w:p>
        </w:tc>
        <w:tc>
          <w:tcPr>
            <w:tcW w:w="1395" w:type="dxa"/>
            <w:tcBorders>
              <w:top w:val="nil"/>
              <w:left w:val="nil"/>
              <w:bottom w:val="nil"/>
              <w:right w:val="nil"/>
            </w:tcBorders>
            <w:shd w:val="clear" w:color="auto" w:fill="FFFFFF"/>
            <w:vAlign w:val="center"/>
            <w:hideMark/>
          </w:tcPr>
          <w:p w14:paraId="330B1275" w14:textId="77777777" w:rsidR="003E64D9" w:rsidRPr="003E64D9" w:rsidRDefault="003E64D9" w:rsidP="003E64D9">
            <w:pPr>
              <w:jc w:val="right"/>
              <w:textAlignment w:val="baseline"/>
            </w:pPr>
            <w:r w:rsidRPr="003E64D9">
              <w:rPr>
                <w:color w:val="000000"/>
                <w:sz w:val="16"/>
                <w:szCs w:val="16"/>
              </w:rPr>
              <w:t>76,398 </w:t>
            </w:r>
          </w:p>
        </w:tc>
      </w:tr>
      <w:tr w:rsidR="003E64D9" w:rsidRPr="003E64D9" w14:paraId="67C4A440" w14:textId="77777777" w:rsidTr="003E64D9">
        <w:trPr>
          <w:trHeight w:val="240"/>
        </w:trPr>
        <w:tc>
          <w:tcPr>
            <w:tcW w:w="3690" w:type="dxa"/>
            <w:tcBorders>
              <w:top w:val="nil"/>
              <w:left w:val="nil"/>
              <w:bottom w:val="nil"/>
              <w:right w:val="nil"/>
            </w:tcBorders>
            <w:shd w:val="clear" w:color="auto" w:fill="E3E8ED"/>
            <w:vAlign w:val="center"/>
            <w:hideMark/>
          </w:tcPr>
          <w:p w14:paraId="2634B76F" w14:textId="77777777" w:rsidR="003E64D9" w:rsidRPr="003E64D9" w:rsidRDefault="003E64D9" w:rsidP="003E64D9">
            <w:pPr>
              <w:textAlignment w:val="baseline"/>
            </w:pPr>
            <w:r w:rsidRPr="003E64D9">
              <w:rPr>
                <w:color w:val="000000"/>
                <w:sz w:val="16"/>
                <w:szCs w:val="16"/>
              </w:rPr>
              <w:t>Government of Japan </w:t>
            </w:r>
          </w:p>
        </w:tc>
        <w:tc>
          <w:tcPr>
            <w:tcW w:w="1515" w:type="dxa"/>
            <w:tcBorders>
              <w:top w:val="nil"/>
              <w:left w:val="nil"/>
              <w:bottom w:val="nil"/>
              <w:right w:val="nil"/>
            </w:tcBorders>
            <w:shd w:val="clear" w:color="auto" w:fill="E3E8ED"/>
            <w:vAlign w:val="center"/>
            <w:hideMark/>
          </w:tcPr>
          <w:p w14:paraId="4F6DF0B8" w14:textId="77777777" w:rsidR="003E64D9" w:rsidRPr="003E64D9" w:rsidRDefault="003E64D9" w:rsidP="003E64D9">
            <w:pPr>
              <w:jc w:val="right"/>
              <w:textAlignment w:val="baseline"/>
            </w:pPr>
            <w:r w:rsidRPr="003E64D9">
              <w:rPr>
                <w:color w:val="000000"/>
                <w:sz w:val="16"/>
                <w:szCs w:val="16"/>
              </w:rPr>
              <w:t>4,007,396 </w:t>
            </w:r>
          </w:p>
        </w:tc>
        <w:tc>
          <w:tcPr>
            <w:tcW w:w="1530" w:type="dxa"/>
            <w:tcBorders>
              <w:top w:val="nil"/>
              <w:left w:val="nil"/>
              <w:bottom w:val="nil"/>
              <w:right w:val="nil"/>
            </w:tcBorders>
            <w:shd w:val="clear" w:color="auto" w:fill="E3E8ED"/>
            <w:vAlign w:val="center"/>
            <w:hideMark/>
          </w:tcPr>
          <w:p w14:paraId="47B8A30D" w14:textId="77777777" w:rsidR="003E64D9" w:rsidRPr="003E64D9" w:rsidRDefault="003E64D9" w:rsidP="003E64D9">
            <w:pPr>
              <w:jc w:val="right"/>
              <w:textAlignment w:val="baseline"/>
            </w:pPr>
            <w:r w:rsidRPr="003E64D9">
              <w:rPr>
                <w:color w:val="000000"/>
                <w:sz w:val="16"/>
                <w:szCs w:val="16"/>
              </w:rPr>
              <w:t>3,112,624 </w:t>
            </w:r>
          </w:p>
        </w:tc>
        <w:tc>
          <w:tcPr>
            <w:tcW w:w="1440" w:type="dxa"/>
            <w:tcBorders>
              <w:top w:val="nil"/>
              <w:left w:val="nil"/>
              <w:bottom w:val="nil"/>
              <w:right w:val="nil"/>
            </w:tcBorders>
            <w:shd w:val="clear" w:color="auto" w:fill="E3E8ED"/>
            <w:vAlign w:val="center"/>
            <w:hideMark/>
          </w:tcPr>
          <w:p w14:paraId="11540C42" w14:textId="77777777" w:rsidR="003E64D9" w:rsidRPr="003E64D9" w:rsidRDefault="003E64D9" w:rsidP="003E64D9">
            <w:pPr>
              <w:jc w:val="right"/>
              <w:textAlignment w:val="baseline"/>
            </w:pPr>
            <w:r w:rsidRPr="003E64D9">
              <w:rPr>
                <w:color w:val="000000"/>
                <w:sz w:val="16"/>
                <w:szCs w:val="16"/>
              </w:rPr>
              <w:t>894,772 </w:t>
            </w:r>
          </w:p>
        </w:tc>
        <w:tc>
          <w:tcPr>
            <w:tcW w:w="1395" w:type="dxa"/>
            <w:tcBorders>
              <w:top w:val="nil"/>
              <w:left w:val="nil"/>
              <w:bottom w:val="nil"/>
              <w:right w:val="nil"/>
            </w:tcBorders>
            <w:shd w:val="clear" w:color="auto" w:fill="E3E8ED"/>
            <w:vAlign w:val="center"/>
            <w:hideMark/>
          </w:tcPr>
          <w:p w14:paraId="6066EDFB" w14:textId="77777777" w:rsidR="003E64D9" w:rsidRPr="003E64D9" w:rsidRDefault="003E64D9" w:rsidP="003E64D9">
            <w:pPr>
              <w:jc w:val="right"/>
              <w:textAlignment w:val="baseline"/>
            </w:pPr>
            <w:r w:rsidRPr="003E64D9">
              <w:rPr>
                <w:color w:val="000000"/>
                <w:sz w:val="16"/>
                <w:szCs w:val="16"/>
              </w:rPr>
              <w:t>4,007,396 </w:t>
            </w:r>
          </w:p>
        </w:tc>
      </w:tr>
      <w:tr w:rsidR="003E64D9" w:rsidRPr="003E64D9" w14:paraId="7156F2CF" w14:textId="77777777" w:rsidTr="003E64D9">
        <w:trPr>
          <w:trHeight w:val="240"/>
        </w:trPr>
        <w:tc>
          <w:tcPr>
            <w:tcW w:w="3690" w:type="dxa"/>
            <w:tcBorders>
              <w:top w:val="nil"/>
              <w:left w:val="nil"/>
              <w:bottom w:val="nil"/>
              <w:right w:val="nil"/>
            </w:tcBorders>
            <w:shd w:val="clear" w:color="auto" w:fill="FFFFFF"/>
            <w:vAlign w:val="center"/>
            <w:hideMark/>
          </w:tcPr>
          <w:p w14:paraId="7DDE24EE" w14:textId="77777777" w:rsidR="003E64D9" w:rsidRPr="003E64D9" w:rsidRDefault="003E64D9" w:rsidP="003E64D9">
            <w:pPr>
              <w:textAlignment w:val="baseline"/>
            </w:pPr>
            <w:r w:rsidRPr="003E64D9">
              <w:rPr>
                <w:color w:val="000000"/>
                <w:sz w:val="16"/>
                <w:szCs w:val="16"/>
              </w:rPr>
              <w:t>Government of Luxembourg </w:t>
            </w:r>
          </w:p>
        </w:tc>
        <w:tc>
          <w:tcPr>
            <w:tcW w:w="1515" w:type="dxa"/>
            <w:tcBorders>
              <w:top w:val="nil"/>
              <w:left w:val="nil"/>
              <w:bottom w:val="nil"/>
              <w:right w:val="nil"/>
            </w:tcBorders>
            <w:shd w:val="clear" w:color="auto" w:fill="FFFFFF"/>
            <w:vAlign w:val="center"/>
            <w:hideMark/>
          </w:tcPr>
          <w:p w14:paraId="4E3BBE10" w14:textId="77777777" w:rsidR="003E64D9" w:rsidRPr="003E64D9" w:rsidRDefault="003E64D9" w:rsidP="003E64D9">
            <w:pPr>
              <w:jc w:val="right"/>
              <w:textAlignment w:val="baseline"/>
            </w:pPr>
            <w:r w:rsidRPr="003E64D9">
              <w:rPr>
                <w:color w:val="000000"/>
                <w:sz w:val="16"/>
                <w:szCs w:val="16"/>
              </w:rPr>
              <w:t>33,647 </w:t>
            </w:r>
          </w:p>
        </w:tc>
        <w:tc>
          <w:tcPr>
            <w:tcW w:w="1530" w:type="dxa"/>
            <w:tcBorders>
              <w:top w:val="nil"/>
              <w:left w:val="nil"/>
              <w:bottom w:val="nil"/>
              <w:right w:val="nil"/>
            </w:tcBorders>
            <w:shd w:val="clear" w:color="auto" w:fill="FFFFFF"/>
            <w:vAlign w:val="center"/>
            <w:hideMark/>
          </w:tcPr>
          <w:p w14:paraId="64F7528A" w14:textId="77777777" w:rsidR="003E64D9" w:rsidRPr="003E64D9" w:rsidRDefault="003E64D9" w:rsidP="003E64D9">
            <w:pPr>
              <w:jc w:val="right"/>
              <w:textAlignment w:val="baseline"/>
            </w:pPr>
            <w:r w:rsidRPr="003E64D9">
              <w:rPr>
                <w:color w:val="000000"/>
                <w:sz w:val="16"/>
                <w:szCs w:val="16"/>
              </w:rPr>
              <w:t>- </w:t>
            </w:r>
          </w:p>
        </w:tc>
        <w:tc>
          <w:tcPr>
            <w:tcW w:w="1440" w:type="dxa"/>
            <w:tcBorders>
              <w:top w:val="nil"/>
              <w:left w:val="nil"/>
              <w:bottom w:val="nil"/>
              <w:right w:val="nil"/>
            </w:tcBorders>
            <w:shd w:val="clear" w:color="auto" w:fill="FFFFFF"/>
            <w:vAlign w:val="center"/>
            <w:hideMark/>
          </w:tcPr>
          <w:p w14:paraId="7F265318" w14:textId="77777777" w:rsidR="003E64D9" w:rsidRPr="003E64D9" w:rsidRDefault="003E64D9" w:rsidP="003E64D9">
            <w:pPr>
              <w:jc w:val="right"/>
              <w:textAlignment w:val="baseline"/>
            </w:pPr>
            <w:r w:rsidRPr="003E64D9">
              <w:rPr>
                <w:color w:val="000000"/>
                <w:sz w:val="16"/>
                <w:szCs w:val="16"/>
              </w:rPr>
              <w:t>33,647 </w:t>
            </w:r>
          </w:p>
        </w:tc>
        <w:tc>
          <w:tcPr>
            <w:tcW w:w="1395" w:type="dxa"/>
            <w:tcBorders>
              <w:top w:val="nil"/>
              <w:left w:val="nil"/>
              <w:bottom w:val="nil"/>
              <w:right w:val="nil"/>
            </w:tcBorders>
            <w:shd w:val="clear" w:color="auto" w:fill="FFFFFF"/>
            <w:vAlign w:val="center"/>
            <w:hideMark/>
          </w:tcPr>
          <w:p w14:paraId="7C4EAD30" w14:textId="77777777" w:rsidR="003E64D9" w:rsidRPr="003E64D9" w:rsidRDefault="003E64D9" w:rsidP="003E64D9">
            <w:pPr>
              <w:jc w:val="right"/>
              <w:textAlignment w:val="baseline"/>
            </w:pPr>
            <w:r w:rsidRPr="003E64D9">
              <w:rPr>
                <w:color w:val="000000"/>
                <w:sz w:val="16"/>
                <w:szCs w:val="16"/>
              </w:rPr>
              <w:t>33,647 </w:t>
            </w:r>
          </w:p>
        </w:tc>
      </w:tr>
      <w:tr w:rsidR="003E64D9" w:rsidRPr="003E64D9" w14:paraId="186CBB6C" w14:textId="77777777" w:rsidTr="003E64D9">
        <w:trPr>
          <w:trHeight w:val="240"/>
        </w:trPr>
        <w:tc>
          <w:tcPr>
            <w:tcW w:w="3690" w:type="dxa"/>
            <w:tcBorders>
              <w:top w:val="nil"/>
              <w:left w:val="nil"/>
              <w:bottom w:val="nil"/>
              <w:right w:val="nil"/>
            </w:tcBorders>
            <w:shd w:val="clear" w:color="auto" w:fill="E3E8ED"/>
            <w:vAlign w:val="center"/>
            <w:hideMark/>
          </w:tcPr>
          <w:p w14:paraId="2FADF074" w14:textId="77777777" w:rsidR="003E64D9" w:rsidRPr="003E64D9" w:rsidRDefault="003E64D9" w:rsidP="003E64D9">
            <w:pPr>
              <w:textAlignment w:val="baseline"/>
            </w:pPr>
            <w:r w:rsidRPr="003E64D9">
              <w:rPr>
                <w:color w:val="000000"/>
                <w:sz w:val="16"/>
                <w:szCs w:val="16"/>
              </w:rPr>
              <w:t>Government of Netherlands </w:t>
            </w:r>
          </w:p>
        </w:tc>
        <w:tc>
          <w:tcPr>
            <w:tcW w:w="1515" w:type="dxa"/>
            <w:tcBorders>
              <w:top w:val="nil"/>
              <w:left w:val="nil"/>
              <w:bottom w:val="nil"/>
              <w:right w:val="nil"/>
            </w:tcBorders>
            <w:shd w:val="clear" w:color="auto" w:fill="E3E8ED"/>
            <w:vAlign w:val="center"/>
            <w:hideMark/>
          </w:tcPr>
          <w:p w14:paraId="3EEE525B" w14:textId="77777777" w:rsidR="003E64D9" w:rsidRPr="003E64D9" w:rsidRDefault="003E64D9" w:rsidP="003E64D9">
            <w:pPr>
              <w:jc w:val="right"/>
              <w:textAlignment w:val="baseline"/>
            </w:pPr>
            <w:r w:rsidRPr="003E64D9">
              <w:rPr>
                <w:color w:val="000000"/>
                <w:sz w:val="16"/>
                <w:szCs w:val="16"/>
              </w:rPr>
              <w:t>693,176 </w:t>
            </w:r>
          </w:p>
        </w:tc>
        <w:tc>
          <w:tcPr>
            <w:tcW w:w="1530" w:type="dxa"/>
            <w:tcBorders>
              <w:top w:val="nil"/>
              <w:left w:val="nil"/>
              <w:bottom w:val="nil"/>
              <w:right w:val="nil"/>
            </w:tcBorders>
            <w:shd w:val="clear" w:color="auto" w:fill="E3E8ED"/>
            <w:vAlign w:val="center"/>
            <w:hideMark/>
          </w:tcPr>
          <w:p w14:paraId="57DA3A15" w14:textId="77777777" w:rsidR="003E64D9" w:rsidRPr="003E64D9" w:rsidRDefault="003E64D9" w:rsidP="003E64D9">
            <w:pPr>
              <w:jc w:val="right"/>
              <w:textAlignment w:val="baseline"/>
            </w:pPr>
            <w:r w:rsidRPr="003E64D9">
              <w:rPr>
                <w:color w:val="000000"/>
                <w:sz w:val="16"/>
                <w:szCs w:val="16"/>
              </w:rPr>
              <w:t>693,176 </w:t>
            </w:r>
          </w:p>
        </w:tc>
        <w:tc>
          <w:tcPr>
            <w:tcW w:w="1440" w:type="dxa"/>
            <w:tcBorders>
              <w:top w:val="nil"/>
              <w:left w:val="nil"/>
              <w:bottom w:val="nil"/>
              <w:right w:val="nil"/>
            </w:tcBorders>
            <w:shd w:val="clear" w:color="auto" w:fill="E3E8ED"/>
            <w:vAlign w:val="center"/>
            <w:hideMark/>
          </w:tcPr>
          <w:p w14:paraId="69F32D57" w14:textId="77777777" w:rsidR="003E64D9" w:rsidRPr="003E64D9" w:rsidRDefault="003E64D9" w:rsidP="003E64D9">
            <w:pPr>
              <w:jc w:val="right"/>
              <w:textAlignment w:val="baseline"/>
            </w:pPr>
            <w:r w:rsidRPr="003E64D9">
              <w:rPr>
                <w:color w:val="000000"/>
                <w:sz w:val="16"/>
                <w:szCs w:val="16"/>
              </w:rPr>
              <w:t>- </w:t>
            </w:r>
          </w:p>
        </w:tc>
        <w:tc>
          <w:tcPr>
            <w:tcW w:w="1395" w:type="dxa"/>
            <w:tcBorders>
              <w:top w:val="nil"/>
              <w:left w:val="nil"/>
              <w:bottom w:val="nil"/>
              <w:right w:val="nil"/>
            </w:tcBorders>
            <w:shd w:val="clear" w:color="auto" w:fill="E3E8ED"/>
            <w:vAlign w:val="center"/>
            <w:hideMark/>
          </w:tcPr>
          <w:p w14:paraId="311F4A28" w14:textId="77777777" w:rsidR="003E64D9" w:rsidRPr="003E64D9" w:rsidRDefault="003E64D9" w:rsidP="003E64D9">
            <w:pPr>
              <w:jc w:val="right"/>
              <w:textAlignment w:val="baseline"/>
            </w:pPr>
            <w:r w:rsidRPr="003E64D9">
              <w:rPr>
                <w:color w:val="000000"/>
                <w:sz w:val="16"/>
                <w:szCs w:val="16"/>
              </w:rPr>
              <w:t>693,176 </w:t>
            </w:r>
          </w:p>
        </w:tc>
      </w:tr>
      <w:tr w:rsidR="003E64D9" w:rsidRPr="003E64D9" w14:paraId="285BFC0E" w14:textId="77777777" w:rsidTr="003E64D9">
        <w:trPr>
          <w:trHeight w:val="240"/>
        </w:trPr>
        <w:tc>
          <w:tcPr>
            <w:tcW w:w="3690" w:type="dxa"/>
            <w:tcBorders>
              <w:top w:val="nil"/>
              <w:left w:val="nil"/>
              <w:bottom w:val="nil"/>
              <w:right w:val="nil"/>
            </w:tcBorders>
            <w:shd w:val="clear" w:color="auto" w:fill="FFFFFF"/>
            <w:vAlign w:val="center"/>
            <w:hideMark/>
          </w:tcPr>
          <w:p w14:paraId="1E5EDE60" w14:textId="77777777" w:rsidR="003E64D9" w:rsidRPr="003E64D9" w:rsidRDefault="003E64D9" w:rsidP="003E64D9">
            <w:pPr>
              <w:textAlignment w:val="baseline"/>
            </w:pPr>
            <w:r w:rsidRPr="003E64D9">
              <w:rPr>
                <w:color w:val="000000"/>
                <w:sz w:val="16"/>
                <w:szCs w:val="16"/>
              </w:rPr>
              <w:t>Government of Norway </w:t>
            </w:r>
          </w:p>
        </w:tc>
        <w:tc>
          <w:tcPr>
            <w:tcW w:w="1515" w:type="dxa"/>
            <w:tcBorders>
              <w:top w:val="nil"/>
              <w:left w:val="nil"/>
              <w:bottom w:val="nil"/>
              <w:right w:val="nil"/>
            </w:tcBorders>
            <w:shd w:val="clear" w:color="auto" w:fill="FFFFFF"/>
            <w:vAlign w:val="center"/>
            <w:hideMark/>
          </w:tcPr>
          <w:p w14:paraId="3885CEEF" w14:textId="77777777" w:rsidR="003E64D9" w:rsidRPr="003E64D9" w:rsidRDefault="003E64D9" w:rsidP="003E64D9">
            <w:pPr>
              <w:jc w:val="right"/>
              <w:textAlignment w:val="baseline"/>
            </w:pPr>
            <w:r w:rsidRPr="003E64D9">
              <w:rPr>
                <w:color w:val="000000"/>
                <w:sz w:val="16"/>
                <w:szCs w:val="16"/>
              </w:rPr>
              <w:t>1,122,231 </w:t>
            </w:r>
          </w:p>
        </w:tc>
        <w:tc>
          <w:tcPr>
            <w:tcW w:w="1530" w:type="dxa"/>
            <w:tcBorders>
              <w:top w:val="nil"/>
              <w:left w:val="nil"/>
              <w:bottom w:val="nil"/>
              <w:right w:val="nil"/>
            </w:tcBorders>
            <w:shd w:val="clear" w:color="auto" w:fill="FFFFFF"/>
            <w:vAlign w:val="center"/>
            <w:hideMark/>
          </w:tcPr>
          <w:p w14:paraId="00607A4C" w14:textId="77777777" w:rsidR="003E64D9" w:rsidRPr="003E64D9" w:rsidRDefault="003E64D9" w:rsidP="003E64D9">
            <w:pPr>
              <w:jc w:val="right"/>
              <w:textAlignment w:val="baseline"/>
            </w:pPr>
            <w:r w:rsidRPr="003E64D9">
              <w:rPr>
                <w:color w:val="000000"/>
                <w:sz w:val="16"/>
                <w:szCs w:val="16"/>
              </w:rPr>
              <w:t>274,219 </w:t>
            </w:r>
          </w:p>
        </w:tc>
        <w:tc>
          <w:tcPr>
            <w:tcW w:w="1440" w:type="dxa"/>
            <w:tcBorders>
              <w:top w:val="nil"/>
              <w:left w:val="nil"/>
              <w:bottom w:val="nil"/>
              <w:right w:val="nil"/>
            </w:tcBorders>
            <w:shd w:val="clear" w:color="auto" w:fill="FFFFFF"/>
            <w:vAlign w:val="center"/>
            <w:hideMark/>
          </w:tcPr>
          <w:p w14:paraId="1040766D" w14:textId="77777777" w:rsidR="003E64D9" w:rsidRPr="003E64D9" w:rsidRDefault="003E64D9" w:rsidP="003E64D9">
            <w:pPr>
              <w:jc w:val="right"/>
              <w:textAlignment w:val="baseline"/>
            </w:pPr>
            <w:r w:rsidRPr="003E64D9">
              <w:rPr>
                <w:color w:val="000000"/>
                <w:sz w:val="16"/>
                <w:szCs w:val="16"/>
              </w:rPr>
              <w:t>848,012 </w:t>
            </w:r>
          </w:p>
        </w:tc>
        <w:tc>
          <w:tcPr>
            <w:tcW w:w="1395" w:type="dxa"/>
            <w:tcBorders>
              <w:top w:val="nil"/>
              <w:left w:val="nil"/>
              <w:bottom w:val="nil"/>
              <w:right w:val="nil"/>
            </w:tcBorders>
            <w:shd w:val="clear" w:color="auto" w:fill="FFFFFF"/>
            <w:vAlign w:val="center"/>
            <w:hideMark/>
          </w:tcPr>
          <w:p w14:paraId="140BEBA6" w14:textId="77777777" w:rsidR="003E64D9" w:rsidRPr="003E64D9" w:rsidRDefault="003E64D9" w:rsidP="003E64D9">
            <w:pPr>
              <w:jc w:val="right"/>
              <w:textAlignment w:val="baseline"/>
            </w:pPr>
            <w:r w:rsidRPr="003E64D9">
              <w:rPr>
                <w:color w:val="000000"/>
                <w:sz w:val="16"/>
                <w:szCs w:val="16"/>
              </w:rPr>
              <w:t>1,122,231 </w:t>
            </w:r>
          </w:p>
        </w:tc>
      </w:tr>
      <w:tr w:rsidR="003E64D9" w:rsidRPr="003E64D9" w14:paraId="1834A6F0" w14:textId="77777777" w:rsidTr="003E64D9">
        <w:trPr>
          <w:trHeight w:val="240"/>
        </w:trPr>
        <w:tc>
          <w:tcPr>
            <w:tcW w:w="3690" w:type="dxa"/>
            <w:tcBorders>
              <w:top w:val="nil"/>
              <w:left w:val="nil"/>
              <w:bottom w:val="nil"/>
              <w:right w:val="nil"/>
            </w:tcBorders>
            <w:shd w:val="clear" w:color="auto" w:fill="E3E8ED"/>
            <w:vAlign w:val="center"/>
            <w:hideMark/>
          </w:tcPr>
          <w:p w14:paraId="6BE16C52" w14:textId="77777777" w:rsidR="003E64D9" w:rsidRPr="003E64D9" w:rsidRDefault="003E64D9" w:rsidP="003E64D9">
            <w:pPr>
              <w:textAlignment w:val="baseline"/>
            </w:pPr>
            <w:proofErr w:type="spellStart"/>
            <w:r w:rsidRPr="003E64D9">
              <w:rPr>
                <w:color w:val="000000"/>
                <w:sz w:val="16"/>
                <w:szCs w:val="16"/>
              </w:rPr>
              <w:t>Sida</w:t>
            </w:r>
            <w:proofErr w:type="spellEnd"/>
            <w:r w:rsidRPr="003E64D9">
              <w:rPr>
                <w:color w:val="000000"/>
                <w:sz w:val="16"/>
                <w:szCs w:val="16"/>
              </w:rPr>
              <w:t> </w:t>
            </w:r>
          </w:p>
        </w:tc>
        <w:tc>
          <w:tcPr>
            <w:tcW w:w="1515" w:type="dxa"/>
            <w:tcBorders>
              <w:top w:val="nil"/>
              <w:left w:val="nil"/>
              <w:bottom w:val="nil"/>
              <w:right w:val="nil"/>
            </w:tcBorders>
            <w:shd w:val="clear" w:color="auto" w:fill="E3E8ED"/>
            <w:vAlign w:val="center"/>
            <w:hideMark/>
          </w:tcPr>
          <w:p w14:paraId="420583E5" w14:textId="77777777" w:rsidR="003E64D9" w:rsidRPr="003E64D9" w:rsidRDefault="003E64D9" w:rsidP="003E64D9">
            <w:pPr>
              <w:jc w:val="right"/>
              <w:textAlignment w:val="baseline"/>
            </w:pPr>
            <w:r w:rsidRPr="003E64D9">
              <w:rPr>
                <w:color w:val="000000"/>
                <w:sz w:val="16"/>
                <w:szCs w:val="16"/>
              </w:rPr>
              <w:t>2,806,574 </w:t>
            </w:r>
          </w:p>
        </w:tc>
        <w:tc>
          <w:tcPr>
            <w:tcW w:w="1530" w:type="dxa"/>
            <w:tcBorders>
              <w:top w:val="nil"/>
              <w:left w:val="nil"/>
              <w:bottom w:val="nil"/>
              <w:right w:val="nil"/>
            </w:tcBorders>
            <w:shd w:val="clear" w:color="auto" w:fill="E3E8ED"/>
            <w:vAlign w:val="center"/>
            <w:hideMark/>
          </w:tcPr>
          <w:p w14:paraId="68A1B6A4" w14:textId="77777777" w:rsidR="003E64D9" w:rsidRPr="003E64D9" w:rsidRDefault="003E64D9" w:rsidP="003E64D9">
            <w:pPr>
              <w:jc w:val="right"/>
              <w:textAlignment w:val="baseline"/>
            </w:pPr>
            <w:r w:rsidRPr="003E64D9">
              <w:rPr>
                <w:color w:val="000000"/>
                <w:sz w:val="16"/>
                <w:szCs w:val="16"/>
              </w:rPr>
              <w:t>2,806,574 </w:t>
            </w:r>
          </w:p>
        </w:tc>
        <w:tc>
          <w:tcPr>
            <w:tcW w:w="1440" w:type="dxa"/>
            <w:tcBorders>
              <w:top w:val="nil"/>
              <w:left w:val="nil"/>
              <w:bottom w:val="nil"/>
              <w:right w:val="nil"/>
            </w:tcBorders>
            <w:shd w:val="clear" w:color="auto" w:fill="E3E8ED"/>
            <w:vAlign w:val="center"/>
            <w:hideMark/>
          </w:tcPr>
          <w:p w14:paraId="1EE8923D" w14:textId="77777777" w:rsidR="003E64D9" w:rsidRPr="003E64D9" w:rsidRDefault="003E64D9" w:rsidP="003E64D9">
            <w:pPr>
              <w:jc w:val="right"/>
              <w:textAlignment w:val="baseline"/>
            </w:pPr>
            <w:r w:rsidRPr="003E64D9">
              <w:rPr>
                <w:color w:val="000000"/>
                <w:sz w:val="16"/>
                <w:szCs w:val="16"/>
              </w:rPr>
              <w:t>- </w:t>
            </w:r>
          </w:p>
        </w:tc>
        <w:tc>
          <w:tcPr>
            <w:tcW w:w="1395" w:type="dxa"/>
            <w:tcBorders>
              <w:top w:val="nil"/>
              <w:left w:val="nil"/>
              <w:bottom w:val="nil"/>
              <w:right w:val="nil"/>
            </w:tcBorders>
            <w:shd w:val="clear" w:color="auto" w:fill="E3E8ED"/>
            <w:vAlign w:val="center"/>
            <w:hideMark/>
          </w:tcPr>
          <w:p w14:paraId="5B3EEDC6" w14:textId="77777777" w:rsidR="003E64D9" w:rsidRPr="003E64D9" w:rsidRDefault="003E64D9" w:rsidP="003E64D9">
            <w:pPr>
              <w:jc w:val="right"/>
              <w:textAlignment w:val="baseline"/>
            </w:pPr>
            <w:r w:rsidRPr="003E64D9">
              <w:rPr>
                <w:color w:val="000000"/>
                <w:sz w:val="16"/>
                <w:szCs w:val="16"/>
              </w:rPr>
              <w:t>2,806,574 </w:t>
            </w:r>
          </w:p>
        </w:tc>
      </w:tr>
      <w:tr w:rsidR="003E64D9" w:rsidRPr="003E64D9" w14:paraId="186EB415" w14:textId="77777777" w:rsidTr="003E64D9">
        <w:trPr>
          <w:trHeight w:val="240"/>
        </w:trPr>
        <w:tc>
          <w:tcPr>
            <w:tcW w:w="3690" w:type="dxa"/>
            <w:tcBorders>
              <w:top w:val="nil"/>
              <w:left w:val="nil"/>
              <w:bottom w:val="nil"/>
              <w:right w:val="nil"/>
            </w:tcBorders>
            <w:shd w:val="clear" w:color="auto" w:fill="FFFFFF"/>
            <w:vAlign w:val="center"/>
            <w:hideMark/>
          </w:tcPr>
          <w:p w14:paraId="36F50F25" w14:textId="77777777" w:rsidR="003E64D9" w:rsidRPr="003E64D9" w:rsidRDefault="003E64D9" w:rsidP="003E64D9">
            <w:pPr>
              <w:textAlignment w:val="baseline"/>
            </w:pPr>
            <w:r w:rsidRPr="003E64D9">
              <w:rPr>
                <w:color w:val="000000"/>
                <w:sz w:val="16"/>
                <w:szCs w:val="16"/>
              </w:rPr>
              <w:t>Government of Switzerland </w:t>
            </w:r>
          </w:p>
        </w:tc>
        <w:tc>
          <w:tcPr>
            <w:tcW w:w="1515" w:type="dxa"/>
            <w:tcBorders>
              <w:top w:val="nil"/>
              <w:left w:val="nil"/>
              <w:bottom w:val="nil"/>
              <w:right w:val="nil"/>
            </w:tcBorders>
            <w:shd w:val="clear" w:color="auto" w:fill="FFFFFF"/>
            <w:vAlign w:val="center"/>
            <w:hideMark/>
          </w:tcPr>
          <w:p w14:paraId="7252BCA1" w14:textId="77777777" w:rsidR="003E64D9" w:rsidRPr="003E64D9" w:rsidRDefault="003E64D9" w:rsidP="003E64D9">
            <w:pPr>
              <w:jc w:val="right"/>
              <w:textAlignment w:val="baseline"/>
            </w:pPr>
            <w:r w:rsidRPr="003E64D9">
              <w:rPr>
                <w:color w:val="000000"/>
                <w:sz w:val="16"/>
                <w:szCs w:val="16"/>
              </w:rPr>
              <w:t>382,807 </w:t>
            </w:r>
          </w:p>
        </w:tc>
        <w:tc>
          <w:tcPr>
            <w:tcW w:w="1530" w:type="dxa"/>
            <w:tcBorders>
              <w:top w:val="nil"/>
              <w:left w:val="nil"/>
              <w:bottom w:val="nil"/>
              <w:right w:val="nil"/>
            </w:tcBorders>
            <w:shd w:val="clear" w:color="auto" w:fill="FFFFFF"/>
            <w:vAlign w:val="center"/>
            <w:hideMark/>
          </w:tcPr>
          <w:p w14:paraId="6B1B638C" w14:textId="77777777" w:rsidR="003E64D9" w:rsidRPr="003E64D9" w:rsidRDefault="003E64D9" w:rsidP="003E64D9">
            <w:pPr>
              <w:jc w:val="right"/>
              <w:textAlignment w:val="baseline"/>
            </w:pPr>
            <w:r w:rsidRPr="003E64D9">
              <w:rPr>
                <w:color w:val="000000"/>
                <w:sz w:val="16"/>
                <w:szCs w:val="16"/>
              </w:rPr>
              <w:t>- </w:t>
            </w:r>
          </w:p>
        </w:tc>
        <w:tc>
          <w:tcPr>
            <w:tcW w:w="1440" w:type="dxa"/>
            <w:tcBorders>
              <w:top w:val="nil"/>
              <w:left w:val="nil"/>
              <w:bottom w:val="nil"/>
              <w:right w:val="nil"/>
            </w:tcBorders>
            <w:shd w:val="clear" w:color="auto" w:fill="FFFFFF"/>
            <w:vAlign w:val="center"/>
            <w:hideMark/>
          </w:tcPr>
          <w:p w14:paraId="14C6E3D4" w14:textId="77777777" w:rsidR="003E64D9" w:rsidRPr="003E64D9" w:rsidRDefault="003E64D9" w:rsidP="003E64D9">
            <w:pPr>
              <w:jc w:val="right"/>
              <w:textAlignment w:val="baseline"/>
            </w:pPr>
            <w:r w:rsidRPr="003E64D9">
              <w:rPr>
                <w:color w:val="000000"/>
                <w:sz w:val="16"/>
                <w:szCs w:val="16"/>
              </w:rPr>
              <w:t>382,807 </w:t>
            </w:r>
          </w:p>
        </w:tc>
        <w:tc>
          <w:tcPr>
            <w:tcW w:w="1395" w:type="dxa"/>
            <w:tcBorders>
              <w:top w:val="nil"/>
              <w:left w:val="nil"/>
              <w:bottom w:val="nil"/>
              <w:right w:val="nil"/>
            </w:tcBorders>
            <w:shd w:val="clear" w:color="auto" w:fill="FFFFFF"/>
            <w:vAlign w:val="center"/>
            <w:hideMark/>
          </w:tcPr>
          <w:p w14:paraId="2D1EFA22" w14:textId="77777777" w:rsidR="003E64D9" w:rsidRPr="003E64D9" w:rsidRDefault="003E64D9" w:rsidP="003E64D9">
            <w:pPr>
              <w:jc w:val="right"/>
              <w:textAlignment w:val="baseline"/>
            </w:pPr>
            <w:r w:rsidRPr="003E64D9">
              <w:rPr>
                <w:color w:val="000000"/>
                <w:sz w:val="16"/>
                <w:szCs w:val="16"/>
              </w:rPr>
              <w:t>382,807 </w:t>
            </w:r>
          </w:p>
        </w:tc>
      </w:tr>
      <w:tr w:rsidR="003E64D9" w:rsidRPr="003E64D9" w14:paraId="29139FD3" w14:textId="77777777" w:rsidTr="003E64D9">
        <w:trPr>
          <w:trHeight w:val="240"/>
        </w:trPr>
        <w:tc>
          <w:tcPr>
            <w:tcW w:w="3690" w:type="dxa"/>
            <w:tcBorders>
              <w:top w:val="nil"/>
              <w:left w:val="nil"/>
              <w:bottom w:val="nil"/>
              <w:right w:val="nil"/>
            </w:tcBorders>
            <w:shd w:val="clear" w:color="auto" w:fill="E3E8ED"/>
            <w:vAlign w:val="center"/>
            <w:hideMark/>
          </w:tcPr>
          <w:p w14:paraId="69FF5947" w14:textId="77777777" w:rsidR="003E64D9" w:rsidRPr="003E64D9" w:rsidRDefault="003E64D9" w:rsidP="003E64D9">
            <w:pPr>
              <w:textAlignment w:val="baseline"/>
            </w:pPr>
            <w:r w:rsidRPr="003E64D9">
              <w:rPr>
                <w:color w:val="000000"/>
                <w:sz w:val="16"/>
                <w:szCs w:val="16"/>
              </w:rPr>
              <w:t>Government of Turkey </w:t>
            </w:r>
          </w:p>
        </w:tc>
        <w:tc>
          <w:tcPr>
            <w:tcW w:w="1515" w:type="dxa"/>
            <w:tcBorders>
              <w:top w:val="nil"/>
              <w:left w:val="nil"/>
              <w:bottom w:val="nil"/>
              <w:right w:val="nil"/>
            </w:tcBorders>
            <w:shd w:val="clear" w:color="auto" w:fill="E3E8ED"/>
            <w:vAlign w:val="center"/>
            <w:hideMark/>
          </w:tcPr>
          <w:p w14:paraId="0410D5DC" w14:textId="77777777" w:rsidR="003E64D9" w:rsidRPr="003E64D9" w:rsidRDefault="003E64D9" w:rsidP="003E64D9">
            <w:pPr>
              <w:jc w:val="right"/>
              <w:textAlignment w:val="baseline"/>
            </w:pPr>
            <w:r w:rsidRPr="003E64D9">
              <w:rPr>
                <w:color w:val="000000"/>
                <w:sz w:val="16"/>
                <w:szCs w:val="16"/>
              </w:rPr>
              <w:t>2,552 </w:t>
            </w:r>
          </w:p>
        </w:tc>
        <w:tc>
          <w:tcPr>
            <w:tcW w:w="1530" w:type="dxa"/>
            <w:tcBorders>
              <w:top w:val="nil"/>
              <w:left w:val="nil"/>
              <w:bottom w:val="nil"/>
              <w:right w:val="nil"/>
            </w:tcBorders>
            <w:shd w:val="clear" w:color="auto" w:fill="E3E8ED"/>
            <w:vAlign w:val="center"/>
            <w:hideMark/>
          </w:tcPr>
          <w:p w14:paraId="14E8FCF7" w14:textId="77777777" w:rsidR="003E64D9" w:rsidRPr="003E64D9" w:rsidRDefault="003E64D9" w:rsidP="003E64D9">
            <w:pPr>
              <w:jc w:val="right"/>
              <w:textAlignment w:val="baseline"/>
            </w:pPr>
            <w:r w:rsidRPr="003E64D9">
              <w:rPr>
                <w:color w:val="000000"/>
                <w:sz w:val="16"/>
                <w:szCs w:val="16"/>
              </w:rPr>
              <w:t>2,552 </w:t>
            </w:r>
          </w:p>
        </w:tc>
        <w:tc>
          <w:tcPr>
            <w:tcW w:w="1440" w:type="dxa"/>
            <w:tcBorders>
              <w:top w:val="nil"/>
              <w:left w:val="nil"/>
              <w:bottom w:val="nil"/>
              <w:right w:val="nil"/>
            </w:tcBorders>
            <w:shd w:val="clear" w:color="auto" w:fill="E3E8ED"/>
            <w:vAlign w:val="center"/>
            <w:hideMark/>
          </w:tcPr>
          <w:p w14:paraId="493D515E" w14:textId="77777777" w:rsidR="003E64D9" w:rsidRPr="003E64D9" w:rsidRDefault="003E64D9" w:rsidP="003E64D9">
            <w:pPr>
              <w:jc w:val="right"/>
              <w:textAlignment w:val="baseline"/>
            </w:pPr>
            <w:r w:rsidRPr="003E64D9">
              <w:rPr>
                <w:color w:val="000000"/>
                <w:sz w:val="16"/>
                <w:szCs w:val="16"/>
              </w:rPr>
              <w:t>- </w:t>
            </w:r>
          </w:p>
        </w:tc>
        <w:tc>
          <w:tcPr>
            <w:tcW w:w="1395" w:type="dxa"/>
            <w:tcBorders>
              <w:top w:val="nil"/>
              <w:left w:val="nil"/>
              <w:bottom w:val="nil"/>
              <w:right w:val="nil"/>
            </w:tcBorders>
            <w:shd w:val="clear" w:color="auto" w:fill="E3E8ED"/>
            <w:vAlign w:val="center"/>
            <w:hideMark/>
          </w:tcPr>
          <w:p w14:paraId="5067617C" w14:textId="77777777" w:rsidR="003E64D9" w:rsidRPr="003E64D9" w:rsidRDefault="003E64D9" w:rsidP="003E64D9">
            <w:pPr>
              <w:jc w:val="right"/>
              <w:textAlignment w:val="baseline"/>
            </w:pPr>
            <w:r w:rsidRPr="003E64D9">
              <w:rPr>
                <w:color w:val="000000"/>
                <w:sz w:val="16"/>
                <w:szCs w:val="16"/>
              </w:rPr>
              <w:t>2,552 </w:t>
            </w:r>
          </w:p>
        </w:tc>
      </w:tr>
      <w:tr w:rsidR="003E64D9" w:rsidRPr="003E64D9" w14:paraId="618FD26F" w14:textId="77777777" w:rsidTr="003E64D9">
        <w:trPr>
          <w:trHeight w:val="240"/>
        </w:trPr>
        <w:tc>
          <w:tcPr>
            <w:tcW w:w="3690" w:type="dxa"/>
            <w:tcBorders>
              <w:top w:val="nil"/>
              <w:left w:val="nil"/>
              <w:bottom w:val="nil"/>
              <w:right w:val="nil"/>
            </w:tcBorders>
            <w:shd w:val="clear" w:color="auto" w:fill="FFFFFF"/>
            <w:vAlign w:val="center"/>
            <w:hideMark/>
          </w:tcPr>
          <w:p w14:paraId="70E729F5" w14:textId="77777777" w:rsidR="003E64D9" w:rsidRPr="003E64D9" w:rsidRDefault="003E64D9" w:rsidP="003E64D9">
            <w:pPr>
              <w:textAlignment w:val="baseline"/>
            </w:pPr>
            <w:r w:rsidRPr="003E64D9">
              <w:rPr>
                <w:color w:val="000000"/>
                <w:sz w:val="16"/>
                <w:szCs w:val="16"/>
              </w:rPr>
              <w:t>Government of United Arab Emirates </w:t>
            </w:r>
          </w:p>
        </w:tc>
        <w:tc>
          <w:tcPr>
            <w:tcW w:w="1515" w:type="dxa"/>
            <w:tcBorders>
              <w:top w:val="nil"/>
              <w:left w:val="nil"/>
              <w:bottom w:val="nil"/>
              <w:right w:val="nil"/>
            </w:tcBorders>
            <w:shd w:val="clear" w:color="auto" w:fill="FFFFFF"/>
            <w:vAlign w:val="center"/>
            <w:hideMark/>
          </w:tcPr>
          <w:p w14:paraId="6F4180B4" w14:textId="77777777" w:rsidR="003E64D9" w:rsidRPr="003E64D9" w:rsidRDefault="003E64D9" w:rsidP="003E64D9">
            <w:pPr>
              <w:jc w:val="right"/>
              <w:textAlignment w:val="baseline"/>
            </w:pPr>
            <w:r w:rsidRPr="003E64D9">
              <w:rPr>
                <w:color w:val="000000"/>
                <w:sz w:val="16"/>
                <w:szCs w:val="16"/>
              </w:rPr>
              <w:t>51,043 </w:t>
            </w:r>
          </w:p>
        </w:tc>
        <w:tc>
          <w:tcPr>
            <w:tcW w:w="1530" w:type="dxa"/>
            <w:tcBorders>
              <w:top w:val="nil"/>
              <w:left w:val="nil"/>
              <w:bottom w:val="nil"/>
              <w:right w:val="nil"/>
            </w:tcBorders>
            <w:shd w:val="clear" w:color="auto" w:fill="FFFFFF"/>
            <w:vAlign w:val="center"/>
            <w:hideMark/>
          </w:tcPr>
          <w:p w14:paraId="3EF37E64" w14:textId="77777777" w:rsidR="003E64D9" w:rsidRPr="003E64D9" w:rsidRDefault="003E64D9" w:rsidP="003E64D9">
            <w:pPr>
              <w:jc w:val="right"/>
              <w:textAlignment w:val="baseline"/>
            </w:pPr>
            <w:r w:rsidRPr="003E64D9">
              <w:rPr>
                <w:color w:val="000000"/>
                <w:sz w:val="16"/>
                <w:szCs w:val="16"/>
              </w:rPr>
              <w:t>- </w:t>
            </w:r>
          </w:p>
        </w:tc>
        <w:tc>
          <w:tcPr>
            <w:tcW w:w="1440" w:type="dxa"/>
            <w:tcBorders>
              <w:top w:val="nil"/>
              <w:left w:val="nil"/>
              <w:bottom w:val="nil"/>
              <w:right w:val="nil"/>
            </w:tcBorders>
            <w:shd w:val="clear" w:color="auto" w:fill="FFFFFF"/>
            <w:vAlign w:val="center"/>
            <w:hideMark/>
          </w:tcPr>
          <w:p w14:paraId="1E4485B1" w14:textId="77777777" w:rsidR="003E64D9" w:rsidRPr="003E64D9" w:rsidRDefault="003E64D9" w:rsidP="003E64D9">
            <w:pPr>
              <w:jc w:val="right"/>
              <w:textAlignment w:val="baseline"/>
            </w:pPr>
            <w:r w:rsidRPr="003E64D9">
              <w:rPr>
                <w:color w:val="000000"/>
                <w:sz w:val="16"/>
                <w:szCs w:val="16"/>
              </w:rPr>
              <w:t>51,043 </w:t>
            </w:r>
          </w:p>
        </w:tc>
        <w:tc>
          <w:tcPr>
            <w:tcW w:w="1395" w:type="dxa"/>
            <w:tcBorders>
              <w:top w:val="nil"/>
              <w:left w:val="nil"/>
              <w:bottom w:val="nil"/>
              <w:right w:val="nil"/>
            </w:tcBorders>
            <w:shd w:val="clear" w:color="auto" w:fill="FFFFFF"/>
            <w:vAlign w:val="center"/>
            <w:hideMark/>
          </w:tcPr>
          <w:p w14:paraId="45C99617" w14:textId="77777777" w:rsidR="003E64D9" w:rsidRPr="003E64D9" w:rsidRDefault="003E64D9" w:rsidP="003E64D9">
            <w:pPr>
              <w:jc w:val="right"/>
              <w:textAlignment w:val="baseline"/>
            </w:pPr>
            <w:r w:rsidRPr="003E64D9">
              <w:rPr>
                <w:color w:val="000000"/>
                <w:sz w:val="16"/>
                <w:szCs w:val="16"/>
              </w:rPr>
              <w:t>51,043 </w:t>
            </w:r>
          </w:p>
        </w:tc>
      </w:tr>
      <w:tr w:rsidR="003E64D9" w:rsidRPr="003E64D9" w14:paraId="4E0DD7FD" w14:textId="77777777" w:rsidTr="003E64D9">
        <w:trPr>
          <w:trHeight w:val="240"/>
        </w:trPr>
        <w:tc>
          <w:tcPr>
            <w:tcW w:w="3690" w:type="dxa"/>
            <w:tcBorders>
              <w:top w:val="nil"/>
              <w:left w:val="nil"/>
              <w:bottom w:val="nil"/>
              <w:right w:val="nil"/>
            </w:tcBorders>
            <w:shd w:val="clear" w:color="auto" w:fill="E3E8ED"/>
            <w:vAlign w:val="center"/>
            <w:hideMark/>
          </w:tcPr>
          <w:p w14:paraId="6588E39C" w14:textId="77777777" w:rsidR="003E64D9" w:rsidRPr="003E64D9" w:rsidRDefault="003E64D9" w:rsidP="003E64D9">
            <w:pPr>
              <w:textAlignment w:val="baseline"/>
            </w:pPr>
            <w:r w:rsidRPr="003E64D9">
              <w:rPr>
                <w:color w:val="000000"/>
                <w:sz w:val="16"/>
                <w:szCs w:val="16"/>
              </w:rPr>
              <w:t>Government of United Kingdom of Great Britain and Northern Ireland </w:t>
            </w:r>
          </w:p>
        </w:tc>
        <w:tc>
          <w:tcPr>
            <w:tcW w:w="1515" w:type="dxa"/>
            <w:tcBorders>
              <w:top w:val="nil"/>
              <w:left w:val="nil"/>
              <w:bottom w:val="nil"/>
              <w:right w:val="nil"/>
            </w:tcBorders>
            <w:shd w:val="clear" w:color="auto" w:fill="E3E8ED"/>
            <w:vAlign w:val="center"/>
            <w:hideMark/>
          </w:tcPr>
          <w:p w14:paraId="4F90B81B" w14:textId="77777777" w:rsidR="003E64D9" w:rsidRPr="003E64D9" w:rsidRDefault="003E64D9" w:rsidP="003E64D9">
            <w:pPr>
              <w:jc w:val="right"/>
              <w:textAlignment w:val="baseline"/>
            </w:pPr>
            <w:r w:rsidRPr="003E64D9">
              <w:rPr>
                <w:color w:val="000000"/>
                <w:sz w:val="16"/>
                <w:szCs w:val="16"/>
              </w:rPr>
              <w:t>4,474,083 </w:t>
            </w:r>
          </w:p>
        </w:tc>
        <w:tc>
          <w:tcPr>
            <w:tcW w:w="1530" w:type="dxa"/>
            <w:tcBorders>
              <w:top w:val="nil"/>
              <w:left w:val="nil"/>
              <w:bottom w:val="nil"/>
              <w:right w:val="nil"/>
            </w:tcBorders>
            <w:shd w:val="clear" w:color="auto" w:fill="E3E8ED"/>
            <w:vAlign w:val="center"/>
            <w:hideMark/>
          </w:tcPr>
          <w:p w14:paraId="7DF3B4E1" w14:textId="77777777" w:rsidR="003E64D9" w:rsidRPr="003E64D9" w:rsidRDefault="003E64D9" w:rsidP="003E64D9">
            <w:pPr>
              <w:jc w:val="right"/>
              <w:textAlignment w:val="baseline"/>
            </w:pPr>
            <w:r w:rsidRPr="003E64D9">
              <w:rPr>
                <w:color w:val="000000"/>
                <w:sz w:val="16"/>
                <w:szCs w:val="16"/>
              </w:rPr>
              <w:t>3,380,841 </w:t>
            </w:r>
          </w:p>
        </w:tc>
        <w:tc>
          <w:tcPr>
            <w:tcW w:w="1440" w:type="dxa"/>
            <w:tcBorders>
              <w:top w:val="nil"/>
              <w:left w:val="nil"/>
              <w:bottom w:val="nil"/>
              <w:right w:val="nil"/>
            </w:tcBorders>
            <w:shd w:val="clear" w:color="auto" w:fill="E3E8ED"/>
            <w:vAlign w:val="center"/>
            <w:hideMark/>
          </w:tcPr>
          <w:p w14:paraId="096F0A1C" w14:textId="77777777" w:rsidR="003E64D9" w:rsidRPr="003E64D9" w:rsidRDefault="003E64D9" w:rsidP="003E64D9">
            <w:pPr>
              <w:jc w:val="right"/>
              <w:textAlignment w:val="baseline"/>
            </w:pPr>
            <w:r w:rsidRPr="003E64D9">
              <w:rPr>
                <w:color w:val="000000"/>
                <w:sz w:val="16"/>
                <w:szCs w:val="16"/>
              </w:rPr>
              <w:t>1,093,242 </w:t>
            </w:r>
          </w:p>
        </w:tc>
        <w:tc>
          <w:tcPr>
            <w:tcW w:w="1395" w:type="dxa"/>
            <w:tcBorders>
              <w:top w:val="nil"/>
              <w:left w:val="nil"/>
              <w:bottom w:val="nil"/>
              <w:right w:val="nil"/>
            </w:tcBorders>
            <w:shd w:val="clear" w:color="auto" w:fill="E3E8ED"/>
            <w:vAlign w:val="center"/>
            <w:hideMark/>
          </w:tcPr>
          <w:p w14:paraId="03E39D15" w14:textId="77777777" w:rsidR="003E64D9" w:rsidRPr="003E64D9" w:rsidRDefault="003E64D9" w:rsidP="003E64D9">
            <w:pPr>
              <w:jc w:val="right"/>
              <w:textAlignment w:val="baseline"/>
            </w:pPr>
            <w:r w:rsidRPr="003E64D9">
              <w:rPr>
                <w:color w:val="000000"/>
                <w:sz w:val="16"/>
                <w:szCs w:val="16"/>
              </w:rPr>
              <w:t>4,474,083 </w:t>
            </w:r>
          </w:p>
        </w:tc>
      </w:tr>
      <w:tr w:rsidR="003E64D9" w:rsidRPr="003E64D9" w14:paraId="154021ED" w14:textId="77777777" w:rsidTr="003E64D9">
        <w:trPr>
          <w:trHeight w:val="210"/>
        </w:trPr>
        <w:tc>
          <w:tcPr>
            <w:tcW w:w="3690" w:type="dxa"/>
            <w:tcBorders>
              <w:top w:val="nil"/>
              <w:left w:val="nil"/>
              <w:bottom w:val="nil"/>
              <w:right w:val="nil"/>
            </w:tcBorders>
            <w:shd w:val="clear" w:color="auto" w:fill="66809D"/>
            <w:vAlign w:val="center"/>
            <w:hideMark/>
          </w:tcPr>
          <w:p w14:paraId="0423E8F2" w14:textId="77777777" w:rsidR="003E64D9" w:rsidRPr="003E64D9" w:rsidRDefault="003E64D9" w:rsidP="003E64D9">
            <w:pPr>
              <w:textAlignment w:val="baseline"/>
            </w:pPr>
            <w:r w:rsidRPr="003E64D9">
              <w:rPr>
                <w:b/>
                <w:bCs/>
                <w:color w:val="FFFFFF"/>
                <w:sz w:val="16"/>
                <w:szCs w:val="16"/>
              </w:rPr>
              <w:t>Grand Total</w:t>
            </w:r>
            <w:r w:rsidRPr="003E64D9">
              <w:rPr>
                <w:color w:val="FFFFFF"/>
                <w:sz w:val="16"/>
                <w:szCs w:val="16"/>
              </w:rPr>
              <w:t> </w:t>
            </w:r>
          </w:p>
        </w:tc>
        <w:tc>
          <w:tcPr>
            <w:tcW w:w="1515" w:type="dxa"/>
            <w:tcBorders>
              <w:top w:val="nil"/>
              <w:left w:val="nil"/>
              <w:bottom w:val="nil"/>
              <w:right w:val="nil"/>
            </w:tcBorders>
            <w:shd w:val="clear" w:color="auto" w:fill="66809D"/>
            <w:vAlign w:val="center"/>
            <w:hideMark/>
          </w:tcPr>
          <w:p w14:paraId="70AC2BD5" w14:textId="77777777" w:rsidR="003E64D9" w:rsidRPr="003E64D9" w:rsidRDefault="003E64D9" w:rsidP="003E64D9">
            <w:pPr>
              <w:jc w:val="right"/>
              <w:textAlignment w:val="baseline"/>
            </w:pPr>
            <w:r w:rsidRPr="003E64D9">
              <w:rPr>
                <w:b/>
                <w:bCs/>
                <w:color w:val="FFFFFF"/>
                <w:sz w:val="16"/>
                <w:szCs w:val="16"/>
              </w:rPr>
              <w:t>17,623,269</w:t>
            </w:r>
            <w:r w:rsidRPr="003E64D9">
              <w:rPr>
                <w:color w:val="FFFFFF"/>
                <w:sz w:val="16"/>
                <w:szCs w:val="16"/>
              </w:rPr>
              <w:t> </w:t>
            </w:r>
          </w:p>
        </w:tc>
        <w:tc>
          <w:tcPr>
            <w:tcW w:w="1530" w:type="dxa"/>
            <w:tcBorders>
              <w:top w:val="nil"/>
              <w:left w:val="nil"/>
              <w:bottom w:val="nil"/>
              <w:right w:val="nil"/>
            </w:tcBorders>
            <w:shd w:val="clear" w:color="auto" w:fill="66809D"/>
            <w:vAlign w:val="center"/>
            <w:hideMark/>
          </w:tcPr>
          <w:p w14:paraId="181A72C2" w14:textId="77777777" w:rsidR="003E64D9" w:rsidRPr="003E64D9" w:rsidRDefault="003E64D9" w:rsidP="003E64D9">
            <w:pPr>
              <w:jc w:val="right"/>
              <w:textAlignment w:val="baseline"/>
            </w:pPr>
            <w:r w:rsidRPr="003E64D9">
              <w:rPr>
                <w:b/>
                <w:bCs/>
                <w:color w:val="FFFFFF"/>
                <w:sz w:val="16"/>
                <w:szCs w:val="16"/>
              </w:rPr>
              <w:t>11,715,321</w:t>
            </w:r>
            <w:r w:rsidRPr="003E64D9">
              <w:rPr>
                <w:color w:val="FFFFFF"/>
                <w:sz w:val="16"/>
                <w:szCs w:val="16"/>
              </w:rPr>
              <w:t> </w:t>
            </w:r>
          </w:p>
        </w:tc>
        <w:tc>
          <w:tcPr>
            <w:tcW w:w="1440" w:type="dxa"/>
            <w:tcBorders>
              <w:top w:val="nil"/>
              <w:left w:val="nil"/>
              <w:bottom w:val="nil"/>
              <w:right w:val="nil"/>
            </w:tcBorders>
            <w:shd w:val="clear" w:color="auto" w:fill="66809D"/>
            <w:vAlign w:val="center"/>
            <w:hideMark/>
          </w:tcPr>
          <w:p w14:paraId="49B13100" w14:textId="77777777" w:rsidR="003E64D9" w:rsidRPr="003E64D9" w:rsidRDefault="003E64D9" w:rsidP="003E64D9">
            <w:pPr>
              <w:jc w:val="right"/>
              <w:textAlignment w:val="baseline"/>
            </w:pPr>
            <w:r w:rsidRPr="003E64D9">
              <w:rPr>
                <w:b/>
                <w:bCs/>
                <w:color w:val="FFFFFF"/>
                <w:sz w:val="16"/>
                <w:szCs w:val="16"/>
              </w:rPr>
              <w:t>4,504,373</w:t>
            </w:r>
            <w:r w:rsidRPr="003E64D9">
              <w:rPr>
                <w:color w:val="FFFFFF"/>
                <w:sz w:val="16"/>
                <w:szCs w:val="16"/>
              </w:rPr>
              <w:t> </w:t>
            </w:r>
          </w:p>
        </w:tc>
        <w:tc>
          <w:tcPr>
            <w:tcW w:w="1395" w:type="dxa"/>
            <w:tcBorders>
              <w:top w:val="nil"/>
              <w:left w:val="nil"/>
              <w:bottom w:val="nil"/>
              <w:right w:val="nil"/>
            </w:tcBorders>
            <w:shd w:val="clear" w:color="auto" w:fill="66809D"/>
            <w:vAlign w:val="center"/>
            <w:hideMark/>
          </w:tcPr>
          <w:p w14:paraId="2DB1B381" w14:textId="77777777" w:rsidR="003E64D9" w:rsidRPr="003E64D9" w:rsidRDefault="003E64D9" w:rsidP="003E64D9">
            <w:pPr>
              <w:jc w:val="right"/>
              <w:textAlignment w:val="baseline"/>
            </w:pPr>
            <w:r w:rsidRPr="003E64D9">
              <w:rPr>
                <w:b/>
                <w:bCs/>
                <w:color w:val="FFFFFF"/>
                <w:sz w:val="16"/>
                <w:szCs w:val="16"/>
              </w:rPr>
              <w:t>16,219,694</w:t>
            </w:r>
            <w:r w:rsidRPr="003E64D9">
              <w:rPr>
                <w:color w:val="FFFFFF"/>
                <w:sz w:val="16"/>
                <w:szCs w:val="16"/>
              </w:rPr>
              <w:t> </w:t>
            </w:r>
          </w:p>
        </w:tc>
      </w:tr>
    </w:tbl>
    <w:p w14:paraId="58622E34" w14:textId="77777777" w:rsidR="003E64D9" w:rsidRPr="003E64D9" w:rsidRDefault="003E64D9" w:rsidP="003E64D9">
      <w:pPr>
        <w:textAlignment w:val="baseline"/>
        <w:rPr>
          <w:sz w:val="18"/>
          <w:szCs w:val="18"/>
        </w:rPr>
      </w:pPr>
      <w:r w:rsidRPr="003E64D9">
        <w:rPr>
          <w:sz w:val="20"/>
          <w:szCs w:val="20"/>
        </w:rPr>
        <w:t> </w:t>
      </w:r>
    </w:p>
    <w:p w14:paraId="36689F27" w14:textId="77777777" w:rsidR="007D094F" w:rsidRPr="00251B06" w:rsidRDefault="007D094F" w:rsidP="17B978FA">
      <w:pPr>
        <w:rPr>
          <w:sz w:val="20"/>
          <w:szCs w:val="20"/>
        </w:rPr>
      </w:pPr>
    </w:p>
    <w:p w14:paraId="73F0FF5C" w14:textId="5C5AF686" w:rsidR="17B978FA" w:rsidRPr="00251B06" w:rsidRDefault="17B978FA" w:rsidP="17B978FA">
      <w:pPr>
        <w:rPr>
          <w:color w:val="000000" w:themeColor="text1"/>
          <w:sz w:val="18"/>
          <w:szCs w:val="18"/>
        </w:rPr>
      </w:pPr>
    </w:p>
    <w:tbl>
      <w:tblPr>
        <w:tblW w:w="9590" w:type="dxa"/>
        <w:tblLayout w:type="fixed"/>
        <w:tblLook w:val="0000" w:firstRow="0" w:lastRow="0" w:firstColumn="0" w:lastColumn="0" w:noHBand="0" w:noVBand="0"/>
      </w:tblPr>
      <w:tblGrid>
        <w:gridCol w:w="4315"/>
        <w:gridCol w:w="1645"/>
        <w:gridCol w:w="1554"/>
        <w:gridCol w:w="1723"/>
        <w:gridCol w:w="353"/>
      </w:tblGrid>
      <w:tr w:rsidR="003B2878" w:rsidRPr="00251B06" w14:paraId="46BFAA97" w14:textId="77777777" w:rsidTr="003B2878">
        <w:trPr>
          <w:trHeight w:val="2865"/>
        </w:trPr>
        <w:tc>
          <w:tcPr>
            <w:tcW w:w="9590" w:type="dxa"/>
            <w:gridSpan w:val="5"/>
          </w:tcPr>
          <w:p w14:paraId="405DD42D" w14:textId="1539DD18" w:rsidR="004A0B22" w:rsidRPr="00C038E0" w:rsidRDefault="004A0B22" w:rsidP="006E45F8">
            <w:pPr>
              <w:pStyle w:val="Heading2"/>
              <w:rPr>
                <w:rFonts w:ascii="Times New Roman" w:hAnsi="Times New Roman" w:cs="Times New Roman"/>
              </w:rPr>
            </w:pPr>
            <w:bookmarkStart w:id="22" w:name="_Toc104573325"/>
            <w:r w:rsidRPr="00C038E0">
              <w:rPr>
                <w:rFonts w:ascii="Times New Roman" w:hAnsi="Times New Roman" w:cs="Times New Roman"/>
              </w:rPr>
              <w:t>3. INTEREST EARNED</w:t>
            </w:r>
            <w:bookmarkEnd w:id="22"/>
          </w:p>
          <w:p w14:paraId="717583F5" w14:textId="1BF1DE1D" w:rsidR="00553B67" w:rsidRPr="00C9101F" w:rsidRDefault="004A0B22" w:rsidP="00C9101F">
            <w:pPr>
              <w:tabs>
                <w:tab w:val="left" w:pos="985"/>
                <w:tab w:val="left" w:pos="8471"/>
              </w:tabs>
              <w:ind w:right="110"/>
              <w:jc w:val="both"/>
            </w:pPr>
            <w:r w:rsidRPr="006E45F8">
              <w:rPr>
                <w:rFonts w:eastAsia="Arial"/>
                <w:color w:val="000000" w:themeColor="text1"/>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sidR="00C9101F">
              <w:t xml:space="preserve">  </w:t>
            </w:r>
            <w:r w:rsidRPr="006E45F8">
              <w:rPr>
                <w:rFonts w:eastAsia="Arial"/>
                <w:color w:val="000000" w:themeColor="text1"/>
              </w:rPr>
              <w:t xml:space="preserve">As of 31 December </w:t>
            </w:r>
            <w:r w:rsidRPr="006E45F8">
              <w:rPr>
                <w:rFonts w:eastAsia="Arial"/>
                <w:b/>
                <w:bCs/>
                <w:color w:val="000000" w:themeColor="text1"/>
              </w:rPr>
              <w:t>2021</w:t>
            </w:r>
            <w:r w:rsidRPr="006E45F8">
              <w:rPr>
                <w:rFonts w:eastAsia="Arial"/>
                <w:color w:val="000000" w:themeColor="text1"/>
              </w:rPr>
              <w:t xml:space="preserve">, Fund earned interest amounts to US$ </w:t>
            </w:r>
            <w:r w:rsidRPr="006E45F8">
              <w:rPr>
                <w:rFonts w:eastAsia="Arial"/>
                <w:b/>
                <w:bCs/>
                <w:color w:val="000000" w:themeColor="text1"/>
              </w:rPr>
              <w:t>95,042</w:t>
            </w:r>
            <w:r w:rsidRPr="006E45F8">
              <w:rPr>
                <w:rFonts w:eastAsia="Arial"/>
                <w:color w:val="000000" w:themeColor="text1"/>
              </w:rPr>
              <w:t>.</w:t>
            </w:r>
          </w:p>
          <w:p w14:paraId="32BD378E" w14:textId="4263AA99" w:rsidR="006E45F8" w:rsidRPr="00553B67" w:rsidRDefault="004A0B22" w:rsidP="003B2878">
            <w:pPr>
              <w:tabs>
                <w:tab w:val="left" w:pos="985"/>
                <w:tab w:val="left" w:pos="8471"/>
              </w:tabs>
              <w:ind w:right="110"/>
              <w:jc w:val="both"/>
              <w:rPr>
                <w:rFonts w:eastAsia="Arial"/>
                <w:color w:val="000000" w:themeColor="text1"/>
              </w:rPr>
            </w:pPr>
            <w:r w:rsidRPr="006E45F8">
              <w:br/>
            </w:r>
            <w:r w:rsidRPr="006E45F8">
              <w:rPr>
                <w:rFonts w:eastAsia="Arial"/>
                <w:color w:val="000000" w:themeColor="text1"/>
              </w:rPr>
              <w:t xml:space="preserve">Interest received from Participating Organizations amounts to US$ </w:t>
            </w:r>
            <w:r w:rsidRPr="006E45F8">
              <w:rPr>
                <w:rFonts w:eastAsia="Arial"/>
                <w:b/>
                <w:bCs/>
                <w:color w:val="000000" w:themeColor="text1"/>
              </w:rPr>
              <w:t>nil</w:t>
            </w:r>
            <w:r w:rsidRPr="006E45F8">
              <w:rPr>
                <w:rFonts w:eastAsia="Arial"/>
                <w:color w:val="000000" w:themeColor="text1"/>
              </w:rPr>
              <w:t xml:space="preserve">, bringing the cumulative interest received to US$ </w:t>
            </w:r>
            <w:r w:rsidRPr="006E45F8">
              <w:rPr>
                <w:rFonts w:eastAsia="Arial"/>
                <w:b/>
                <w:bCs/>
                <w:color w:val="000000" w:themeColor="text1"/>
              </w:rPr>
              <w:t>95,042</w:t>
            </w:r>
            <w:r w:rsidRPr="006E45F8">
              <w:rPr>
                <w:rFonts w:eastAsia="Arial"/>
                <w:color w:val="000000" w:themeColor="text1"/>
              </w:rPr>
              <w:t xml:space="preserve">. Details are provided in the table below. </w:t>
            </w:r>
          </w:p>
        </w:tc>
      </w:tr>
      <w:tr w:rsidR="003B2878" w:rsidRPr="00251B06" w14:paraId="2A00D713" w14:textId="77777777" w:rsidTr="003B2878">
        <w:trPr>
          <w:trHeight w:val="265"/>
        </w:trPr>
        <w:tc>
          <w:tcPr>
            <w:tcW w:w="9590" w:type="dxa"/>
            <w:gridSpan w:val="5"/>
          </w:tcPr>
          <w:p w14:paraId="18C072CD" w14:textId="7D47BB02" w:rsidR="00553B67" w:rsidRPr="00553B67" w:rsidRDefault="00553B67" w:rsidP="00553B67"/>
        </w:tc>
      </w:tr>
      <w:tr w:rsidR="003B2878" w:rsidRPr="00251B06" w14:paraId="23247B28" w14:textId="77777777" w:rsidTr="003B2878">
        <w:trPr>
          <w:trHeight w:val="590"/>
        </w:trPr>
        <w:tc>
          <w:tcPr>
            <w:tcW w:w="9590" w:type="dxa"/>
            <w:gridSpan w:val="5"/>
          </w:tcPr>
          <w:p w14:paraId="5CF5C29E" w14:textId="2D5B4D89" w:rsidR="17B978FA" w:rsidRPr="00C9101F" w:rsidRDefault="00C038E0" w:rsidP="00C9101F">
            <w:pPr>
              <w:tabs>
                <w:tab w:val="left" w:pos="1595"/>
              </w:tabs>
              <w:ind w:left="160" w:hanging="142"/>
              <w:rPr>
                <w:rFonts w:eastAsia="Arial"/>
                <w:color w:val="66809D"/>
                <w:sz w:val="22"/>
                <w:szCs w:val="22"/>
              </w:rPr>
            </w:pPr>
            <w:r w:rsidRPr="0056707F">
              <w:rPr>
                <w:rFonts w:eastAsia="Arial"/>
                <w:b/>
                <w:bCs/>
                <w:color w:val="66809D"/>
                <w:sz w:val="22"/>
                <w:szCs w:val="22"/>
              </w:rPr>
              <w:t>Table 3. Sources of Interest and Investment Income, as of 31 December 2021 (in US Dollars</w:t>
            </w:r>
            <w:r w:rsidR="00C9101F">
              <w:rPr>
                <w:rFonts w:eastAsia="Arial"/>
                <w:b/>
                <w:bCs/>
                <w:color w:val="66809D"/>
                <w:sz w:val="22"/>
                <w:szCs w:val="22"/>
              </w:rPr>
              <w:t>)</w:t>
            </w:r>
          </w:p>
        </w:tc>
      </w:tr>
      <w:tr w:rsidR="003B2878" w:rsidRPr="009E29CE" w14:paraId="61B94F8B" w14:textId="77777777" w:rsidTr="003B2878">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gridAfter w:val="1"/>
          <w:wAfter w:w="353" w:type="dxa"/>
          <w:trHeight w:val="364"/>
        </w:trPr>
        <w:tc>
          <w:tcPr>
            <w:tcW w:w="4315" w:type="dxa"/>
            <w:tcBorders>
              <w:top w:val="nil"/>
              <w:left w:val="nil"/>
              <w:bottom w:val="nil"/>
              <w:right w:val="nil"/>
            </w:tcBorders>
            <w:shd w:val="clear" w:color="auto" w:fill="15385F"/>
            <w:vAlign w:val="center"/>
            <w:hideMark/>
          </w:tcPr>
          <w:p w14:paraId="526AB76B" w14:textId="77777777" w:rsidR="009E29CE" w:rsidRPr="009E29CE" w:rsidRDefault="009E29CE" w:rsidP="009E29CE">
            <w:pPr>
              <w:jc w:val="center"/>
              <w:textAlignment w:val="baseline"/>
              <w:rPr>
                <w:sz w:val="18"/>
                <w:szCs w:val="18"/>
              </w:rPr>
            </w:pPr>
            <w:r w:rsidRPr="009E29CE">
              <w:rPr>
                <w:color w:val="FFFFFF"/>
                <w:sz w:val="18"/>
                <w:szCs w:val="18"/>
              </w:rPr>
              <w:t>Interest Earned </w:t>
            </w:r>
          </w:p>
        </w:tc>
        <w:tc>
          <w:tcPr>
            <w:tcW w:w="1645" w:type="dxa"/>
            <w:tcBorders>
              <w:top w:val="nil"/>
              <w:left w:val="nil"/>
              <w:bottom w:val="nil"/>
              <w:right w:val="nil"/>
            </w:tcBorders>
            <w:shd w:val="clear" w:color="auto" w:fill="15385F"/>
            <w:vAlign w:val="center"/>
            <w:hideMark/>
          </w:tcPr>
          <w:p w14:paraId="630B5D7C" w14:textId="77777777" w:rsidR="009E29CE" w:rsidRPr="009E29CE" w:rsidRDefault="009E29CE" w:rsidP="009E29CE">
            <w:pPr>
              <w:jc w:val="center"/>
              <w:textAlignment w:val="baseline"/>
              <w:rPr>
                <w:sz w:val="18"/>
                <w:szCs w:val="18"/>
              </w:rPr>
            </w:pPr>
            <w:r w:rsidRPr="009E29CE">
              <w:rPr>
                <w:color w:val="FFFFFF"/>
                <w:sz w:val="18"/>
                <w:szCs w:val="18"/>
              </w:rPr>
              <w:t>Prior Years </w:t>
            </w:r>
            <w:r w:rsidRPr="009E29CE">
              <w:rPr>
                <w:color w:val="FFFFFF"/>
                <w:sz w:val="18"/>
                <w:szCs w:val="18"/>
              </w:rPr>
              <w:br/>
              <w:t>as of 31-Dec-2020 </w:t>
            </w:r>
          </w:p>
        </w:tc>
        <w:tc>
          <w:tcPr>
            <w:tcW w:w="1554" w:type="dxa"/>
            <w:tcBorders>
              <w:top w:val="nil"/>
              <w:left w:val="nil"/>
              <w:bottom w:val="nil"/>
              <w:right w:val="nil"/>
            </w:tcBorders>
            <w:shd w:val="clear" w:color="auto" w:fill="15385F"/>
            <w:vAlign w:val="center"/>
            <w:hideMark/>
          </w:tcPr>
          <w:p w14:paraId="460E412D" w14:textId="77777777" w:rsidR="009E29CE" w:rsidRPr="009E29CE" w:rsidRDefault="009E29CE" w:rsidP="009E29CE">
            <w:pPr>
              <w:jc w:val="center"/>
              <w:textAlignment w:val="baseline"/>
              <w:rPr>
                <w:sz w:val="18"/>
                <w:szCs w:val="18"/>
              </w:rPr>
            </w:pPr>
            <w:r w:rsidRPr="009E29CE">
              <w:rPr>
                <w:color w:val="FFFFFF"/>
                <w:sz w:val="18"/>
                <w:szCs w:val="18"/>
              </w:rPr>
              <w:t>Current Year </w:t>
            </w:r>
            <w:r w:rsidRPr="009E29CE">
              <w:rPr>
                <w:color w:val="FFFFFF"/>
                <w:sz w:val="18"/>
                <w:szCs w:val="18"/>
              </w:rPr>
              <w:br/>
              <w:t>Jan-Dec-2021 </w:t>
            </w:r>
          </w:p>
        </w:tc>
        <w:tc>
          <w:tcPr>
            <w:tcW w:w="1723" w:type="dxa"/>
            <w:tcBorders>
              <w:top w:val="nil"/>
              <w:left w:val="nil"/>
              <w:bottom w:val="nil"/>
              <w:right w:val="nil"/>
            </w:tcBorders>
            <w:shd w:val="clear" w:color="auto" w:fill="15385F"/>
            <w:vAlign w:val="center"/>
            <w:hideMark/>
          </w:tcPr>
          <w:p w14:paraId="2BE7411A" w14:textId="77777777" w:rsidR="009E29CE" w:rsidRPr="009E29CE" w:rsidRDefault="009E29CE" w:rsidP="00C408C9">
            <w:pPr>
              <w:ind w:right="-9"/>
              <w:jc w:val="center"/>
              <w:textAlignment w:val="baseline"/>
              <w:rPr>
                <w:sz w:val="18"/>
                <w:szCs w:val="18"/>
              </w:rPr>
            </w:pPr>
            <w:r w:rsidRPr="009E29CE">
              <w:rPr>
                <w:color w:val="FFFFFF"/>
                <w:sz w:val="18"/>
                <w:szCs w:val="18"/>
              </w:rPr>
              <w:t>Total </w:t>
            </w:r>
          </w:p>
        </w:tc>
      </w:tr>
      <w:tr w:rsidR="003B2878" w:rsidRPr="009E29CE" w14:paraId="2477523C" w14:textId="77777777" w:rsidTr="003B2878">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gridAfter w:val="1"/>
          <w:wAfter w:w="353" w:type="dxa"/>
          <w:trHeight w:val="227"/>
        </w:trPr>
        <w:tc>
          <w:tcPr>
            <w:tcW w:w="4315" w:type="dxa"/>
            <w:tcBorders>
              <w:top w:val="nil"/>
              <w:left w:val="nil"/>
              <w:bottom w:val="nil"/>
              <w:right w:val="nil"/>
            </w:tcBorders>
            <w:shd w:val="clear" w:color="auto" w:fill="66809D"/>
            <w:vAlign w:val="center"/>
            <w:hideMark/>
          </w:tcPr>
          <w:p w14:paraId="1D2D842E" w14:textId="77777777" w:rsidR="009E29CE" w:rsidRPr="009E29CE" w:rsidRDefault="009E29CE" w:rsidP="009E29CE">
            <w:pPr>
              <w:textAlignment w:val="baseline"/>
              <w:rPr>
                <w:sz w:val="18"/>
                <w:szCs w:val="18"/>
              </w:rPr>
            </w:pPr>
            <w:r w:rsidRPr="009E29CE">
              <w:rPr>
                <w:b/>
                <w:bCs/>
                <w:color w:val="FFFFFF"/>
                <w:sz w:val="16"/>
                <w:szCs w:val="16"/>
              </w:rPr>
              <w:t>Administrative Agent</w:t>
            </w:r>
            <w:r w:rsidRPr="009E29CE">
              <w:rPr>
                <w:color w:val="FFFFFF"/>
                <w:sz w:val="16"/>
                <w:szCs w:val="16"/>
              </w:rPr>
              <w:t> </w:t>
            </w:r>
          </w:p>
        </w:tc>
        <w:tc>
          <w:tcPr>
            <w:tcW w:w="1645" w:type="dxa"/>
            <w:tcBorders>
              <w:top w:val="nil"/>
              <w:left w:val="nil"/>
              <w:bottom w:val="nil"/>
              <w:right w:val="nil"/>
            </w:tcBorders>
            <w:shd w:val="clear" w:color="auto" w:fill="66809D"/>
            <w:vAlign w:val="center"/>
            <w:hideMark/>
          </w:tcPr>
          <w:p w14:paraId="763495C6" w14:textId="77777777" w:rsidR="009E29CE" w:rsidRPr="009E29CE" w:rsidRDefault="009E29CE" w:rsidP="009E29CE">
            <w:pPr>
              <w:textAlignment w:val="baseline"/>
              <w:rPr>
                <w:sz w:val="18"/>
                <w:szCs w:val="18"/>
              </w:rPr>
            </w:pPr>
            <w:r w:rsidRPr="009E29CE">
              <w:rPr>
                <w:sz w:val="20"/>
                <w:szCs w:val="20"/>
              </w:rPr>
              <w:t> </w:t>
            </w:r>
          </w:p>
        </w:tc>
        <w:tc>
          <w:tcPr>
            <w:tcW w:w="1554" w:type="dxa"/>
            <w:tcBorders>
              <w:top w:val="nil"/>
              <w:left w:val="nil"/>
              <w:bottom w:val="nil"/>
              <w:right w:val="nil"/>
            </w:tcBorders>
            <w:shd w:val="clear" w:color="auto" w:fill="66809D"/>
            <w:vAlign w:val="center"/>
            <w:hideMark/>
          </w:tcPr>
          <w:p w14:paraId="5A62CE8E" w14:textId="77777777" w:rsidR="009E29CE" w:rsidRPr="009E29CE" w:rsidRDefault="009E29CE" w:rsidP="009E29CE">
            <w:pPr>
              <w:textAlignment w:val="baseline"/>
              <w:rPr>
                <w:sz w:val="18"/>
                <w:szCs w:val="18"/>
              </w:rPr>
            </w:pPr>
            <w:r w:rsidRPr="009E29CE">
              <w:rPr>
                <w:sz w:val="20"/>
                <w:szCs w:val="20"/>
              </w:rPr>
              <w:t> </w:t>
            </w:r>
          </w:p>
        </w:tc>
        <w:tc>
          <w:tcPr>
            <w:tcW w:w="1723" w:type="dxa"/>
            <w:tcBorders>
              <w:top w:val="nil"/>
              <w:left w:val="nil"/>
              <w:bottom w:val="nil"/>
              <w:right w:val="nil"/>
            </w:tcBorders>
            <w:shd w:val="clear" w:color="auto" w:fill="66809D"/>
            <w:vAlign w:val="center"/>
            <w:hideMark/>
          </w:tcPr>
          <w:p w14:paraId="1B9B00B8" w14:textId="77777777" w:rsidR="009E29CE" w:rsidRPr="009E29CE" w:rsidRDefault="009E29CE" w:rsidP="009E29CE">
            <w:pPr>
              <w:textAlignment w:val="baseline"/>
              <w:rPr>
                <w:sz w:val="18"/>
                <w:szCs w:val="18"/>
              </w:rPr>
            </w:pPr>
            <w:r w:rsidRPr="009E29CE">
              <w:rPr>
                <w:sz w:val="20"/>
                <w:szCs w:val="20"/>
              </w:rPr>
              <w:t> </w:t>
            </w:r>
          </w:p>
        </w:tc>
      </w:tr>
      <w:tr w:rsidR="003B2878" w:rsidRPr="009E29CE" w14:paraId="4CABD50B" w14:textId="77777777" w:rsidTr="003B2878">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gridAfter w:val="1"/>
          <w:wAfter w:w="353" w:type="dxa"/>
          <w:trHeight w:val="227"/>
        </w:trPr>
        <w:tc>
          <w:tcPr>
            <w:tcW w:w="4315" w:type="dxa"/>
            <w:tcBorders>
              <w:top w:val="nil"/>
              <w:left w:val="nil"/>
              <w:bottom w:val="nil"/>
              <w:right w:val="nil"/>
            </w:tcBorders>
            <w:shd w:val="clear" w:color="auto" w:fill="E3E8ED"/>
            <w:vAlign w:val="center"/>
            <w:hideMark/>
          </w:tcPr>
          <w:p w14:paraId="109A94E7" w14:textId="77777777" w:rsidR="009E29CE" w:rsidRPr="009E29CE" w:rsidRDefault="009E29CE" w:rsidP="009E29CE">
            <w:pPr>
              <w:textAlignment w:val="baseline"/>
              <w:rPr>
                <w:sz w:val="18"/>
                <w:szCs w:val="18"/>
              </w:rPr>
            </w:pPr>
            <w:r w:rsidRPr="009E29CE">
              <w:rPr>
                <w:color w:val="000000"/>
                <w:sz w:val="16"/>
                <w:szCs w:val="16"/>
              </w:rPr>
              <w:t>Fund Earned Interest and Investment Income </w:t>
            </w:r>
          </w:p>
        </w:tc>
        <w:tc>
          <w:tcPr>
            <w:tcW w:w="1645" w:type="dxa"/>
            <w:tcBorders>
              <w:top w:val="nil"/>
              <w:left w:val="nil"/>
              <w:bottom w:val="nil"/>
              <w:right w:val="nil"/>
            </w:tcBorders>
            <w:shd w:val="clear" w:color="auto" w:fill="E3E8ED"/>
            <w:vAlign w:val="center"/>
            <w:hideMark/>
          </w:tcPr>
          <w:p w14:paraId="154F11E0" w14:textId="77777777" w:rsidR="009E29CE" w:rsidRPr="009E29CE" w:rsidRDefault="009E29CE" w:rsidP="009E29CE">
            <w:pPr>
              <w:jc w:val="right"/>
              <w:textAlignment w:val="baseline"/>
              <w:rPr>
                <w:sz w:val="18"/>
                <w:szCs w:val="18"/>
              </w:rPr>
            </w:pPr>
            <w:r w:rsidRPr="009E29CE">
              <w:rPr>
                <w:b/>
                <w:bCs/>
                <w:color w:val="000000"/>
                <w:sz w:val="16"/>
                <w:szCs w:val="16"/>
              </w:rPr>
              <w:t>72,410</w:t>
            </w:r>
            <w:r w:rsidRPr="009E29CE">
              <w:rPr>
                <w:color w:val="000000"/>
                <w:sz w:val="16"/>
                <w:szCs w:val="16"/>
              </w:rPr>
              <w:t> </w:t>
            </w:r>
          </w:p>
        </w:tc>
        <w:tc>
          <w:tcPr>
            <w:tcW w:w="1554" w:type="dxa"/>
            <w:tcBorders>
              <w:top w:val="nil"/>
              <w:left w:val="nil"/>
              <w:bottom w:val="nil"/>
              <w:right w:val="nil"/>
            </w:tcBorders>
            <w:shd w:val="clear" w:color="auto" w:fill="E3E8ED"/>
            <w:vAlign w:val="center"/>
            <w:hideMark/>
          </w:tcPr>
          <w:p w14:paraId="156D7B72" w14:textId="77777777" w:rsidR="009E29CE" w:rsidRPr="009E29CE" w:rsidRDefault="009E29CE" w:rsidP="009E29CE">
            <w:pPr>
              <w:jc w:val="right"/>
              <w:textAlignment w:val="baseline"/>
              <w:rPr>
                <w:sz w:val="18"/>
                <w:szCs w:val="18"/>
              </w:rPr>
            </w:pPr>
            <w:r w:rsidRPr="009E29CE">
              <w:rPr>
                <w:b/>
                <w:bCs/>
                <w:color w:val="000000"/>
                <w:sz w:val="16"/>
                <w:szCs w:val="16"/>
              </w:rPr>
              <w:t>22,632</w:t>
            </w:r>
            <w:r w:rsidRPr="009E29CE">
              <w:rPr>
                <w:color w:val="000000"/>
                <w:sz w:val="16"/>
                <w:szCs w:val="16"/>
              </w:rPr>
              <w:t> </w:t>
            </w:r>
          </w:p>
        </w:tc>
        <w:tc>
          <w:tcPr>
            <w:tcW w:w="1723" w:type="dxa"/>
            <w:tcBorders>
              <w:top w:val="nil"/>
              <w:left w:val="nil"/>
              <w:bottom w:val="nil"/>
              <w:right w:val="nil"/>
            </w:tcBorders>
            <w:shd w:val="clear" w:color="auto" w:fill="E3E8ED"/>
            <w:vAlign w:val="center"/>
            <w:hideMark/>
          </w:tcPr>
          <w:p w14:paraId="24257951" w14:textId="77777777" w:rsidR="009E29CE" w:rsidRPr="009E29CE" w:rsidRDefault="009E29CE" w:rsidP="009E29CE">
            <w:pPr>
              <w:jc w:val="right"/>
              <w:textAlignment w:val="baseline"/>
              <w:rPr>
                <w:sz w:val="18"/>
                <w:szCs w:val="18"/>
              </w:rPr>
            </w:pPr>
            <w:r w:rsidRPr="009E29CE">
              <w:rPr>
                <w:b/>
                <w:bCs/>
                <w:color w:val="000000"/>
                <w:sz w:val="16"/>
                <w:szCs w:val="16"/>
              </w:rPr>
              <w:t>95,042</w:t>
            </w:r>
            <w:r w:rsidRPr="009E29CE">
              <w:rPr>
                <w:color w:val="000000"/>
                <w:sz w:val="16"/>
                <w:szCs w:val="16"/>
              </w:rPr>
              <w:t> </w:t>
            </w:r>
          </w:p>
        </w:tc>
      </w:tr>
      <w:tr w:rsidR="003B2878" w:rsidRPr="009E29CE" w14:paraId="2F29AA57" w14:textId="77777777" w:rsidTr="003B2878">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gridAfter w:val="1"/>
          <w:wAfter w:w="353" w:type="dxa"/>
          <w:trHeight w:val="227"/>
        </w:trPr>
        <w:tc>
          <w:tcPr>
            <w:tcW w:w="4315" w:type="dxa"/>
            <w:tcBorders>
              <w:top w:val="nil"/>
              <w:left w:val="nil"/>
              <w:bottom w:val="nil"/>
              <w:right w:val="nil"/>
            </w:tcBorders>
            <w:shd w:val="clear" w:color="auto" w:fill="FFFFFF"/>
            <w:vAlign w:val="center"/>
            <w:hideMark/>
          </w:tcPr>
          <w:p w14:paraId="7718DECF" w14:textId="77777777" w:rsidR="009E29CE" w:rsidRPr="009E29CE" w:rsidRDefault="009E29CE" w:rsidP="009E29CE">
            <w:pPr>
              <w:jc w:val="right"/>
              <w:textAlignment w:val="baseline"/>
              <w:rPr>
                <w:sz w:val="18"/>
                <w:szCs w:val="18"/>
              </w:rPr>
            </w:pPr>
            <w:r w:rsidRPr="009E29CE">
              <w:rPr>
                <w:b/>
                <w:bCs/>
                <w:color w:val="000000"/>
                <w:sz w:val="16"/>
                <w:szCs w:val="16"/>
              </w:rPr>
              <w:t>Total: Fund Earned Interest</w:t>
            </w:r>
            <w:r w:rsidRPr="009E29CE">
              <w:rPr>
                <w:color w:val="000000"/>
                <w:sz w:val="16"/>
                <w:szCs w:val="16"/>
              </w:rPr>
              <w:t> </w:t>
            </w:r>
          </w:p>
        </w:tc>
        <w:tc>
          <w:tcPr>
            <w:tcW w:w="1645" w:type="dxa"/>
            <w:tcBorders>
              <w:top w:val="nil"/>
              <w:left w:val="nil"/>
              <w:bottom w:val="nil"/>
              <w:right w:val="nil"/>
            </w:tcBorders>
            <w:shd w:val="clear" w:color="auto" w:fill="FFFFFF"/>
            <w:vAlign w:val="center"/>
            <w:hideMark/>
          </w:tcPr>
          <w:p w14:paraId="1028A6E9" w14:textId="77777777" w:rsidR="009E29CE" w:rsidRPr="009E29CE" w:rsidRDefault="009E29CE" w:rsidP="009E29CE">
            <w:pPr>
              <w:jc w:val="right"/>
              <w:textAlignment w:val="baseline"/>
              <w:rPr>
                <w:sz w:val="18"/>
                <w:szCs w:val="18"/>
              </w:rPr>
            </w:pPr>
            <w:r w:rsidRPr="009E29CE">
              <w:rPr>
                <w:b/>
                <w:bCs/>
                <w:color w:val="000000"/>
                <w:sz w:val="16"/>
                <w:szCs w:val="16"/>
              </w:rPr>
              <w:t>72,410</w:t>
            </w:r>
            <w:r w:rsidRPr="009E29CE">
              <w:rPr>
                <w:color w:val="000000"/>
                <w:sz w:val="16"/>
                <w:szCs w:val="16"/>
              </w:rPr>
              <w:t> </w:t>
            </w:r>
          </w:p>
        </w:tc>
        <w:tc>
          <w:tcPr>
            <w:tcW w:w="1554" w:type="dxa"/>
            <w:tcBorders>
              <w:top w:val="nil"/>
              <w:left w:val="nil"/>
              <w:bottom w:val="nil"/>
              <w:right w:val="nil"/>
            </w:tcBorders>
            <w:shd w:val="clear" w:color="auto" w:fill="FFFFFF"/>
            <w:vAlign w:val="center"/>
            <w:hideMark/>
          </w:tcPr>
          <w:p w14:paraId="0297E7EE" w14:textId="77777777" w:rsidR="009E29CE" w:rsidRPr="009E29CE" w:rsidRDefault="009E29CE" w:rsidP="009E29CE">
            <w:pPr>
              <w:jc w:val="right"/>
              <w:textAlignment w:val="baseline"/>
              <w:rPr>
                <w:sz w:val="18"/>
                <w:szCs w:val="18"/>
              </w:rPr>
            </w:pPr>
            <w:r w:rsidRPr="009E29CE">
              <w:rPr>
                <w:b/>
                <w:bCs/>
                <w:color w:val="000000"/>
                <w:sz w:val="16"/>
                <w:szCs w:val="16"/>
              </w:rPr>
              <w:t>22,632</w:t>
            </w:r>
            <w:r w:rsidRPr="009E29CE">
              <w:rPr>
                <w:color w:val="000000"/>
                <w:sz w:val="16"/>
                <w:szCs w:val="16"/>
              </w:rPr>
              <w:t> </w:t>
            </w:r>
          </w:p>
        </w:tc>
        <w:tc>
          <w:tcPr>
            <w:tcW w:w="1723" w:type="dxa"/>
            <w:tcBorders>
              <w:top w:val="nil"/>
              <w:left w:val="nil"/>
              <w:bottom w:val="nil"/>
              <w:right w:val="nil"/>
            </w:tcBorders>
            <w:shd w:val="clear" w:color="auto" w:fill="FFFFFF"/>
            <w:vAlign w:val="center"/>
            <w:hideMark/>
          </w:tcPr>
          <w:p w14:paraId="18A93A2E" w14:textId="77777777" w:rsidR="009E29CE" w:rsidRPr="009E29CE" w:rsidRDefault="009E29CE" w:rsidP="009E29CE">
            <w:pPr>
              <w:jc w:val="right"/>
              <w:textAlignment w:val="baseline"/>
              <w:rPr>
                <w:sz w:val="18"/>
                <w:szCs w:val="18"/>
              </w:rPr>
            </w:pPr>
            <w:r w:rsidRPr="009E29CE">
              <w:rPr>
                <w:b/>
                <w:bCs/>
                <w:color w:val="000000"/>
                <w:sz w:val="16"/>
                <w:szCs w:val="16"/>
              </w:rPr>
              <w:t>95,042</w:t>
            </w:r>
            <w:r w:rsidRPr="009E29CE">
              <w:rPr>
                <w:color w:val="000000"/>
                <w:sz w:val="16"/>
                <w:szCs w:val="16"/>
              </w:rPr>
              <w:t> </w:t>
            </w:r>
          </w:p>
        </w:tc>
      </w:tr>
      <w:tr w:rsidR="003B2878" w:rsidRPr="009E29CE" w14:paraId="5CC56351" w14:textId="77777777" w:rsidTr="003B2878">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gridAfter w:val="1"/>
          <w:wAfter w:w="353" w:type="dxa"/>
          <w:trHeight w:val="227"/>
        </w:trPr>
        <w:tc>
          <w:tcPr>
            <w:tcW w:w="4315" w:type="dxa"/>
            <w:tcBorders>
              <w:top w:val="nil"/>
              <w:left w:val="nil"/>
              <w:bottom w:val="nil"/>
              <w:right w:val="nil"/>
            </w:tcBorders>
            <w:shd w:val="clear" w:color="auto" w:fill="66809D"/>
            <w:vAlign w:val="center"/>
            <w:hideMark/>
          </w:tcPr>
          <w:p w14:paraId="6C789BDA" w14:textId="77777777" w:rsidR="009E29CE" w:rsidRPr="009E29CE" w:rsidRDefault="009E29CE" w:rsidP="009E29CE">
            <w:pPr>
              <w:textAlignment w:val="baseline"/>
              <w:rPr>
                <w:sz w:val="18"/>
                <w:szCs w:val="18"/>
              </w:rPr>
            </w:pPr>
            <w:r w:rsidRPr="009E29CE">
              <w:rPr>
                <w:b/>
                <w:bCs/>
                <w:color w:val="FFFFFF"/>
                <w:sz w:val="16"/>
                <w:szCs w:val="16"/>
              </w:rPr>
              <w:t>Participating Organization</w:t>
            </w:r>
            <w:r w:rsidRPr="009E29CE">
              <w:rPr>
                <w:color w:val="FFFFFF"/>
                <w:sz w:val="16"/>
                <w:szCs w:val="16"/>
              </w:rPr>
              <w:t> </w:t>
            </w:r>
          </w:p>
        </w:tc>
        <w:tc>
          <w:tcPr>
            <w:tcW w:w="1645" w:type="dxa"/>
            <w:tcBorders>
              <w:top w:val="nil"/>
              <w:left w:val="nil"/>
              <w:bottom w:val="nil"/>
              <w:right w:val="nil"/>
            </w:tcBorders>
            <w:shd w:val="clear" w:color="auto" w:fill="66809D"/>
            <w:vAlign w:val="center"/>
            <w:hideMark/>
          </w:tcPr>
          <w:p w14:paraId="69FFE8A3" w14:textId="77777777" w:rsidR="009E29CE" w:rsidRPr="009E29CE" w:rsidRDefault="009E29CE" w:rsidP="009E29CE">
            <w:pPr>
              <w:textAlignment w:val="baseline"/>
              <w:rPr>
                <w:sz w:val="18"/>
                <w:szCs w:val="18"/>
              </w:rPr>
            </w:pPr>
            <w:r w:rsidRPr="009E29CE">
              <w:rPr>
                <w:sz w:val="20"/>
                <w:szCs w:val="20"/>
              </w:rPr>
              <w:t> </w:t>
            </w:r>
          </w:p>
        </w:tc>
        <w:tc>
          <w:tcPr>
            <w:tcW w:w="1554" w:type="dxa"/>
            <w:tcBorders>
              <w:top w:val="nil"/>
              <w:left w:val="nil"/>
              <w:bottom w:val="nil"/>
              <w:right w:val="nil"/>
            </w:tcBorders>
            <w:shd w:val="clear" w:color="auto" w:fill="66809D"/>
            <w:vAlign w:val="center"/>
            <w:hideMark/>
          </w:tcPr>
          <w:p w14:paraId="198CAB87" w14:textId="77777777" w:rsidR="009E29CE" w:rsidRPr="009E29CE" w:rsidRDefault="009E29CE" w:rsidP="009E29CE">
            <w:pPr>
              <w:textAlignment w:val="baseline"/>
              <w:rPr>
                <w:sz w:val="18"/>
                <w:szCs w:val="18"/>
              </w:rPr>
            </w:pPr>
            <w:r w:rsidRPr="009E29CE">
              <w:rPr>
                <w:sz w:val="20"/>
                <w:szCs w:val="20"/>
              </w:rPr>
              <w:t> </w:t>
            </w:r>
          </w:p>
        </w:tc>
        <w:tc>
          <w:tcPr>
            <w:tcW w:w="1723" w:type="dxa"/>
            <w:tcBorders>
              <w:top w:val="nil"/>
              <w:left w:val="nil"/>
              <w:bottom w:val="nil"/>
              <w:right w:val="nil"/>
            </w:tcBorders>
            <w:shd w:val="clear" w:color="auto" w:fill="66809D"/>
            <w:vAlign w:val="center"/>
            <w:hideMark/>
          </w:tcPr>
          <w:p w14:paraId="449D2C9D" w14:textId="77777777" w:rsidR="009E29CE" w:rsidRPr="009E29CE" w:rsidRDefault="009E29CE" w:rsidP="009E29CE">
            <w:pPr>
              <w:textAlignment w:val="baseline"/>
              <w:rPr>
                <w:sz w:val="18"/>
                <w:szCs w:val="18"/>
              </w:rPr>
            </w:pPr>
            <w:r w:rsidRPr="009E29CE">
              <w:rPr>
                <w:sz w:val="20"/>
                <w:szCs w:val="20"/>
              </w:rPr>
              <w:t> </w:t>
            </w:r>
          </w:p>
        </w:tc>
      </w:tr>
      <w:tr w:rsidR="003B2878" w:rsidRPr="009E29CE" w14:paraId="02E1EA6A" w14:textId="77777777" w:rsidTr="003B2878">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gridAfter w:val="1"/>
          <w:wAfter w:w="353" w:type="dxa"/>
          <w:trHeight w:val="227"/>
        </w:trPr>
        <w:tc>
          <w:tcPr>
            <w:tcW w:w="4315" w:type="dxa"/>
            <w:tcBorders>
              <w:top w:val="nil"/>
              <w:left w:val="nil"/>
              <w:bottom w:val="nil"/>
              <w:right w:val="nil"/>
            </w:tcBorders>
            <w:shd w:val="clear" w:color="auto" w:fill="E3E8ED"/>
            <w:vAlign w:val="center"/>
            <w:hideMark/>
          </w:tcPr>
          <w:p w14:paraId="1B8003ED" w14:textId="77777777" w:rsidR="009E29CE" w:rsidRPr="009E29CE" w:rsidRDefault="009E29CE" w:rsidP="009E29CE">
            <w:pPr>
              <w:jc w:val="right"/>
              <w:textAlignment w:val="baseline"/>
              <w:rPr>
                <w:sz w:val="18"/>
                <w:szCs w:val="18"/>
              </w:rPr>
            </w:pPr>
            <w:r w:rsidRPr="009E29CE">
              <w:rPr>
                <w:b/>
                <w:bCs/>
                <w:color w:val="000000"/>
                <w:sz w:val="16"/>
                <w:szCs w:val="16"/>
              </w:rPr>
              <w:t>Total: Agency earned interest</w:t>
            </w:r>
            <w:r w:rsidRPr="009E29CE">
              <w:rPr>
                <w:color w:val="000000"/>
                <w:sz w:val="16"/>
                <w:szCs w:val="16"/>
              </w:rPr>
              <w:t> </w:t>
            </w:r>
          </w:p>
        </w:tc>
        <w:tc>
          <w:tcPr>
            <w:tcW w:w="1645" w:type="dxa"/>
            <w:tcBorders>
              <w:top w:val="nil"/>
              <w:left w:val="nil"/>
              <w:bottom w:val="nil"/>
              <w:right w:val="nil"/>
            </w:tcBorders>
            <w:shd w:val="clear" w:color="auto" w:fill="E3E8ED"/>
            <w:vAlign w:val="center"/>
            <w:hideMark/>
          </w:tcPr>
          <w:p w14:paraId="19236B59" w14:textId="77777777" w:rsidR="009E29CE" w:rsidRPr="009E29CE" w:rsidRDefault="009E29CE" w:rsidP="009E29CE">
            <w:pPr>
              <w:textAlignment w:val="baseline"/>
              <w:rPr>
                <w:sz w:val="18"/>
                <w:szCs w:val="18"/>
              </w:rPr>
            </w:pPr>
            <w:r w:rsidRPr="009E29CE">
              <w:rPr>
                <w:sz w:val="20"/>
                <w:szCs w:val="20"/>
              </w:rPr>
              <w:t> </w:t>
            </w:r>
          </w:p>
        </w:tc>
        <w:tc>
          <w:tcPr>
            <w:tcW w:w="1554" w:type="dxa"/>
            <w:tcBorders>
              <w:top w:val="nil"/>
              <w:left w:val="nil"/>
              <w:bottom w:val="nil"/>
              <w:right w:val="nil"/>
            </w:tcBorders>
            <w:shd w:val="clear" w:color="auto" w:fill="E3E8ED"/>
            <w:vAlign w:val="center"/>
            <w:hideMark/>
          </w:tcPr>
          <w:p w14:paraId="7ED9FD69" w14:textId="77777777" w:rsidR="009E29CE" w:rsidRPr="009E29CE" w:rsidRDefault="009E29CE" w:rsidP="009E29CE">
            <w:pPr>
              <w:textAlignment w:val="baseline"/>
              <w:rPr>
                <w:sz w:val="18"/>
                <w:szCs w:val="18"/>
              </w:rPr>
            </w:pPr>
            <w:r w:rsidRPr="009E29CE">
              <w:rPr>
                <w:sz w:val="20"/>
                <w:szCs w:val="20"/>
              </w:rPr>
              <w:t> </w:t>
            </w:r>
          </w:p>
        </w:tc>
        <w:tc>
          <w:tcPr>
            <w:tcW w:w="1723" w:type="dxa"/>
            <w:tcBorders>
              <w:top w:val="nil"/>
              <w:left w:val="nil"/>
              <w:bottom w:val="nil"/>
              <w:right w:val="nil"/>
            </w:tcBorders>
            <w:shd w:val="clear" w:color="auto" w:fill="E3E8ED"/>
            <w:vAlign w:val="center"/>
            <w:hideMark/>
          </w:tcPr>
          <w:p w14:paraId="0BDB9B4F" w14:textId="77777777" w:rsidR="009E29CE" w:rsidRPr="009E29CE" w:rsidRDefault="009E29CE" w:rsidP="009E29CE">
            <w:pPr>
              <w:textAlignment w:val="baseline"/>
              <w:rPr>
                <w:sz w:val="18"/>
                <w:szCs w:val="18"/>
              </w:rPr>
            </w:pPr>
            <w:r w:rsidRPr="009E29CE">
              <w:rPr>
                <w:sz w:val="20"/>
                <w:szCs w:val="20"/>
              </w:rPr>
              <w:t> </w:t>
            </w:r>
          </w:p>
        </w:tc>
      </w:tr>
      <w:tr w:rsidR="003B2878" w:rsidRPr="009E29CE" w14:paraId="37D62895" w14:textId="77777777" w:rsidTr="003B2878">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gridAfter w:val="1"/>
          <w:wAfter w:w="353" w:type="dxa"/>
          <w:trHeight w:val="349"/>
        </w:trPr>
        <w:tc>
          <w:tcPr>
            <w:tcW w:w="4315" w:type="dxa"/>
            <w:tcBorders>
              <w:top w:val="nil"/>
              <w:left w:val="nil"/>
              <w:bottom w:val="nil"/>
              <w:right w:val="nil"/>
            </w:tcBorders>
            <w:shd w:val="clear" w:color="auto" w:fill="auto"/>
            <w:hideMark/>
          </w:tcPr>
          <w:p w14:paraId="2FEA8747" w14:textId="77777777" w:rsidR="009E29CE" w:rsidRPr="009E29CE" w:rsidRDefault="009E29CE" w:rsidP="009E29CE">
            <w:pPr>
              <w:textAlignment w:val="baseline"/>
              <w:rPr>
                <w:sz w:val="18"/>
                <w:szCs w:val="18"/>
              </w:rPr>
            </w:pPr>
            <w:r w:rsidRPr="009E29CE">
              <w:rPr>
                <w:sz w:val="20"/>
                <w:szCs w:val="20"/>
              </w:rPr>
              <w:t> </w:t>
            </w:r>
          </w:p>
        </w:tc>
        <w:tc>
          <w:tcPr>
            <w:tcW w:w="1645" w:type="dxa"/>
            <w:tcBorders>
              <w:top w:val="nil"/>
              <w:left w:val="nil"/>
              <w:bottom w:val="nil"/>
              <w:right w:val="nil"/>
            </w:tcBorders>
            <w:shd w:val="clear" w:color="auto" w:fill="auto"/>
            <w:hideMark/>
          </w:tcPr>
          <w:p w14:paraId="53546D0F" w14:textId="77777777" w:rsidR="009E29CE" w:rsidRPr="009E29CE" w:rsidRDefault="009E29CE" w:rsidP="009E29CE">
            <w:pPr>
              <w:textAlignment w:val="baseline"/>
              <w:rPr>
                <w:sz w:val="18"/>
                <w:szCs w:val="18"/>
              </w:rPr>
            </w:pPr>
            <w:r w:rsidRPr="009E29CE">
              <w:rPr>
                <w:sz w:val="20"/>
                <w:szCs w:val="20"/>
              </w:rPr>
              <w:t> </w:t>
            </w:r>
          </w:p>
        </w:tc>
        <w:tc>
          <w:tcPr>
            <w:tcW w:w="1554" w:type="dxa"/>
            <w:tcBorders>
              <w:top w:val="nil"/>
              <w:left w:val="nil"/>
              <w:bottom w:val="nil"/>
              <w:right w:val="nil"/>
            </w:tcBorders>
            <w:shd w:val="clear" w:color="auto" w:fill="auto"/>
            <w:hideMark/>
          </w:tcPr>
          <w:p w14:paraId="68E8C71E" w14:textId="77777777" w:rsidR="009E29CE" w:rsidRPr="009E29CE" w:rsidRDefault="009E29CE" w:rsidP="009E29CE">
            <w:pPr>
              <w:textAlignment w:val="baseline"/>
              <w:rPr>
                <w:sz w:val="18"/>
                <w:szCs w:val="18"/>
              </w:rPr>
            </w:pPr>
            <w:r w:rsidRPr="009E29CE">
              <w:rPr>
                <w:sz w:val="20"/>
                <w:szCs w:val="20"/>
              </w:rPr>
              <w:t> </w:t>
            </w:r>
          </w:p>
        </w:tc>
        <w:tc>
          <w:tcPr>
            <w:tcW w:w="1723" w:type="dxa"/>
            <w:tcBorders>
              <w:top w:val="nil"/>
              <w:left w:val="nil"/>
              <w:bottom w:val="nil"/>
              <w:right w:val="nil"/>
            </w:tcBorders>
            <w:shd w:val="clear" w:color="auto" w:fill="auto"/>
            <w:hideMark/>
          </w:tcPr>
          <w:p w14:paraId="452BAE9A" w14:textId="77777777" w:rsidR="009E29CE" w:rsidRPr="009E29CE" w:rsidRDefault="009E29CE" w:rsidP="009E29CE">
            <w:pPr>
              <w:textAlignment w:val="baseline"/>
              <w:rPr>
                <w:sz w:val="18"/>
                <w:szCs w:val="18"/>
              </w:rPr>
            </w:pPr>
            <w:r w:rsidRPr="009E29CE">
              <w:rPr>
                <w:sz w:val="20"/>
                <w:szCs w:val="20"/>
              </w:rPr>
              <w:t> </w:t>
            </w:r>
          </w:p>
        </w:tc>
      </w:tr>
      <w:tr w:rsidR="003B2878" w:rsidRPr="009E29CE" w14:paraId="46116C2C" w14:textId="77777777" w:rsidTr="003B2878">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gridAfter w:val="1"/>
          <w:wAfter w:w="353" w:type="dxa"/>
          <w:trHeight w:val="227"/>
        </w:trPr>
        <w:tc>
          <w:tcPr>
            <w:tcW w:w="4315" w:type="dxa"/>
            <w:tcBorders>
              <w:top w:val="nil"/>
              <w:left w:val="nil"/>
              <w:bottom w:val="nil"/>
              <w:right w:val="nil"/>
            </w:tcBorders>
            <w:shd w:val="clear" w:color="auto" w:fill="66809D"/>
            <w:vAlign w:val="center"/>
            <w:hideMark/>
          </w:tcPr>
          <w:p w14:paraId="2DDF9F6A" w14:textId="77777777" w:rsidR="009E29CE" w:rsidRPr="009E29CE" w:rsidRDefault="009E29CE" w:rsidP="009E29CE">
            <w:pPr>
              <w:textAlignment w:val="baseline"/>
              <w:rPr>
                <w:sz w:val="18"/>
                <w:szCs w:val="18"/>
              </w:rPr>
            </w:pPr>
            <w:r w:rsidRPr="009E29CE">
              <w:rPr>
                <w:b/>
                <w:bCs/>
                <w:color w:val="FFFFFF"/>
                <w:sz w:val="16"/>
                <w:szCs w:val="16"/>
              </w:rPr>
              <w:t>Grand Total</w:t>
            </w:r>
            <w:r w:rsidRPr="009E29CE">
              <w:rPr>
                <w:color w:val="FFFFFF"/>
                <w:sz w:val="16"/>
                <w:szCs w:val="16"/>
              </w:rPr>
              <w:t> </w:t>
            </w:r>
          </w:p>
        </w:tc>
        <w:tc>
          <w:tcPr>
            <w:tcW w:w="1645" w:type="dxa"/>
            <w:tcBorders>
              <w:top w:val="nil"/>
              <w:left w:val="nil"/>
              <w:bottom w:val="nil"/>
              <w:right w:val="nil"/>
            </w:tcBorders>
            <w:shd w:val="clear" w:color="auto" w:fill="66809D"/>
            <w:vAlign w:val="center"/>
            <w:hideMark/>
          </w:tcPr>
          <w:p w14:paraId="76F383B1" w14:textId="77777777" w:rsidR="009E29CE" w:rsidRPr="009E29CE" w:rsidRDefault="009E29CE" w:rsidP="009E29CE">
            <w:pPr>
              <w:jc w:val="right"/>
              <w:textAlignment w:val="baseline"/>
              <w:rPr>
                <w:sz w:val="18"/>
                <w:szCs w:val="18"/>
              </w:rPr>
            </w:pPr>
            <w:r w:rsidRPr="009E29CE">
              <w:rPr>
                <w:b/>
                <w:bCs/>
                <w:color w:val="FFFFFF"/>
                <w:sz w:val="16"/>
                <w:szCs w:val="16"/>
              </w:rPr>
              <w:t>72,410</w:t>
            </w:r>
            <w:r w:rsidRPr="009E29CE">
              <w:rPr>
                <w:color w:val="FFFFFF"/>
                <w:sz w:val="16"/>
                <w:szCs w:val="16"/>
              </w:rPr>
              <w:t> </w:t>
            </w:r>
          </w:p>
        </w:tc>
        <w:tc>
          <w:tcPr>
            <w:tcW w:w="1554" w:type="dxa"/>
            <w:tcBorders>
              <w:top w:val="nil"/>
              <w:left w:val="nil"/>
              <w:bottom w:val="nil"/>
              <w:right w:val="nil"/>
            </w:tcBorders>
            <w:shd w:val="clear" w:color="auto" w:fill="66809D"/>
            <w:vAlign w:val="center"/>
            <w:hideMark/>
          </w:tcPr>
          <w:p w14:paraId="77100380" w14:textId="77777777" w:rsidR="009E29CE" w:rsidRPr="009E29CE" w:rsidRDefault="009E29CE" w:rsidP="009E29CE">
            <w:pPr>
              <w:jc w:val="right"/>
              <w:textAlignment w:val="baseline"/>
              <w:rPr>
                <w:sz w:val="18"/>
                <w:szCs w:val="18"/>
              </w:rPr>
            </w:pPr>
            <w:r w:rsidRPr="009E29CE">
              <w:rPr>
                <w:b/>
                <w:bCs/>
                <w:color w:val="FFFFFF"/>
                <w:sz w:val="16"/>
                <w:szCs w:val="16"/>
              </w:rPr>
              <w:t>22,632</w:t>
            </w:r>
            <w:r w:rsidRPr="009E29CE">
              <w:rPr>
                <w:color w:val="FFFFFF"/>
                <w:sz w:val="16"/>
                <w:szCs w:val="16"/>
              </w:rPr>
              <w:t> </w:t>
            </w:r>
          </w:p>
        </w:tc>
        <w:tc>
          <w:tcPr>
            <w:tcW w:w="1723" w:type="dxa"/>
            <w:tcBorders>
              <w:top w:val="nil"/>
              <w:left w:val="nil"/>
              <w:bottom w:val="nil"/>
              <w:right w:val="nil"/>
            </w:tcBorders>
            <w:shd w:val="clear" w:color="auto" w:fill="66809D"/>
            <w:vAlign w:val="center"/>
            <w:hideMark/>
          </w:tcPr>
          <w:p w14:paraId="3C633C69" w14:textId="77777777" w:rsidR="009E29CE" w:rsidRPr="009E29CE" w:rsidRDefault="009E29CE" w:rsidP="009E29CE">
            <w:pPr>
              <w:jc w:val="right"/>
              <w:textAlignment w:val="baseline"/>
              <w:rPr>
                <w:sz w:val="18"/>
                <w:szCs w:val="18"/>
              </w:rPr>
            </w:pPr>
            <w:r w:rsidRPr="009E29CE">
              <w:rPr>
                <w:b/>
                <w:bCs/>
                <w:color w:val="FFFFFF"/>
                <w:sz w:val="16"/>
                <w:szCs w:val="16"/>
              </w:rPr>
              <w:t>95,042</w:t>
            </w:r>
            <w:r w:rsidRPr="009E29CE">
              <w:rPr>
                <w:color w:val="FFFFFF"/>
                <w:sz w:val="16"/>
                <w:szCs w:val="16"/>
              </w:rPr>
              <w:t> </w:t>
            </w:r>
          </w:p>
        </w:tc>
      </w:tr>
    </w:tbl>
    <w:p w14:paraId="4920AF2A" w14:textId="1710E003" w:rsidR="17B978FA" w:rsidRPr="00251B06" w:rsidRDefault="17B978FA" w:rsidP="17B978FA">
      <w:pPr>
        <w:rPr>
          <w:color w:val="000000" w:themeColor="text1"/>
          <w:sz w:val="18"/>
          <w:szCs w:val="18"/>
        </w:rPr>
      </w:pPr>
    </w:p>
    <w:tbl>
      <w:tblPr>
        <w:tblW w:w="0" w:type="auto"/>
        <w:tblLayout w:type="fixed"/>
        <w:tblLook w:val="0000" w:firstRow="0" w:lastRow="0" w:firstColumn="0" w:lastColumn="0" w:noHBand="0" w:noVBand="0"/>
      </w:tblPr>
      <w:tblGrid>
        <w:gridCol w:w="1102"/>
        <w:gridCol w:w="947"/>
        <w:gridCol w:w="896"/>
        <w:gridCol w:w="919"/>
        <w:gridCol w:w="934"/>
        <w:gridCol w:w="871"/>
        <w:gridCol w:w="932"/>
        <w:gridCol w:w="944"/>
        <w:gridCol w:w="858"/>
        <w:gridCol w:w="957"/>
      </w:tblGrid>
      <w:tr w:rsidR="17B978FA" w:rsidRPr="00251B06" w14:paraId="03BC8B5C" w14:textId="77777777" w:rsidTr="008F017B">
        <w:tc>
          <w:tcPr>
            <w:tcW w:w="9360" w:type="dxa"/>
            <w:gridSpan w:val="10"/>
          </w:tcPr>
          <w:p w14:paraId="0ECFF18B" w14:textId="7E752914" w:rsidR="007216C6" w:rsidRDefault="007216C6" w:rsidP="17B978FA">
            <w:pPr>
              <w:rPr>
                <w:rFonts w:eastAsia="Arial"/>
                <w:b/>
                <w:bCs/>
                <w:color w:val="2DABE0"/>
                <w:sz w:val="21"/>
                <w:szCs w:val="21"/>
              </w:rPr>
            </w:pPr>
          </w:p>
          <w:p w14:paraId="32F82C1E" w14:textId="0671D0E4" w:rsidR="007C0EEB" w:rsidRPr="007C0EEB" w:rsidRDefault="009E29CE" w:rsidP="007216C6">
            <w:pPr>
              <w:pStyle w:val="Heading2"/>
              <w:rPr>
                <w:rFonts w:ascii="Times New Roman" w:hAnsi="Times New Roman" w:cs="Times New Roman"/>
              </w:rPr>
            </w:pPr>
            <w:bookmarkStart w:id="23" w:name="_Toc104573326"/>
            <w:r w:rsidRPr="007216C6">
              <w:rPr>
                <w:rFonts w:ascii="Times New Roman" w:hAnsi="Times New Roman" w:cs="Times New Roman"/>
              </w:rPr>
              <w:lastRenderedPageBreak/>
              <w:t>4. TRANSFER OF FUNDS</w:t>
            </w:r>
            <w:bookmarkEnd w:id="23"/>
          </w:p>
          <w:p w14:paraId="3A683A62" w14:textId="2813FC81" w:rsidR="009E29CE" w:rsidRPr="00EF45A2" w:rsidRDefault="009E29CE" w:rsidP="00BE440F">
            <w:pPr>
              <w:jc w:val="both"/>
              <w:rPr>
                <w:rFonts w:eastAsia="Arial"/>
                <w:color w:val="000000" w:themeColor="text1"/>
              </w:rPr>
            </w:pPr>
            <w:r w:rsidRPr="00EF45A2">
              <w:rPr>
                <w:rFonts w:eastAsia="Arial"/>
                <w:color w:val="000000" w:themeColor="text1"/>
              </w:rPr>
              <w:t xml:space="preserve">Allocations to Participating Organizations are approved by the Steering Committee and disbursed by the Administrative Agent. As of 31 December </w:t>
            </w:r>
            <w:r w:rsidRPr="00EF45A2">
              <w:rPr>
                <w:rFonts w:eastAsia="Arial"/>
                <w:b/>
                <w:bCs/>
                <w:color w:val="000000" w:themeColor="text1"/>
              </w:rPr>
              <w:t>2021</w:t>
            </w:r>
            <w:r w:rsidRPr="00EF45A2">
              <w:rPr>
                <w:rFonts w:eastAsia="Arial"/>
                <w:color w:val="000000" w:themeColor="text1"/>
              </w:rPr>
              <w:t xml:space="preserve">, the AA has transferred US$ </w:t>
            </w:r>
            <w:r w:rsidRPr="00EF45A2">
              <w:rPr>
                <w:rFonts w:eastAsia="Arial"/>
                <w:b/>
                <w:bCs/>
                <w:color w:val="000000" w:themeColor="text1"/>
              </w:rPr>
              <w:t>11,918,605</w:t>
            </w:r>
            <w:r w:rsidRPr="00EF45A2">
              <w:rPr>
                <w:rFonts w:eastAsia="Arial"/>
                <w:color w:val="000000" w:themeColor="text1"/>
              </w:rPr>
              <w:t xml:space="preserve"> to </w:t>
            </w:r>
            <w:r w:rsidRPr="00EF45A2">
              <w:rPr>
                <w:rFonts w:eastAsia="Arial"/>
                <w:b/>
                <w:bCs/>
                <w:color w:val="000000" w:themeColor="text1"/>
              </w:rPr>
              <w:t>8</w:t>
            </w:r>
            <w:r w:rsidRPr="00EF45A2">
              <w:rPr>
                <w:rFonts w:eastAsia="Arial"/>
                <w:color w:val="000000" w:themeColor="text1"/>
              </w:rPr>
              <w:t xml:space="preserve"> Participating Organizations (see list below). </w:t>
            </w:r>
          </w:p>
          <w:p w14:paraId="75C13A96" w14:textId="151DFC64" w:rsidR="009E29CE" w:rsidRPr="00EF45A2" w:rsidRDefault="009E29CE" w:rsidP="17B978FA">
            <w:pPr>
              <w:tabs>
                <w:tab w:val="left" w:pos="984"/>
                <w:tab w:val="left" w:pos="4500"/>
                <w:tab w:val="left" w:pos="4944"/>
                <w:tab w:val="left" w:pos="8460"/>
              </w:tabs>
              <w:ind w:left="108"/>
            </w:pPr>
            <w:r w:rsidRPr="00EF45A2">
              <w:tab/>
            </w:r>
            <w:r w:rsidRPr="00EF45A2">
              <w:tab/>
            </w:r>
          </w:p>
          <w:p w14:paraId="10F17578" w14:textId="3ADBFB6F" w:rsidR="009E29CE" w:rsidRPr="00EF45A2" w:rsidRDefault="009E29CE" w:rsidP="17B978FA">
            <w:pPr>
              <w:rPr>
                <w:rFonts w:eastAsia="Arial"/>
                <w:color w:val="000000" w:themeColor="text1"/>
              </w:rPr>
            </w:pPr>
            <w:r w:rsidRPr="00EF45A2">
              <w:rPr>
                <w:rFonts w:eastAsia="Arial"/>
                <w:color w:val="000000" w:themeColor="text1"/>
              </w:rPr>
              <w:t xml:space="preserve">Table 4 provides additional information on the refunds received by the MPTF Office, and the net funded amount for each of the Participating Organizations. </w:t>
            </w:r>
          </w:p>
          <w:p w14:paraId="271DD7F8" w14:textId="7EF62BBB" w:rsidR="009E29CE" w:rsidRPr="00251B06" w:rsidRDefault="009E29CE" w:rsidP="009E29CE">
            <w:pPr>
              <w:tabs>
                <w:tab w:val="left" w:pos="984"/>
                <w:tab w:val="left" w:pos="4500"/>
                <w:tab w:val="left" w:pos="4944"/>
                <w:tab w:val="left" w:pos="8460"/>
              </w:tabs>
              <w:ind w:left="108"/>
              <w:rPr>
                <w:sz w:val="12"/>
                <w:szCs w:val="12"/>
              </w:rPr>
            </w:pPr>
            <w:r w:rsidRPr="00251B06">
              <w:rPr>
                <w:sz w:val="20"/>
                <w:szCs w:val="20"/>
              </w:rPr>
              <w:tab/>
            </w:r>
          </w:p>
          <w:p w14:paraId="78E7AF23" w14:textId="4861E082" w:rsidR="17B978FA" w:rsidRDefault="17B978FA" w:rsidP="17B978FA">
            <w:pPr>
              <w:rPr>
                <w:sz w:val="20"/>
                <w:szCs w:val="20"/>
              </w:rPr>
            </w:pPr>
          </w:p>
          <w:p w14:paraId="6DEEB06B" w14:textId="77777777" w:rsidR="00C9101F" w:rsidRPr="00251B06" w:rsidRDefault="00C9101F" w:rsidP="17B978FA">
            <w:pPr>
              <w:rPr>
                <w:sz w:val="20"/>
                <w:szCs w:val="20"/>
              </w:rPr>
            </w:pPr>
          </w:p>
          <w:p w14:paraId="3E09981D" w14:textId="5B416B42" w:rsidR="17B978FA" w:rsidRPr="00251B06" w:rsidRDefault="17B978FA" w:rsidP="17B978FA">
            <w:pPr>
              <w:rPr>
                <w:sz w:val="20"/>
                <w:szCs w:val="20"/>
              </w:rPr>
            </w:pPr>
          </w:p>
        </w:tc>
      </w:tr>
      <w:tr w:rsidR="17B978FA" w:rsidRPr="00251B06" w14:paraId="4B035D8C" w14:textId="77777777" w:rsidTr="008F017B">
        <w:tc>
          <w:tcPr>
            <w:tcW w:w="9360" w:type="dxa"/>
            <w:gridSpan w:val="10"/>
          </w:tcPr>
          <w:p w14:paraId="1671F04E" w14:textId="198F9F01" w:rsidR="17B978FA" w:rsidRPr="00C9101F" w:rsidRDefault="00763844" w:rsidP="00C9101F">
            <w:pPr>
              <w:ind w:left="70" w:hanging="90"/>
              <w:rPr>
                <w:rFonts w:eastAsia="Arial"/>
                <w:color w:val="66809D"/>
                <w:sz w:val="22"/>
                <w:szCs w:val="22"/>
              </w:rPr>
            </w:pPr>
            <w:r w:rsidRPr="0056707F">
              <w:rPr>
                <w:sz w:val="15"/>
                <w:szCs w:val="15"/>
              </w:rPr>
              <w:lastRenderedPageBreak/>
              <w:tab/>
            </w:r>
            <w:r w:rsidRPr="0056707F">
              <w:rPr>
                <w:rFonts w:eastAsia="Arial"/>
                <w:b/>
                <w:bCs/>
                <w:color w:val="66809D"/>
                <w:sz w:val="22"/>
                <w:szCs w:val="22"/>
              </w:rPr>
              <w:t>Table 4. Transfer, Refund, and Net Funded Amount by Participating Organization (in US Dollars)</w:t>
            </w:r>
          </w:p>
        </w:tc>
      </w:tr>
      <w:tr w:rsidR="008F017B" w:rsidRPr="008F017B" w14:paraId="0EFD13E9" w14:textId="77777777" w:rsidTr="008F017B">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345"/>
        </w:trPr>
        <w:tc>
          <w:tcPr>
            <w:tcW w:w="1102" w:type="dxa"/>
            <w:tcBorders>
              <w:top w:val="nil"/>
              <w:left w:val="nil"/>
              <w:bottom w:val="nil"/>
              <w:right w:val="nil"/>
            </w:tcBorders>
            <w:shd w:val="clear" w:color="auto" w:fill="15385F"/>
            <w:vAlign w:val="center"/>
            <w:hideMark/>
          </w:tcPr>
          <w:p w14:paraId="00210438" w14:textId="77777777" w:rsidR="008F017B" w:rsidRPr="008F017B" w:rsidRDefault="008F017B" w:rsidP="008F017B">
            <w:pPr>
              <w:textAlignment w:val="baseline"/>
            </w:pPr>
            <w:r w:rsidRPr="008F017B">
              <w:rPr>
                <w:sz w:val="20"/>
                <w:szCs w:val="20"/>
              </w:rPr>
              <w:t> </w:t>
            </w:r>
          </w:p>
          <w:p w14:paraId="0DAB98DC" w14:textId="77777777" w:rsidR="008F017B" w:rsidRPr="008F017B" w:rsidRDefault="008F017B" w:rsidP="008F017B">
            <w:pPr>
              <w:textAlignment w:val="baseline"/>
            </w:pPr>
            <w:r w:rsidRPr="008F017B">
              <w:rPr>
                <w:sz w:val="20"/>
                <w:szCs w:val="20"/>
              </w:rPr>
              <w:t> </w:t>
            </w:r>
          </w:p>
        </w:tc>
        <w:tc>
          <w:tcPr>
            <w:tcW w:w="2762" w:type="dxa"/>
            <w:gridSpan w:val="3"/>
            <w:tcBorders>
              <w:top w:val="nil"/>
              <w:left w:val="nil"/>
              <w:bottom w:val="nil"/>
              <w:right w:val="nil"/>
            </w:tcBorders>
            <w:shd w:val="clear" w:color="auto" w:fill="15385F"/>
            <w:vAlign w:val="bottom"/>
            <w:hideMark/>
          </w:tcPr>
          <w:p w14:paraId="0B13F277" w14:textId="77777777" w:rsidR="008F017B" w:rsidRPr="008F017B" w:rsidRDefault="008F017B" w:rsidP="008F017B">
            <w:pPr>
              <w:jc w:val="center"/>
              <w:textAlignment w:val="baseline"/>
            </w:pPr>
            <w:r w:rsidRPr="008F017B">
              <w:rPr>
                <w:color w:val="FFFFFF"/>
                <w:sz w:val="16"/>
                <w:szCs w:val="16"/>
              </w:rPr>
              <w:t>Prior Years </w:t>
            </w:r>
            <w:r w:rsidRPr="008F017B">
              <w:rPr>
                <w:color w:val="FFFFFF"/>
                <w:sz w:val="16"/>
                <w:szCs w:val="16"/>
              </w:rPr>
              <w:br/>
              <w:t>as of 31-Dec-2020 </w:t>
            </w:r>
          </w:p>
          <w:p w14:paraId="1749661A" w14:textId="77777777" w:rsidR="008F017B" w:rsidRPr="008F017B" w:rsidRDefault="008F017B" w:rsidP="008F017B">
            <w:pPr>
              <w:textAlignment w:val="baseline"/>
            </w:pPr>
            <w:r w:rsidRPr="008F017B">
              <w:rPr>
                <w:sz w:val="20"/>
                <w:szCs w:val="20"/>
              </w:rPr>
              <w:t> </w:t>
            </w:r>
          </w:p>
        </w:tc>
        <w:tc>
          <w:tcPr>
            <w:tcW w:w="2737" w:type="dxa"/>
            <w:gridSpan w:val="3"/>
            <w:tcBorders>
              <w:top w:val="nil"/>
              <w:left w:val="nil"/>
              <w:bottom w:val="nil"/>
              <w:right w:val="nil"/>
            </w:tcBorders>
            <w:shd w:val="clear" w:color="auto" w:fill="15385F"/>
            <w:vAlign w:val="bottom"/>
            <w:hideMark/>
          </w:tcPr>
          <w:p w14:paraId="75DEB92F" w14:textId="77777777" w:rsidR="008F017B" w:rsidRPr="008F017B" w:rsidRDefault="008F017B" w:rsidP="008F017B">
            <w:pPr>
              <w:jc w:val="center"/>
              <w:textAlignment w:val="baseline"/>
            </w:pPr>
            <w:r w:rsidRPr="008F017B">
              <w:rPr>
                <w:color w:val="FFFFFF"/>
                <w:sz w:val="16"/>
                <w:szCs w:val="16"/>
              </w:rPr>
              <w:t>Current Year </w:t>
            </w:r>
            <w:r w:rsidRPr="008F017B">
              <w:rPr>
                <w:color w:val="FFFFFF"/>
                <w:sz w:val="16"/>
                <w:szCs w:val="16"/>
              </w:rPr>
              <w:br/>
              <w:t>Jan-Dec-2021 </w:t>
            </w:r>
          </w:p>
          <w:p w14:paraId="7C7325E1" w14:textId="77777777" w:rsidR="008F017B" w:rsidRPr="008F017B" w:rsidRDefault="008F017B" w:rsidP="008F017B">
            <w:pPr>
              <w:textAlignment w:val="baseline"/>
            </w:pPr>
            <w:r w:rsidRPr="008F017B">
              <w:rPr>
                <w:sz w:val="20"/>
                <w:szCs w:val="20"/>
              </w:rPr>
              <w:t> </w:t>
            </w:r>
          </w:p>
        </w:tc>
        <w:tc>
          <w:tcPr>
            <w:tcW w:w="2759" w:type="dxa"/>
            <w:gridSpan w:val="3"/>
            <w:tcBorders>
              <w:top w:val="nil"/>
              <w:left w:val="nil"/>
              <w:bottom w:val="nil"/>
              <w:right w:val="nil"/>
            </w:tcBorders>
            <w:shd w:val="clear" w:color="auto" w:fill="15385F"/>
            <w:vAlign w:val="bottom"/>
            <w:hideMark/>
          </w:tcPr>
          <w:p w14:paraId="68812B09" w14:textId="77777777" w:rsidR="008F017B" w:rsidRPr="008F017B" w:rsidRDefault="008F017B" w:rsidP="008F017B">
            <w:pPr>
              <w:jc w:val="center"/>
              <w:textAlignment w:val="baseline"/>
            </w:pPr>
            <w:r w:rsidRPr="008F017B">
              <w:rPr>
                <w:color w:val="FFFFFF"/>
                <w:sz w:val="16"/>
                <w:szCs w:val="16"/>
              </w:rPr>
              <w:t>Total </w:t>
            </w:r>
          </w:p>
          <w:p w14:paraId="3E5CF3AD" w14:textId="77777777" w:rsidR="008F017B" w:rsidRPr="008F017B" w:rsidRDefault="008F017B" w:rsidP="008F017B">
            <w:pPr>
              <w:textAlignment w:val="baseline"/>
            </w:pPr>
            <w:r w:rsidRPr="008F017B">
              <w:rPr>
                <w:sz w:val="20"/>
                <w:szCs w:val="20"/>
              </w:rPr>
              <w:t> </w:t>
            </w:r>
          </w:p>
        </w:tc>
      </w:tr>
      <w:tr w:rsidR="008F017B" w:rsidRPr="00251B06" w14:paraId="05E5BA9F" w14:textId="77777777" w:rsidTr="008F017B">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375"/>
        </w:trPr>
        <w:tc>
          <w:tcPr>
            <w:tcW w:w="1102" w:type="dxa"/>
            <w:tcBorders>
              <w:top w:val="nil"/>
              <w:left w:val="nil"/>
              <w:bottom w:val="nil"/>
              <w:right w:val="nil"/>
            </w:tcBorders>
            <w:shd w:val="clear" w:color="auto" w:fill="15385F"/>
            <w:vAlign w:val="bottom"/>
            <w:hideMark/>
          </w:tcPr>
          <w:p w14:paraId="1DF17FE1" w14:textId="77777777" w:rsidR="008F017B" w:rsidRPr="008F017B" w:rsidRDefault="008F017B" w:rsidP="008F017B">
            <w:pPr>
              <w:jc w:val="center"/>
              <w:textAlignment w:val="baseline"/>
            </w:pPr>
            <w:r w:rsidRPr="008F017B">
              <w:rPr>
                <w:b/>
                <w:bCs/>
                <w:color w:val="FFFFFF"/>
                <w:sz w:val="16"/>
                <w:szCs w:val="16"/>
              </w:rPr>
              <w:t>Participating</w:t>
            </w:r>
            <w:r w:rsidRPr="008F017B">
              <w:rPr>
                <w:color w:val="FFFFFF"/>
                <w:sz w:val="16"/>
                <w:szCs w:val="16"/>
              </w:rPr>
              <w:t> </w:t>
            </w:r>
            <w:r w:rsidRPr="008F017B">
              <w:rPr>
                <w:color w:val="FFFFFF"/>
                <w:sz w:val="16"/>
                <w:szCs w:val="16"/>
              </w:rPr>
              <w:br/>
            </w:r>
            <w:r w:rsidRPr="008F017B">
              <w:rPr>
                <w:b/>
                <w:bCs/>
                <w:color w:val="FFFFFF"/>
                <w:sz w:val="16"/>
                <w:szCs w:val="16"/>
              </w:rPr>
              <w:t>Organization</w:t>
            </w:r>
            <w:r w:rsidRPr="008F017B">
              <w:rPr>
                <w:color w:val="FFFFFF"/>
                <w:sz w:val="16"/>
                <w:szCs w:val="16"/>
              </w:rPr>
              <w:t> </w:t>
            </w:r>
          </w:p>
          <w:p w14:paraId="54C390FC" w14:textId="77777777" w:rsidR="008F017B" w:rsidRPr="008F017B" w:rsidRDefault="008F017B" w:rsidP="008F017B">
            <w:pPr>
              <w:textAlignment w:val="baseline"/>
            </w:pPr>
            <w:r w:rsidRPr="008F017B">
              <w:rPr>
                <w:sz w:val="20"/>
                <w:szCs w:val="20"/>
              </w:rPr>
              <w:t> </w:t>
            </w:r>
          </w:p>
        </w:tc>
        <w:tc>
          <w:tcPr>
            <w:tcW w:w="947" w:type="dxa"/>
            <w:tcBorders>
              <w:top w:val="nil"/>
              <w:left w:val="nil"/>
              <w:bottom w:val="nil"/>
              <w:right w:val="nil"/>
            </w:tcBorders>
            <w:shd w:val="clear" w:color="auto" w:fill="15385F"/>
            <w:vAlign w:val="bottom"/>
            <w:hideMark/>
          </w:tcPr>
          <w:p w14:paraId="6D9E00DD" w14:textId="77777777" w:rsidR="008F017B" w:rsidRPr="008F017B" w:rsidRDefault="008F017B" w:rsidP="008F017B">
            <w:pPr>
              <w:jc w:val="center"/>
              <w:textAlignment w:val="baseline"/>
            </w:pPr>
            <w:r w:rsidRPr="008F017B">
              <w:rPr>
                <w:b/>
                <w:bCs/>
                <w:color w:val="FFFFFF"/>
                <w:sz w:val="16"/>
                <w:szCs w:val="16"/>
              </w:rPr>
              <w:t>Transfers</w:t>
            </w:r>
            <w:r w:rsidRPr="008F017B">
              <w:rPr>
                <w:color w:val="FFFFFF"/>
                <w:sz w:val="16"/>
                <w:szCs w:val="16"/>
              </w:rPr>
              <w:t> </w:t>
            </w:r>
          </w:p>
          <w:p w14:paraId="61941F03" w14:textId="77777777" w:rsidR="008F017B" w:rsidRPr="008F017B" w:rsidRDefault="008F017B" w:rsidP="008F017B">
            <w:pPr>
              <w:textAlignment w:val="baseline"/>
            </w:pPr>
            <w:r w:rsidRPr="008F017B">
              <w:rPr>
                <w:sz w:val="20"/>
                <w:szCs w:val="20"/>
              </w:rPr>
              <w:t> </w:t>
            </w:r>
          </w:p>
        </w:tc>
        <w:tc>
          <w:tcPr>
            <w:tcW w:w="896" w:type="dxa"/>
            <w:tcBorders>
              <w:top w:val="nil"/>
              <w:left w:val="nil"/>
              <w:bottom w:val="nil"/>
              <w:right w:val="nil"/>
            </w:tcBorders>
            <w:shd w:val="clear" w:color="auto" w:fill="15385F"/>
            <w:vAlign w:val="bottom"/>
            <w:hideMark/>
          </w:tcPr>
          <w:p w14:paraId="0A769255" w14:textId="77777777" w:rsidR="008F017B" w:rsidRPr="008F017B" w:rsidRDefault="008F017B" w:rsidP="008F017B">
            <w:pPr>
              <w:jc w:val="center"/>
              <w:textAlignment w:val="baseline"/>
            </w:pPr>
            <w:r w:rsidRPr="008F017B">
              <w:rPr>
                <w:b/>
                <w:bCs/>
                <w:color w:val="FFFFFF"/>
                <w:sz w:val="16"/>
                <w:szCs w:val="16"/>
              </w:rPr>
              <w:t>Refunds</w:t>
            </w:r>
            <w:r w:rsidRPr="008F017B">
              <w:rPr>
                <w:color w:val="FFFFFF"/>
                <w:sz w:val="16"/>
                <w:szCs w:val="16"/>
              </w:rPr>
              <w:t> </w:t>
            </w:r>
          </w:p>
          <w:p w14:paraId="01D86B00" w14:textId="77777777" w:rsidR="008F017B" w:rsidRPr="008F017B" w:rsidRDefault="008F017B" w:rsidP="008F017B">
            <w:pPr>
              <w:textAlignment w:val="baseline"/>
            </w:pPr>
            <w:r w:rsidRPr="008F017B">
              <w:rPr>
                <w:sz w:val="20"/>
                <w:szCs w:val="20"/>
              </w:rPr>
              <w:t> </w:t>
            </w:r>
          </w:p>
        </w:tc>
        <w:tc>
          <w:tcPr>
            <w:tcW w:w="919" w:type="dxa"/>
            <w:tcBorders>
              <w:top w:val="nil"/>
              <w:left w:val="nil"/>
              <w:bottom w:val="nil"/>
              <w:right w:val="nil"/>
            </w:tcBorders>
            <w:shd w:val="clear" w:color="auto" w:fill="15385F"/>
            <w:vAlign w:val="bottom"/>
            <w:hideMark/>
          </w:tcPr>
          <w:p w14:paraId="668D813D" w14:textId="77777777" w:rsidR="008F017B" w:rsidRPr="008F017B" w:rsidRDefault="008F017B" w:rsidP="008F017B">
            <w:pPr>
              <w:jc w:val="center"/>
              <w:textAlignment w:val="baseline"/>
            </w:pPr>
            <w:r w:rsidRPr="008F017B">
              <w:rPr>
                <w:b/>
                <w:bCs/>
                <w:color w:val="FFFFFF"/>
                <w:sz w:val="16"/>
                <w:szCs w:val="16"/>
              </w:rPr>
              <w:t>Net Funded </w:t>
            </w:r>
            <w:r w:rsidRPr="008F017B">
              <w:rPr>
                <w:color w:val="FFFFFF"/>
                <w:sz w:val="16"/>
                <w:szCs w:val="16"/>
              </w:rPr>
              <w:t> </w:t>
            </w:r>
          </w:p>
          <w:p w14:paraId="5DA401BD" w14:textId="77777777" w:rsidR="008F017B" w:rsidRPr="008F017B" w:rsidRDefault="008F017B" w:rsidP="008F017B">
            <w:pPr>
              <w:textAlignment w:val="baseline"/>
            </w:pPr>
            <w:r w:rsidRPr="008F017B">
              <w:rPr>
                <w:sz w:val="20"/>
                <w:szCs w:val="20"/>
              </w:rPr>
              <w:t> </w:t>
            </w:r>
          </w:p>
        </w:tc>
        <w:tc>
          <w:tcPr>
            <w:tcW w:w="934" w:type="dxa"/>
            <w:tcBorders>
              <w:top w:val="nil"/>
              <w:left w:val="nil"/>
              <w:bottom w:val="nil"/>
              <w:right w:val="nil"/>
            </w:tcBorders>
            <w:shd w:val="clear" w:color="auto" w:fill="15385F"/>
            <w:vAlign w:val="bottom"/>
            <w:hideMark/>
          </w:tcPr>
          <w:p w14:paraId="77E394CF" w14:textId="77777777" w:rsidR="008F017B" w:rsidRPr="008F017B" w:rsidRDefault="008F017B" w:rsidP="008F017B">
            <w:pPr>
              <w:jc w:val="center"/>
              <w:textAlignment w:val="baseline"/>
            </w:pPr>
            <w:r w:rsidRPr="008F017B">
              <w:rPr>
                <w:b/>
                <w:bCs/>
                <w:color w:val="FFFFFF"/>
                <w:sz w:val="16"/>
                <w:szCs w:val="16"/>
              </w:rPr>
              <w:t>Transfers</w:t>
            </w:r>
            <w:r w:rsidRPr="008F017B">
              <w:rPr>
                <w:color w:val="FFFFFF"/>
                <w:sz w:val="16"/>
                <w:szCs w:val="16"/>
              </w:rPr>
              <w:t> </w:t>
            </w:r>
          </w:p>
          <w:p w14:paraId="70D0D1A4" w14:textId="77777777" w:rsidR="008F017B" w:rsidRPr="008F017B" w:rsidRDefault="008F017B" w:rsidP="008F017B">
            <w:pPr>
              <w:textAlignment w:val="baseline"/>
            </w:pPr>
            <w:r w:rsidRPr="008F017B">
              <w:rPr>
                <w:sz w:val="20"/>
                <w:szCs w:val="20"/>
              </w:rPr>
              <w:t> </w:t>
            </w:r>
          </w:p>
        </w:tc>
        <w:tc>
          <w:tcPr>
            <w:tcW w:w="871" w:type="dxa"/>
            <w:tcBorders>
              <w:top w:val="nil"/>
              <w:left w:val="nil"/>
              <w:bottom w:val="nil"/>
              <w:right w:val="nil"/>
            </w:tcBorders>
            <w:shd w:val="clear" w:color="auto" w:fill="15385F"/>
            <w:vAlign w:val="bottom"/>
            <w:hideMark/>
          </w:tcPr>
          <w:p w14:paraId="160777F1" w14:textId="77777777" w:rsidR="008F017B" w:rsidRPr="008F017B" w:rsidRDefault="008F017B" w:rsidP="008F017B">
            <w:pPr>
              <w:jc w:val="center"/>
              <w:textAlignment w:val="baseline"/>
            </w:pPr>
            <w:r w:rsidRPr="008F017B">
              <w:rPr>
                <w:b/>
                <w:bCs/>
                <w:color w:val="FFFFFF"/>
                <w:sz w:val="16"/>
                <w:szCs w:val="16"/>
              </w:rPr>
              <w:t>Refunds</w:t>
            </w:r>
            <w:r w:rsidRPr="008F017B">
              <w:rPr>
                <w:color w:val="FFFFFF"/>
                <w:sz w:val="16"/>
                <w:szCs w:val="16"/>
              </w:rPr>
              <w:t> </w:t>
            </w:r>
          </w:p>
          <w:p w14:paraId="379119AA" w14:textId="77777777" w:rsidR="008F017B" w:rsidRPr="008F017B" w:rsidRDefault="008F017B" w:rsidP="008F017B">
            <w:pPr>
              <w:textAlignment w:val="baseline"/>
            </w:pPr>
            <w:r w:rsidRPr="008F017B">
              <w:rPr>
                <w:sz w:val="20"/>
                <w:szCs w:val="20"/>
              </w:rPr>
              <w:t> </w:t>
            </w:r>
          </w:p>
        </w:tc>
        <w:tc>
          <w:tcPr>
            <w:tcW w:w="932" w:type="dxa"/>
            <w:tcBorders>
              <w:top w:val="nil"/>
              <w:left w:val="nil"/>
              <w:bottom w:val="nil"/>
              <w:right w:val="nil"/>
            </w:tcBorders>
            <w:shd w:val="clear" w:color="auto" w:fill="15385F"/>
            <w:vAlign w:val="bottom"/>
            <w:hideMark/>
          </w:tcPr>
          <w:p w14:paraId="549262AD" w14:textId="77777777" w:rsidR="008F017B" w:rsidRPr="008F017B" w:rsidRDefault="008F017B" w:rsidP="008F017B">
            <w:pPr>
              <w:jc w:val="center"/>
              <w:textAlignment w:val="baseline"/>
            </w:pPr>
            <w:r w:rsidRPr="008F017B">
              <w:rPr>
                <w:b/>
                <w:bCs/>
                <w:color w:val="FFFFFF"/>
                <w:sz w:val="16"/>
                <w:szCs w:val="16"/>
              </w:rPr>
              <w:t>Net Funded </w:t>
            </w:r>
            <w:r w:rsidRPr="008F017B">
              <w:rPr>
                <w:color w:val="FFFFFF"/>
                <w:sz w:val="16"/>
                <w:szCs w:val="16"/>
              </w:rPr>
              <w:t> </w:t>
            </w:r>
          </w:p>
          <w:p w14:paraId="0EE07179" w14:textId="77777777" w:rsidR="008F017B" w:rsidRPr="008F017B" w:rsidRDefault="008F017B" w:rsidP="008F017B">
            <w:pPr>
              <w:textAlignment w:val="baseline"/>
            </w:pPr>
            <w:r w:rsidRPr="008F017B">
              <w:rPr>
                <w:sz w:val="20"/>
                <w:szCs w:val="20"/>
              </w:rPr>
              <w:t> </w:t>
            </w:r>
          </w:p>
        </w:tc>
        <w:tc>
          <w:tcPr>
            <w:tcW w:w="944" w:type="dxa"/>
            <w:tcBorders>
              <w:top w:val="nil"/>
              <w:left w:val="nil"/>
              <w:bottom w:val="nil"/>
              <w:right w:val="nil"/>
            </w:tcBorders>
            <w:shd w:val="clear" w:color="auto" w:fill="15385F"/>
            <w:vAlign w:val="bottom"/>
            <w:hideMark/>
          </w:tcPr>
          <w:p w14:paraId="536DF4A4" w14:textId="77777777" w:rsidR="008F017B" w:rsidRPr="008F017B" w:rsidRDefault="008F017B" w:rsidP="008F017B">
            <w:pPr>
              <w:jc w:val="center"/>
              <w:textAlignment w:val="baseline"/>
            </w:pPr>
            <w:r w:rsidRPr="008F017B">
              <w:rPr>
                <w:b/>
                <w:bCs/>
                <w:color w:val="FFFFFF"/>
                <w:sz w:val="16"/>
                <w:szCs w:val="16"/>
              </w:rPr>
              <w:t>Transfers</w:t>
            </w:r>
            <w:r w:rsidRPr="008F017B">
              <w:rPr>
                <w:color w:val="FFFFFF"/>
                <w:sz w:val="16"/>
                <w:szCs w:val="16"/>
              </w:rPr>
              <w:t> </w:t>
            </w:r>
          </w:p>
          <w:p w14:paraId="3C4F0E92" w14:textId="77777777" w:rsidR="008F017B" w:rsidRPr="008F017B" w:rsidRDefault="008F017B" w:rsidP="008F017B">
            <w:pPr>
              <w:textAlignment w:val="baseline"/>
            </w:pPr>
            <w:r w:rsidRPr="008F017B">
              <w:rPr>
                <w:sz w:val="20"/>
                <w:szCs w:val="20"/>
              </w:rPr>
              <w:t> </w:t>
            </w:r>
          </w:p>
        </w:tc>
        <w:tc>
          <w:tcPr>
            <w:tcW w:w="858" w:type="dxa"/>
            <w:tcBorders>
              <w:top w:val="nil"/>
              <w:left w:val="nil"/>
              <w:bottom w:val="nil"/>
              <w:right w:val="nil"/>
            </w:tcBorders>
            <w:shd w:val="clear" w:color="auto" w:fill="15385F"/>
            <w:vAlign w:val="bottom"/>
            <w:hideMark/>
          </w:tcPr>
          <w:p w14:paraId="3FEECC75" w14:textId="77777777" w:rsidR="008F017B" w:rsidRPr="008F017B" w:rsidRDefault="008F017B" w:rsidP="008F017B">
            <w:pPr>
              <w:jc w:val="center"/>
              <w:textAlignment w:val="baseline"/>
            </w:pPr>
            <w:r w:rsidRPr="008F017B">
              <w:rPr>
                <w:b/>
                <w:bCs/>
                <w:color w:val="FFFFFF"/>
                <w:sz w:val="16"/>
                <w:szCs w:val="16"/>
              </w:rPr>
              <w:t>Refunds</w:t>
            </w:r>
            <w:r w:rsidRPr="008F017B">
              <w:rPr>
                <w:color w:val="FFFFFF"/>
                <w:sz w:val="16"/>
                <w:szCs w:val="16"/>
              </w:rPr>
              <w:t> </w:t>
            </w:r>
          </w:p>
          <w:p w14:paraId="4726810A" w14:textId="77777777" w:rsidR="008F017B" w:rsidRPr="008F017B" w:rsidRDefault="008F017B" w:rsidP="008F017B">
            <w:pPr>
              <w:textAlignment w:val="baseline"/>
            </w:pPr>
            <w:r w:rsidRPr="008F017B">
              <w:rPr>
                <w:sz w:val="20"/>
                <w:szCs w:val="20"/>
              </w:rPr>
              <w:t> </w:t>
            </w:r>
          </w:p>
        </w:tc>
        <w:tc>
          <w:tcPr>
            <w:tcW w:w="957" w:type="dxa"/>
            <w:tcBorders>
              <w:top w:val="nil"/>
              <w:left w:val="nil"/>
              <w:bottom w:val="nil"/>
              <w:right w:val="nil"/>
            </w:tcBorders>
            <w:shd w:val="clear" w:color="auto" w:fill="15385F"/>
            <w:vAlign w:val="bottom"/>
            <w:hideMark/>
          </w:tcPr>
          <w:p w14:paraId="2B3142FD" w14:textId="77777777" w:rsidR="008F017B" w:rsidRPr="008F017B" w:rsidRDefault="008F017B" w:rsidP="008F017B">
            <w:pPr>
              <w:jc w:val="center"/>
              <w:textAlignment w:val="baseline"/>
            </w:pPr>
            <w:r w:rsidRPr="008F017B">
              <w:rPr>
                <w:b/>
                <w:bCs/>
                <w:color w:val="FFFFFF"/>
                <w:sz w:val="16"/>
                <w:szCs w:val="16"/>
              </w:rPr>
              <w:t>Net Funded </w:t>
            </w:r>
            <w:r w:rsidRPr="008F017B">
              <w:rPr>
                <w:color w:val="FFFFFF"/>
                <w:sz w:val="16"/>
                <w:szCs w:val="16"/>
              </w:rPr>
              <w:t> </w:t>
            </w:r>
          </w:p>
          <w:p w14:paraId="1BE39C09" w14:textId="77777777" w:rsidR="008F017B" w:rsidRPr="008F017B" w:rsidRDefault="008F017B" w:rsidP="008F017B">
            <w:pPr>
              <w:textAlignment w:val="baseline"/>
            </w:pPr>
            <w:r w:rsidRPr="008F017B">
              <w:rPr>
                <w:sz w:val="20"/>
                <w:szCs w:val="20"/>
              </w:rPr>
              <w:t> </w:t>
            </w:r>
          </w:p>
        </w:tc>
      </w:tr>
      <w:tr w:rsidR="008F017B" w:rsidRPr="00251B06" w14:paraId="7C60A858" w14:textId="77777777" w:rsidTr="008F017B">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25"/>
        </w:trPr>
        <w:tc>
          <w:tcPr>
            <w:tcW w:w="1102" w:type="dxa"/>
            <w:tcBorders>
              <w:top w:val="nil"/>
              <w:left w:val="nil"/>
              <w:bottom w:val="nil"/>
              <w:right w:val="nil"/>
            </w:tcBorders>
            <w:shd w:val="clear" w:color="auto" w:fill="E3E8ED"/>
            <w:vAlign w:val="center"/>
            <w:hideMark/>
          </w:tcPr>
          <w:p w14:paraId="593525D3" w14:textId="77777777" w:rsidR="008F017B" w:rsidRPr="008F017B" w:rsidRDefault="008F017B" w:rsidP="008F017B">
            <w:pPr>
              <w:textAlignment w:val="baseline"/>
            </w:pPr>
            <w:r w:rsidRPr="008F017B">
              <w:rPr>
                <w:color w:val="000000"/>
                <w:sz w:val="16"/>
                <w:szCs w:val="16"/>
              </w:rPr>
              <w:t>IOM </w:t>
            </w:r>
          </w:p>
          <w:p w14:paraId="66F8F51A" w14:textId="77777777" w:rsidR="008F017B" w:rsidRPr="008F017B" w:rsidRDefault="008F017B" w:rsidP="008F017B">
            <w:pPr>
              <w:textAlignment w:val="baseline"/>
            </w:pPr>
            <w:r w:rsidRPr="008F017B">
              <w:rPr>
                <w:sz w:val="20"/>
                <w:szCs w:val="20"/>
              </w:rPr>
              <w:t> </w:t>
            </w:r>
          </w:p>
        </w:tc>
        <w:tc>
          <w:tcPr>
            <w:tcW w:w="947" w:type="dxa"/>
            <w:tcBorders>
              <w:top w:val="nil"/>
              <w:left w:val="nil"/>
              <w:bottom w:val="nil"/>
              <w:right w:val="nil"/>
            </w:tcBorders>
            <w:shd w:val="clear" w:color="auto" w:fill="E3E8ED"/>
            <w:vAlign w:val="center"/>
            <w:hideMark/>
          </w:tcPr>
          <w:p w14:paraId="77DFE466" w14:textId="77777777" w:rsidR="008F017B" w:rsidRPr="008F017B" w:rsidRDefault="008F017B" w:rsidP="008F017B">
            <w:pPr>
              <w:jc w:val="right"/>
              <w:textAlignment w:val="baseline"/>
            </w:pPr>
            <w:r w:rsidRPr="008F017B">
              <w:rPr>
                <w:color w:val="000000"/>
                <w:sz w:val="16"/>
                <w:szCs w:val="16"/>
              </w:rPr>
              <w:t>363,636 </w:t>
            </w:r>
          </w:p>
          <w:p w14:paraId="634A03DB" w14:textId="77777777" w:rsidR="008F017B" w:rsidRPr="008F017B" w:rsidRDefault="008F017B" w:rsidP="008F017B">
            <w:pPr>
              <w:textAlignment w:val="baseline"/>
            </w:pPr>
            <w:r w:rsidRPr="008F017B">
              <w:rPr>
                <w:sz w:val="20"/>
                <w:szCs w:val="20"/>
              </w:rPr>
              <w:t> </w:t>
            </w:r>
          </w:p>
        </w:tc>
        <w:tc>
          <w:tcPr>
            <w:tcW w:w="896" w:type="dxa"/>
            <w:tcBorders>
              <w:top w:val="nil"/>
              <w:left w:val="nil"/>
              <w:bottom w:val="nil"/>
              <w:right w:val="nil"/>
            </w:tcBorders>
            <w:shd w:val="clear" w:color="auto" w:fill="E3E8ED"/>
            <w:vAlign w:val="center"/>
            <w:hideMark/>
          </w:tcPr>
          <w:p w14:paraId="2982CA7E" w14:textId="77777777" w:rsidR="008F017B" w:rsidRPr="008F017B" w:rsidRDefault="008F017B" w:rsidP="008F017B">
            <w:pPr>
              <w:jc w:val="right"/>
              <w:textAlignment w:val="baseline"/>
            </w:pPr>
            <w:r w:rsidRPr="008F017B">
              <w:rPr>
                <w:color w:val="000000"/>
                <w:sz w:val="16"/>
                <w:szCs w:val="16"/>
              </w:rPr>
              <w:t>00 </w:t>
            </w:r>
          </w:p>
          <w:p w14:paraId="199F06C3" w14:textId="77777777" w:rsidR="008F017B" w:rsidRPr="008F017B" w:rsidRDefault="008F017B" w:rsidP="008F017B">
            <w:pPr>
              <w:textAlignment w:val="baseline"/>
            </w:pPr>
            <w:r w:rsidRPr="008F017B">
              <w:rPr>
                <w:sz w:val="20"/>
                <w:szCs w:val="20"/>
              </w:rPr>
              <w:t> </w:t>
            </w:r>
          </w:p>
        </w:tc>
        <w:tc>
          <w:tcPr>
            <w:tcW w:w="919" w:type="dxa"/>
            <w:tcBorders>
              <w:top w:val="nil"/>
              <w:left w:val="nil"/>
              <w:bottom w:val="nil"/>
              <w:right w:val="nil"/>
            </w:tcBorders>
            <w:shd w:val="clear" w:color="auto" w:fill="E3E8ED"/>
            <w:vAlign w:val="center"/>
            <w:hideMark/>
          </w:tcPr>
          <w:p w14:paraId="04D32928" w14:textId="77777777" w:rsidR="008F017B" w:rsidRPr="008F017B" w:rsidRDefault="008F017B" w:rsidP="008F017B">
            <w:pPr>
              <w:jc w:val="right"/>
              <w:textAlignment w:val="baseline"/>
            </w:pPr>
            <w:r w:rsidRPr="008F017B">
              <w:rPr>
                <w:color w:val="000000"/>
                <w:sz w:val="16"/>
                <w:szCs w:val="16"/>
              </w:rPr>
              <w:t>363,636 </w:t>
            </w:r>
          </w:p>
          <w:p w14:paraId="33DE8D7E" w14:textId="77777777" w:rsidR="008F017B" w:rsidRPr="008F017B" w:rsidRDefault="008F017B" w:rsidP="008F017B">
            <w:pPr>
              <w:textAlignment w:val="baseline"/>
            </w:pPr>
            <w:r w:rsidRPr="008F017B">
              <w:rPr>
                <w:sz w:val="20"/>
                <w:szCs w:val="20"/>
              </w:rPr>
              <w:t> </w:t>
            </w:r>
          </w:p>
        </w:tc>
        <w:tc>
          <w:tcPr>
            <w:tcW w:w="934" w:type="dxa"/>
            <w:tcBorders>
              <w:top w:val="nil"/>
              <w:left w:val="nil"/>
              <w:bottom w:val="nil"/>
              <w:right w:val="nil"/>
            </w:tcBorders>
            <w:shd w:val="clear" w:color="auto" w:fill="E3E8ED"/>
            <w:vAlign w:val="center"/>
            <w:hideMark/>
          </w:tcPr>
          <w:p w14:paraId="7BE6E9D2" w14:textId="77777777" w:rsidR="008F017B" w:rsidRPr="008F017B" w:rsidRDefault="008F017B" w:rsidP="008F017B">
            <w:pPr>
              <w:textAlignment w:val="baseline"/>
            </w:pPr>
            <w:r w:rsidRPr="008F017B">
              <w:rPr>
                <w:sz w:val="20"/>
                <w:szCs w:val="20"/>
              </w:rPr>
              <w:t> </w:t>
            </w:r>
          </w:p>
          <w:p w14:paraId="64A50F54" w14:textId="77777777" w:rsidR="008F017B" w:rsidRPr="008F017B" w:rsidRDefault="008F017B" w:rsidP="008F017B">
            <w:pPr>
              <w:textAlignment w:val="baseline"/>
            </w:pPr>
            <w:r w:rsidRPr="008F017B">
              <w:rPr>
                <w:sz w:val="20"/>
                <w:szCs w:val="20"/>
              </w:rPr>
              <w:t> </w:t>
            </w:r>
          </w:p>
        </w:tc>
        <w:tc>
          <w:tcPr>
            <w:tcW w:w="871" w:type="dxa"/>
            <w:tcBorders>
              <w:top w:val="nil"/>
              <w:left w:val="nil"/>
              <w:bottom w:val="nil"/>
              <w:right w:val="nil"/>
            </w:tcBorders>
            <w:shd w:val="clear" w:color="auto" w:fill="E3E8ED"/>
            <w:vAlign w:val="center"/>
            <w:hideMark/>
          </w:tcPr>
          <w:p w14:paraId="2B49F50A" w14:textId="77777777" w:rsidR="008F017B" w:rsidRPr="008F017B" w:rsidRDefault="008F017B" w:rsidP="008F017B">
            <w:pPr>
              <w:textAlignment w:val="baseline"/>
            </w:pPr>
            <w:r w:rsidRPr="008F017B">
              <w:rPr>
                <w:sz w:val="20"/>
                <w:szCs w:val="20"/>
              </w:rPr>
              <w:t> </w:t>
            </w:r>
          </w:p>
          <w:p w14:paraId="4F4A4D35" w14:textId="77777777" w:rsidR="008F017B" w:rsidRPr="008F017B" w:rsidRDefault="008F017B" w:rsidP="008F017B">
            <w:pPr>
              <w:textAlignment w:val="baseline"/>
            </w:pPr>
            <w:r w:rsidRPr="008F017B">
              <w:rPr>
                <w:sz w:val="20"/>
                <w:szCs w:val="20"/>
              </w:rPr>
              <w:t> </w:t>
            </w:r>
          </w:p>
        </w:tc>
        <w:tc>
          <w:tcPr>
            <w:tcW w:w="932" w:type="dxa"/>
            <w:tcBorders>
              <w:top w:val="nil"/>
              <w:left w:val="nil"/>
              <w:bottom w:val="nil"/>
              <w:right w:val="nil"/>
            </w:tcBorders>
            <w:shd w:val="clear" w:color="auto" w:fill="E3E8ED"/>
            <w:vAlign w:val="center"/>
            <w:hideMark/>
          </w:tcPr>
          <w:p w14:paraId="7080DC84" w14:textId="77777777" w:rsidR="008F017B" w:rsidRPr="008F017B" w:rsidRDefault="008F017B" w:rsidP="008F017B">
            <w:pPr>
              <w:textAlignment w:val="baseline"/>
            </w:pPr>
            <w:r w:rsidRPr="008F017B">
              <w:rPr>
                <w:sz w:val="20"/>
                <w:szCs w:val="20"/>
              </w:rPr>
              <w:t> </w:t>
            </w:r>
          </w:p>
          <w:p w14:paraId="1A98B43C" w14:textId="77777777" w:rsidR="008F017B" w:rsidRPr="008F017B" w:rsidRDefault="008F017B" w:rsidP="008F017B">
            <w:pPr>
              <w:textAlignment w:val="baseline"/>
            </w:pPr>
            <w:r w:rsidRPr="008F017B">
              <w:rPr>
                <w:sz w:val="20"/>
                <w:szCs w:val="20"/>
              </w:rPr>
              <w:t> </w:t>
            </w:r>
          </w:p>
        </w:tc>
        <w:tc>
          <w:tcPr>
            <w:tcW w:w="944" w:type="dxa"/>
            <w:tcBorders>
              <w:top w:val="nil"/>
              <w:left w:val="nil"/>
              <w:bottom w:val="nil"/>
              <w:right w:val="nil"/>
            </w:tcBorders>
            <w:shd w:val="clear" w:color="auto" w:fill="E3E8ED"/>
            <w:vAlign w:val="center"/>
            <w:hideMark/>
          </w:tcPr>
          <w:p w14:paraId="6F471412" w14:textId="77777777" w:rsidR="008F017B" w:rsidRPr="008F017B" w:rsidRDefault="008F017B" w:rsidP="008F017B">
            <w:pPr>
              <w:jc w:val="right"/>
              <w:textAlignment w:val="baseline"/>
            </w:pPr>
            <w:r w:rsidRPr="008F017B">
              <w:rPr>
                <w:color w:val="000000"/>
                <w:sz w:val="16"/>
                <w:szCs w:val="16"/>
              </w:rPr>
              <w:t>363,636 </w:t>
            </w:r>
          </w:p>
          <w:p w14:paraId="14D9F22C" w14:textId="77777777" w:rsidR="008F017B" w:rsidRPr="008F017B" w:rsidRDefault="008F017B" w:rsidP="008F017B">
            <w:pPr>
              <w:textAlignment w:val="baseline"/>
            </w:pPr>
            <w:r w:rsidRPr="008F017B">
              <w:rPr>
                <w:sz w:val="20"/>
                <w:szCs w:val="20"/>
              </w:rPr>
              <w:t> </w:t>
            </w:r>
          </w:p>
        </w:tc>
        <w:tc>
          <w:tcPr>
            <w:tcW w:w="858" w:type="dxa"/>
            <w:tcBorders>
              <w:top w:val="nil"/>
              <w:left w:val="nil"/>
              <w:bottom w:val="nil"/>
              <w:right w:val="nil"/>
            </w:tcBorders>
            <w:shd w:val="clear" w:color="auto" w:fill="E3E8ED"/>
            <w:vAlign w:val="center"/>
            <w:hideMark/>
          </w:tcPr>
          <w:p w14:paraId="082C50BD" w14:textId="77777777" w:rsidR="008F017B" w:rsidRPr="008F017B" w:rsidRDefault="008F017B" w:rsidP="008F017B">
            <w:pPr>
              <w:jc w:val="right"/>
              <w:textAlignment w:val="baseline"/>
            </w:pPr>
            <w:r w:rsidRPr="008F017B">
              <w:rPr>
                <w:color w:val="000000"/>
                <w:sz w:val="16"/>
                <w:szCs w:val="16"/>
              </w:rPr>
              <w:t>00 </w:t>
            </w:r>
          </w:p>
          <w:p w14:paraId="27221277" w14:textId="77777777" w:rsidR="008F017B" w:rsidRPr="008F017B" w:rsidRDefault="008F017B" w:rsidP="008F017B">
            <w:pPr>
              <w:textAlignment w:val="baseline"/>
            </w:pPr>
            <w:r w:rsidRPr="008F017B">
              <w:rPr>
                <w:sz w:val="20"/>
                <w:szCs w:val="20"/>
              </w:rPr>
              <w:t> </w:t>
            </w:r>
          </w:p>
        </w:tc>
        <w:tc>
          <w:tcPr>
            <w:tcW w:w="957" w:type="dxa"/>
            <w:tcBorders>
              <w:top w:val="nil"/>
              <w:left w:val="nil"/>
              <w:bottom w:val="nil"/>
              <w:right w:val="nil"/>
            </w:tcBorders>
            <w:shd w:val="clear" w:color="auto" w:fill="E3E8ED"/>
            <w:vAlign w:val="center"/>
            <w:hideMark/>
          </w:tcPr>
          <w:p w14:paraId="612B34B9" w14:textId="77777777" w:rsidR="008F017B" w:rsidRPr="008F017B" w:rsidRDefault="008F017B" w:rsidP="008F017B">
            <w:pPr>
              <w:jc w:val="right"/>
              <w:textAlignment w:val="baseline"/>
            </w:pPr>
            <w:r w:rsidRPr="008F017B">
              <w:rPr>
                <w:color w:val="000000"/>
                <w:sz w:val="16"/>
                <w:szCs w:val="16"/>
              </w:rPr>
              <w:t>363,636 </w:t>
            </w:r>
          </w:p>
          <w:p w14:paraId="519280B6" w14:textId="77777777" w:rsidR="008F017B" w:rsidRPr="008F017B" w:rsidRDefault="008F017B" w:rsidP="008F017B">
            <w:pPr>
              <w:textAlignment w:val="baseline"/>
            </w:pPr>
            <w:r w:rsidRPr="008F017B">
              <w:rPr>
                <w:sz w:val="20"/>
                <w:szCs w:val="20"/>
              </w:rPr>
              <w:t> </w:t>
            </w:r>
          </w:p>
        </w:tc>
      </w:tr>
      <w:tr w:rsidR="008F017B" w:rsidRPr="00251B06" w14:paraId="792FEF9D" w14:textId="77777777" w:rsidTr="1AE9BA11">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25"/>
        </w:trPr>
        <w:tc>
          <w:tcPr>
            <w:tcW w:w="1102" w:type="dxa"/>
            <w:tcBorders>
              <w:top w:val="nil"/>
              <w:left w:val="nil"/>
              <w:bottom w:val="nil"/>
              <w:right w:val="nil"/>
            </w:tcBorders>
            <w:shd w:val="clear" w:color="auto" w:fill="FFFFFF" w:themeFill="background1"/>
            <w:vAlign w:val="center"/>
            <w:hideMark/>
          </w:tcPr>
          <w:p w14:paraId="23273D31" w14:textId="77777777" w:rsidR="008F017B" w:rsidRPr="008F017B" w:rsidRDefault="008F017B" w:rsidP="008F017B">
            <w:pPr>
              <w:textAlignment w:val="baseline"/>
            </w:pPr>
            <w:r w:rsidRPr="008F017B">
              <w:rPr>
                <w:color w:val="000000"/>
                <w:sz w:val="16"/>
                <w:szCs w:val="16"/>
              </w:rPr>
              <w:t>OHCHR </w:t>
            </w:r>
          </w:p>
          <w:p w14:paraId="33635924" w14:textId="77777777" w:rsidR="008F017B" w:rsidRPr="008F017B" w:rsidRDefault="008F017B" w:rsidP="008F017B">
            <w:pPr>
              <w:textAlignment w:val="baseline"/>
            </w:pPr>
            <w:r w:rsidRPr="008F017B">
              <w:rPr>
                <w:sz w:val="20"/>
                <w:szCs w:val="20"/>
              </w:rPr>
              <w:t> </w:t>
            </w:r>
          </w:p>
        </w:tc>
        <w:tc>
          <w:tcPr>
            <w:tcW w:w="947" w:type="dxa"/>
            <w:tcBorders>
              <w:top w:val="nil"/>
              <w:left w:val="nil"/>
              <w:bottom w:val="nil"/>
              <w:right w:val="nil"/>
            </w:tcBorders>
            <w:shd w:val="clear" w:color="auto" w:fill="FFFFFF" w:themeFill="background1"/>
            <w:vAlign w:val="center"/>
            <w:hideMark/>
          </w:tcPr>
          <w:p w14:paraId="055F99D7" w14:textId="77777777" w:rsidR="008F017B" w:rsidRPr="008F017B" w:rsidRDefault="008F017B" w:rsidP="008F017B">
            <w:pPr>
              <w:jc w:val="right"/>
              <w:textAlignment w:val="baseline"/>
            </w:pPr>
            <w:r w:rsidRPr="008F017B">
              <w:rPr>
                <w:color w:val="000000"/>
                <w:sz w:val="16"/>
                <w:szCs w:val="16"/>
              </w:rPr>
              <w:t>605,330 </w:t>
            </w:r>
          </w:p>
          <w:p w14:paraId="3F9D85D4" w14:textId="77777777" w:rsidR="008F017B" w:rsidRPr="008F017B" w:rsidRDefault="008F017B" w:rsidP="008F017B">
            <w:pPr>
              <w:textAlignment w:val="baseline"/>
            </w:pPr>
            <w:r w:rsidRPr="008F017B">
              <w:rPr>
                <w:sz w:val="20"/>
                <w:szCs w:val="20"/>
              </w:rPr>
              <w:t> </w:t>
            </w:r>
          </w:p>
        </w:tc>
        <w:tc>
          <w:tcPr>
            <w:tcW w:w="896" w:type="dxa"/>
            <w:tcBorders>
              <w:top w:val="nil"/>
              <w:left w:val="nil"/>
              <w:bottom w:val="nil"/>
              <w:right w:val="nil"/>
            </w:tcBorders>
            <w:shd w:val="clear" w:color="auto" w:fill="FFFFFF" w:themeFill="background1"/>
            <w:vAlign w:val="center"/>
            <w:hideMark/>
          </w:tcPr>
          <w:p w14:paraId="1923DCC0" w14:textId="77777777" w:rsidR="008F017B" w:rsidRPr="008F017B" w:rsidRDefault="008F017B" w:rsidP="008F017B">
            <w:pPr>
              <w:jc w:val="right"/>
              <w:textAlignment w:val="baseline"/>
            </w:pPr>
            <w:r w:rsidRPr="008F017B">
              <w:rPr>
                <w:color w:val="000000"/>
                <w:sz w:val="16"/>
                <w:szCs w:val="16"/>
              </w:rPr>
              <w:t>00 </w:t>
            </w:r>
          </w:p>
          <w:p w14:paraId="0FD87736" w14:textId="77777777" w:rsidR="008F017B" w:rsidRPr="008F017B" w:rsidRDefault="008F017B" w:rsidP="008F017B">
            <w:pPr>
              <w:textAlignment w:val="baseline"/>
            </w:pPr>
            <w:r w:rsidRPr="008F017B">
              <w:rPr>
                <w:sz w:val="20"/>
                <w:szCs w:val="20"/>
              </w:rPr>
              <w:t> </w:t>
            </w:r>
          </w:p>
        </w:tc>
        <w:tc>
          <w:tcPr>
            <w:tcW w:w="919" w:type="dxa"/>
            <w:tcBorders>
              <w:top w:val="nil"/>
              <w:left w:val="nil"/>
              <w:bottom w:val="nil"/>
              <w:right w:val="nil"/>
            </w:tcBorders>
            <w:shd w:val="clear" w:color="auto" w:fill="FFFFFF" w:themeFill="background1"/>
            <w:vAlign w:val="center"/>
            <w:hideMark/>
          </w:tcPr>
          <w:p w14:paraId="7E6214B3" w14:textId="77777777" w:rsidR="008F017B" w:rsidRPr="008F017B" w:rsidRDefault="008F017B" w:rsidP="008F017B">
            <w:pPr>
              <w:jc w:val="right"/>
              <w:textAlignment w:val="baseline"/>
            </w:pPr>
            <w:r w:rsidRPr="008F017B">
              <w:rPr>
                <w:color w:val="000000"/>
                <w:sz w:val="16"/>
                <w:szCs w:val="16"/>
              </w:rPr>
              <w:t>605,330 </w:t>
            </w:r>
          </w:p>
          <w:p w14:paraId="13C11F2D" w14:textId="77777777" w:rsidR="008F017B" w:rsidRPr="008F017B" w:rsidRDefault="008F017B" w:rsidP="008F017B">
            <w:pPr>
              <w:textAlignment w:val="baseline"/>
            </w:pPr>
            <w:r w:rsidRPr="008F017B">
              <w:rPr>
                <w:sz w:val="20"/>
                <w:szCs w:val="20"/>
              </w:rPr>
              <w:t> </w:t>
            </w:r>
          </w:p>
        </w:tc>
        <w:tc>
          <w:tcPr>
            <w:tcW w:w="934" w:type="dxa"/>
            <w:tcBorders>
              <w:top w:val="nil"/>
              <w:left w:val="nil"/>
              <w:bottom w:val="nil"/>
              <w:right w:val="nil"/>
            </w:tcBorders>
            <w:shd w:val="clear" w:color="auto" w:fill="FFFFFF" w:themeFill="background1"/>
            <w:vAlign w:val="center"/>
            <w:hideMark/>
          </w:tcPr>
          <w:p w14:paraId="72D5B678" w14:textId="77777777" w:rsidR="008F017B" w:rsidRPr="008F017B" w:rsidRDefault="008F017B" w:rsidP="008F017B">
            <w:pPr>
              <w:jc w:val="right"/>
              <w:textAlignment w:val="baseline"/>
            </w:pPr>
            <w:r w:rsidRPr="008F017B">
              <w:rPr>
                <w:color w:val="000000"/>
                <w:sz w:val="16"/>
                <w:szCs w:val="16"/>
              </w:rPr>
              <w:t>443,756 </w:t>
            </w:r>
          </w:p>
          <w:p w14:paraId="0BC6117C" w14:textId="77777777" w:rsidR="008F017B" w:rsidRPr="008F017B" w:rsidRDefault="008F017B" w:rsidP="008F017B">
            <w:pPr>
              <w:textAlignment w:val="baseline"/>
            </w:pPr>
            <w:r w:rsidRPr="008F017B">
              <w:rPr>
                <w:sz w:val="20"/>
                <w:szCs w:val="20"/>
              </w:rPr>
              <w:t> </w:t>
            </w:r>
          </w:p>
        </w:tc>
        <w:tc>
          <w:tcPr>
            <w:tcW w:w="871" w:type="dxa"/>
            <w:tcBorders>
              <w:top w:val="nil"/>
              <w:left w:val="nil"/>
              <w:bottom w:val="nil"/>
              <w:right w:val="nil"/>
            </w:tcBorders>
            <w:shd w:val="clear" w:color="auto" w:fill="FFFFFF" w:themeFill="background1"/>
            <w:vAlign w:val="center"/>
            <w:hideMark/>
          </w:tcPr>
          <w:p w14:paraId="48996723" w14:textId="77777777" w:rsidR="008F017B" w:rsidRPr="008F017B" w:rsidRDefault="008F017B" w:rsidP="008F017B">
            <w:pPr>
              <w:jc w:val="right"/>
              <w:textAlignment w:val="baseline"/>
            </w:pPr>
            <w:r w:rsidRPr="008F017B">
              <w:rPr>
                <w:color w:val="000000"/>
                <w:sz w:val="16"/>
                <w:szCs w:val="16"/>
              </w:rPr>
              <w:t>00 </w:t>
            </w:r>
          </w:p>
          <w:p w14:paraId="4016802F" w14:textId="77777777" w:rsidR="008F017B" w:rsidRPr="008F017B" w:rsidRDefault="008F017B" w:rsidP="008F017B">
            <w:pPr>
              <w:textAlignment w:val="baseline"/>
            </w:pPr>
            <w:r w:rsidRPr="008F017B">
              <w:rPr>
                <w:sz w:val="20"/>
                <w:szCs w:val="20"/>
              </w:rPr>
              <w:t> </w:t>
            </w:r>
          </w:p>
        </w:tc>
        <w:tc>
          <w:tcPr>
            <w:tcW w:w="932" w:type="dxa"/>
            <w:tcBorders>
              <w:top w:val="nil"/>
              <w:left w:val="nil"/>
              <w:bottom w:val="nil"/>
              <w:right w:val="nil"/>
            </w:tcBorders>
            <w:shd w:val="clear" w:color="auto" w:fill="FFFFFF" w:themeFill="background1"/>
            <w:vAlign w:val="center"/>
            <w:hideMark/>
          </w:tcPr>
          <w:p w14:paraId="3A405614" w14:textId="77777777" w:rsidR="008F017B" w:rsidRPr="008F017B" w:rsidRDefault="008F017B" w:rsidP="008F017B">
            <w:pPr>
              <w:jc w:val="right"/>
              <w:textAlignment w:val="baseline"/>
            </w:pPr>
            <w:r w:rsidRPr="008F017B">
              <w:rPr>
                <w:color w:val="000000"/>
                <w:sz w:val="16"/>
                <w:szCs w:val="16"/>
              </w:rPr>
              <w:t>443,756 </w:t>
            </w:r>
          </w:p>
          <w:p w14:paraId="51331049" w14:textId="77777777" w:rsidR="008F017B" w:rsidRPr="008F017B" w:rsidRDefault="008F017B" w:rsidP="008F017B">
            <w:pPr>
              <w:textAlignment w:val="baseline"/>
            </w:pPr>
            <w:r w:rsidRPr="008F017B">
              <w:rPr>
                <w:sz w:val="20"/>
                <w:szCs w:val="20"/>
              </w:rPr>
              <w:t> </w:t>
            </w:r>
          </w:p>
        </w:tc>
        <w:tc>
          <w:tcPr>
            <w:tcW w:w="944" w:type="dxa"/>
            <w:tcBorders>
              <w:top w:val="nil"/>
              <w:left w:val="nil"/>
              <w:bottom w:val="nil"/>
              <w:right w:val="nil"/>
            </w:tcBorders>
            <w:shd w:val="clear" w:color="auto" w:fill="FFFFFF" w:themeFill="background1"/>
            <w:vAlign w:val="center"/>
            <w:hideMark/>
          </w:tcPr>
          <w:p w14:paraId="2F04A440" w14:textId="77777777" w:rsidR="008F017B" w:rsidRPr="008F017B" w:rsidRDefault="008F017B" w:rsidP="008F017B">
            <w:pPr>
              <w:jc w:val="right"/>
              <w:textAlignment w:val="baseline"/>
            </w:pPr>
            <w:r w:rsidRPr="008F017B">
              <w:rPr>
                <w:color w:val="000000"/>
                <w:sz w:val="16"/>
                <w:szCs w:val="16"/>
              </w:rPr>
              <w:t>1,049,086 </w:t>
            </w:r>
          </w:p>
          <w:p w14:paraId="601DFC05" w14:textId="77777777" w:rsidR="008F017B" w:rsidRPr="008F017B" w:rsidRDefault="008F017B" w:rsidP="008F017B">
            <w:pPr>
              <w:textAlignment w:val="baseline"/>
            </w:pPr>
            <w:r w:rsidRPr="008F017B">
              <w:rPr>
                <w:sz w:val="20"/>
                <w:szCs w:val="20"/>
              </w:rPr>
              <w:t> </w:t>
            </w:r>
          </w:p>
        </w:tc>
        <w:tc>
          <w:tcPr>
            <w:tcW w:w="858" w:type="dxa"/>
            <w:tcBorders>
              <w:top w:val="nil"/>
              <w:left w:val="nil"/>
              <w:bottom w:val="nil"/>
              <w:right w:val="nil"/>
            </w:tcBorders>
            <w:shd w:val="clear" w:color="auto" w:fill="FFFFFF" w:themeFill="background1"/>
            <w:vAlign w:val="center"/>
            <w:hideMark/>
          </w:tcPr>
          <w:p w14:paraId="795A44AC" w14:textId="77777777" w:rsidR="008F017B" w:rsidRPr="008F017B" w:rsidRDefault="008F017B" w:rsidP="008F017B">
            <w:pPr>
              <w:jc w:val="right"/>
              <w:textAlignment w:val="baseline"/>
            </w:pPr>
            <w:r w:rsidRPr="008F017B">
              <w:rPr>
                <w:color w:val="000000"/>
                <w:sz w:val="16"/>
                <w:szCs w:val="16"/>
              </w:rPr>
              <w:t>00 </w:t>
            </w:r>
          </w:p>
          <w:p w14:paraId="17097A2A" w14:textId="77777777" w:rsidR="008F017B" w:rsidRPr="008F017B" w:rsidRDefault="008F017B" w:rsidP="008F017B">
            <w:pPr>
              <w:textAlignment w:val="baseline"/>
            </w:pPr>
            <w:r w:rsidRPr="008F017B">
              <w:rPr>
                <w:sz w:val="20"/>
                <w:szCs w:val="20"/>
              </w:rPr>
              <w:t> </w:t>
            </w:r>
          </w:p>
        </w:tc>
        <w:tc>
          <w:tcPr>
            <w:tcW w:w="957" w:type="dxa"/>
            <w:tcBorders>
              <w:top w:val="nil"/>
              <w:left w:val="nil"/>
              <w:bottom w:val="nil"/>
              <w:right w:val="nil"/>
            </w:tcBorders>
            <w:shd w:val="clear" w:color="auto" w:fill="FFFFFF" w:themeFill="background1"/>
            <w:vAlign w:val="center"/>
            <w:hideMark/>
          </w:tcPr>
          <w:p w14:paraId="61A06483" w14:textId="77777777" w:rsidR="008F017B" w:rsidRPr="008F017B" w:rsidRDefault="008F017B" w:rsidP="008F017B">
            <w:pPr>
              <w:jc w:val="right"/>
              <w:textAlignment w:val="baseline"/>
            </w:pPr>
            <w:r w:rsidRPr="008F017B">
              <w:rPr>
                <w:color w:val="000000"/>
                <w:sz w:val="16"/>
                <w:szCs w:val="16"/>
              </w:rPr>
              <w:t>1,049,086 </w:t>
            </w:r>
          </w:p>
          <w:p w14:paraId="613CEBD3" w14:textId="77777777" w:rsidR="008F017B" w:rsidRPr="008F017B" w:rsidRDefault="008F017B" w:rsidP="008F017B">
            <w:pPr>
              <w:textAlignment w:val="baseline"/>
            </w:pPr>
            <w:r w:rsidRPr="008F017B">
              <w:rPr>
                <w:sz w:val="20"/>
                <w:szCs w:val="20"/>
              </w:rPr>
              <w:t> </w:t>
            </w:r>
          </w:p>
        </w:tc>
      </w:tr>
      <w:tr w:rsidR="008F017B" w:rsidRPr="00251B06" w14:paraId="33D4725A" w14:textId="77777777" w:rsidTr="008F017B">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25"/>
        </w:trPr>
        <w:tc>
          <w:tcPr>
            <w:tcW w:w="1102" w:type="dxa"/>
            <w:tcBorders>
              <w:top w:val="nil"/>
              <w:left w:val="nil"/>
              <w:bottom w:val="nil"/>
              <w:right w:val="nil"/>
            </w:tcBorders>
            <w:shd w:val="clear" w:color="auto" w:fill="E3E8ED"/>
            <w:vAlign w:val="center"/>
            <w:hideMark/>
          </w:tcPr>
          <w:p w14:paraId="3F0864CD" w14:textId="77777777" w:rsidR="008F017B" w:rsidRPr="008F017B" w:rsidRDefault="008F017B" w:rsidP="008F017B">
            <w:pPr>
              <w:textAlignment w:val="baseline"/>
            </w:pPr>
            <w:r w:rsidRPr="008F017B">
              <w:rPr>
                <w:color w:val="000000"/>
                <w:sz w:val="16"/>
                <w:szCs w:val="16"/>
              </w:rPr>
              <w:t>OSRSG_SVC </w:t>
            </w:r>
          </w:p>
          <w:p w14:paraId="400FF599" w14:textId="77777777" w:rsidR="008F017B" w:rsidRPr="008F017B" w:rsidRDefault="008F017B" w:rsidP="008F017B">
            <w:pPr>
              <w:textAlignment w:val="baseline"/>
            </w:pPr>
            <w:r w:rsidRPr="008F017B">
              <w:rPr>
                <w:sz w:val="20"/>
                <w:szCs w:val="20"/>
              </w:rPr>
              <w:t> </w:t>
            </w:r>
          </w:p>
        </w:tc>
        <w:tc>
          <w:tcPr>
            <w:tcW w:w="947" w:type="dxa"/>
            <w:tcBorders>
              <w:top w:val="nil"/>
              <w:left w:val="nil"/>
              <w:bottom w:val="nil"/>
              <w:right w:val="nil"/>
            </w:tcBorders>
            <w:shd w:val="clear" w:color="auto" w:fill="E3E8ED"/>
            <w:vAlign w:val="center"/>
            <w:hideMark/>
          </w:tcPr>
          <w:p w14:paraId="3F4DC25A" w14:textId="77777777" w:rsidR="008F017B" w:rsidRPr="008F017B" w:rsidRDefault="008F017B" w:rsidP="008F017B">
            <w:pPr>
              <w:jc w:val="right"/>
              <w:textAlignment w:val="baseline"/>
            </w:pPr>
            <w:r w:rsidRPr="008F017B">
              <w:rPr>
                <w:color w:val="000000"/>
                <w:sz w:val="16"/>
                <w:szCs w:val="16"/>
              </w:rPr>
              <w:t>1,815,133 </w:t>
            </w:r>
          </w:p>
          <w:p w14:paraId="2525D362" w14:textId="77777777" w:rsidR="008F017B" w:rsidRPr="008F017B" w:rsidRDefault="008F017B" w:rsidP="008F017B">
            <w:pPr>
              <w:textAlignment w:val="baseline"/>
            </w:pPr>
            <w:r w:rsidRPr="008F017B">
              <w:rPr>
                <w:sz w:val="20"/>
                <w:szCs w:val="20"/>
              </w:rPr>
              <w:t> </w:t>
            </w:r>
          </w:p>
        </w:tc>
        <w:tc>
          <w:tcPr>
            <w:tcW w:w="896" w:type="dxa"/>
            <w:tcBorders>
              <w:top w:val="nil"/>
              <w:left w:val="nil"/>
              <w:bottom w:val="nil"/>
              <w:right w:val="nil"/>
            </w:tcBorders>
            <w:shd w:val="clear" w:color="auto" w:fill="E3E8ED"/>
            <w:vAlign w:val="center"/>
            <w:hideMark/>
          </w:tcPr>
          <w:p w14:paraId="372B2487" w14:textId="77777777" w:rsidR="008F017B" w:rsidRPr="008F017B" w:rsidRDefault="008F017B" w:rsidP="008F017B">
            <w:pPr>
              <w:jc w:val="right"/>
              <w:textAlignment w:val="baseline"/>
            </w:pPr>
            <w:r w:rsidRPr="008F017B">
              <w:rPr>
                <w:color w:val="000000"/>
                <w:sz w:val="16"/>
                <w:szCs w:val="16"/>
              </w:rPr>
              <w:t>00 </w:t>
            </w:r>
          </w:p>
          <w:p w14:paraId="0D25254A" w14:textId="77777777" w:rsidR="008F017B" w:rsidRPr="008F017B" w:rsidRDefault="008F017B" w:rsidP="008F017B">
            <w:pPr>
              <w:textAlignment w:val="baseline"/>
            </w:pPr>
            <w:r w:rsidRPr="008F017B">
              <w:rPr>
                <w:sz w:val="20"/>
                <w:szCs w:val="20"/>
              </w:rPr>
              <w:t> </w:t>
            </w:r>
          </w:p>
        </w:tc>
        <w:tc>
          <w:tcPr>
            <w:tcW w:w="919" w:type="dxa"/>
            <w:tcBorders>
              <w:top w:val="nil"/>
              <w:left w:val="nil"/>
              <w:bottom w:val="nil"/>
              <w:right w:val="nil"/>
            </w:tcBorders>
            <w:shd w:val="clear" w:color="auto" w:fill="E3E8ED"/>
            <w:vAlign w:val="center"/>
            <w:hideMark/>
          </w:tcPr>
          <w:p w14:paraId="65143DFB" w14:textId="77777777" w:rsidR="008F017B" w:rsidRPr="008F017B" w:rsidRDefault="008F017B" w:rsidP="008F017B">
            <w:pPr>
              <w:jc w:val="right"/>
              <w:textAlignment w:val="baseline"/>
            </w:pPr>
            <w:r w:rsidRPr="008F017B">
              <w:rPr>
                <w:color w:val="000000"/>
                <w:sz w:val="16"/>
                <w:szCs w:val="16"/>
              </w:rPr>
              <w:t>1,815,133 </w:t>
            </w:r>
          </w:p>
          <w:p w14:paraId="549AA591" w14:textId="77777777" w:rsidR="008F017B" w:rsidRPr="008F017B" w:rsidRDefault="008F017B" w:rsidP="008F017B">
            <w:pPr>
              <w:textAlignment w:val="baseline"/>
            </w:pPr>
            <w:r w:rsidRPr="008F017B">
              <w:rPr>
                <w:sz w:val="20"/>
                <w:szCs w:val="20"/>
              </w:rPr>
              <w:t> </w:t>
            </w:r>
          </w:p>
        </w:tc>
        <w:tc>
          <w:tcPr>
            <w:tcW w:w="934" w:type="dxa"/>
            <w:tcBorders>
              <w:top w:val="nil"/>
              <w:left w:val="nil"/>
              <w:bottom w:val="nil"/>
              <w:right w:val="nil"/>
            </w:tcBorders>
            <w:shd w:val="clear" w:color="auto" w:fill="E3E8ED"/>
            <w:vAlign w:val="center"/>
            <w:hideMark/>
          </w:tcPr>
          <w:p w14:paraId="4BCE8E48" w14:textId="77777777" w:rsidR="008F017B" w:rsidRPr="008F017B" w:rsidRDefault="008F017B" w:rsidP="008F017B">
            <w:pPr>
              <w:jc w:val="right"/>
              <w:textAlignment w:val="baseline"/>
            </w:pPr>
            <w:r w:rsidRPr="008F017B">
              <w:rPr>
                <w:color w:val="000000"/>
                <w:sz w:val="16"/>
                <w:szCs w:val="16"/>
              </w:rPr>
              <w:t>3,214,377 </w:t>
            </w:r>
          </w:p>
          <w:p w14:paraId="4E353B7E" w14:textId="77777777" w:rsidR="008F017B" w:rsidRPr="008F017B" w:rsidRDefault="008F017B" w:rsidP="008F017B">
            <w:pPr>
              <w:textAlignment w:val="baseline"/>
            </w:pPr>
            <w:r w:rsidRPr="008F017B">
              <w:rPr>
                <w:sz w:val="20"/>
                <w:szCs w:val="20"/>
              </w:rPr>
              <w:t> </w:t>
            </w:r>
          </w:p>
        </w:tc>
        <w:tc>
          <w:tcPr>
            <w:tcW w:w="871" w:type="dxa"/>
            <w:tcBorders>
              <w:top w:val="nil"/>
              <w:left w:val="nil"/>
              <w:bottom w:val="nil"/>
              <w:right w:val="nil"/>
            </w:tcBorders>
            <w:shd w:val="clear" w:color="auto" w:fill="E3E8ED"/>
            <w:vAlign w:val="center"/>
            <w:hideMark/>
          </w:tcPr>
          <w:p w14:paraId="6B383AB8" w14:textId="77777777" w:rsidR="008F017B" w:rsidRPr="008F017B" w:rsidRDefault="008F017B" w:rsidP="008F017B">
            <w:pPr>
              <w:jc w:val="right"/>
              <w:textAlignment w:val="baseline"/>
            </w:pPr>
            <w:r w:rsidRPr="008F017B">
              <w:rPr>
                <w:color w:val="000000"/>
                <w:sz w:val="16"/>
                <w:szCs w:val="16"/>
              </w:rPr>
              <w:t>00 </w:t>
            </w:r>
          </w:p>
          <w:p w14:paraId="67319EE6" w14:textId="77777777" w:rsidR="008F017B" w:rsidRPr="008F017B" w:rsidRDefault="008F017B" w:rsidP="008F017B">
            <w:pPr>
              <w:textAlignment w:val="baseline"/>
            </w:pPr>
            <w:r w:rsidRPr="008F017B">
              <w:rPr>
                <w:sz w:val="20"/>
                <w:szCs w:val="20"/>
              </w:rPr>
              <w:t> </w:t>
            </w:r>
          </w:p>
        </w:tc>
        <w:tc>
          <w:tcPr>
            <w:tcW w:w="932" w:type="dxa"/>
            <w:tcBorders>
              <w:top w:val="nil"/>
              <w:left w:val="nil"/>
              <w:bottom w:val="nil"/>
              <w:right w:val="nil"/>
            </w:tcBorders>
            <w:shd w:val="clear" w:color="auto" w:fill="E3E8ED"/>
            <w:vAlign w:val="center"/>
            <w:hideMark/>
          </w:tcPr>
          <w:p w14:paraId="75A9D9B5" w14:textId="77777777" w:rsidR="008F017B" w:rsidRPr="008F017B" w:rsidRDefault="008F017B" w:rsidP="008F017B">
            <w:pPr>
              <w:jc w:val="right"/>
              <w:textAlignment w:val="baseline"/>
            </w:pPr>
            <w:r w:rsidRPr="008F017B">
              <w:rPr>
                <w:color w:val="000000"/>
                <w:sz w:val="16"/>
                <w:szCs w:val="16"/>
              </w:rPr>
              <w:t>3,214,377 </w:t>
            </w:r>
          </w:p>
          <w:p w14:paraId="1011F423" w14:textId="77777777" w:rsidR="008F017B" w:rsidRPr="008F017B" w:rsidRDefault="008F017B" w:rsidP="008F017B">
            <w:pPr>
              <w:textAlignment w:val="baseline"/>
            </w:pPr>
            <w:r w:rsidRPr="008F017B">
              <w:rPr>
                <w:sz w:val="20"/>
                <w:szCs w:val="20"/>
              </w:rPr>
              <w:t> </w:t>
            </w:r>
          </w:p>
        </w:tc>
        <w:tc>
          <w:tcPr>
            <w:tcW w:w="944" w:type="dxa"/>
            <w:tcBorders>
              <w:top w:val="nil"/>
              <w:left w:val="nil"/>
              <w:bottom w:val="nil"/>
              <w:right w:val="nil"/>
            </w:tcBorders>
            <w:shd w:val="clear" w:color="auto" w:fill="E3E8ED"/>
            <w:vAlign w:val="center"/>
            <w:hideMark/>
          </w:tcPr>
          <w:p w14:paraId="1BCF8E1A" w14:textId="77777777" w:rsidR="008F017B" w:rsidRPr="008F017B" w:rsidRDefault="008F017B" w:rsidP="008F017B">
            <w:pPr>
              <w:jc w:val="right"/>
              <w:textAlignment w:val="baseline"/>
            </w:pPr>
            <w:r w:rsidRPr="008F017B">
              <w:rPr>
                <w:color w:val="000000"/>
                <w:sz w:val="16"/>
                <w:szCs w:val="16"/>
              </w:rPr>
              <w:t>5,029,511 </w:t>
            </w:r>
          </w:p>
          <w:p w14:paraId="048B3572" w14:textId="77777777" w:rsidR="008F017B" w:rsidRPr="008F017B" w:rsidRDefault="008F017B" w:rsidP="008F017B">
            <w:pPr>
              <w:textAlignment w:val="baseline"/>
            </w:pPr>
            <w:r w:rsidRPr="008F017B">
              <w:rPr>
                <w:sz w:val="20"/>
                <w:szCs w:val="20"/>
              </w:rPr>
              <w:t> </w:t>
            </w:r>
          </w:p>
        </w:tc>
        <w:tc>
          <w:tcPr>
            <w:tcW w:w="858" w:type="dxa"/>
            <w:tcBorders>
              <w:top w:val="nil"/>
              <w:left w:val="nil"/>
              <w:bottom w:val="nil"/>
              <w:right w:val="nil"/>
            </w:tcBorders>
            <w:shd w:val="clear" w:color="auto" w:fill="E3E8ED"/>
            <w:vAlign w:val="center"/>
            <w:hideMark/>
          </w:tcPr>
          <w:p w14:paraId="6B8DFA27" w14:textId="77777777" w:rsidR="008F017B" w:rsidRPr="008F017B" w:rsidRDefault="008F017B" w:rsidP="008F017B">
            <w:pPr>
              <w:jc w:val="right"/>
              <w:textAlignment w:val="baseline"/>
            </w:pPr>
            <w:r w:rsidRPr="008F017B">
              <w:rPr>
                <w:color w:val="000000"/>
                <w:sz w:val="16"/>
                <w:szCs w:val="16"/>
              </w:rPr>
              <w:t>00 </w:t>
            </w:r>
          </w:p>
          <w:p w14:paraId="40C29CA9" w14:textId="77777777" w:rsidR="008F017B" w:rsidRPr="008F017B" w:rsidRDefault="008F017B" w:rsidP="008F017B">
            <w:pPr>
              <w:textAlignment w:val="baseline"/>
            </w:pPr>
            <w:r w:rsidRPr="008F017B">
              <w:rPr>
                <w:sz w:val="20"/>
                <w:szCs w:val="20"/>
              </w:rPr>
              <w:t> </w:t>
            </w:r>
          </w:p>
        </w:tc>
        <w:tc>
          <w:tcPr>
            <w:tcW w:w="957" w:type="dxa"/>
            <w:tcBorders>
              <w:top w:val="nil"/>
              <w:left w:val="nil"/>
              <w:bottom w:val="nil"/>
              <w:right w:val="nil"/>
            </w:tcBorders>
            <w:shd w:val="clear" w:color="auto" w:fill="E3E8ED"/>
            <w:vAlign w:val="center"/>
            <w:hideMark/>
          </w:tcPr>
          <w:p w14:paraId="0500C7DB" w14:textId="77777777" w:rsidR="008F017B" w:rsidRPr="008F017B" w:rsidRDefault="008F017B" w:rsidP="008F017B">
            <w:pPr>
              <w:jc w:val="right"/>
              <w:textAlignment w:val="baseline"/>
            </w:pPr>
            <w:r w:rsidRPr="008F017B">
              <w:rPr>
                <w:color w:val="000000"/>
                <w:sz w:val="16"/>
                <w:szCs w:val="16"/>
              </w:rPr>
              <w:t>5,029,511 </w:t>
            </w:r>
          </w:p>
          <w:p w14:paraId="09FFC27A" w14:textId="77777777" w:rsidR="008F017B" w:rsidRPr="008F017B" w:rsidRDefault="008F017B" w:rsidP="008F017B">
            <w:pPr>
              <w:textAlignment w:val="baseline"/>
            </w:pPr>
            <w:r w:rsidRPr="008F017B">
              <w:rPr>
                <w:sz w:val="20"/>
                <w:szCs w:val="20"/>
              </w:rPr>
              <w:t> </w:t>
            </w:r>
          </w:p>
        </w:tc>
      </w:tr>
      <w:tr w:rsidR="008F017B" w:rsidRPr="00251B06" w14:paraId="7609BE23" w14:textId="77777777" w:rsidTr="1AE9BA11">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25"/>
        </w:trPr>
        <w:tc>
          <w:tcPr>
            <w:tcW w:w="1102" w:type="dxa"/>
            <w:tcBorders>
              <w:top w:val="nil"/>
              <w:left w:val="nil"/>
              <w:bottom w:val="nil"/>
              <w:right w:val="nil"/>
            </w:tcBorders>
            <w:shd w:val="clear" w:color="auto" w:fill="FFFFFF" w:themeFill="background1"/>
            <w:vAlign w:val="center"/>
            <w:hideMark/>
          </w:tcPr>
          <w:p w14:paraId="7833AABA" w14:textId="77777777" w:rsidR="008F017B" w:rsidRPr="008F017B" w:rsidRDefault="008F017B" w:rsidP="008F017B">
            <w:pPr>
              <w:textAlignment w:val="baseline"/>
            </w:pPr>
            <w:r w:rsidRPr="008F017B">
              <w:rPr>
                <w:color w:val="000000"/>
                <w:sz w:val="16"/>
                <w:szCs w:val="16"/>
              </w:rPr>
              <w:t>UNDP </w:t>
            </w:r>
          </w:p>
          <w:p w14:paraId="71299F13" w14:textId="77777777" w:rsidR="008F017B" w:rsidRPr="008F017B" w:rsidRDefault="008F017B" w:rsidP="008F017B">
            <w:pPr>
              <w:textAlignment w:val="baseline"/>
            </w:pPr>
            <w:r w:rsidRPr="008F017B">
              <w:rPr>
                <w:sz w:val="20"/>
                <w:szCs w:val="20"/>
              </w:rPr>
              <w:t> </w:t>
            </w:r>
          </w:p>
        </w:tc>
        <w:tc>
          <w:tcPr>
            <w:tcW w:w="947" w:type="dxa"/>
            <w:tcBorders>
              <w:top w:val="nil"/>
              <w:left w:val="nil"/>
              <w:bottom w:val="nil"/>
              <w:right w:val="nil"/>
            </w:tcBorders>
            <w:shd w:val="clear" w:color="auto" w:fill="FFFFFF" w:themeFill="background1"/>
            <w:vAlign w:val="center"/>
            <w:hideMark/>
          </w:tcPr>
          <w:p w14:paraId="64C87F55" w14:textId="77777777" w:rsidR="008F017B" w:rsidRPr="008F017B" w:rsidRDefault="008F017B" w:rsidP="008F017B">
            <w:pPr>
              <w:jc w:val="right"/>
              <w:textAlignment w:val="baseline"/>
            </w:pPr>
            <w:r w:rsidRPr="008F017B">
              <w:rPr>
                <w:color w:val="000000"/>
                <w:sz w:val="16"/>
                <w:szCs w:val="16"/>
              </w:rPr>
              <w:t>2,680,650 </w:t>
            </w:r>
          </w:p>
          <w:p w14:paraId="7AC9BB37" w14:textId="77777777" w:rsidR="008F017B" w:rsidRPr="008F017B" w:rsidRDefault="008F017B" w:rsidP="008F017B">
            <w:pPr>
              <w:textAlignment w:val="baseline"/>
            </w:pPr>
            <w:r w:rsidRPr="008F017B">
              <w:rPr>
                <w:sz w:val="20"/>
                <w:szCs w:val="20"/>
              </w:rPr>
              <w:t> </w:t>
            </w:r>
          </w:p>
        </w:tc>
        <w:tc>
          <w:tcPr>
            <w:tcW w:w="896" w:type="dxa"/>
            <w:tcBorders>
              <w:top w:val="nil"/>
              <w:left w:val="nil"/>
              <w:bottom w:val="nil"/>
              <w:right w:val="nil"/>
            </w:tcBorders>
            <w:shd w:val="clear" w:color="auto" w:fill="FFFFFF" w:themeFill="background1"/>
            <w:vAlign w:val="center"/>
            <w:hideMark/>
          </w:tcPr>
          <w:p w14:paraId="282016EE" w14:textId="77777777" w:rsidR="008F017B" w:rsidRPr="008F017B" w:rsidRDefault="008F017B" w:rsidP="008F017B">
            <w:pPr>
              <w:jc w:val="right"/>
              <w:textAlignment w:val="baseline"/>
            </w:pPr>
            <w:r w:rsidRPr="008F017B">
              <w:rPr>
                <w:color w:val="000000"/>
                <w:sz w:val="16"/>
                <w:szCs w:val="16"/>
              </w:rPr>
              <w:t>00 </w:t>
            </w:r>
          </w:p>
          <w:p w14:paraId="721C7C4E" w14:textId="77777777" w:rsidR="008F017B" w:rsidRPr="008F017B" w:rsidRDefault="008F017B" w:rsidP="008F017B">
            <w:pPr>
              <w:textAlignment w:val="baseline"/>
            </w:pPr>
            <w:r w:rsidRPr="008F017B">
              <w:rPr>
                <w:sz w:val="20"/>
                <w:szCs w:val="20"/>
              </w:rPr>
              <w:t> </w:t>
            </w:r>
          </w:p>
        </w:tc>
        <w:tc>
          <w:tcPr>
            <w:tcW w:w="919" w:type="dxa"/>
            <w:tcBorders>
              <w:top w:val="nil"/>
              <w:left w:val="nil"/>
              <w:bottom w:val="nil"/>
              <w:right w:val="nil"/>
            </w:tcBorders>
            <w:shd w:val="clear" w:color="auto" w:fill="FFFFFF" w:themeFill="background1"/>
            <w:vAlign w:val="center"/>
            <w:hideMark/>
          </w:tcPr>
          <w:p w14:paraId="49D99FFE" w14:textId="77777777" w:rsidR="008F017B" w:rsidRPr="008F017B" w:rsidRDefault="008F017B" w:rsidP="008F017B">
            <w:pPr>
              <w:jc w:val="right"/>
              <w:textAlignment w:val="baseline"/>
            </w:pPr>
            <w:r w:rsidRPr="008F017B">
              <w:rPr>
                <w:color w:val="000000"/>
                <w:sz w:val="16"/>
                <w:szCs w:val="16"/>
              </w:rPr>
              <w:t>2,680,650 </w:t>
            </w:r>
          </w:p>
          <w:p w14:paraId="3CDB9D3A" w14:textId="77777777" w:rsidR="008F017B" w:rsidRPr="008F017B" w:rsidRDefault="008F017B" w:rsidP="008F017B">
            <w:pPr>
              <w:textAlignment w:val="baseline"/>
            </w:pPr>
            <w:r w:rsidRPr="008F017B">
              <w:rPr>
                <w:sz w:val="20"/>
                <w:szCs w:val="20"/>
              </w:rPr>
              <w:t> </w:t>
            </w:r>
          </w:p>
        </w:tc>
        <w:tc>
          <w:tcPr>
            <w:tcW w:w="934" w:type="dxa"/>
            <w:tcBorders>
              <w:top w:val="nil"/>
              <w:left w:val="nil"/>
              <w:bottom w:val="nil"/>
              <w:right w:val="nil"/>
            </w:tcBorders>
            <w:shd w:val="clear" w:color="auto" w:fill="FFFFFF" w:themeFill="background1"/>
            <w:vAlign w:val="center"/>
            <w:hideMark/>
          </w:tcPr>
          <w:p w14:paraId="502B9EA0" w14:textId="77777777" w:rsidR="008F017B" w:rsidRPr="008F017B" w:rsidRDefault="008F017B" w:rsidP="008F017B">
            <w:pPr>
              <w:jc w:val="right"/>
              <w:textAlignment w:val="baseline"/>
            </w:pPr>
            <w:r w:rsidRPr="008F017B">
              <w:rPr>
                <w:color w:val="000000"/>
                <w:sz w:val="16"/>
                <w:szCs w:val="16"/>
              </w:rPr>
              <w:t>755,183 </w:t>
            </w:r>
          </w:p>
          <w:p w14:paraId="347130D3" w14:textId="77777777" w:rsidR="008F017B" w:rsidRPr="008F017B" w:rsidRDefault="008F017B" w:rsidP="008F017B">
            <w:pPr>
              <w:textAlignment w:val="baseline"/>
            </w:pPr>
            <w:r w:rsidRPr="008F017B">
              <w:rPr>
                <w:sz w:val="20"/>
                <w:szCs w:val="20"/>
              </w:rPr>
              <w:t> </w:t>
            </w:r>
          </w:p>
        </w:tc>
        <w:tc>
          <w:tcPr>
            <w:tcW w:w="871" w:type="dxa"/>
            <w:tcBorders>
              <w:top w:val="nil"/>
              <w:left w:val="nil"/>
              <w:bottom w:val="nil"/>
              <w:right w:val="nil"/>
            </w:tcBorders>
            <w:shd w:val="clear" w:color="auto" w:fill="FFFFFF" w:themeFill="background1"/>
            <w:vAlign w:val="center"/>
            <w:hideMark/>
          </w:tcPr>
          <w:p w14:paraId="756ADA2D" w14:textId="77777777" w:rsidR="008F017B" w:rsidRPr="008F017B" w:rsidRDefault="008F017B" w:rsidP="008F017B">
            <w:pPr>
              <w:jc w:val="right"/>
              <w:textAlignment w:val="baseline"/>
            </w:pPr>
            <w:r w:rsidRPr="008F017B">
              <w:rPr>
                <w:color w:val="000000"/>
                <w:sz w:val="16"/>
                <w:szCs w:val="16"/>
              </w:rPr>
              <w:t>00 </w:t>
            </w:r>
          </w:p>
          <w:p w14:paraId="1F40F426" w14:textId="77777777" w:rsidR="008F017B" w:rsidRPr="008F017B" w:rsidRDefault="008F017B" w:rsidP="008F017B">
            <w:pPr>
              <w:textAlignment w:val="baseline"/>
            </w:pPr>
            <w:r w:rsidRPr="008F017B">
              <w:rPr>
                <w:sz w:val="20"/>
                <w:szCs w:val="20"/>
              </w:rPr>
              <w:t> </w:t>
            </w:r>
          </w:p>
        </w:tc>
        <w:tc>
          <w:tcPr>
            <w:tcW w:w="932" w:type="dxa"/>
            <w:tcBorders>
              <w:top w:val="nil"/>
              <w:left w:val="nil"/>
              <w:bottom w:val="nil"/>
              <w:right w:val="nil"/>
            </w:tcBorders>
            <w:shd w:val="clear" w:color="auto" w:fill="FFFFFF" w:themeFill="background1"/>
            <w:vAlign w:val="center"/>
            <w:hideMark/>
          </w:tcPr>
          <w:p w14:paraId="19E31CC4" w14:textId="77777777" w:rsidR="008F017B" w:rsidRPr="008F017B" w:rsidRDefault="008F017B" w:rsidP="008F017B">
            <w:pPr>
              <w:jc w:val="right"/>
              <w:textAlignment w:val="baseline"/>
            </w:pPr>
            <w:r w:rsidRPr="008F017B">
              <w:rPr>
                <w:color w:val="000000"/>
                <w:sz w:val="16"/>
                <w:szCs w:val="16"/>
              </w:rPr>
              <w:t>755,183 </w:t>
            </w:r>
          </w:p>
          <w:p w14:paraId="38D33F34" w14:textId="77777777" w:rsidR="008F017B" w:rsidRPr="008F017B" w:rsidRDefault="008F017B" w:rsidP="008F017B">
            <w:pPr>
              <w:textAlignment w:val="baseline"/>
            </w:pPr>
            <w:r w:rsidRPr="008F017B">
              <w:rPr>
                <w:sz w:val="20"/>
                <w:szCs w:val="20"/>
              </w:rPr>
              <w:t> </w:t>
            </w:r>
          </w:p>
        </w:tc>
        <w:tc>
          <w:tcPr>
            <w:tcW w:w="944" w:type="dxa"/>
            <w:tcBorders>
              <w:top w:val="nil"/>
              <w:left w:val="nil"/>
              <w:bottom w:val="nil"/>
              <w:right w:val="nil"/>
            </w:tcBorders>
            <w:shd w:val="clear" w:color="auto" w:fill="FFFFFF" w:themeFill="background1"/>
            <w:vAlign w:val="center"/>
            <w:hideMark/>
          </w:tcPr>
          <w:p w14:paraId="1B2C89FB" w14:textId="77777777" w:rsidR="008F017B" w:rsidRPr="008F017B" w:rsidRDefault="008F017B" w:rsidP="008F017B">
            <w:pPr>
              <w:jc w:val="right"/>
              <w:textAlignment w:val="baseline"/>
            </w:pPr>
            <w:r w:rsidRPr="008F017B">
              <w:rPr>
                <w:color w:val="000000"/>
                <w:sz w:val="16"/>
                <w:szCs w:val="16"/>
              </w:rPr>
              <w:t>3,435,834 </w:t>
            </w:r>
          </w:p>
          <w:p w14:paraId="16B61EBA" w14:textId="77777777" w:rsidR="008F017B" w:rsidRPr="008F017B" w:rsidRDefault="008F017B" w:rsidP="008F017B">
            <w:pPr>
              <w:textAlignment w:val="baseline"/>
            </w:pPr>
            <w:r w:rsidRPr="008F017B">
              <w:rPr>
                <w:sz w:val="20"/>
                <w:szCs w:val="20"/>
              </w:rPr>
              <w:t> </w:t>
            </w:r>
          </w:p>
        </w:tc>
        <w:tc>
          <w:tcPr>
            <w:tcW w:w="858" w:type="dxa"/>
            <w:tcBorders>
              <w:top w:val="nil"/>
              <w:left w:val="nil"/>
              <w:bottom w:val="nil"/>
              <w:right w:val="nil"/>
            </w:tcBorders>
            <w:shd w:val="clear" w:color="auto" w:fill="FFFFFF" w:themeFill="background1"/>
            <w:vAlign w:val="center"/>
            <w:hideMark/>
          </w:tcPr>
          <w:p w14:paraId="63C5966B" w14:textId="77777777" w:rsidR="008F017B" w:rsidRPr="008F017B" w:rsidRDefault="008F017B" w:rsidP="008F017B">
            <w:pPr>
              <w:jc w:val="right"/>
              <w:textAlignment w:val="baseline"/>
            </w:pPr>
            <w:r w:rsidRPr="008F017B">
              <w:rPr>
                <w:color w:val="000000"/>
                <w:sz w:val="16"/>
                <w:szCs w:val="16"/>
              </w:rPr>
              <w:t>00 </w:t>
            </w:r>
          </w:p>
          <w:p w14:paraId="2E286056" w14:textId="77777777" w:rsidR="008F017B" w:rsidRPr="008F017B" w:rsidRDefault="008F017B" w:rsidP="008F017B">
            <w:pPr>
              <w:textAlignment w:val="baseline"/>
            </w:pPr>
            <w:r w:rsidRPr="008F017B">
              <w:rPr>
                <w:sz w:val="20"/>
                <w:szCs w:val="20"/>
              </w:rPr>
              <w:t> </w:t>
            </w:r>
          </w:p>
        </w:tc>
        <w:tc>
          <w:tcPr>
            <w:tcW w:w="957" w:type="dxa"/>
            <w:tcBorders>
              <w:top w:val="nil"/>
              <w:left w:val="nil"/>
              <w:bottom w:val="nil"/>
              <w:right w:val="nil"/>
            </w:tcBorders>
            <w:shd w:val="clear" w:color="auto" w:fill="FFFFFF" w:themeFill="background1"/>
            <w:vAlign w:val="center"/>
            <w:hideMark/>
          </w:tcPr>
          <w:p w14:paraId="5E04986F" w14:textId="77777777" w:rsidR="008F017B" w:rsidRPr="008F017B" w:rsidRDefault="008F017B" w:rsidP="008F017B">
            <w:pPr>
              <w:jc w:val="right"/>
              <w:textAlignment w:val="baseline"/>
            </w:pPr>
            <w:r w:rsidRPr="008F017B">
              <w:rPr>
                <w:color w:val="000000"/>
                <w:sz w:val="16"/>
                <w:szCs w:val="16"/>
              </w:rPr>
              <w:t>3,435,834 </w:t>
            </w:r>
          </w:p>
          <w:p w14:paraId="7158C851" w14:textId="77777777" w:rsidR="008F017B" w:rsidRPr="008F017B" w:rsidRDefault="008F017B" w:rsidP="008F017B">
            <w:pPr>
              <w:textAlignment w:val="baseline"/>
            </w:pPr>
            <w:r w:rsidRPr="008F017B">
              <w:rPr>
                <w:sz w:val="20"/>
                <w:szCs w:val="20"/>
              </w:rPr>
              <w:t> </w:t>
            </w:r>
          </w:p>
        </w:tc>
      </w:tr>
      <w:tr w:rsidR="008F017B" w:rsidRPr="00251B06" w14:paraId="6E11EFBE" w14:textId="77777777" w:rsidTr="008F017B">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25"/>
        </w:trPr>
        <w:tc>
          <w:tcPr>
            <w:tcW w:w="1102" w:type="dxa"/>
            <w:tcBorders>
              <w:top w:val="nil"/>
              <w:left w:val="nil"/>
              <w:bottom w:val="nil"/>
              <w:right w:val="nil"/>
            </w:tcBorders>
            <w:shd w:val="clear" w:color="auto" w:fill="E3E8ED"/>
            <w:vAlign w:val="center"/>
            <w:hideMark/>
          </w:tcPr>
          <w:p w14:paraId="6ED04883" w14:textId="77777777" w:rsidR="008F017B" w:rsidRPr="008F017B" w:rsidRDefault="008F017B" w:rsidP="008F017B">
            <w:pPr>
              <w:textAlignment w:val="baseline"/>
            </w:pPr>
            <w:r w:rsidRPr="008F017B">
              <w:rPr>
                <w:color w:val="000000"/>
                <w:sz w:val="16"/>
                <w:szCs w:val="16"/>
              </w:rPr>
              <w:t>UNDPO </w:t>
            </w:r>
          </w:p>
          <w:p w14:paraId="477AB6E9" w14:textId="77777777" w:rsidR="008F017B" w:rsidRPr="008F017B" w:rsidRDefault="008F017B" w:rsidP="008F017B">
            <w:pPr>
              <w:textAlignment w:val="baseline"/>
            </w:pPr>
            <w:r w:rsidRPr="008F017B">
              <w:rPr>
                <w:sz w:val="20"/>
                <w:szCs w:val="20"/>
              </w:rPr>
              <w:t> </w:t>
            </w:r>
          </w:p>
        </w:tc>
        <w:tc>
          <w:tcPr>
            <w:tcW w:w="947" w:type="dxa"/>
            <w:tcBorders>
              <w:top w:val="nil"/>
              <w:left w:val="nil"/>
              <w:bottom w:val="nil"/>
              <w:right w:val="nil"/>
            </w:tcBorders>
            <w:shd w:val="clear" w:color="auto" w:fill="E3E8ED"/>
            <w:vAlign w:val="center"/>
            <w:hideMark/>
          </w:tcPr>
          <w:p w14:paraId="49C7E315" w14:textId="77777777" w:rsidR="008F017B" w:rsidRPr="008F017B" w:rsidRDefault="008F017B" w:rsidP="008F017B">
            <w:pPr>
              <w:jc w:val="right"/>
              <w:textAlignment w:val="baseline"/>
            </w:pPr>
            <w:r w:rsidRPr="008F017B">
              <w:rPr>
                <w:color w:val="000000"/>
                <w:sz w:val="16"/>
                <w:szCs w:val="16"/>
              </w:rPr>
              <w:t>880,340 </w:t>
            </w:r>
          </w:p>
          <w:p w14:paraId="145F7FB0" w14:textId="77777777" w:rsidR="008F017B" w:rsidRPr="008F017B" w:rsidRDefault="008F017B" w:rsidP="008F017B">
            <w:pPr>
              <w:textAlignment w:val="baseline"/>
            </w:pPr>
            <w:r w:rsidRPr="008F017B">
              <w:rPr>
                <w:sz w:val="20"/>
                <w:szCs w:val="20"/>
              </w:rPr>
              <w:t> </w:t>
            </w:r>
          </w:p>
        </w:tc>
        <w:tc>
          <w:tcPr>
            <w:tcW w:w="896" w:type="dxa"/>
            <w:tcBorders>
              <w:top w:val="nil"/>
              <w:left w:val="nil"/>
              <w:bottom w:val="nil"/>
              <w:right w:val="nil"/>
            </w:tcBorders>
            <w:shd w:val="clear" w:color="auto" w:fill="E3E8ED"/>
            <w:vAlign w:val="center"/>
            <w:hideMark/>
          </w:tcPr>
          <w:p w14:paraId="2EB23B5C" w14:textId="77777777" w:rsidR="008F017B" w:rsidRPr="008F017B" w:rsidRDefault="008F017B" w:rsidP="008F017B">
            <w:pPr>
              <w:jc w:val="right"/>
              <w:textAlignment w:val="baseline"/>
            </w:pPr>
            <w:r w:rsidRPr="008F017B">
              <w:rPr>
                <w:color w:val="000000"/>
                <w:sz w:val="16"/>
                <w:szCs w:val="16"/>
              </w:rPr>
              <w:t>00 </w:t>
            </w:r>
          </w:p>
          <w:p w14:paraId="069C09A6" w14:textId="77777777" w:rsidR="008F017B" w:rsidRPr="008F017B" w:rsidRDefault="008F017B" w:rsidP="008F017B">
            <w:pPr>
              <w:textAlignment w:val="baseline"/>
            </w:pPr>
            <w:r w:rsidRPr="008F017B">
              <w:rPr>
                <w:sz w:val="20"/>
                <w:szCs w:val="20"/>
              </w:rPr>
              <w:t> </w:t>
            </w:r>
          </w:p>
        </w:tc>
        <w:tc>
          <w:tcPr>
            <w:tcW w:w="919" w:type="dxa"/>
            <w:tcBorders>
              <w:top w:val="nil"/>
              <w:left w:val="nil"/>
              <w:bottom w:val="nil"/>
              <w:right w:val="nil"/>
            </w:tcBorders>
            <w:shd w:val="clear" w:color="auto" w:fill="E3E8ED"/>
            <w:vAlign w:val="center"/>
            <w:hideMark/>
          </w:tcPr>
          <w:p w14:paraId="2B2AD4E3" w14:textId="77777777" w:rsidR="008F017B" w:rsidRPr="008F017B" w:rsidRDefault="008F017B" w:rsidP="008F017B">
            <w:pPr>
              <w:jc w:val="right"/>
              <w:textAlignment w:val="baseline"/>
            </w:pPr>
            <w:r w:rsidRPr="008F017B">
              <w:rPr>
                <w:color w:val="000000"/>
                <w:sz w:val="16"/>
                <w:szCs w:val="16"/>
              </w:rPr>
              <w:t>880,340 </w:t>
            </w:r>
          </w:p>
          <w:p w14:paraId="2535C90E" w14:textId="77777777" w:rsidR="008F017B" w:rsidRPr="008F017B" w:rsidRDefault="008F017B" w:rsidP="008F017B">
            <w:pPr>
              <w:textAlignment w:val="baseline"/>
            </w:pPr>
            <w:r w:rsidRPr="008F017B">
              <w:rPr>
                <w:sz w:val="20"/>
                <w:szCs w:val="20"/>
              </w:rPr>
              <w:t> </w:t>
            </w:r>
          </w:p>
        </w:tc>
        <w:tc>
          <w:tcPr>
            <w:tcW w:w="934" w:type="dxa"/>
            <w:tcBorders>
              <w:top w:val="nil"/>
              <w:left w:val="nil"/>
              <w:bottom w:val="nil"/>
              <w:right w:val="nil"/>
            </w:tcBorders>
            <w:shd w:val="clear" w:color="auto" w:fill="E3E8ED"/>
            <w:vAlign w:val="center"/>
            <w:hideMark/>
          </w:tcPr>
          <w:p w14:paraId="1B6EE798" w14:textId="77777777" w:rsidR="008F017B" w:rsidRPr="008F017B" w:rsidRDefault="008F017B" w:rsidP="008F017B">
            <w:pPr>
              <w:jc w:val="right"/>
              <w:textAlignment w:val="baseline"/>
            </w:pPr>
            <w:r w:rsidRPr="008F017B">
              <w:rPr>
                <w:color w:val="000000"/>
                <w:sz w:val="16"/>
                <w:szCs w:val="16"/>
              </w:rPr>
              <w:t>274,375 </w:t>
            </w:r>
          </w:p>
          <w:p w14:paraId="08B76CF7" w14:textId="77777777" w:rsidR="008F017B" w:rsidRPr="008F017B" w:rsidRDefault="008F017B" w:rsidP="008F017B">
            <w:pPr>
              <w:textAlignment w:val="baseline"/>
            </w:pPr>
            <w:r w:rsidRPr="008F017B">
              <w:rPr>
                <w:sz w:val="20"/>
                <w:szCs w:val="20"/>
              </w:rPr>
              <w:t> </w:t>
            </w:r>
          </w:p>
        </w:tc>
        <w:tc>
          <w:tcPr>
            <w:tcW w:w="871" w:type="dxa"/>
            <w:tcBorders>
              <w:top w:val="nil"/>
              <w:left w:val="nil"/>
              <w:bottom w:val="nil"/>
              <w:right w:val="nil"/>
            </w:tcBorders>
            <w:shd w:val="clear" w:color="auto" w:fill="E3E8ED"/>
            <w:vAlign w:val="center"/>
            <w:hideMark/>
          </w:tcPr>
          <w:p w14:paraId="7FDC02CA" w14:textId="77777777" w:rsidR="008F017B" w:rsidRPr="008F017B" w:rsidRDefault="008F017B" w:rsidP="008F017B">
            <w:pPr>
              <w:jc w:val="right"/>
              <w:textAlignment w:val="baseline"/>
            </w:pPr>
            <w:r w:rsidRPr="008F017B">
              <w:rPr>
                <w:color w:val="000000"/>
                <w:sz w:val="16"/>
                <w:szCs w:val="16"/>
              </w:rPr>
              <w:t>00 </w:t>
            </w:r>
          </w:p>
          <w:p w14:paraId="3663EF07" w14:textId="77777777" w:rsidR="008F017B" w:rsidRPr="008F017B" w:rsidRDefault="008F017B" w:rsidP="008F017B">
            <w:pPr>
              <w:textAlignment w:val="baseline"/>
            </w:pPr>
            <w:r w:rsidRPr="008F017B">
              <w:rPr>
                <w:sz w:val="20"/>
                <w:szCs w:val="20"/>
              </w:rPr>
              <w:t> </w:t>
            </w:r>
          </w:p>
        </w:tc>
        <w:tc>
          <w:tcPr>
            <w:tcW w:w="932" w:type="dxa"/>
            <w:tcBorders>
              <w:top w:val="nil"/>
              <w:left w:val="nil"/>
              <w:bottom w:val="nil"/>
              <w:right w:val="nil"/>
            </w:tcBorders>
            <w:shd w:val="clear" w:color="auto" w:fill="E3E8ED"/>
            <w:vAlign w:val="center"/>
            <w:hideMark/>
          </w:tcPr>
          <w:p w14:paraId="32D5ABE5" w14:textId="77777777" w:rsidR="008F017B" w:rsidRPr="008F017B" w:rsidRDefault="008F017B" w:rsidP="008F017B">
            <w:pPr>
              <w:jc w:val="right"/>
              <w:textAlignment w:val="baseline"/>
            </w:pPr>
            <w:r w:rsidRPr="008F017B">
              <w:rPr>
                <w:color w:val="000000"/>
                <w:sz w:val="16"/>
                <w:szCs w:val="16"/>
              </w:rPr>
              <w:t>274,375 </w:t>
            </w:r>
          </w:p>
          <w:p w14:paraId="4A304D8D" w14:textId="77777777" w:rsidR="008F017B" w:rsidRPr="008F017B" w:rsidRDefault="008F017B" w:rsidP="008F017B">
            <w:pPr>
              <w:textAlignment w:val="baseline"/>
            </w:pPr>
            <w:r w:rsidRPr="008F017B">
              <w:rPr>
                <w:sz w:val="20"/>
                <w:szCs w:val="20"/>
              </w:rPr>
              <w:t> </w:t>
            </w:r>
          </w:p>
        </w:tc>
        <w:tc>
          <w:tcPr>
            <w:tcW w:w="944" w:type="dxa"/>
            <w:tcBorders>
              <w:top w:val="nil"/>
              <w:left w:val="nil"/>
              <w:bottom w:val="nil"/>
              <w:right w:val="nil"/>
            </w:tcBorders>
            <w:shd w:val="clear" w:color="auto" w:fill="E3E8ED"/>
            <w:vAlign w:val="center"/>
            <w:hideMark/>
          </w:tcPr>
          <w:p w14:paraId="3A1C0080" w14:textId="77777777" w:rsidR="008F017B" w:rsidRPr="008F017B" w:rsidRDefault="008F017B" w:rsidP="008F017B">
            <w:pPr>
              <w:jc w:val="right"/>
              <w:textAlignment w:val="baseline"/>
            </w:pPr>
            <w:r w:rsidRPr="008F017B">
              <w:rPr>
                <w:color w:val="000000"/>
                <w:sz w:val="16"/>
                <w:szCs w:val="16"/>
              </w:rPr>
              <w:t>1,154,715 </w:t>
            </w:r>
          </w:p>
          <w:p w14:paraId="5F4C0604" w14:textId="77777777" w:rsidR="008F017B" w:rsidRPr="008F017B" w:rsidRDefault="008F017B" w:rsidP="008F017B">
            <w:pPr>
              <w:textAlignment w:val="baseline"/>
            </w:pPr>
            <w:r w:rsidRPr="008F017B">
              <w:rPr>
                <w:sz w:val="20"/>
                <w:szCs w:val="20"/>
              </w:rPr>
              <w:t> </w:t>
            </w:r>
          </w:p>
        </w:tc>
        <w:tc>
          <w:tcPr>
            <w:tcW w:w="858" w:type="dxa"/>
            <w:tcBorders>
              <w:top w:val="nil"/>
              <w:left w:val="nil"/>
              <w:bottom w:val="nil"/>
              <w:right w:val="nil"/>
            </w:tcBorders>
            <w:shd w:val="clear" w:color="auto" w:fill="E3E8ED"/>
            <w:vAlign w:val="center"/>
            <w:hideMark/>
          </w:tcPr>
          <w:p w14:paraId="028FA74A" w14:textId="77777777" w:rsidR="008F017B" w:rsidRPr="008F017B" w:rsidRDefault="008F017B" w:rsidP="008F017B">
            <w:pPr>
              <w:jc w:val="right"/>
              <w:textAlignment w:val="baseline"/>
            </w:pPr>
            <w:r w:rsidRPr="008F017B">
              <w:rPr>
                <w:color w:val="000000"/>
                <w:sz w:val="16"/>
                <w:szCs w:val="16"/>
              </w:rPr>
              <w:t>00 </w:t>
            </w:r>
          </w:p>
          <w:p w14:paraId="5C118192" w14:textId="77777777" w:rsidR="008F017B" w:rsidRPr="008F017B" w:rsidRDefault="008F017B" w:rsidP="008F017B">
            <w:pPr>
              <w:textAlignment w:val="baseline"/>
            </w:pPr>
            <w:r w:rsidRPr="008F017B">
              <w:rPr>
                <w:sz w:val="20"/>
                <w:szCs w:val="20"/>
              </w:rPr>
              <w:t> </w:t>
            </w:r>
          </w:p>
        </w:tc>
        <w:tc>
          <w:tcPr>
            <w:tcW w:w="957" w:type="dxa"/>
            <w:tcBorders>
              <w:top w:val="nil"/>
              <w:left w:val="nil"/>
              <w:bottom w:val="nil"/>
              <w:right w:val="nil"/>
            </w:tcBorders>
            <w:shd w:val="clear" w:color="auto" w:fill="E3E8ED"/>
            <w:vAlign w:val="center"/>
            <w:hideMark/>
          </w:tcPr>
          <w:p w14:paraId="26A4A705" w14:textId="77777777" w:rsidR="008F017B" w:rsidRPr="008F017B" w:rsidRDefault="008F017B" w:rsidP="008F017B">
            <w:pPr>
              <w:jc w:val="right"/>
              <w:textAlignment w:val="baseline"/>
            </w:pPr>
            <w:r w:rsidRPr="008F017B">
              <w:rPr>
                <w:color w:val="000000"/>
                <w:sz w:val="16"/>
                <w:szCs w:val="16"/>
              </w:rPr>
              <w:t>1,154,715 </w:t>
            </w:r>
          </w:p>
          <w:p w14:paraId="15A8214B" w14:textId="77777777" w:rsidR="008F017B" w:rsidRPr="008F017B" w:rsidRDefault="008F017B" w:rsidP="008F017B">
            <w:pPr>
              <w:textAlignment w:val="baseline"/>
            </w:pPr>
            <w:r w:rsidRPr="008F017B">
              <w:rPr>
                <w:sz w:val="20"/>
                <w:szCs w:val="20"/>
              </w:rPr>
              <w:t> </w:t>
            </w:r>
          </w:p>
        </w:tc>
      </w:tr>
      <w:tr w:rsidR="008F017B" w:rsidRPr="00251B06" w14:paraId="582A7B6D" w14:textId="77777777" w:rsidTr="1AE9BA11">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25"/>
        </w:trPr>
        <w:tc>
          <w:tcPr>
            <w:tcW w:w="1102" w:type="dxa"/>
            <w:tcBorders>
              <w:top w:val="nil"/>
              <w:left w:val="nil"/>
              <w:bottom w:val="nil"/>
              <w:right w:val="nil"/>
            </w:tcBorders>
            <w:shd w:val="clear" w:color="auto" w:fill="FFFFFF" w:themeFill="background1"/>
            <w:vAlign w:val="center"/>
            <w:hideMark/>
          </w:tcPr>
          <w:p w14:paraId="41274063" w14:textId="77777777" w:rsidR="008F017B" w:rsidRPr="008F017B" w:rsidRDefault="008F017B" w:rsidP="008F017B">
            <w:pPr>
              <w:textAlignment w:val="baseline"/>
            </w:pPr>
            <w:r w:rsidRPr="008F017B">
              <w:rPr>
                <w:color w:val="000000"/>
                <w:sz w:val="16"/>
                <w:szCs w:val="16"/>
              </w:rPr>
              <w:t>UNFPA </w:t>
            </w:r>
          </w:p>
          <w:p w14:paraId="19DDF341" w14:textId="77777777" w:rsidR="008F017B" w:rsidRPr="008F017B" w:rsidRDefault="008F017B" w:rsidP="008F017B">
            <w:pPr>
              <w:textAlignment w:val="baseline"/>
            </w:pPr>
            <w:r w:rsidRPr="008F017B">
              <w:rPr>
                <w:sz w:val="20"/>
                <w:szCs w:val="20"/>
              </w:rPr>
              <w:t> </w:t>
            </w:r>
          </w:p>
        </w:tc>
        <w:tc>
          <w:tcPr>
            <w:tcW w:w="947" w:type="dxa"/>
            <w:tcBorders>
              <w:top w:val="nil"/>
              <w:left w:val="nil"/>
              <w:bottom w:val="nil"/>
              <w:right w:val="nil"/>
            </w:tcBorders>
            <w:shd w:val="clear" w:color="auto" w:fill="FFFFFF" w:themeFill="background1"/>
            <w:vAlign w:val="center"/>
            <w:hideMark/>
          </w:tcPr>
          <w:p w14:paraId="72C9BD8E" w14:textId="77777777" w:rsidR="008F017B" w:rsidRPr="008F017B" w:rsidRDefault="008F017B" w:rsidP="008F017B">
            <w:pPr>
              <w:textAlignment w:val="baseline"/>
            </w:pPr>
            <w:r w:rsidRPr="008F017B">
              <w:rPr>
                <w:sz w:val="20"/>
                <w:szCs w:val="20"/>
              </w:rPr>
              <w:t> </w:t>
            </w:r>
          </w:p>
          <w:p w14:paraId="4079F296" w14:textId="77777777" w:rsidR="008F017B" w:rsidRPr="008F017B" w:rsidRDefault="008F017B" w:rsidP="008F017B">
            <w:pPr>
              <w:textAlignment w:val="baseline"/>
            </w:pPr>
            <w:r w:rsidRPr="008F017B">
              <w:rPr>
                <w:sz w:val="20"/>
                <w:szCs w:val="20"/>
              </w:rPr>
              <w:t> </w:t>
            </w:r>
          </w:p>
        </w:tc>
        <w:tc>
          <w:tcPr>
            <w:tcW w:w="896" w:type="dxa"/>
            <w:tcBorders>
              <w:top w:val="nil"/>
              <w:left w:val="nil"/>
              <w:bottom w:val="nil"/>
              <w:right w:val="nil"/>
            </w:tcBorders>
            <w:shd w:val="clear" w:color="auto" w:fill="FFFFFF" w:themeFill="background1"/>
            <w:vAlign w:val="center"/>
            <w:hideMark/>
          </w:tcPr>
          <w:p w14:paraId="215C4407" w14:textId="77777777" w:rsidR="008F017B" w:rsidRPr="008F017B" w:rsidRDefault="008F017B" w:rsidP="008F017B">
            <w:pPr>
              <w:textAlignment w:val="baseline"/>
            </w:pPr>
            <w:r w:rsidRPr="008F017B">
              <w:rPr>
                <w:sz w:val="20"/>
                <w:szCs w:val="20"/>
              </w:rPr>
              <w:t> </w:t>
            </w:r>
          </w:p>
          <w:p w14:paraId="6BAA8AB8" w14:textId="77777777" w:rsidR="008F017B" w:rsidRPr="008F017B" w:rsidRDefault="008F017B" w:rsidP="008F017B">
            <w:pPr>
              <w:textAlignment w:val="baseline"/>
            </w:pPr>
            <w:r w:rsidRPr="008F017B">
              <w:rPr>
                <w:sz w:val="20"/>
                <w:szCs w:val="20"/>
              </w:rPr>
              <w:t> </w:t>
            </w:r>
          </w:p>
        </w:tc>
        <w:tc>
          <w:tcPr>
            <w:tcW w:w="919" w:type="dxa"/>
            <w:tcBorders>
              <w:top w:val="nil"/>
              <w:left w:val="nil"/>
              <w:bottom w:val="nil"/>
              <w:right w:val="nil"/>
            </w:tcBorders>
            <w:shd w:val="clear" w:color="auto" w:fill="FFFFFF" w:themeFill="background1"/>
            <w:vAlign w:val="center"/>
            <w:hideMark/>
          </w:tcPr>
          <w:p w14:paraId="0898AE4E" w14:textId="77777777" w:rsidR="008F017B" w:rsidRPr="008F017B" w:rsidRDefault="008F017B" w:rsidP="008F017B">
            <w:pPr>
              <w:textAlignment w:val="baseline"/>
            </w:pPr>
            <w:r w:rsidRPr="008F017B">
              <w:rPr>
                <w:sz w:val="20"/>
                <w:szCs w:val="20"/>
              </w:rPr>
              <w:t> </w:t>
            </w:r>
          </w:p>
          <w:p w14:paraId="6463AABE" w14:textId="77777777" w:rsidR="008F017B" w:rsidRPr="008F017B" w:rsidRDefault="008F017B" w:rsidP="008F017B">
            <w:pPr>
              <w:textAlignment w:val="baseline"/>
            </w:pPr>
            <w:r w:rsidRPr="008F017B">
              <w:rPr>
                <w:sz w:val="20"/>
                <w:szCs w:val="20"/>
              </w:rPr>
              <w:t> </w:t>
            </w:r>
          </w:p>
        </w:tc>
        <w:tc>
          <w:tcPr>
            <w:tcW w:w="934" w:type="dxa"/>
            <w:tcBorders>
              <w:top w:val="nil"/>
              <w:left w:val="nil"/>
              <w:bottom w:val="nil"/>
              <w:right w:val="nil"/>
            </w:tcBorders>
            <w:shd w:val="clear" w:color="auto" w:fill="FFFFFF" w:themeFill="background1"/>
            <w:vAlign w:val="center"/>
            <w:hideMark/>
          </w:tcPr>
          <w:p w14:paraId="5E9A3501" w14:textId="77777777" w:rsidR="008F017B" w:rsidRPr="008F017B" w:rsidRDefault="008F017B" w:rsidP="008F017B">
            <w:pPr>
              <w:jc w:val="right"/>
              <w:textAlignment w:val="baseline"/>
            </w:pPr>
            <w:r w:rsidRPr="008F017B">
              <w:rPr>
                <w:color w:val="000000"/>
                <w:sz w:val="16"/>
                <w:szCs w:val="16"/>
              </w:rPr>
              <w:t>295,100 </w:t>
            </w:r>
          </w:p>
          <w:p w14:paraId="5CF05C7A" w14:textId="77777777" w:rsidR="008F017B" w:rsidRPr="008F017B" w:rsidRDefault="008F017B" w:rsidP="008F017B">
            <w:pPr>
              <w:textAlignment w:val="baseline"/>
            </w:pPr>
            <w:r w:rsidRPr="008F017B">
              <w:rPr>
                <w:sz w:val="20"/>
                <w:szCs w:val="20"/>
              </w:rPr>
              <w:t> </w:t>
            </w:r>
          </w:p>
        </w:tc>
        <w:tc>
          <w:tcPr>
            <w:tcW w:w="871" w:type="dxa"/>
            <w:tcBorders>
              <w:top w:val="nil"/>
              <w:left w:val="nil"/>
              <w:bottom w:val="nil"/>
              <w:right w:val="nil"/>
            </w:tcBorders>
            <w:shd w:val="clear" w:color="auto" w:fill="FFFFFF" w:themeFill="background1"/>
            <w:vAlign w:val="center"/>
            <w:hideMark/>
          </w:tcPr>
          <w:p w14:paraId="0C188A7E" w14:textId="77777777" w:rsidR="008F017B" w:rsidRPr="008F017B" w:rsidRDefault="008F017B" w:rsidP="008F017B">
            <w:pPr>
              <w:jc w:val="right"/>
              <w:textAlignment w:val="baseline"/>
            </w:pPr>
            <w:r w:rsidRPr="008F017B">
              <w:rPr>
                <w:color w:val="000000"/>
                <w:sz w:val="16"/>
                <w:szCs w:val="16"/>
              </w:rPr>
              <w:t>00 </w:t>
            </w:r>
          </w:p>
          <w:p w14:paraId="2485B2E8" w14:textId="77777777" w:rsidR="008F017B" w:rsidRPr="008F017B" w:rsidRDefault="008F017B" w:rsidP="008F017B">
            <w:pPr>
              <w:textAlignment w:val="baseline"/>
            </w:pPr>
            <w:r w:rsidRPr="008F017B">
              <w:rPr>
                <w:sz w:val="20"/>
                <w:szCs w:val="20"/>
              </w:rPr>
              <w:t> </w:t>
            </w:r>
          </w:p>
        </w:tc>
        <w:tc>
          <w:tcPr>
            <w:tcW w:w="932" w:type="dxa"/>
            <w:tcBorders>
              <w:top w:val="nil"/>
              <w:left w:val="nil"/>
              <w:bottom w:val="nil"/>
              <w:right w:val="nil"/>
            </w:tcBorders>
            <w:shd w:val="clear" w:color="auto" w:fill="FFFFFF" w:themeFill="background1"/>
            <w:vAlign w:val="center"/>
            <w:hideMark/>
          </w:tcPr>
          <w:p w14:paraId="382D2B6C" w14:textId="77777777" w:rsidR="008F017B" w:rsidRPr="008F017B" w:rsidRDefault="008F017B" w:rsidP="008F017B">
            <w:pPr>
              <w:jc w:val="right"/>
              <w:textAlignment w:val="baseline"/>
            </w:pPr>
            <w:r w:rsidRPr="008F017B">
              <w:rPr>
                <w:color w:val="000000"/>
                <w:sz w:val="16"/>
                <w:szCs w:val="16"/>
              </w:rPr>
              <w:t>295,100 </w:t>
            </w:r>
          </w:p>
          <w:p w14:paraId="37E7B077" w14:textId="77777777" w:rsidR="008F017B" w:rsidRPr="008F017B" w:rsidRDefault="008F017B" w:rsidP="008F017B">
            <w:pPr>
              <w:textAlignment w:val="baseline"/>
            </w:pPr>
            <w:r w:rsidRPr="008F017B">
              <w:rPr>
                <w:sz w:val="20"/>
                <w:szCs w:val="20"/>
              </w:rPr>
              <w:t> </w:t>
            </w:r>
          </w:p>
        </w:tc>
        <w:tc>
          <w:tcPr>
            <w:tcW w:w="944" w:type="dxa"/>
            <w:tcBorders>
              <w:top w:val="nil"/>
              <w:left w:val="nil"/>
              <w:bottom w:val="nil"/>
              <w:right w:val="nil"/>
            </w:tcBorders>
            <w:shd w:val="clear" w:color="auto" w:fill="FFFFFF" w:themeFill="background1"/>
            <w:vAlign w:val="center"/>
            <w:hideMark/>
          </w:tcPr>
          <w:p w14:paraId="4E69A417" w14:textId="77777777" w:rsidR="008F017B" w:rsidRPr="008F017B" w:rsidRDefault="008F017B" w:rsidP="008F017B">
            <w:pPr>
              <w:jc w:val="right"/>
              <w:textAlignment w:val="baseline"/>
            </w:pPr>
            <w:r w:rsidRPr="008F017B">
              <w:rPr>
                <w:color w:val="000000"/>
                <w:sz w:val="16"/>
                <w:szCs w:val="16"/>
              </w:rPr>
              <w:t>295,100 </w:t>
            </w:r>
          </w:p>
          <w:p w14:paraId="45C8DE8C" w14:textId="77777777" w:rsidR="008F017B" w:rsidRPr="008F017B" w:rsidRDefault="008F017B" w:rsidP="008F017B">
            <w:pPr>
              <w:textAlignment w:val="baseline"/>
            </w:pPr>
            <w:r w:rsidRPr="008F017B">
              <w:rPr>
                <w:sz w:val="20"/>
                <w:szCs w:val="20"/>
              </w:rPr>
              <w:t> </w:t>
            </w:r>
          </w:p>
        </w:tc>
        <w:tc>
          <w:tcPr>
            <w:tcW w:w="858" w:type="dxa"/>
            <w:tcBorders>
              <w:top w:val="nil"/>
              <w:left w:val="nil"/>
              <w:bottom w:val="nil"/>
              <w:right w:val="nil"/>
            </w:tcBorders>
            <w:shd w:val="clear" w:color="auto" w:fill="FFFFFF" w:themeFill="background1"/>
            <w:vAlign w:val="center"/>
            <w:hideMark/>
          </w:tcPr>
          <w:p w14:paraId="460E72AE" w14:textId="77777777" w:rsidR="008F017B" w:rsidRPr="008F017B" w:rsidRDefault="008F017B" w:rsidP="008F017B">
            <w:pPr>
              <w:jc w:val="right"/>
              <w:textAlignment w:val="baseline"/>
            </w:pPr>
            <w:r w:rsidRPr="008F017B">
              <w:rPr>
                <w:color w:val="000000"/>
                <w:sz w:val="16"/>
                <w:szCs w:val="16"/>
              </w:rPr>
              <w:t>00 </w:t>
            </w:r>
          </w:p>
          <w:p w14:paraId="3352648A" w14:textId="77777777" w:rsidR="008F017B" w:rsidRPr="008F017B" w:rsidRDefault="008F017B" w:rsidP="008F017B">
            <w:pPr>
              <w:textAlignment w:val="baseline"/>
            </w:pPr>
            <w:r w:rsidRPr="008F017B">
              <w:rPr>
                <w:sz w:val="20"/>
                <w:szCs w:val="20"/>
              </w:rPr>
              <w:t> </w:t>
            </w:r>
          </w:p>
        </w:tc>
        <w:tc>
          <w:tcPr>
            <w:tcW w:w="957" w:type="dxa"/>
            <w:tcBorders>
              <w:top w:val="nil"/>
              <w:left w:val="nil"/>
              <w:bottom w:val="nil"/>
              <w:right w:val="nil"/>
            </w:tcBorders>
            <w:shd w:val="clear" w:color="auto" w:fill="FFFFFF" w:themeFill="background1"/>
            <w:vAlign w:val="center"/>
            <w:hideMark/>
          </w:tcPr>
          <w:p w14:paraId="7AE7C81D" w14:textId="77777777" w:rsidR="008F017B" w:rsidRPr="008F017B" w:rsidRDefault="008F017B" w:rsidP="008F017B">
            <w:pPr>
              <w:jc w:val="right"/>
              <w:textAlignment w:val="baseline"/>
            </w:pPr>
            <w:r w:rsidRPr="008F017B">
              <w:rPr>
                <w:color w:val="000000"/>
                <w:sz w:val="16"/>
                <w:szCs w:val="16"/>
              </w:rPr>
              <w:t>295,100 </w:t>
            </w:r>
          </w:p>
          <w:p w14:paraId="28F4F367" w14:textId="77777777" w:rsidR="008F017B" w:rsidRPr="008F017B" w:rsidRDefault="008F017B" w:rsidP="008F017B">
            <w:pPr>
              <w:textAlignment w:val="baseline"/>
            </w:pPr>
            <w:r w:rsidRPr="008F017B">
              <w:rPr>
                <w:sz w:val="20"/>
                <w:szCs w:val="20"/>
              </w:rPr>
              <w:t> </w:t>
            </w:r>
          </w:p>
        </w:tc>
      </w:tr>
      <w:tr w:rsidR="008F017B" w:rsidRPr="00251B06" w14:paraId="5B3D04BD" w14:textId="77777777" w:rsidTr="008F017B">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25"/>
        </w:trPr>
        <w:tc>
          <w:tcPr>
            <w:tcW w:w="1102" w:type="dxa"/>
            <w:tcBorders>
              <w:top w:val="nil"/>
              <w:left w:val="nil"/>
              <w:bottom w:val="nil"/>
              <w:right w:val="nil"/>
            </w:tcBorders>
            <w:shd w:val="clear" w:color="auto" w:fill="E3E8ED"/>
            <w:vAlign w:val="center"/>
            <w:hideMark/>
          </w:tcPr>
          <w:p w14:paraId="70CDE999" w14:textId="77777777" w:rsidR="008F017B" w:rsidRPr="008F017B" w:rsidRDefault="008F017B" w:rsidP="008F017B">
            <w:pPr>
              <w:textAlignment w:val="baseline"/>
            </w:pPr>
            <w:r w:rsidRPr="008F017B">
              <w:rPr>
                <w:color w:val="000000"/>
                <w:sz w:val="16"/>
                <w:szCs w:val="16"/>
              </w:rPr>
              <w:t>UNHCR </w:t>
            </w:r>
          </w:p>
          <w:p w14:paraId="26878D17" w14:textId="77777777" w:rsidR="008F017B" w:rsidRPr="008F017B" w:rsidRDefault="008F017B" w:rsidP="008F017B">
            <w:pPr>
              <w:textAlignment w:val="baseline"/>
            </w:pPr>
            <w:r w:rsidRPr="008F017B">
              <w:rPr>
                <w:sz w:val="20"/>
                <w:szCs w:val="20"/>
              </w:rPr>
              <w:t> </w:t>
            </w:r>
          </w:p>
        </w:tc>
        <w:tc>
          <w:tcPr>
            <w:tcW w:w="947" w:type="dxa"/>
            <w:tcBorders>
              <w:top w:val="nil"/>
              <w:left w:val="nil"/>
              <w:bottom w:val="nil"/>
              <w:right w:val="nil"/>
            </w:tcBorders>
            <w:shd w:val="clear" w:color="auto" w:fill="E3E8ED"/>
            <w:vAlign w:val="center"/>
            <w:hideMark/>
          </w:tcPr>
          <w:p w14:paraId="393C8499" w14:textId="77777777" w:rsidR="008F017B" w:rsidRPr="008F017B" w:rsidRDefault="008F017B" w:rsidP="008F017B">
            <w:pPr>
              <w:textAlignment w:val="baseline"/>
            </w:pPr>
            <w:r w:rsidRPr="008F017B">
              <w:rPr>
                <w:sz w:val="20"/>
                <w:szCs w:val="20"/>
              </w:rPr>
              <w:t> </w:t>
            </w:r>
          </w:p>
          <w:p w14:paraId="61B7A1DE" w14:textId="77777777" w:rsidR="008F017B" w:rsidRPr="008F017B" w:rsidRDefault="008F017B" w:rsidP="008F017B">
            <w:pPr>
              <w:textAlignment w:val="baseline"/>
            </w:pPr>
            <w:r w:rsidRPr="008F017B">
              <w:rPr>
                <w:sz w:val="20"/>
                <w:szCs w:val="20"/>
              </w:rPr>
              <w:t> </w:t>
            </w:r>
          </w:p>
        </w:tc>
        <w:tc>
          <w:tcPr>
            <w:tcW w:w="896" w:type="dxa"/>
            <w:tcBorders>
              <w:top w:val="nil"/>
              <w:left w:val="nil"/>
              <w:bottom w:val="nil"/>
              <w:right w:val="nil"/>
            </w:tcBorders>
            <w:shd w:val="clear" w:color="auto" w:fill="E3E8ED"/>
            <w:vAlign w:val="center"/>
            <w:hideMark/>
          </w:tcPr>
          <w:p w14:paraId="5CC9BC01" w14:textId="77777777" w:rsidR="008F017B" w:rsidRPr="008F017B" w:rsidRDefault="008F017B" w:rsidP="008F017B">
            <w:pPr>
              <w:textAlignment w:val="baseline"/>
            </w:pPr>
            <w:r w:rsidRPr="008F017B">
              <w:rPr>
                <w:sz w:val="20"/>
                <w:szCs w:val="20"/>
              </w:rPr>
              <w:t> </w:t>
            </w:r>
          </w:p>
          <w:p w14:paraId="423E63F4" w14:textId="77777777" w:rsidR="008F017B" w:rsidRPr="008F017B" w:rsidRDefault="008F017B" w:rsidP="008F017B">
            <w:pPr>
              <w:textAlignment w:val="baseline"/>
            </w:pPr>
            <w:r w:rsidRPr="008F017B">
              <w:rPr>
                <w:sz w:val="20"/>
                <w:szCs w:val="20"/>
              </w:rPr>
              <w:t> </w:t>
            </w:r>
          </w:p>
        </w:tc>
        <w:tc>
          <w:tcPr>
            <w:tcW w:w="919" w:type="dxa"/>
            <w:tcBorders>
              <w:top w:val="nil"/>
              <w:left w:val="nil"/>
              <w:bottom w:val="nil"/>
              <w:right w:val="nil"/>
            </w:tcBorders>
            <w:shd w:val="clear" w:color="auto" w:fill="E3E8ED"/>
            <w:vAlign w:val="center"/>
            <w:hideMark/>
          </w:tcPr>
          <w:p w14:paraId="6E8D6F90" w14:textId="77777777" w:rsidR="008F017B" w:rsidRPr="008F017B" w:rsidRDefault="008F017B" w:rsidP="008F017B">
            <w:pPr>
              <w:textAlignment w:val="baseline"/>
            </w:pPr>
            <w:r w:rsidRPr="008F017B">
              <w:rPr>
                <w:sz w:val="20"/>
                <w:szCs w:val="20"/>
              </w:rPr>
              <w:t> </w:t>
            </w:r>
          </w:p>
          <w:p w14:paraId="42FDE50B" w14:textId="77777777" w:rsidR="008F017B" w:rsidRPr="008F017B" w:rsidRDefault="008F017B" w:rsidP="008F017B">
            <w:pPr>
              <w:textAlignment w:val="baseline"/>
            </w:pPr>
            <w:r w:rsidRPr="008F017B">
              <w:rPr>
                <w:sz w:val="20"/>
                <w:szCs w:val="20"/>
              </w:rPr>
              <w:t> </w:t>
            </w:r>
          </w:p>
        </w:tc>
        <w:tc>
          <w:tcPr>
            <w:tcW w:w="934" w:type="dxa"/>
            <w:tcBorders>
              <w:top w:val="nil"/>
              <w:left w:val="nil"/>
              <w:bottom w:val="nil"/>
              <w:right w:val="nil"/>
            </w:tcBorders>
            <w:shd w:val="clear" w:color="auto" w:fill="E3E8ED"/>
            <w:vAlign w:val="center"/>
            <w:hideMark/>
          </w:tcPr>
          <w:p w14:paraId="2148A90B" w14:textId="77777777" w:rsidR="008F017B" w:rsidRPr="008F017B" w:rsidRDefault="008F017B" w:rsidP="008F017B">
            <w:pPr>
              <w:jc w:val="right"/>
              <w:textAlignment w:val="baseline"/>
            </w:pPr>
            <w:r w:rsidRPr="008F017B">
              <w:rPr>
                <w:color w:val="000000"/>
                <w:sz w:val="16"/>
                <w:szCs w:val="16"/>
              </w:rPr>
              <w:t>295,303 </w:t>
            </w:r>
          </w:p>
          <w:p w14:paraId="7B89E0DC" w14:textId="77777777" w:rsidR="008F017B" w:rsidRPr="008F017B" w:rsidRDefault="008F017B" w:rsidP="008F017B">
            <w:pPr>
              <w:textAlignment w:val="baseline"/>
            </w:pPr>
            <w:r w:rsidRPr="008F017B">
              <w:rPr>
                <w:sz w:val="20"/>
                <w:szCs w:val="20"/>
              </w:rPr>
              <w:t> </w:t>
            </w:r>
          </w:p>
        </w:tc>
        <w:tc>
          <w:tcPr>
            <w:tcW w:w="871" w:type="dxa"/>
            <w:tcBorders>
              <w:top w:val="nil"/>
              <w:left w:val="nil"/>
              <w:bottom w:val="nil"/>
              <w:right w:val="nil"/>
            </w:tcBorders>
            <w:shd w:val="clear" w:color="auto" w:fill="E3E8ED"/>
            <w:vAlign w:val="center"/>
            <w:hideMark/>
          </w:tcPr>
          <w:p w14:paraId="73845E44" w14:textId="77777777" w:rsidR="008F017B" w:rsidRPr="008F017B" w:rsidRDefault="008F017B" w:rsidP="008F017B">
            <w:pPr>
              <w:jc w:val="right"/>
              <w:textAlignment w:val="baseline"/>
            </w:pPr>
            <w:r w:rsidRPr="008F017B">
              <w:rPr>
                <w:color w:val="000000"/>
                <w:sz w:val="16"/>
                <w:szCs w:val="16"/>
              </w:rPr>
              <w:t>00 </w:t>
            </w:r>
          </w:p>
          <w:p w14:paraId="38214AC5" w14:textId="77777777" w:rsidR="008F017B" w:rsidRPr="008F017B" w:rsidRDefault="008F017B" w:rsidP="008F017B">
            <w:pPr>
              <w:textAlignment w:val="baseline"/>
            </w:pPr>
            <w:r w:rsidRPr="008F017B">
              <w:rPr>
                <w:sz w:val="20"/>
                <w:szCs w:val="20"/>
              </w:rPr>
              <w:t> </w:t>
            </w:r>
          </w:p>
        </w:tc>
        <w:tc>
          <w:tcPr>
            <w:tcW w:w="932" w:type="dxa"/>
            <w:tcBorders>
              <w:top w:val="nil"/>
              <w:left w:val="nil"/>
              <w:bottom w:val="nil"/>
              <w:right w:val="nil"/>
            </w:tcBorders>
            <w:shd w:val="clear" w:color="auto" w:fill="E3E8ED"/>
            <w:vAlign w:val="center"/>
            <w:hideMark/>
          </w:tcPr>
          <w:p w14:paraId="703E28FA" w14:textId="77777777" w:rsidR="008F017B" w:rsidRPr="008F017B" w:rsidRDefault="008F017B" w:rsidP="008F017B">
            <w:pPr>
              <w:jc w:val="right"/>
              <w:textAlignment w:val="baseline"/>
            </w:pPr>
            <w:r w:rsidRPr="008F017B">
              <w:rPr>
                <w:color w:val="000000"/>
                <w:sz w:val="16"/>
                <w:szCs w:val="16"/>
              </w:rPr>
              <w:t>295,303 </w:t>
            </w:r>
          </w:p>
          <w:p w14:paraId="1BB6EE9E" w14:textId="77777777" w:rsidR="008F017B" w:rsidRPr="008F017B" w:rsidRDefault="008F017B" w:rsidP="008F017B">
            <w:pPr>
              <w:textAlignment w:val="baseline"/>
            </w:pPr>
            <w:r w:rsidRPr="008F017B">
              <w:rPr>
                <w:sz w:val="20"/>
                <w:szCs w:val="20"/>
              </w:rPr>
              <w:t> </w:t>
            </w:r>
          </w:p>
        </w:tc>
        <w:tc>
          <w:tcPr>
            <w:tcW w:w="944" w:type="dxa"/>
            <w:tcBorders>
              <w:top w:val="nil"/>
              <w:left w:val="nil"/>
              <w:bottom w:val="nil"/>
              <w:right w:val="nil"/>
            </w:tcBorders>
            <w:shd w:val="clear" w:color="auto" w:fill="E3E8ED"/>
            <w:vAlign w:val="center"/>
            <w:hideMark/>
          </w:tcPr>
          <w:p w14:paraId="53ECD72C" w14:textId="77777777" w:rsidR="008F017B" w:rsidRPr="008F017B" w:rsidRDefault="008F017B" w:rsidP="008F017B">
            <w:pPr>
              <w:jc w:val="right"/>
              <w:textAlignment w:val="baseline"/>
            </w:pPr>
            <w:r w:rsidRPr="008F017B">
              <w:rPr>
                <w:color w:val="000000"/>
                <w:sz w:val="16"/>
                <w:szCs w:val="16"/>
              </w:rPr>
              <w:t>295,303 </w:t>
            </w:r>
          </w:p>
          <w:p w14:paraId="4007A088" w14:textId="77777777" w:rsidR="008F017B" w:rsidRPr="008F017B" w:rsidRDefault="008F017B" w:rsidP="008F017B">
            <w:pPr>
              <w:textAlignment w:val="baseline"/>
            </w:pPr>
            <w:r w:rsidRPr="008F017B">
              <w:rPr>
                <w:sz w:val="20"/>
                <w:szCs w:val="20"/>
              </w:rPr>
              <w:t> </w:t>
            </w:r>
          </w:p>
        </w:tc>
        <w:tc>
          <w:tcPr>
            <w:tcW w:w="858" w:type="dxa"/>
            <w:tcBorders>
              <w:top w:val="nil"/>
              <w:left w:val="nil"/>
              <w:bottom w:val="nil"/>
              <w:right w:val="nil"/>
            </w:tcBorders>
            <w:shd w:val="clear" w:color="auto" w:fill="E3E8ED"/>
            <w:vAlign w:val="center"/>
            <w:hideMark/>
          </w:tcPr>
          <w:p w14:paraId="7FA64A4F" w14:textId="77777777" w:rsidR="008F017B" w:rsidRPr="008F017B" w:rsidRDefault="008F017B" w:rsidP="008F017B">
            <w:pPr>
              <w:jc w:val="right"/>
              <w:textAlignment w:val="baseline"/>
            </w:pPr>
            <w:r w:rsidRPr="008F017B">
              <w:rPr>
                <w:color w:val="000000"/>
                <w:sz w:val="16"/>
                <w:szCs w:val="16"/>
              </w:rPr>
              <w:t>00 </w:t>
            </w:r>
          </w:p>
          <w:p w14:paraId="297DAECA" w14:textId="77777777" w:rsidR="008F017B" w:rsidRPr="008F017B" w:rsidRDefault="008F017B" w:rsidP="008F017B">
            <w:pPr>
              <w:textAlignment w:val="baseline"/>
            </w:pPr>
            <w:r w:rsidRPr="008F017B">
              <w:rPr>
                <w:sz w:val="20"/>
                <w:szCs w:val="20"/>
              </w:rPr>
              <w:t> </w:t>
            </w:r>
          </w:p>
        </w:tc>
        <w:tc>
          <w:tcPr>
            <w:tcW w:w="957" w:type="dxa"/>
            <w:tcBorders>
              <w:top w:val="nil"/>
              <w:left w:val="nil"/>
              <w:bottom w:val="nil"/>
              <w:right w:val="nil"/>
            </w:tcBorders>
            <w:shd w:val="clear" w:color="auto" w:fill="E3E8ED"/>
            <w:vAlign w:val="center"/>
            <w:hideMark/>
          </w:tcPr>
          <w:p w14:paraId="55A7390C" w14:textId="77777777" w:rsidR="008F017B" w:rsidRPr="008F017B" w:rsidRDefault="008F017B" w:rsidP="008F017B">
            <w:pPr>
              <w:jc w:val="right"/>
              <w:textAlignment w:val="baseline"/>
            </w:pPr>
            <w:r w:rsidRPr="008F017B">
              <w:rPr>
                <w:color w:val="000000"/>
                <w:sz w:val="16"/>
                <w:szCs w:val="16"/>
              </w:rPr>
              <w:t>295,303 </w:t>
            </w:r>
          </w:p>
          <w:p w14:paraId="0B446E02" w14:textId="77777777" w:rsidR="008F017B" w:rsidRPr="008F017B" w:rsidRDefault="008F017B" w:rsidP="008F017B">
            <w:pPr>
              <w:textAlignment w:val="baseline"/>
            </w:pPr>
            <w:r w:rsidRPr="008F017B">
              <w:rPr>
                <w:sz w:val="20"/>
                <w:szCs w:val="20"/>
              </w:rPr>
              <w:t> </w:t>
            </w:r>
          </w:p>
        </w:tc>
      </w:tr>
      <w:tr w:rsidR="008F017B" w:rsidRPr="00251B06" w14:paraId="4DC527D2" w14:textId="77777777" w:rsidTr="1AE9BA11">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25"/>
        </w:trPr>
        <w:tc>
          <w:tcPr>
            <w:tcW w:w="1102" w:type="dxa"/>
            <w:tcBorders>
              <w:top w:val="nil"/>
              <w:left w:val="nil"/>
              <w:bottom w:val="nil"/>
              <w:right w:val="nil"/>
            </w:tcBorders>
            <w:shd w:val="clear" w:color="auto" w:fill="FFFFFF" w:themeFill="background1"/>
            <w:vAlign w:val="center"/>
            <w:hideMark/>
          </w:tcPr>
          <w:p w14:paraId="4EEBA179" w14:textId="77777777" w:rsidR="008F017B" w:rsidRPr="008F017B" w:rsidRDefault="008F017B" w:rsidP="008F017B">
            <w:pPr>
              <w:textAlignment w:val="baseline"/>
            </w:pPr>
            <w:r w:rsidRPr="008F017B">
              <w:rPr>
                <w:color w:val="000000"/>
                <w:sz w:val="16"/>
                <w:szCs w:val="16"/>
              </w:rPr>
              <w:t>UNICEF </w:t>
            </w:r>
          </w:p>
          <w:p w14:paraId="409E7E7E" w14:textId="77777777" w:rsidR="008F017B" w:rsidRPr="008F017B" w:rsidRDefault="008F017B" w:rsidP="008F017B">
            <w:pPr>
              <w:textAlignment w:val="baseline"/>
            </w:pPr>
            <w:r w:rsidRPr="008F017B">
              <w:rPr>
                <w:sz w:val="20"/>
                <w:szCs w:val="20"/>
              </w:rPr>
              <w:t> </w:t>
            </w:r>
          </w:p>
        </w:tc>
        <w:tc>
          <w:tcPr>
            <w:tcW w:w="947" w:type="dxa"/>
            <w:tcBorders>
              <w:top w:val="nil"/>
              <w:left w:val="nil"/>
              <w:bottom w:val="nil"/>
              <w:right w:val="nil"/>
            </w:tcBorders>
            <w:shd w:val="clear" w:color="auto" w:fill="FFFFFF" w:themeFill="background1"/>
            <w:vAlign w:val="center"/>
            <w:hideMark/>
          </w:tcPr>
          <w:p w14:paraId="1B6771F4" w14:textId="77777777" w:rsidR="008F017B" w:rsidRPr="008F017B" w:rsidRDefault="008F017B" w:rsidP="008F017B">
            <w:pPr>
              <w:textAlignment w:val="baseline"/>
            </w:pPr>
            <w:r w:rsidRPr="008F017B">
              <w:rPr>
                <w:sz w:val="20"/>
                <w:szCs w:val="20"/>
              </w:rPr>
              <w:t> </w:t>
            </w:r>
          </w:p>
          <w:p w14:paraId="6A8B70BC" w14:textId="77777777" w:rsidR="008F017B" w:rsidRPr="008F017B" w:rsidRDefault="008F017B" w:rsidP="008F017B">
            <w:pPr>
              <w:textAlignment w:val="baseline"/>
            </w:pPr>
            <w:r w:rsidRPr="008F017B">
              <w:rPr>
                <w:sz w:val="20"/>
                <w:szCs w:val="20"/>
              </w:rPr>
              <w:t> </w:t>
            </w:r>
          </w:p>
        </w:tc>
        <w:tc>
          <w:tcPr>
            <w:tcW w:w="896" w:type="dxa"/>
            <w:tcBorders>
              <w:top w:val="nil"/>
              <w:left w:val="nil"/>
              <w:bottom w:val="nil"/>
              <w:right w:val="nil"/>
            </w:tcBorders>
            <w:shd w:val="clear" w:color="auto" w:fill="FFFFFF" w:themeFill="background1"/>
            <w:vAlign w:val="center"/>
            <w:hideMark/>
          </w:tcPr>
          <w:p w14:paraId="0270C700" w14:textId="77777777" w:rsidR="008F017B" w:rsidRPr="008F017B" w:rsidRDefault="008F017B" w:rsidP="008F017B">
            <w:pPr>
              <w:textAlignment w:val="baseline"/>
            </w:pPr>
            <w:r w:rsidRPr="008F017B">
              <w:rPr>
                <w:sz w:val="20"/>
                <w:szCs w:val="20"/>
              </w:rPr>
              <w:t> </w:t>
            </w:r>
          </w:p>
          <w:p w14:paraId="3B8EF14A" w14:textId="77777777" w:rsidR="008F017B" w:rsidRPr="008F017B" w:rsidRDefault="008F017B" w:rsidP="008F017B">
            <w:pPr>
              <w:textAlignment w:val="baseline"/>
            </w:pPr>
            <w:r w:rsidRPr="008F017B">
              <w:rPr>
                <w:sz w:val="20"/>
                <w:szCs w:val="20"/>
              </w:rPr>
              <w:t> </w:t>
            </w:r>
          </w:p>
        </w:tc>
        <w:tc>
          <w:tcPr>
            <w:tcW w:w="919" w:type="dxa"/>
            <w:tcBorders>
              <w:top w:val="nil"/>
              <w:left w:val="nil"/>
              <w:bottom w:val="nil"/>
              <w:right w:val="nil"/>
            </w:tcBorders>
            <w:shd w:val="clear" w:color="auto" w:fill="FFFFFF" w:themeFill="background1"/>
            <w:vAlign w:val="center"/>
            <w:hideMark/>
          </w:tcPr>
          <w:p w14:paraId="75CB76C1" w14:textId="77777777" w:rsidR="008F017B" w:rsidRPr="008F017B" w:rsidRDefault="008F017B" w:rsidP="008F017B">
            <w:pPr>
              <w:textAlignment w:val="baseline"/>
            </w:pPr>
            <w:r w:rsidRPr="008F017B">
              <w:rPr>
                <w:sz w:val="20"/>
                <w:szCs w:val="20"/>
              </w:rPr>
              <w:t> </w:t>
            </w:r>
          </w:p>
          <w:p w14:paraId="1997B6E9" w14:textId="77777777" w:rsidR="008F017B" w:rsidRPr="008F017B" w:rsidRDefault="008F017B" w:rsidP="008F017B">
            <w:pPr>
              <w:textAlignment w:val="baseline"/>
            </w:pPr>
            <w:r w:rsidRPr="008F017B">
              <w:rPr>
                <w:sz w:val="20"/>
                <w:szCs w:val="20"/>
              </w:rPr>
              <w:t> </w:t>
            </w:r>
          </w:p>
        </w:tc>
        <w:tc>
          <w:tcPr>
            <w:tcW w:w="934" w:type="dxa"/>
            <w:tcBorders>
              <w:top w:val="nil"/>
              <w:left w:val="nil"/>
              <w:bottom w:val="nil"/>
              <w:right w:val="nil"/>
            </w:tcBorders>
            <w:shd w:val="clear" w:color="auto" w:fill="FFFFFF" w:themeFill="background1"/>
            <w:vAlign w:val="center"/>
            <w:hideMark/>
          </w:tcPr>
          <w:p w14:paraId="6C50D897" w14:textId="77777777" w:rsidR="008F017B" w:rsidRPr="008F017B" w:rsidRDefault="008F017B" w:rsidP="008F017B">
            <w:pPr>
              <w:jc w:val="right"/>
              <w:textAlignment w:val="baseline"/>
            </w:pPr>
            <w:r w:rsidRPr="008F017B">
              <w:rPr>
                <w:color w:val="000000"/>
                <w:sz w:val="16"/>
                <w:szCs w:val="16"/>
              </w:rPr>
              <w:t>295,421 </w:t>
            </w:r>
          </w:p>
          <w:p w14:paraId="749211C9" w14:textId="77777777" w:rsidR="008F017B" w:rsidRPr="008F017B" w:rsidRDefault="008F017B" w:rsidP="008F017B">
            <w:pPr>
              <w:textAlignment w:val="baseline"/>
            </w:pPr>
            <w:r w:rsidRPr="008F017B">
              <w:rPr>
                <w:sz w:val="20"/>
                <w:szCs w:val="20"/>
              </w:rPr>
              <w:t> </w:t>
            </w:r>
          </w:p>
        </w:tc>
        <w:tc>
          <w:tcPr>
            <w:tcW w:w="871" w:type="dxa"/>
            <w:tcBorders>
              <w:top w:val="nil"/>
              <w:left w:val="nil"/>
              <w:bottom w:val="nil"/>
              <w:right w:val="nil"/>
            </w:tcBorders>
            <w:shd w:val="clear" w:color="auto" w:fill="FFFFFF" w:themeFill="background1"/>
            <w:vAlign w:val="center"/>
            <w:hideMark/>
          </w:tcPr>
          <w:p w14:paraId="22C152D1" w14:textId="77777777" w:rsidR="008F017B" w:rsidRPr="008F017B" w:rsidRDefault="008F017B" w:rsidP="008F017B">
            <w:pPr>
              <w:jc w:val="right"/>
              <w:textAlignment w:val="baseline"/>
            </w:pPr>
            <w:r w:rsidRPr="008F017B">
              <w:rPr>
                <w:color w:val="000000"/>
                <w:sz w:val="16"/>
                <w:szCs w:val="16"/>
              </w:rPr>
              <w:t>00 </w:t>
            </w:r>
          </w:p>
          <w:p w14:paraId="6D92ED12" w14:textId="77777777" w:rsidR="008F017B" w:rsidRPr="008F017B" w:rsidRDefault="008F017B" w:rsidP="008F017B">
            <w:pPr>
              <w:textAlignment w:val="baseline"/>
            </w:pPr>
            <w:r w:rsidRPr="008F017B">
              <w:rPr>
                <w:sz w:val="20"/>
                <w:szCs w:val="20"/>
              </w:rPr>
              <w:t> </w:t>
            </w:r>
          </w:p>
        </w:tc>
        <w:tc>
          <w:tcPr>
            <w:tcW w:w="932" w:type="dxa"/>
            <w:tcBorders>
              <w:top w:val="nil"/>
              <w:left w:val="nil"/>
              <w:bottom w:val="nil"/>
              <w:right w:val="nil"/>
            </w:tcBorders>
            <w:shd w:val="clear" w:color="auto" w:fill="FFFFFF" w:themeFill="background1"/>
            <w:vAlign w:val="center"/>
            <w:hideMark/>
          </w:tcPr>
          <w:p w14:paraId="389DC0E1" w14:textId="77777777" w:rsidR="008F017B" w:rsidRPr="008F017B" w:rsidRDefault="008F017B" w:rsidP="008F017B">
            <w:pPr>
              <w:jc w:val="right"/>
              <w:textAlignment w:val="baseline"/>
            </w:pPr>
            <w:r w:rsidRPr="008F017B">
              <w:rPr>
                <w:color w:val="000000"/>
                <w:sz w:val="16"/>
                <w:szCs w:val="16"/>
              </w:rPr>
              <w:t>295,421 </w:t>
            </w:r>
          </w:p>
          <w:p w14:paraId="16FD3C9A" w14:textId="77777777" w:rsidR="008F017B" w:rsidRPr="008F017B" w:rsidRDefault="008F017B" w:rsidP="008F017B">
            <w:pPr>
              <w:textAlignment w:val="baseline"/>
            </w:pPr>
            <w:r w:rsidRPr="008F017B">
              <w:rPr>
                <w:sz w:val="20"/>
                <w:szCs w:val="20"/>
              </w:rPr>
              <w:t> </w:t>
            </w:r>
          </w:p>
        </w:tc>
        <w:tc>
          <w:tcPr>
            <w:tcW w:w="944" w:type="dxa"/>
            <w:tcBorders>
              <w:top w:val="nil"/>
              <w:left w:val="nil"/>
              <w:bottom w:val="nil"/>
              <w:right w:val="nil"/>
            </w:tcBorders>
            <w:shd w:val="clear" w:color="auto" w:fill="FFFFFF" w:themeFill="background1"/>
            <w:vAlign w:val="center"/>
            <w:hideMark/>
          </w:tcPr>
          <w:p w14:paraId="0C0A90A7" w14:textId="77777777" w:rsidR="008F017B" w:rsidRPr="008F017B" w:rsidRDefault="008F017B" w:rsidP="008F017B">
            <w:pPr>
              <w:jc w:val="right"/>
              <w:textAlignment w:val="baseline"/>
            </w:pPr>
            <w:r w:rsidRPr="008F017B">
              <w:rPr>
                <w:color w:val="000000"/>
                <w:sz w:val="16"/>
                <w:szCs w:val="16"/>
              </w:rPr>
              <w:t>295,421 </w:t>
            </w:r>
          </w:p>
          <w:p w14:paraId="0C5C0CB2" w14:textId="77777777" w:rsidR="008F017B" w:rsidRPr="008F017B" w:rsidRDefault="008F017B" w:rsidP="008F017B">
            <w:pPr>
              <w:textAlignment w:val="baseline"/>
            </w:pPr>
            <w:r w:rsidRPr="008F017B">
              <w:rPr>
                <w:sz w:val="20"/>
                <w:szCs w:val="20"/>
              </w:rPr>
              <w:t> </w:t>
            </w:r>
          </w:p>
        </w:tc>
        <w:tc>
          <w:tcPr>
            <w:tcW w:w="858" w:type="dxa"/>
            <w:tcBorders>
              <w:top w:val="nil"/>
              <w:left w:val="nil"/>
              <w:bottom w:val="nil"/>
              <w:right w:val="nil"/>
            </w:tcBorders>
            <w:shd w:val="clear" w:color="auto" w:fill="FFFFFF" w:themeFill="background1"/>
            <w:vAlign w:val="center"/>
            <w:hideMark/>
          </w:tcPr>
          <w:p w14:paraId="425FBAB7" w14:textId="77777777" w:rsidR="008F017B" w:rsidRPr="008F017B" w:rsidRDefault="008F017B" w:rsidP="008F017B">
            <w:pPr>
              <w:jc w:val="right"/>
              <w:textAlignment w:val="baseline"/>
            </w:pPr>
            <w:r w:rsidRPr="008F017B">
              <w:rPr>
                <w:color w:val="000000"/>
                <w:sz w:val="16"/>
                <w:szCs w:val="16"/>
              </w:rPr>
              <w:t>00 </w:t>
            </w:r>
          </w:p>
          <w:p w14:paraId="6D8AE534" w14:textId="77777777" w:rsidR="008F017B" w:rsidRPr="008F017B" w:rsidRDefault="008F017B" w:rsidP="008F017B">
            <w:pPr>
              <w:textAlignment w:val="baseline"/>
            </w:pPr>
            <w:r w:rsidRPr="008F017B">
              <w:rPr>
                <w:sz w:val="20"/>
                <w:szCs w:val="20"/>
              </w:rPr>
              <w:t> </w:t>
            </w:r>
          </w:p>
        </w:tc>
        <w:tc>
          <w:tcPr>
            <w:tcW w:w="957" w:type="dxa"/>
            <w:tcBorders>
              <w:top w:val="nil"/>
              <w:left w:val="nil"/>
              <w:bottom w:val="nil"/>
              <w:right w:val="nil"/>
            </w:tcBorders>
            <w:shd w:val="clear" w:color="auto" w:fill="FFFFFF" w:themeFill="background1"/>
            <w:vAlign w:val="center"/>
            <w:hideMark/>
          </w:tcPr>
          <w:p w14:paraId="0487FD39" w14:textId="77777777" w:rsidR="008F017B" w:rsidRPr="008F017B" w:rsidRDefault="008F017B" w:rsidP="008F017B">
            <w:pPr>
              <w:jc w:val="right"/>
              <w:textAlignment w:val="baseline"/>
            </w:pPr>
            <w:r w:rsidRPr="008F017B">
              <w:rPr>
                <w:color w:val="000000"/>
                <w:sz w:val="16"/>
                <w:szCs w:val="16"/>
              </w:rPr>
              <w:t>295,421 </w:t>
            </w:r>
          </w:p>
          <w:p w14:paraId="700A1499" w14:textId="77777777" w:rsidR="008F017B" w:rsidRPr="008F017B" w:rsidRDefault="008F017B" w:rsidP="008F017B">
            <w:pPr>
              <w:textAlignment w:val="baseline"/>
            </w:pPr>
            <w:r w:rsidRPr="008F017B">
              <w:rPr>
                <w:sz w:val="20"/>
                <w:szCs w:val="20"/>
              </w:rPr>
              <w:t> </w:t>
            </w:r>
          </w:p>
        </w:tc>
      </w:tr>
      <w:tr w:rsidR="008F017B" w:rsidRPr="00251B06" w14:paraId="5966F572" w14:textId="77777777" w:rsidTr="008F017B">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25"/>
        </w:trPr>
        <w:tc>
          <w:tcPr>
            <w:tcW w:w="1102" w:type="dxa"/>
            <w:tcBorders>
              <w:top w:val="nil"/>
              <w:left w:val="nil"/>
              <w:bottom w:val="nil"/>
              <w:right w:val="nil"/>
            </w:tcBorders>
            <w:shd w:val="clear" w:color="auto" w:fill="E3E8ED"/>
            <w:vAlign w:val="center"/>
            <w:hideMark/>
          </w:tcPr>
          <w:p w14:paraId="1F956F0B" w14:textId="77777777" w:rsidR="008F017B" w:rsidRPr="008F017B" w:rsidRDefault="008F017B" w:rsidP="008F017B">
            <w:pPr>
              <w:textAlignment w:val="baseline"/>
            </w:pPr>
            <w:r w:rsidRPr="008F017B">
              <w:rPr>
                <w:b/>
                <w:bCs/>
                <w:color w:val="000000"/>
                <w:sz w:val="16"/>
                <w:szCs w:val="16"/>
              </w:rPr>
              <w:t>Grand Total</w:t>
            </w:r>
            <w:r w:rsidRPr="008F017B">
              <w:rPr>
                <w:color w:val="000000"/>
                <w:sz w:val="16"/>
                <w:szCs w:val="16"/>
              </w:rPr>
              <w:t> </w:t>
            </w:r>
          </w:p>
          <w:p w14:paraId="42D1C4F9" w14:textId="77777777" w:rsidR="008F017B" w:rsidRPr="008F017B" w:rsidRDefault="008F017B" w:rsidP="008F017B">
            <w:pPr>
              <w:textAlignment w:val="baseline"/>
            </w:pPr>
            <w:r w:rsidRPr="008F017B">
              <w:rPr>
                <w:sz w:val="20"/>
                <w:szCs w:val="20"/>
              </w:rPr>
              <w:t> </w:t>
            </w:r>
          </w:p>
        </w:tc>
        <w:tc>
          <w:tcPr>
            <w:tcW w:w="947" w:type="dxa"/>
            <w:tcBorders>
              <w:top w:val="nil"/>
              <w:left w:val="nil"/>
              <w:bottom w:val="nil"/>
              <w:right w:val="nil"/>
            </w:tcBorders>
            <w:shd w:val="clear" w:color="auto" w:fill="E3E8ED"/>
            <w:vAlign w:val="center"/>
            <w:hideMark/>
          </w:tcPr>
          <w:p w14:paraId="047E6558" w14:textId="77777777" w:rsidR="008F017B" w:rsidRPr="008F017B" w:rsidRDefault="008F017B" w:rsidP="008F017B">
            <w:pPr>
              <w:jc w:val="right"/>
              <w:textAlignment w:val="baseline"/>
            </w:pPr>
            <w:r w:rsidRPr="008F017B">
              <w:rPr>
                <w:b/>
                <w:bCs/>
                <w:color w:val="000000"/>
                <w:sz w:val="16"/>
                <w:szCs w:val="16"/>
              </w:rPr>
              <w:t>6,345,090</w:t>
            </w:r>
            <w:r w:rsidRPr="008F017B">
              <w:rPr>
                <w:color w:val="000000"/>
                <w:sz w:val="16"/>
                <w:szCs w:val="16"/>
              </w:rPr>
              <w:t> </w:t>
            </w:r>
          </w:p>
          <w:p w14:paraId="00028F21" w14:textId="77777777" w:rsidR="008F017B" w:rsidRPr="008F017B" w:rsidRDefault="008F017B" w:rsidP="008F017B">
            <w:pPr>
              <w:textAlignment w:val="baseline"/>
            </w:pPr>
            <w:r w:rsidRPr="008F017B">
              <w:rPr>
                <w:sz w:val="20"/>
                <w:szCs w:val="20"/>
              </w:rPr>
              <w:t> </w:t>
            </w:r>
          </w:p>
        </w:tc>
        <w:tc>
          <w:tcPr>
            <w:tcW w:w="896" w:type="dxa"/>
            <w:tcBorders>
              <w:top w:val="nil"/>
              <w:left w:val="nil"/>
              <w:bottom w:val="nil"/>
              <w:right w:val="nil"/>
            </w:tcBorders>
            <w:shd w:val="clear" w:color="auto" w:fill="E3E8ED"/>
            <w:vAlign w:val="center"/>
            <w:hideMark/>
          </w:tcPr>
          <w:p w14:paraId="7D399444" w14:textId="77777777" w:rsidR="008F017B" w:rsidRPr="008F017B" w:rsidRDefault="008F017B" w:rsidP="008F017B">
            <w:pPr>
              <w:jc w:val="right"/>
              <w:textAlignment w:val="baseline"/>
            </w:pPr>
            <w:r w:rsidRPr="008F017B">
              <w:rPr>
                <w:b/>
                <w:bCs/>
                <w:color w:val="000000"/>
                <w:sz w:val="16"/>
                <w:szCs w:val="16"/>
              </w:rPr>
              <w:t>00</w:t>
            </w:r>
            <w:r w:rsidRPr="008F017B">
              <w:rPr>
                <w:color w:val="000000"/>
                <w:sz w:val="16"/>
                <w:szCs w:val="16"/>
              </w:rPr>
              <w:t> </w:t>
            </w:r>
          </w:p>
          <w:p w14:paraId="24F9E626" w14:textId="77777777" w:rsidR="008F017B" w:rsidRPr="008F017B" w:rsidRDefault="008F017B" w:rsidP="008F017B">
            <w:pPr>
              <w:textAlignment w:val="baseline"/>
            </w:pPr>
            <w:r w:rsidRPr="008F017B">
              <w:rPr>
                <w:sz w:val="20"/>
                <w:szCs w:val="20"/>
              </w:rPr>
              <w:t> </w:t>
            </w:r>
          </w:p>
        </w:tc>
        <w:tc>
          <w:tcPr>
            <w:tcW w:w="919" w:type="dxa"/>
            <w:tcBorders>
              <w:top w:val="nil"/>
              <w:left w:val="nil"/>
              <w:bottom w:val="nil"/>
              <w:right w:val="nil"/>
            </w:tcBorders>
            <w:shd w:val="clear" w:color="auto" w:fill="E3E8ED"/>
            <w:vAlign w:val="center"/>
            <w:hideMark/>
          </w:tcPr>
          <w:p w14:paraId="21FF015E" w14:textId="77777777" w:rsidR="008F017B" w:rsidRPr="008F017B" w:rsidRDefault="008F017B" w:rsidP="008F017B">
            <w:pPr>
              <w:jc w:val="right"/>
              <w:textAlignment w:val="baseline"/>
            </w:pPr>
            <w:r w:rsidRPr="008F017B">
              <w:rPr>
                <w:b/>
                <w:bCs/>
                <w:color w:val="000000"/>
                <w:sz w:val="16"/>
                <w:szCs w:val="16"/>
              </w:rPr>
              <w:t>6,345,090</w:t>
            </w:r>
            <w:r w:rsidRPr="008F017B">
              <w:rPr>
                <w:color w:val="000000"/>
                <w:sz w:val="16"/>
                <w:szCs w:val="16"/>
              </w:rPr>
              <w:t> </w:t>
            </w:r>
          </w:p>
          <w:p w14:paraId="4EE44A84" w14:textId="77777777" w:rsidR="008F017B" w:rsidRPr="008F017B" w:rsidRDefault="008F017B" w:rsidP="008F017B">
            <w:pPr>
              <w:textAlignment w:val="baseline"/>
            </w:pPr>
            <w:r w:rsidRPr="008F017B">
              <w:rPr>
                <w:sz w:val="20"/>
                <w:szCs w:val="20"/>
              </w:rPr>
              <w:t> </w:t>
            </w:r>
          </w:p>
        </w:tc>
        <w:tc>
          <w:tcPr>
            <w:tcW w:w="934" w:type="dxa"/>
            <w:tcBorders>
              <w:top w:val="nil"/>
              <w:left w:val="nil"/>
              <w:bottom w:val="nil"/>
              <w:right w:val="nil"/>
            </w:tcBorders>
            <w:shd w:val="clear" w:color="auto" w:fill="E3E8ED"/>
            <w:vAlign w:val="center"/>
            <w:hideMark/>
          </w:tcPr>
          <w:p w14:paraId="270B7BDA" w14:textId="77777777" w:rsidR="008F017B" w:rsidRPr="008F017B" w:rsidRDefault="008F017B" w:rsidP="008F017B">
            <w:pPr>
              <w:jc w:val="right"/>
              <w:textAlignment w:val="baseline"/>
            </w:pPr>
            <w:r w:rsidRPr="008F017B">
              <w:rPr>
                <w:b/>
                <w:bCs/>
                <w:color w:val="000000"/>
                <w:sz w:val="16"/>
                <w:szCs w:val="16"/>
              </w:rPr>
              <w:t>5,573,515</w:t>
            </w:r>
            <w:r w:rsidRPr="008F017B">
              <w:rPr>
                <w:color w:val="000000"/>
                <w:sz w:val="16"/>
                <w:szCs w:val="16"/>
              </w:rPr>
              <w:t> </w:t>
            </w:r>
          </w:p>
          <w:p w14:paraId="7E9B221F" w14:textId="77777777" w:rsidR="008F017B" w:rsidRPr="008F017B" w:rsidRDefault="008F017B" w:rsidP="008F017B">
            <w:pPr>
              <w:textAlignment w:val="baseline"/>
            </w:pPr>
            <w:r w:rsidRPr="008F017B">
              <w:rPr>
                <w:sz w:val="20"/>
                <w:szCs w:val="20"/>
              </w:rPr>
              <w:t> </w:t>
            </w:r>
          </w:p>
        </w:tc>
        <w:tc>
          <w:tcPr>
            <w:tcW w:w="871" w:type="dxa"/>
            <w:tcBorders>
              <w:top w:val="nil"/>
              <w:left w:val="nil"/>
              <w:bottom w:val="nil"/>
              <w:right w:val="nil"/>
            </w:tcBorders>
            <w:shd w:val="clear" w:color="auto" w:fill="E3E8ED"/>
            <w:vAlign w:val="center"/>
            <w:hideMark/>
          </w:tcPr>
          <w:p w14:paraId="20790DDA" w14:textId="77777777" w:rsidR="008F017B" w:rsidRPr="008F017B" w:rsidRDefault="008F017B" w:rsidP="008F017B">
            <w:pPr>
              <w:jc w:val="right"/>
              <w:textAlignment w:val="baseline"/>
            </w:pPr>
            <w:r w:rsidRPr="008F017B">
              <w:rPr>
                <w:b/>
                <w:bCs/>
                <w:color w:val="000000"/>
                <w:sz w:val="16"/>
                <w:szCs w:val="16"/>
              </w:rPr>
              <w:t>00</w:t>
            </w:r>
            <w:r w:rsidRPr="008F017B">
              <w:rPr>
                <w:color w:val="000000"/>
                <w:sz w:val="16"/>
                <w:szCs w:val="16"/>
              </w:rPr>
              <w:t> </w:t>
            </w:r>
          </w:p>
          <w:p w14:paraId="5F153125" w14:textId="77777777" w:rsidR="008F017B" w:rsidRPr="008F017B" w:rsidRDefault="008F017B" w:rsidP="008F017B">
            <w:pPr>
              <w:textAlignment w:val="baseline"/>
            </w:pPr>
            <w:r w:rsidRPr="008F017B">
              <w:rPr>
                <w:sz w:val="20"/>
                <w:szCs w:val="20"/>
              </w:rPr>
              <w:t> </w:t>
            </w:r>
          </w:p>
        </w:tc>
        <w:tc>
          <w:tcPr>
            <w:tcW w:w="932" w:type="dxa"/>
            <w:tcBorders>
              <w:top w:val="nil"/>
              <w:left w:val="nil"/>
              <w:bottom w:val="nil"/>
              <w:right w:val="nil"/>
            </w:tcBorders>
            <w:shd w:val="clear" w:color="auto" w:fill="E3E8ED"/>
            <w:vAlign w:val="center"/>
            <w:hideMark/>
          </w:tcPr>
          <w:p w14:paraId="4B0B472F" w14:textId="77777777" w:rsidR="008F017B" w:rsidRPr="008F017B" w:rsidRDefault="008F017B" w:rsidP="008F017B">
            <w:pPr>
              <w:jc w:val="right"/>
              <w:textAlignment w:val="baseline"/>
            </w:pPr>
            <w:r w:rsidRPr="008F017B">
              <w:rPr>
                <w:b/>
                <w:bCs/>
                <w:color w:val="000000"/>
                <w:sz w:val="16"/>
                <w:szCs w:val="16"/>
              </w:rPr>
              <w:t>5,573,515</w:t>
            </w:r>
            <w:r w:rsidRPr="008F017B">
              <w:rPr>
                <w:color w:val="000000"/>
                <w:sz w:val="16"/>
                <w:szCs w:val="16"/>
              </w:rPr>
              <w:t> </w:t>
            </w:r>
          </w:p>
          <w:p w14:paraId="0AB6C1C0" w14:textId="77777777" w:rsidR="008F017B" w:rsidRPr="008F017B" w:rsidRDefault="008F017B" w:rsidP="008F017B">
            <w:pPr>
              <w:textAlignment w:val="baseline"/>
            </w:pPr>
            <w:r w:rsidRPr="008F017B">
              <w:rPr>
                <w:sz w:val="20"/>
                <w:szCs w:val="20"/>
              </w:rPr>
              <w:t> </w:t>
            </w:r>
          </w:p>
        </w:tc>
        <w:tc>
          <w:tcPr>
            <w:tcW w:w="944" w:type="dxa"/>
            <w:tcBorders>
              <w:top w:val="nil"/>
              <w:left w:val="nil"/>
              <w:bottom w:val="nil"/>
              <w:right w:val="nil"/>
            </w:tcBorders>
            <w:shd w:val="clear" w:color="auto" w:fill="E3E8ED"/>
            <w:vAlign w:val="center"/>
            <w:hideMark/>
          </w:tcPr>
          <w:p w14:paraId="203396E7" w14:textId="77777777" w:rsidR="008F017B" w:rsidRPr="008F017B" w:rsidRDefault="008F017B" w:rsidP="008F017B">
            <w:pPr>
              <w:jc w:val="right"/>
              <w:textAlignment w:val="baseline"/>
            </w:pPr>
            <w:r w:rsidRPr="008F017B">
              <w:rPr>
                <w:b/>
                <w:bCs/>
                <w:color w:val="000000"/>
                <w:sz w:val="16"/>
                <w:szCs w:val="16"/>
              </w:rPr>
              <w:t>11,918,605</w:t>
            </w:r>
            <w:r w:rsidRPr="008F017B">
              <w:rPr>
                <w:color w:val="000000"/>
                <w:sz w:val="16"/>
                <w:szCs w:val="16"/>
              </w:rPr>
              <w:t> </w:t>
            </w:r>
          </w:p>
          <w:p w14:paraId="7630DF93" w14:textId="77777777" w:rsidR="008F017B" w:rsidRPr="008F017B" w:rsidRDefault="008F017B" w:rsidP="008F017B">
            <w:pPr>
              <w:textAlignment w:val="baseline"/>
            </w:pPr>
            <w:r w:rsidRPr="008F017B">
              <w:rPr>
                <w:sz w:val="20"/>
                <w:szCs w:val="20"/>
              </w:rPr>
              <w:t> </w:t>
            </w:r>
          </w:p>
        </w:tc>
        <w:tc>
          <w:tcPr>
            <w:tcW w:w="858" w:type="dxa"/>
            <w:tcBorders>
              <w:top w:val="nil"/>
              <w:left w:val="nil"/>
              <w:bottom w:val="nil"/>
              <w:right w:val="nil"/>
            </w:tcBorders>
            <w:shd w:val="clear" w:color="auto" w:fill="E3E8ED"/>
            <w:vAlign w:val="center"/>
            <w:hideMark/>
          </w:tcPr>
          <w:p w14:paraId="4BFE0B6E" w14:textId="77777777" w:rsidR="008F017B" w:rsidRPr="008F017B" w:rsidRDefault="008F017B" w:rsidP="008F017B">
            <w:pPr>
              <w:jc w:val="right"/>
              <w:textAlignment w:val="baseline"/>
            </w:pPr>
            <w:r w:rsidRPr="008F017B">
              <w:rPr>
                <w:b/>
                <w:bCs/>
                <w:color w:val="000000"/>
                <w:sz w:val="16"/>
                <w:szCs w:val="16"/>
              </w:rPr>
              <w:t>00</w:t>
            </w:r>
            <w:r w:rsidRPr="008F017B">
              <w:rPr>
                <w:color w:val="000000"/>
                <w:sz w:val="16"/>
                <w:szCs w:val="16"/>
              </w:rPr>
              <w:t> </w:t>
            </w:r>
          </w:p>
          <w:p w14:paraId="6C094CB5" w14:textId="77777777" w:rsidR="008F017B" w:rsidRPr="008F017B" w:rsidRDefault="008F017B" w:rsidP="008F017B">
            <w:pPr>
              <w:textAlignment w:val="baseline"/>
            </w:pPr>
            <w:r w:rsidRPr="008F017B">
              <w:rPr>
                <w:sz w:val="20"/>
                <w:szCs w:val="20"/>
              </w:rPr>
              <w:t> </w:t>
            </w:r>
          </w:p>
        </w:tc>
        <w:tc>
          <w:tcPr>
            <w:tcW w:w="957" w:type="dxa"/>
            <w:tcBorders>
              <w:top w:val="nil"/>
              <w:left w:val="nil"/>
              <w:bottom w:val="nil"/>
              <w:right w:val="nil"/>
            </w:tcBorders>
            <w:shd w:val="clear" w:color="auto" w:fill="E3E8ED"/>
            <w:vAlign w:val="center"/>
            <w:hideMark/>
          </w:tcPr>
          <w:p w14:paraId="3BD09C1D" w14:textId="77777777" w:rsidR="008F017B" w:rsidRPr="008F017B" w:rsidRDefault="008F017B" w:rsidP="008F017B">
            <w:pPr>
              <w:jc w:val="right"/>
              <w:textAlignment w:val="baseline"/>
            </w:pPr>
            <w:r w:rsidRPr="008F017B">
              <w:rPr>
                <w:b/>
                <w:bCs/>
                <w:color w:val="000000"/>
                <w:sz w:val="16"/>
                <w:szCs w:val="16"/>
              </w:rPr>
              <w:t>11,918,605</w:t>
            </w:r>
            <w:r w:rsidRPr="008F017B">
              <w:rPr>
                <w:color w:val="000000"/>
                <w:sz w:val="16"/>
                <w:szCs w:val="16"/>
              </w:rPr>
              <w:t> </w:t>
            </w:r>
          </w:p>
          <w:p w14:paraId="4D01CECA" w14:textId="77777777" w:rsidR="008F017B" w:rsidRPr="008F017B" w:rsidRDefault="008F017B" w:rsidP="008F017B">
            <w:pPr>
              <w:textAlignment w:val="baseline"/>
            </w:pPr>
            <w:r w:rsidRPr="008F017B">
              <w:rPr>
                <w:sz w:val="20"/>
                <w:szCs w:val="20"/>
              </w:rPr>
              <w:t> </w:t>
            </w:r>
          </w:p>
        </w:tc>
      </w:tr>
    </w:tbl>
    <w:p w14:paraId="5DE2FCFD" w14:textId="77777777" w:rsidR="008F017B" w:rsidRPr="008F017B" w:rsidRDefault="008F017B" w:rsidP="008F017B">
      <w:pPr>
        <w:textAlignment w:val="baseline"/>
        <w:rPr>
          <w:sz w:val="18"/>
          <w:szCs w:val="18"/>
        </w:rPr>
      </w:pPr>
      <w:r w:rsidRPr="008F017B">
        <w:rPr>
          <w:sz w:val="20"/>
          <w:szCs w:val="20"/>
        </w:rPr>
        <w:t> </w:t>
      </w:r>
    </w:p>
    <w:p w14:paraId="189303B3" w14:textId="072EC795" w:rsidR="17B978FA" w:rsidRPr="00251B06" w:rsidRDefault="17B978FA" w:rsidP="17B978FA">
      <w:pPr>
        <w:rPr>
          <w:color w:val="000000" w:themeColor="text1"/>
          <w:sz w:val="18"/>
          <w:szCs w:val="18"/>
        </w:rPr>
      </w:pPr>
    </w:p>
    <w:p w14:paraId="7731829D" w14:textId="77777777" w:rsidR="00EF45A2" w:rsidRDefault="00EF45A2" w:rsidP="00EF45A2">
      <w:pPr>
        <w:tabs>
          <w:tab w:val="left" w:pos="344"/>
          <w:tab w:val="left" w:pos="4663"/>
          <w:tab w:val="left" w:pos="5230"/>
        </w:tabs>
        <w:ind w:left="108"/>
        <w:rPr>
          <w:sz w:val="12"/>
          <w:szCs w:val="12"/>
        </w:rPr>
      </w:pPr>
      <w:r w:rsidRPr="00251B06">
        <w:rPr>
          <w:sz w:val="12"/>
          <w:szCs w:val="12"/>
        </w:rPr>
        <w:tab/>
      </w:r>
      <w:r w:rsidRPr="00251B06">
        <w:rPr>
          <w:sz w:val="12"/>
          <w:szCs w:val="12"/>
        </w:rPr>
        <w:tab/>
      </w:r>
      <w:r w:rsidRPr="00251B06">
        <w:rPr>
          <w:sz w:val="12"/>
          <w:szCs w:val="12"/>
        </w:rPr>
        <w:tab/>
      </w:r>
    </w:p>
    <w:p w14:paraId="416CB40D" w14:textId="1F663803" w:rsidR="00EF45A2" w:rsidRPr="007C0EEB" w:rsidRDefault="00EF45A2" w:rsidP="00EF45A2">
      <w:pPr>
        <w:pStyle w:val="Heading2"/>
        <w:rPr>
          <w:rFonts w:ascii="Times New Roman" w:hAnsi="Times New Roman" w:cs="Times New Roman"/>
        </w:rPr>
      </w:pPr>
      <w:bookmarkStart w:id="24" w:name="_Toc104573327"/>
      <w:r w:rsidRPr="00EF45A2">
        <w:rPr>
          <w:rFonts w:ascii="Times New Roman" w:hAnsi="Times New Roman" w:cs="Times New Roman"/>
        </w:rPr>
        <w:t>5. EXPENDITURE AND FINANCIAL DELIVERY RATES</w:t>
      </w:r>
      <w:bookmarkEnd w:id="24"/>
      <w:r w:rsidRPr="00EF45A2">
        <w:rPr>
          <w:rFonts w:ascii="Times New Roman" w:hAnsi="Times New Roman" w:cs="Times New Roman"/>
        </w:rPr>
        <w:tab/>
      </w:r>
      <w:r w:rsidRPr="00EF45A2">
        <w:rPr>
          <w:rFonts w:ascii="Times New Roman" w:eastAsia="Times New Roman" w:hAnsi="Times New Roman" w:cs="Times New Roman"/>
          <w:sz w:val="12"/>
          <w:szCs w:val="12"/>
        </w:rPr>
        <w:tab/>
      </w:r>
    </w:p>
    <w:p w14:paraId="024429AC" w14:textId="666EBFFE" w:rsidR="00EF45A2" w:rsidRPr="00EF45A2" w:rsidRDefault="00EF45A2" w:rsidP="00BE440F">
      <w:pPr>
        <w:tabs>
          <w:tab w:val="left" w:pos="344"/>
          <w:tab w:val="left" w:pos="4663"/>
          <w:tab w:val="left" w:pos="5230"/>
        </w:tabs>
        <w:jc w:val="both"/>
      </w:pPr>
      <w:r w:rsidRPr="00EF45A2">
        <w:rPr>
          <w:rFonts w:eastAsia="Arial"/>
          <w:color w:val="000000" w:themeColor="text1"/>
        </w:rPr>
        <w:t>All final expenditures reported are submitted as certified financial information by the Headquarters of the Participating Organizations. These were consolidated by the MPTF Office.</w:t>
      </w:r>
      <w:r w:rsidRPr="00EF45A2">
        <w:br/>
      </w:r>
      <w:r w:rsidRPr="00EF45A2">
        <w:br/>
      </w:r>
      <w:r w:rsidRPr="00EF45A2">
        <w:rPr>
          <w:rFonts w:eastAsia="Arial"/>
          <w:color w:val="000000" w:themeColor="text1"/>
        </w:rPr>
        <w:t xml:space="preserve">Joint programme/ Project expenditures are incurred and monitored by each Participating </w:t>
      </w:r>
      <w:proofErr w:type="gramStart"/>
      <w:r w:rsidRPr="00EF45A2">
        <w:rPr>
          <w:rFonts w:eastAsia="Arial"/>
          <w:color w:val="000000" w:themeColor="text1"/>
        </w:rPr>
        <w:t>Organization, and</w:t>
      </w:r>
      <w:proofErr w:type="gramEnd"/>
      <w:r w:rsidRPr="00EF45A2">
        <w:rPr>
          <w:rFonts w:eastAsia="Arial"/>
          <w:color w:val="000000" w:themeColor="text1"/>
        </w:rPr>
        <w:t xml:space="preserve"> are reported to the Administrative Agent as per the agreed upon categories for inter-agency harmonized reporting. The expenditures are reported via the MPTF Office's online expenditure reporting tool. The </w:t>
      </w:r>
      <w:r w:rsidRPr="00EF45A2">
        <w:rPr>
          <w:rFonts w:eastAsia="Arial"/>
          <w:b/>
          <w:bCs/>
          <w:color w:val="000000" w:themeColor="text1"/>
        </w:rPr>
        <w:t>2021</w:t>
      </w:r>
      <w:r w:rsidRPr="00EF45A2">
        <w:rPr>
          <w:rFonts w:eastAsia="Arial"/>
          <w:color w:val="000000" w:themeColor="text1"/>
        </w:rPr>
        <w:t xml:space="preserve"> expenditure data has been posted on the MPTF Office GATEWAY at </w:t>
      </w:r>
      <w:hyperlink r:id="rId47">
        <w:r w:rsidRPr="00EF45A2">
          <w:rPr>
            <w:rStyle w:val="Hyperlink"/>
            <w:rFonts w:eastAsia="Arial"/>
          </w:rPr>
          <w:t>https://beta.mptf.undp.org/fund/csv00</w:t>
        </w:r>
      </w:hyperlink>
      <w:r w:rsidRPr="00EF45A2">
        <w:rPr>
          <w:rFonts w:eastAsia="Arial"/>
          <w:color w:val="000000" w:themeColor="text1"/>
        </w:rPr>
        <w:t>.</w:t>
      </w:r>
      <w:r w:rsidRPr="00EF45A2">
        <w:br/>
      </w:r>
    </w:p>
    <w:p w14:paraId="0BFF61E3" w14:textId="19C6454E" w:rsidR="007C0EEB" w:rsidRPr="007C0EEB" w:rsidRDefault="00EF45A2" w:rsidP="0007456F">
      <w:pPr>
        <w:pStyle w:val="Heading3"/>
        <w:rPr>
          <w:rFonts w:eastAsia="Arial"/>
        </w:rPr>
      </w:pPr>
      <w:bookmarkStart w:id="25" w:name="_Toc104573328"/>
      <w:r w:rsidRPr="00EF45A2">
        <w:rPr>
          <w:rFonts w:eastAsia="Arial"/>
        </w:rPr>
        <w:t xml:space="preserve">5.1 </w:t>
      </w:r>
      <w:r w:rsidR="00621F12">
        <w:t>E</w:t>
      </w:r>
      <w:r w:rsidR="00E116C7" w:rsidRPr="00EF45A2">
        <w:t xml:space="preserve">xpenditure </w:t>
      </w:r>
      <w:r w:rsidR="00621F12">
        <w:t>R</w:t>
      </w:r>
      <w:r w:rsidR="00E116C7" w:rsidRPr="00EF45A2">
        <w:t xml:space="preserve">eported by </w:t>
      </w:r>
      <w:r w:rsidR="00621F12">
        <w:t>P</w:t>
      </w:r>
      <w:r w:rsidR="00E116C7" w:rsidRPr="00EF45A2">
        <w:t xml:space="preserve">articipating </w:t>
      </w:r>
      <w:r w:rsidR="00621F12">
        <w:t>O</w:t>
      </w:r>
      <w:r w:rsidR="00E116C7" w:rsidRPr="00EF45A2">
        <w:t>rganization</w:t>
      </w:r>
      <w:bookmarkEnd w:id="25"/>
    </w:p>
    <w:p w14:paraId="5F5AEFFF" w14:textId="2CE7337B" w:rsidR="00EF45A2" w:rsidRPr="00EF45A2" w:rsidRDefault="00EF45A2" w:rsidP="00BE440F">
      <w:pPr>
        <w:jc w:val="both"/>
        <w:rPr>
          <w:rFonts w:eastAsia="Arial"/>
          <w:color w:val="000000" w:themeColor="text1"/>
        </w:rPr>
      </w:pPr>
      <w:r w:rsidRPr="00EF45A2">
        <w:rPr>
          <w:rFonts w:eastAsia="Arial"/>
          <w:color w:val="000000" w:themeColor="text1"/>
        </w:rPr>
        <w:t xml:space="preserve">In </w:t>
      </w:r>
      <w:r w:rsidRPr="00EF45A2">
        <w:rPr>
          <w:rFonts w:eastAsia="Arial"/>
          <w:b/>
          <w:bCs/>
          <w:color w:val="000000" w:themeColor="text1"/>
        </w:rPr>
        <w:t>2021</w:t>
      </w:r>
      <w:r w:rsidRPr="00EF45A2">
        <w:rPr>
          <w:rFonts w:eastAsia="Arial"/>
          <w:color w:val="000000" w:themeColor="text1"/>
        </w:rPr>
        <w:t xml:space="preserve">, US$ </w:t>
      </w:r>
      <w:r w:rsidRPr="00EF45A2">
        <w:rPr>
          <w:rFonts w:eastAsia="Arial"/>
          <w:b/>
          <w:bCs/>
          <w:color w:val="000000" w:themeColor="text1"/>
        </w:rPr>
        <w:t>5,573,515</w:t>
      </w:r>
      <w:r w:rsidRPr="00EF45A2">
        <w:rPr>
          <w:rFonts w:eastAsia="Arial"/>
          <w:color w:val="000000" w:themeColor="text1"/>
        </w:rPr>
        <w:t xml:space="preserve"> was net funded to Participating Organizations, and US$ </w:t>
      </w:r>
      <w:r w:rsidRPr="00EF45A2">
        <w:rPr>
          <w:rFonts w:eastAsia="Arial"/>
          <w:b/>
          <w:bCs/>
          <w:color w:val="000000" w:themeColor="text1"/>
        </w:rPr>
        <w:t>2,969,690</w:t>
      </w:r>
      <w:r w:rsidRPr="00EF45A2">
        <w:rPr>
          <w:rFonts w:eastAsia="Arial"/>
          <w:color w:val="000000" w:themeColor="text1"/>
        </w:rPr>
        <w:t xml:space="preserve"> was reported</w:t>
      </w:r>
      <w:r w:rsidR="00BE440F">
        <w:rPr>
          <w:rFonts w:eastAsia="Arial"/>
          <w:color w:val="000000" w:themeColor="text1"/>
        </w:rPr>
        <w:t xml:space="preserve"> </w:t>
      </w:r>
      <w:r w:rsidRPr="00EF45A2">
        <w:rPr>
          <w:rFonts w:eastAsia="Arial"/>
          <w:color w:val="000000" w:themeColor="text1"/>
        </w:rPr>
        <w:t>in expenditure.</w:t>
      </w:r>
      <w:r w:rsidRPr="00EF45A2">
        <w:br/>
      </w:r>
      <w:r w:rsidRPr="00EF45A2">
        <w:rPr>
          <w:rFonts w:eastAsia="Arial"/>
          <w:color w:val="000000" w:themeColor="text1"/>
        </w:rPr>
        <w:lastRenderedPageBreak/>
        <w:t xml:space="preserve">As shown in table below, the cumulative net funded amount is US$ </w:t>
      </w:r>
      <w:r w:rsidRPr="00EF45A2">
        <w:rPr>
          <w:rFonts w:eastAsia="Arial"/>
          <w:b/>
          <w:bCs/>
          <w:color w:val="000000" w:themeColor="text1"/>
        </w:rPr>
        <w:t>11,918,605</w:t>
      </w:r>
      <w:r w:rsidRPr="00EF45A2">
        <w:rPr>
          <w:rFonts w:eastAsia="Arial"/>
          <w:color w:val="000000" w:themeColor="text1"/>
        </w:rPr>
        <w:t xml:space="preserve"> and cumulative expenditures reported by the Participating Organizations amount to US$ </w:t>
      </w:r>
      <w:r w:rsidRPr="00EF45A2">
        <w:rPr>
          <w:rFonts w:eastAsia="Arial"/>
          <w:b/>
          <w:bCs/>
          <w:color w:val="000000" w:themeColor="text1"/>
        </w:rPr>
        <w:t>5,454,562</w:t>
      </w:r>
      <w:r w:rsidRPr="00EF45A2">
        <w:rPr>
          <w:rFonts w:eastAsia="Arial"/>
          <w:color w:val="000000" w:themeColor="text1"/>
        </w:rPr>
        <w:t xml:space="preserve">. This equates to an overall Fund expenditure delivery rate of </w:t>
      </w:r>
      <w:r w:rsidRPr="00EF45A2">
        <w:rPr>
          <w:rFonts w:eastAsia="Arial"/>
          <w:b/>
          <w:bCs/>
          <w:color w:val="000000" w:themeColor="text1"/>
        </w:rPr>
        <w:t>45.77</w:t>
      </w:r>
      <w:r w:rsidRPr="00EF45A2">
        <w:rPr>
          <w:rFonts w:eastAsia="Arial"/>
          <w:color w:val="000000" w:themeColor="text1"/>
        </w:rPr>
        <w:t xml:space="preserve"> percent.</w:t>
      </w:r>
    </w:p>
    <w:p w14:paraId="3EB5F2C1" w14:textId="77777777" w:rsidR="00EF45A2" w:rsidRPr="00251B06" w:rsidRDefault="00EF45A2" w:rsidP="00CE2E0D">
      <w:pPr>
        <w:rPr>
          <w:sz w:val="20"/>
          <w:szCs w:val="20"/>
        </w:rPr>
      </w:pPr>
    </w:p>
    <w:p w14:paraId="652E9A99" w14:textId="77777777" w:rsidR="00EF45A2" w:rsidRPr="00251B06" w:rsidRDefault="00EF45A2" w:rsidP="002E7777">
      <w:pPr>
        <w:tabs>
          <w:tab w:val="left" w:pos="344"/>
          <w:tab w:val="left" w:pos="4663"/>
          <w:tab w:val="left" w:pos="5230"/>
        </w:tabs>
        <w:rPr>
          <w:sz w:val="12"/>
          <w:szCs w:val="12"/>
        </w:rPr>
      </w:pPr>
    </w:p>
    <w:tbl>
      <w:tblPr>
        <w:tblW w:w="9356" w:type="dxa"/>
        <w:tblLayout w:type="fixed"/>
        <w:tblLook w:val="0000" w:firstRow="0" w:lastRow="0" w:firstColumn="0" w:lastColumn="0" w:noHBand="0" w:noVBand="0"/>
      </w:tblPr>
      <w:tblGrid>
        <w:gridCol w:w="270"/>
        <w:gridCol w:w="605"/>
        <w:gridCol w:w="231"/>
        <w:gridCol w:w="1441"/>
        <w:gridCol w:w="1441"/>
        <w:gridCol w:w="1462"/>
        <w:gridCol w:w="1490"/>
        <w:gridCol w:w="820"/>
        <w:gridCol w:w="569"/>
        <w:gridCol w:w="36"/>
        <w:gridCol w:w="270"/>
        <w:gridCol w:w="605"/>
        <w:gridCol w:w="116"/>
      </w:tblGrid>
      <w:tr w:rsidR="00EF45A2" w:rsidRPr="00251B06" w14:paraId="44CB8D8F" w14:textId="77777777" w:rsidTr="00C9101F">
        <w:trPr>
          <w:gridAfter w:val="2"/>
          <w:wAfter w:w="721" w:type="dxa"/>
          <w:trHeight w:val="360"/>
        </w:trPr>
        <w:tc>
          <w:tcPr>
            <w:tcW w:w="270" w:type="dxa"/>
            <w:tcBorders>
              <w:top w:val="nil"/>
              <w:left w:val="nil"/>
            </w:tcBorders>
          </w:tcPr>
          <w:p w14:paraId="47EDBA2C" w14:textId="77777777" w:rsidR="00EF45A2" w:rsidRPr="00251B06" w:rsidRDefault="00EF45A2" w:rsidP="00C9101F">
            <w:pPr>
              <w:rPr>
                <w:sz w:val="12"/>
                <w:szCs w:val="12"/>
              </w:rPr>
            </w:pPr>
          </w:p>
        </w:tc>
        <w:tc>
          <w:tcPr>
            <w:tcW w:w="7490" w:type="dxa"/>
            <w:gridSpan w:val="7"/>
            <w:tcBorders>
              <w:top w:val="nil"/>
            </w:tcBorders>
          </w:tcPr>
          <w:p w14:paraId="13B40195" w14:textId="1A398D1C" w:rsidR="00EF45A2" w:rsidRPr="00C9101F" w:rsidRDefault="00EF45A2" w:rsidP="00C9101F">
            <w:pPr>
              <w:ind w:left="-110"/>
              <w:rPr>
                <w:rFonts w:eastAsia="Arial"/>
                <w:color w:val="66809D"/>
                <w:sz w:val="22"/>
                <w:szCs w:val="22"/>
              </w:rPr>
            </w:pPr>
            <w:r w:rsidRPr="0056707F">
              <w:rPr>
                <w:rFonts w:eastAsia="Arial"/>
                <w:b/>
                <w:bCs/>
                <w:color w:val="66809D"/>
                <w:sz w:val="22"/>
                <w:szCs w:val="22"/>
              </w:rPr>
              <w:t>Table 5.1 Net Funded Amount and Reported Expenditures by Participating Organization, as of 31 December 2021 (in US Dollars)</w:t>
            </w:r>
          </w:p>
        </w:tc>
        <w:tc>
          <w:tcPr>
            <w:tcW w:w="875" w:type="dxa"/>
            <w:gridSpan w:val="3"/>
            <w:tcBorders>
              <w:top w:val="nil"/>
              <w:right w:val="nil"/>
            </w:tcBorders>
          </w:tcPr>
          <w:p w14:paraId="7BAD5CBC" w14:textId="77777777" w:rsidR="00EF45A2" w:rsidRPr="00251B06" w:rsidRDefault="00EF45A2" w:rsidP="17B978FA">
            <w:pPr>
              <w:rPr>
                <w:sz w:val="12"/>
                <w:szCs w:val="12"/>
              </w:rPr>
            </w:pPr>
          </w:p>
        </w:tc>
      </w:tr>
      <w:tr w:rsidR="00EF45A2" w:rsidRPr="00251B06" w14:paraId="4078CB87" w14:textId="77777777" w:rsidTr="00C9101F">
        <w:trPr>
          <w:gridAfter w:val="1"/>
          <w:wAfter w:w="116" w:type="dxa"/>
          <w:trHeight w:val="81"/>
        </w:trPr>
        <w:tc>
          <w:tcPr>
            <w:tcW w:w="875" w:type="dxa"/>
            <w:gridSpan w:val="2"/>
            <w:tcBorders>
              <w:left w:val="nil"/>
            </w:tcBorders>
          </w:tcPr>
          <w:p w14:paraId="50028B21" w14:textId="77777777" w:rsidR="00EF45A2" w:rsidRPr="00251B06" w:rsidRDefault="00EF45A2" w:rsidP="17B978FA">
            <w:pPr>
              <w:rPr>
                <w:sz w:val="12"/>
                <w:szCs w:val="12"/>
              </w:rPr>
            </w:pPr>
          </w:p>
        </w:tc>
        <w:tc>
          <w:tcPr>
            <w:tcW w:w="7490" w:type="dxa"/>
            <w:gridSpan w:val="8"/>
          </w:tcPr>
          <w:p w14:paraId="0CA04536" w14:textId="77777777" w:rsidR="00EF45A2" w:rsidRPr="00251B06" w:rsidRDefault="00EF45A2" w:rsidP="17B978FA">
            <w:pPr>
              <w:rPr>
                <w:sz w:val="12"/>
                <w:szCs w:val="12"/>
              </w:rPr>
            </w:pPr>
          </w:p>
        </w:tc>
        <w:tc>
          <w:tcPr>
            <w:tcW w:w="875" w:type="dxa"/>
            <w:gridSpan w:val="2"/>
            <w:tcBorders>
              <w:right w:val="nil"/>
            </w:tcBorders>
          </w:tcPr>
          <w:p w14:paraId="7B8BE262" w14:textId="77777777" w:rsidR="00EF45A2" w:rsidRPr="00251B06" w:rsidRDefault="00EF45A2" w:rsidP="17B978FA">
            <w:pPr>
              <w:rPr>
                <w:sz w:val="12"/>
                <w:szCs w:val="12"/>
              </w:rPr>
            </w:pPr>
          </w:p>
        </w:tc>
      </w:tr>
      <w:tr w:rsidR="00EF45A2" w:rsidRPr="00251B06" w14:paraId="6BF4AB82" w14:textId="77777777" w:rsidTr="00C9101F">
        <w:trPr>
          <w:gridAfter w:val="1"/>
          <w:wAfter w:w="116" w:type="dxa"/>
          <w:trHeight w:val="60"/>
        </w:trPr>
        <w:tc>
          <w:tcPr>
            <w:tcW w:w="875" w:type="dxa"/>
            <w:gridSpan w:val="2"/>
            <w:tcBorders>
              <w:left w:val="nil"/>
              <w:bottom w:val="nil"/>
            </w:tcBorders>
          </w:tcPr>
          <w:p w14:paraId="7524D2AE" w14:textId="77777777" w:rsidR="00EF45A2" w:rsidRPr="00251B06" w:rsidRDefault="00EF45A2" w:rsidP="17B978FA">
            <w:pPr>
              <w:rPr>
                <w:sz w:val="12"/>
                <w:szCs w:val="12"/>
              </w:rPr>
            </w:pPr>
          </w:p>
        </w:tc>
        <w:tc>
          <w:tcPr>
            <w:tcW w:w="7490" w:type="dxa"/>
            <w:gridSpan w:val="8"/>
            <w:tcBorders>
              <w:bottom w:val="nil"/>
            </w:tcBorders>
          </w:tcPr>
          <w:p w14:paraId="20B358D8" w14:textId="77777777" w:rsidR="00EF45A2" w:rsidRPr="00251B06" w:rsidRDefault="00EF45A2" w:rsidP="17B978FA">
            <w:pPr>
              <w:rPr>
                <w:sz w:val="20"/>
                <w:szCs w:val="20"/>
              </w:rPr>
            </w:pPr>
          </w:p>
        </w:tc>
        <w:tc>
          <w:tcPr>
            <w:tcW w:w="875" w:type="dxa"/>
            <w:gridSpan w:val="2"/>
            <w:tcBorders>
              <w:bottom w:val="nil"/>
              <w:right w:val="nil"/>
            </w:tcBorders>
          </w:tcPr>
          <w:p w14:paraId="1B642539" w14:textId="77777777" w:rsidR="00EF45A2" w:rsidRPr="00251B06" w:rsidRDefault="00EF45A2" w:rsidP="17B978FA">
            <w:pPr>
              <w:rPr>
                <w:sz w:val="12"/>
                <w:szCs w:val="12"/>
              </w:rPr>
            </w:pPr>
          </w:p>
        </w:tc>
      </w:tr>
      <w:tr w:rsidR="004E3F50" w:rsidRPr="00251B06" w14:paraId="7BDE5040" w14:textId="77777777" w:rsidTr="004E3F50">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630"/>
        </w:trPr>
        <w:tc>
          <w:tcPr>
            <w:tcW w:w="1106" w:type="dxa"/>
            <w:gridSpan w:val="3"/>
            <w:tcBorders>
              <w:top w:val="nil"/>
              <w:left w:val="nil"/>
              <w:bottom w:val="nil"/>
              <w:right w:val="nil"/>
            </w:tcBorders>
            <w:shd w:val="clear" w:color="auto" w:fill="15385F"/>
            <w:vAlign w:val="center"/>
            <w:hideMark/>
          </w:tcPr>
          <w:p w14:paraId="24649616" w14:textId="77777777" w:rsidR="00EF45A2" w:rsidRPr="00251B06" w:rsidRDefault="00EF45A2" w:rsidP="00566297">
            <w:pPr>
              <w:pStyle w:val="paragraph"/>
              <w:spacing w:before="0" w:beforeAutospacing="0" w:after="0" w:afterAutospacing="0"/>
              <w:jc w:val="center"/>
              <w:textAlignment w:val="baseline"/>
              <w:rPr>
                <w:sz w:val="18"/>
                <w:szCs w:val="18"/>
              </w:rPr>
            </w:pPr>
            <w:r w:rsidRPr="00251B06">
              <w:rPr>
                <w:rStyle w:val="normaltextrun"/>
                <w:color w:val="FFFFFF"/>
                <w:sz w:val="16"/>
                <w:szCs w:val="16"/>
              </w:rPr>
              <w:t>Participating</w:t>
            </w:r>
            <w:r w:rsidRPr="00251B06">
              <w:rPr>
                <w:rStyle w:val="scxw194973200"/>
                <w:color w:val="FFFFFF"/>
                <w:sz w:val="16"/>
                <w:szCs w:val="16"/>
              </w:rPr>
              <w:t> </w:t>
            </w:r>
            <w:r w:rsidRPr="00251B06">
              <w:rPr>
                <w:color w:val="FFFFFF"/>
                <w:sz w:val="16"/>
                <w:szCs w:val="16"/>
              </w:rPr>
              <w:br/>
            </w:r>
            <w:r w:rsidRPr="00251B06">
              <w:rPr>
                <w:rStyle w:val="normaltextrun"/>
                <w:color w:val="FFFFFF"/>
                <w:sz w:val="16"/>
                <w:szCs w:val="16"/>
              </w:rPr>
              <w:t>Organization</w:t>
            </w:r>
            <w:r w:rsidRPr="00251B06">
              <w:rPr>
                <w:rStyle w:val="eop"/>
                <w:color w:val="FFFFFF"/>
              </w:rPr>
              <w:t> </w:t>
            </w:r>
          </w:p>
          <w:p w14:paraId="41DE8735" w14:textId="77777777" w:rsidR="00EF45A2" w:rsidRPr="00251B06" w:rsidRDefault="00EF45A2" w:rsidP="00566297">
            <w:pPr>
              <w:pStyle w:val="paragraph"/>
              <w:spacing w:before="0" w:beforeAutospacing="0" w:after="0" w:afterAutospacing="0"/>
              <w:textAlignment w:val="baseline"/>
              <w:rPr>
                <w:sz w:val="18"/>
                <w:szCs w:val="18"/>
              </w:rPr>
            </w:pPr>
            <w:r w:rsidRPr="00251B06">
              <w:rPr>
                <w:rStyle w:val="eop"/>
                <w:sz w:val="20"/>
                <w:szCs w:val="20"/>
              </w:rPr>
              <w:t> </w:t>
            </w:r>
          </w:p>
        </w:tc>
        <w:tc>
          <w:tcPr>
            <w:tcW w:w="1441" w:type="dxa"/>
            <w:tcBorders>
              <w:top w:val="nil"/>
              <w:left w:val="nil"/>
              <w:bottom w:val="nil"/>
              <w:right w:val="nil"/>
            </w:tcBorders>
            <w:shd w:val="clear" w:color="auto" w:fill="15385F"/>
            <w:vAlign w:val="center"/>
            <w:hideMark/>
          </w:tcPr>
          <w:p w14:paraId="10F5E575" w14:textId="77777777" w:rsidR="00EF45A2" w:rsidRPr="00251B06" w:rsidRDefault="00EF45A2" w:rsidP="00566297">
            <w:pPr>
              <w:pStyle w:val="paragraph"/>
              <w:spacing w:before="0" w:beforeAutospacing="0" w:after="0" w:afterAutospacing="0"/>
              <w:jc w:val="center"/>
              <w:textAlignment w:val="baseline"/>
              <w:rPr>
                <w:sz w:val="18"/>
                <w:szCs w:val="18"/>
              </w:rPr>
            </w:pPr>
            <w:r w:rsidRPr="00251B06">
              <w:rPr>
                <w:rStyle w:val="normaltextrun"/>
                <w:color w:val="FFFFFF"/>
                <w:sz w:val="16"/>
                <w:szCs w:val="16"/>
              </w:rPr>
              <w:t>Approved</w:t>
            </w:r>
            <w:r w:rsidRPr="00251B06">
              <w:rPr>
                <w:rStyle w:val="scxw194973200"/>
                <w:color w:val="FFFFFF"/>
                <w:sz w:val="16"/>
                <w:szCs w:val="16"/>
              </w:rPr>
              <w:t> </w:t>
            </w:r>
            <w:r w:rsidRPr="00251B06">
              <w:rPr>
                <w:color w:val="FFFFFF"/>
                <w:sz w:val="16"/>
                <w:szCs w:val="16"/>
              </w:rPr>
              <w:br/>
            </w:r>
            <w:r w:rsidRPr="00251B06">
              <w:rPr>
                <w:rStyle w:val="normaltextrun"/>
                <w:color w:val="FFFFFF"/>
                <w:sz w:val="16"/>
                <w:szCs w:val="16"/>
              </w:rPr>
              <w:t>Amount</w:t>
            </w:r>
            <w:r w:rsidRPr="00251B06">
              <w:rPr>
                <w:rStyle w:val="eop"/>
                <w:color w:val="FFFFFF"/>
              </w:rPr>
              <w:t> </w:t>
            </w:r>
          </w:p>
        </w:tc>
        <w:tc>
          <w:tcPr>
            <w:tcW w:w="1441" w:type="dxa"/>
            <w:tcBorders>
              <w:top w:val="nil"/>
              <w:left w:val="nil"/>
              <w:bottom w:val="nil"/>
              <w:right w:val="nil"/>
            </w:tcBorders>
            <w:shd w:val="clear" w:color="auto" w:fill="15385F"/>
            <w:vAlign w:val="center"/>
            <w:hideMark/>
          </w:tcPr>
          <w:p w14:paraId="44706DE1" w14:textId="77777777" w:rsidR="00EF45A2" w:rsidRPr="00251B06" w:rsidRDefault="00EF45A2" w:rsidP="00566297">
            <w:pPr>
              <w:pStyle w:val="paragraph"/>
              <w:spacing w:before="0" w:beforeAutospacing="0" w:after="0" w:afterAutospacing="0"/>
              <w:jc w:val="center"/>
              <w:textAlignment w:val="baseline"/>
              <w:rPr>
                <w:sz w:val="18"/>
                <w:szCs w:val="18"/>
              </w:rPr>
            </w:pPr>
            <w:r w:rsidRPr="00251B06">
              <w:rPr>
                <w:rStyle w:val="normaltextrun"/>
                <w:color w:val="FFFFFF"/>
                <w:sz w:val="16"/>
                <w:szCs w:val="16"/>
              </w:rPr>
              <w:t>Net Funded</w:t>
            </w:r>
            <w:r w:rsidRPr="00251B06">
              <w:rPr>
                <w:rStyle w:val="scxw194973200"/>
                <w:color w:val="FFFFFF"/>
                <w:sz w:val="16"/>
                <w:szCs w:val="16"/>
              </w:rPr>
              <w:t> </w:t>
            </w:r>
            <w:r w:rsidRPr="00251B06">
              <w:rPr>
                <w:color w:val="FFFFFF"/>
                <w:sz w:val="16"/>
                <w:szCs w:val="16"/>
              </w:rPr>
              <w:br/>
            </w:r>
            <w:r w:rsidRPr="00251B06">
              <w:rPr>
                <w:rStyle w:val="normaltextrun"/>
                <w:color w:val="FFFFFF"/>
                <w:sz w:val="16"/>
                <w:szCs w:val="16"/>
              </w:rPr>
              <w:t>Amount</w:t>
            </w:r>
            <w:r w:rsidRPr="00251B06">
              <w:rPr>
                <w:rStyle w:val="eop"/>
                <w:color w:val="FFFFFF"/>
              </w:rPr>
              <w:t> </w:t>
            </w:r>
          </w:p>
        </w:tc>
        <w:tc>
          <w:tcPr>
            <w:tcW w:w="4341" w:type="dxa"/>
            <w:gridSpan w:val="4"/>
            <w:tcBorders>
              <w:top w:val="nil"/>
              <w:left w:val="nil"/>
              <w:bottom w:val="nil"/>
              <w:right w:val="nil"/>
            </w:tcBorders>
            <w:shd w:val="clear" w:color="auto" w:fill="15385F"/>
            <w:vAlign w:val="center"/>
            <w:hideMark/>
          </w:tcPr>
          <w:p w14:paraId="2834294E" w14:textId="77777777" w:rsidR="00EF45A2" w:rsidRPr="00251B06" w:rsidRDefault="00EF45A2" w:rsidP="00566297">
            <w:pPr>
              <w:pStyle w:val="paragraph"/>
              <w:spacing w:before="0" w:beforeAutospacing="0" w:after="0" w:afterAutospacing="0"/>
              <w:jc w:val="center"/>
              <w:textAlignment w:val="baseline"/>
              <w:rPr>
                <w:sz w:val="18"/>
                <w:szCs w:val="18"/>
              </w:rPr>
            </w:pPr>
            <w:r w:rsidRPr="00251B06">
              <w:rPr>
                <w:rStyle w:val="normaltextrun"/>
                <w:color w:val="FFFFFF"/>
                <w:sz w:val="16"/>
                <w:szCs w:val="16"/>
              </w:rPr>
              <w:t>Expenditure</w:t>
            </w:r>
            <w:r w:rsidRPr="00251B06">
              <w:rPr>
                <w:rStyle w:val="eop"/>
                <w:color w:val="FFFFFF"/>
              </w:rPr>
              <w:t> </w:t>
            </w:r>
          </w:p>
          <w:p w14:paraId="742163A2" w14:textId="77777777" w:rsidR="00EF45A2" w:rsidRPr="00251B06" w:rsidRDefault="00EF45A2" w:rsidP="00566297">
            <w:pPr>
              <w:pStyle w:val="paragraph"/>
              <w:spacing w:before="0" w:beforeAutospacing="0" w:after="0" w:afterAutospacing="0"/>
              <w:textAlignment w:val="baseline"/>
              <w:rPr>
                <w:sz w:val="18"/>
                <w:szCs w:val="18"/>
              </w:rPr>
            </w:pPr>
            <w:r w:rsidRPr="00251B06">
              <w:rPr>
                <w:rStyle w:val="eop"/>
                <w:sz w:val="20"/>
                <w:szCs w:val="20"/>
              </w:rPr>
              <w:t> </w:t>
            </w:r>
          </w:p>
        </w:tc>
        <w:tc>
          <w:tcPr>
            <w:tcW w:w="1027" w:type="dxa"/>
            <w:gridSpan w:val="4"/>
            <w:tcBorders>
              <w:top w:val="nil"/>
              <w:left w:val="nil"/>
              <w:bottom w:val="nil"/>
              <w:right w:val="nil"/>
            </w:tcBorders>
            <w:shd w:val="clear" w:color="auto" w:fill="15385F"/>
            <w:vAlign w:val="center"/>
            <w:hideMark/>
          </w:tcPr>
          <w:p w14:paraId="3FF836F0" w14:textId="77777777" w:rsidR="00EF45A2" w:rsidRPr="00251B06" w:rsidRDefault="00EF45A2" w:rsidP="00566297">
            <w:pPr>
              <w:pStyle w:val="paragraph"/>
              <w:spacing w:before="0" w:beforeAutospacing="0" w:after="0" w:afterAutospacing="0"/>
              <w:jc w:val="center"/>
              <w:textAlignment w:val="baseline"/>
              <w:rPr>
                <w:sz w:val="18"/>
                <w:szCs w:val="18"/>
              </w:rPr>
            </w:pPr>
            <w:r w:rsidRPr="00251B06">
              <w:rPr>
                <w:rStyle w:val="normaltextrun"/>
                <w:color w:val="FFFFFF"/>
                <w:sz w:val="16"/>
                <w:szCs w:val="16"/>
              </w:rPr>
              <w:t>Delivery Rate %</w:t>
            </w:r>
            <w:r w:rsidRPr="00251B06">
              <w:rPr>
                <w:rStyle w:val="eop"/>
                <w:color w:val="FFFFFF"/>
              </w:rPr>
              <w:t> </w:t>
            </w:r>
          </w:p>
          <w:p w14:paraId="30605D0C" w14:textId="77777777" w:rsidR="00EF45A2" w:rsidRPr="00251B06" w:rsidRDefault="00EF45A2" w:rsidP="00566297">
            <w:pPr>
              <w:pStyle w:val="paragraph"/>
              <w:spacing w:before="0" w:beforeAutospacing="0" w:after="0" w:afterAutospacing="0"/>
              <w:textAlignment w:val="baseline"/>
              <w:rPr>
                <w:sz w:val="18"/>
                <w:szCs w:val="18"/>
              </w:rPr>
            </w:pPr>
            <w:r w:rsidRPr="00251B06">
              <w:rPr>
                <w:rStyle w:val="eop"/>
                <w:sz w:val="20"/>
                <w:szCs w:val="20"/>
              </w:rPr>
              <w:t> </w:t>
            </w:r>
          </w:p>
        </w:tc>
      </w:tr>
      <w:tr w:rsidR="00853A37" w:rsidRPr="00251B06" w14:paraId="05B2C127" w14:textId="77777777" w:rsidTr="004E3F50">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435"/>
        </w:trPr>
        <w:tc>
          <w:tcPr>
            <w:tcW w:w="1106" w:type="dxa"/>
            <w:gridSpan w:val="3"/>
            <w:tcBorders>
              <w:top w:val="nil"/>
              <w:left w:val="nil"/>
              <w:bottom w:val="nil"/>
              <w:right w:val="nil"/>
            </w:tcBorders>
            <w:shd w:val="clear" w:color="auto" w:fill="15385F"/>
            <w:vAlign w:val="bottom"/>
            <w:hideMark/>
          </w:tcPr>
          <w:p w14:paraId="1AB99E9D" w14:textId="77777777" w:rsidR="00EF45A2" w:rsidRPr="00251B06" w:rsidRDefault="00EF45A2" w:rsidP="00566297">
            <w:pPr>
              <w:pStyle w:val="paragraph"/>
              <w:spacing w:before="0" w:beforeAutospacing="0" w:after="0" w:afterAutospacing="0"/>
              <w:textAlignment w:val="baseline"/>
              <w:rPr>
                <w:sz w:val="18"/>
                <w:szCs w:val="18"/>
              </w:rPr>
            </w:pPr>
            <w:r w:rsidRPr="00251B06">
              <w:rPr>
                <w:rStyle w:val="eop"/>
                <w:sz w:val="20"/>
                <w:szCs w:val="20"/>
              </w:rPr>
              <w:t> </w:t>
            </w:r>
          </w:p>
        </w:tc>
        <w:tc>
          <w:tcPr>
            <w:tcW w:w="1441" w:type="dxa"/>
            <w:tcBorders>
              <w:top w:val="nil"/>
              <w:left w:val="nil"/>
              <w:bottom w:val="nil"/>
              <w:right w:val="nil"/>
            </w:tcBorders>
            <w:shd w:val="clear" w:color="auto" w:fill="15385F"/>
            <w:vAlign w:val="bottom"/>
            <w:hideMark/>
          </w:tcPr>
          <w:p w14:paraId="5E06AE25" w14:textId="77777777" w:rsidR="00EF45A2" w:rsidRPr="00251B06" w:rsidRDefault="00EF45A2" w:rsidP="00566297">
            <w:pPr>
              <w:pStyle w:val="paragraph"/>
              <w:spacing w:before="0" w:beforeAutospacing="0" w:after="0" w:afterAutospacing="0"/>
              <w:textAlignment w:val="baseline"/>
              <w:rPr>
                <w:sz w:val="18"/>
                <w:szCs w:val="18"/>
              </w:rPr>
            </w:pPr>
            <w:r w:rsidRPr="00251B06">
              <w:rPr>
                <w:rStyle w:val="eop"/>
                <w:sz w:val="20"/>
                <w:szCs w:val="20"/>
              </w:rPr>
              <w:t> </w:t>
            </w:r>
          </w:p>
        </w:tc>
        <w:tc>
          <w:tcPr>
            <w:tcW w:w="1441" w:type="dxa"/>
            <w:tcBorders>
              <w:top w:val="nil"/>
              <w:left w:val="nil"/>
              <w:bottom w:val="nil"/>
              <w:right w:val="nil"/>
            </w:tcBorders>
            <w:shd w:val="clear" w:color="auto" w:fill="15385F"/>
            <w:vAlign w:val="bottom"/>
            <w:hideMark/>
          </w:tcPr>
          <w:p w14:paraId="4153BBBA" w14:textId="77777777" w:rsidR="00EF45A2" w:rsidRPr="00251B06" w:rsidRDefault="00EF45A2" w:rsidP="00566297">
            <w:pPr>
              <w:pStyle w:val="paragraph"/>
              <w:spacing w:before="0" w:beforeAutospacing="0" w:after="0" w:afterAutospacing="0"/>
              <w:textAlignment w:val="baseline"/>
              <w:rPr>
                <w:sz w:val="18"/>
                <w:szCs w:val="18"/>
              </w:rPr>
            </w:pPr>
            <w:r w:rsidRPr="00251B06">
              <w:rPr>
                <w:rStyle w:val="eop"/>
                <w:sz w:val="20"/>
                <w:szCs w:val="20"/>
              </w:rPr>
              <w:t> </w:t>
            </w:r>
          </w:p>
        </w:tc>
        <w:tc>
          <w:tcPr>
            <w:tcW w:w="1462" w:type="dxa"/>
            <w:tcBorders>
              <w:top w:val="nil"/>
              <w:left w:val="nil"/>
              <w:bottom w:val="nil"/>
              <w:right w:val="nil"/>
            </w:tcBorders>
            <w:shd w:val="clear" w:color="auto" w:fill="15385F"/>
            <w:vAlign w:val="bottom"/>
            <w:hideMark/>
          </w:tcPr>
          <w:p w14:paraId="445592D4" w14:textId="77777777" w:rsidR="00EF45A2" w:rsidRPr="00251B06" w:rsidRDefault="00EF45A2" w:rsidP="00566297">
            <w:pPr>
              <w:pStyle w:val="paragraph"/>
              <w:spacing w:before="0" w:beforeAutospacing="0" w:after="0" w:afterAutospacing="0"/>
              <w:jc w:val="center"/>
              <w:textAlignment w:val="baseline"/>
              <w:rPr>
                <w:sz w:val="18"/>
                <w:szCs w:val="18"/>
              </w:rPr>
            </w:pPr>
            <w:r w:rsidRPr="00251B06">
              <w:rPr>
                <w:rStyle w:val="normaltextrun"/>
                <w:b/>
                <w:bCs/>
                <w:color w:val="FFFFFF"/>
                <w:sz w:val="16"/>
                <w:szCs w:val="16"/>
              </w:rPr>
              <w:t>Prior Years</w:t>
            </w:r>
            <w:r w:rsidRPr="00251B06">
              <w:rPr>
                <w:rStyle w:val="scxw194973200"/>
                <w:color w:val="FFFFFF"/>
                <w:sz w:val="16"/>
                <w:szCs w:val="16"/>
              </w:rPr>
              <w:t> </w:t>
            </w:r>
            <w:r w:rsidRPr="00251B06">
              <w:rPr>
                <w:color w:val="FFFFFF"/>
                <w:sz w:val="16"/>
                <w:szCs w:val="16"/>
              </w:rPr>
              <w:br/>
            </w:r>
            <w:r w:rsidRPr="00251B06">
              <w:rPr>
                <w:rStyle w:val="normaltextrun"/>
                <w:b/>
                <w:bCs/>
                <w:color w:val="FFFFFF"/>
                <w:sz w:val="16"/>
                <w:szCs w:val="16"/>
              </w:rPr>
              <w:t>as of 31-Dec-2020</w:t>
            </w:r>
            <w:r w:rsidRPr="00251B06">
              <w:rPr>
                <w:rStyle w:val="eop"/>
                <w:color w:val="FFFFFF"/>
              </w:rPr>
              <w:t> </w:t>
            </w:r>
          </w:p>
        </w:tc>
        <w:tc>
          <w:tcPr>
            <w:tcW w:w="1490" w:type="dxa"/>
            <w:tcBorders>
              <w:top w:val="nil"/>
              <w:left w:val="nil"/>
              <w:bottom w:val="nil"/>
              <w:right w:val="nil"/>
            </w:tcBorders>
            <w:shd w:val="clear" w:color="auto" w:fill="15385F"/>
            <w:vAlign w:val="bottom"/>
            <w:hideMark/>
          </w:tcPr>
          <w:p w14:paraId="21EEBB10" w14:textId="77777777" w:rsidR="00EF45A2" w:rsidRPr="00251B06" w:rsidRDefault="00EF45A2" w:rsidP="00566297">
            <w:pPr>
              <w:pStyle w:val="paragraph"/>
              <w:spacing w:before="0" w:beforeAutospacing="0" w:after="0" w:afterAutospacing="0"/>
              <w:jc w:val="center"/>
              <w:textAlignment w:val="baseline"/>
              <w:rPr>
                <w:sz w:val="18"/>
                <w:szCs w:val="18"/>
              </w:rPr>
            </w:pPr>
            <w:r w:rsidRPr="00251B06">
              <w:rPr>
                <w:rStyle w:val="normaltextrun"/>
                <w:b/>
                <w:bCs/>
                <w:color w:val="FFFFFF"/>
                <w:sz w:val="16"/>
                <w:szCs w:val="16"/>
              </w:rPr>
              <w:t>Current Year</w:t>
            </w:r>
            <w:r w:rsidRPr="00251B06">
              <w:rPr>
                <w:rStyle w:val="scxw194973200"/>
                <w:color w:val="FFFFFF"/>
                <w:sz w:val="16"/>
                <w:szCs w:val="16"/>
              </w:rPr>
              <w:t> </w:t>
            </w:r>
            <w:r w:rsidRPr="00251B06">
              <w:rPr>
                <w:color w:val="FFFFFF"/>
                <w:sz w:val="16"/>
                <w:szCs w:val="16"/>
              </w:rPr>
              <w:br/>
            </w:r>
            <w:r w:rsidRPr="00251B06">
              <w:rPr>
                <w:rStyle w:val="normaltextrun"/>
                <w:b/>
                <w:bCs/>
                <w:color w:val="FFFFFF"/>
                <w:sz w:val="16"/>
                <w:szCs w:val="16"/>
              </w:rPr>
              <w:t>Jan-Dec-2021</w:t>
            </w:r>
            <w:r w:rsidRPr="00251B06">
              <w:rPr>
                <w:rStyle w:val="eop"/>
                <w:color w:val="FFFFFF"/>
              </w:rPr>
              <w:t> </w:t>
            </w:r>
          </w:p>
        </w:tc>
        <w:tc>
          <w:tcPr>
            <w:tcW w:w="1389" w:type="dxa"/>
            <w:gridSpan w:val="2"/>
            <w:tcBorders>
              <w:top w:val="nil"/>
              <w:left w:val="nil"/>
              <w:bottom w:val="nil"/>
              <w:right w:val="nil"/>
            </w:tcBorders>
            <w:shd w:val="clear" w:color="auto" w:fill="15385F"/>
            <w:vAlign w:val="bottom"/>
            <w:hideMark/>
          </w:tcPr>
          <w:p w14:paraId="5E8B2BCD" w14:textId="77777777" w:rsidR="00EF45A2" w:rsidRPr="00251B06" w:rsidRDefault="00EF45A2" w:rsidP="00566297">
            <w:pPr>
              <w:pStyle w:val="paragraph"/>
              <w:spacing w:before="0" w:beforeAutospacing="0" w:after="0" w:afterAutospacing="0"/>
              <w:jc w:val="center"/>
              <w:textAlignment w:val="baseline"/>
              <w:rPr>
                <w:sz w:val="18"/>
                <w:szCs w:val="18"/>
              </w:rPr>
            </w:pPr>
            <w:r w:rsidRPr="00251B06">
              <w:rPr>
                <w:rStyle w:val="normaltextrun"/>
                <w:b/>
                <w:bCs/>
                <w:color w:val="FFFFFF"/>
                <w:sz w:val="16"/>
                <w:szCs w:val="16"/>
              </w:rPr>
              <w:t>Cumulative</w:t>
            </w:r>
            <w:r w:rsidRPr="00251B06">
              <w:rPr>
                <w:rStyle w:val="eop"/>
                <w:color w:val="FFFFFF"/>
              </w:rPr>
              <w:t> </w:t>
            </w:r>
          </w:p>
        </w:tc>
        <w:tc>
          <w:tcPr>
            <w:tcW w:w="1027" w:type="dxa"/>
            <w:gridSpan w:val="4"/>
            <w:tcBorders>
              <w:top w:val="nil"/>
              <w:left w:val="nil"/>
              <w:bottom w:val="nil"/>
              <w:right w:val="nil"/>
            </w:tcBorders>
            <w:shd w:val="clear" w:color="auto" w:fill="15385F"/>
            <w:vAlign w:val="bottom"/>
            <w:hideMark/>
          </w:tcPr>
          <w:p w14:paraId="1C1C5342" w14:textId="77777777" w:rsidR="00EF45A2" w:rsidRPr="00251B06" w:rsidRDefault="00EF45A2" w:rsidP="00566297">
            <w:pPr>
              <w:pStyle w:val="paragraph"/>
              <w:spacing w:before="0" w:beforeAutospacing="0" w:after="0" w:afterAutospacing="0"/>
              <w:textAlignment w:val="baseline"/>
              <w:rPr>
                <w:sz w:val="18"/>
                <w:szCs w:val="18"/>
              </w:rPr>
            </w:pPr>
            <w:r w:rsidRPr="00251B06">
              <w:rPr>
                <w:rStyle w:val="eop"/>
                <w:sz w:val="20"/>
                <w:szCs w:val="20"/>
              </w:rPr>
              <w:t> </w:t>
            </w:r>
          </w:p>
        </w:tc>
      </w:tr>
      <w:tr w:rsidR="00853A37" w:rsidRPr="00251B06" w14:paraId="06DCCC0C" w14:textId="77777777" w:rsidTr="004E3F50">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10"/>
        </w:trPr>
        <w:tc>
          <w:tcPr>
            <w:tcW w:w="1106" w:type="dxa"/>
            <w:gridSpan w:val="3"/>
            <w:tcBorders>
              <w:top w:val="nil"/>
              <w:left w:val="nil"/>
              <w:bottom w:val="nil"/>
              <w:right w:val="nil"/>
            </w:tcBorders>
            <w:shd w:val="clear" w:color="auto" w:fill="E3E8ED"/>
            <w:vAlign w:val="center"/>
            <w:hideMark/>
          </w:tcPr>
          <w:p w14:paraId="35A8B528" w14:textId="77777777" w:rsidR="00EF45A2" w:rsidRPr="00251B06" w:rsidRDefault="00EF45A2" w:rsidP="00566297">
            <w:pPr>
              <w:pStyle w:val="paragraph"/>
              <w:spacing w:before="0" w:beforeAutospacing="0" w:after="0" w:afterAutospacing="0"/>
              <w:textAlignment w:val="baseline"/>
              <w:rPr>
                <w:sz w:val="18"/>
                <w:szCs w:val="18"/>
              </w:rPr>
            </w:pPr>
            <w:r w:rsidRPr="00251B06">
              <w:rPr>
                <w:rStyle w:val="normaltextrun"/>
                <w:color w:val="000000"/>
                <w:sz w:val="16"/>
                <w:szCs w:val="16"/>
              </w:rPr>
              <w:t>IOM</w:t>
            </w:r>
            <w:r w:rsidRPr="00251B06">
              <w:rPr>
                <w:rStyle w:val="eop"/>
                <w:color w:val="000000"/>
              </w:rPr>
              <w:t> </w:t>
            </w:r>
          </w:p>
        </w:tc>
        <w:tc>
          <w:tcPr>
            <w:tcW w:w="1441" w:type="dxa"/>
            <w:tcBorders>
              <w:top w:val="nil"/>
              <w:left w:val="nil"/>
              <w:bottom w:val="nil"/>
              <w:right w:val="nil"/>
            </w:tcBorders>
            <w:shd w:val="clear" w:color="auto" w:fill="E3E8ED"/>
            <w:vAlign w:val="center"/>
            <w:hideMark/>
          </w:tcPr>
          <w:p w14:paraId="243A9E05"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363,636</w:t>
            </w:r>
            <w:r w:rsidRPr="00251B06">
              <w:rPr>
                <w:rStyle w:val="eop"/>
                <w:color w:val="000000"/>
              </w:rPr>
              <w:t> </w:t>
            </w:r>
          </w:p>
        </w:tc>
        <w:tc>
          <w:tcPr>
            <w:tcW w:w="1441" w:type="dxa"/>
            <w:tcBorders>
              <w:top w:val="nil"/>
              <w:left w:val="nil"/>
              <w:bottom w:val="nil"/>
              <w:right w:val="nil"/>
            </w:tcBorders>
            <w:shd w:val="clear" w:color="auto" w:fill="E3E8ED"/>
            <w:vAlign w:val="center"/>
            <w:hideMark/>
          </w:tcPr>
          <w:p w14:paraId="77CCDB2A"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363,636</w:t>
            </w:r>
            <w:r w:rsidRPr="00251B06">
              <w:rPr>
                <w:rStyle w:val="eop"/>
                <w:color w:val="000000"/>
              </w:rPr>
              <w:t> </w:t>
            </w:r>
          </w:p>
        </w:tc>
        <w:tc>
          <w:tcPr>
            <w:tcW w:w="1462" w:type="dxa"/>
            <w:tcBorders>
              <w:top w:val="nil"/>
              <w:left w:val="nil"/>
              <w:bottom w:val="nil"/>
              <w:right w:val="nil"/>
            </w:tcBorders>
            <w:shd w:val="clear" w:color="auto" w:fill="E3E8ED"/>
            <w:vAlign w:val="center"/>
            <w:hideMark/>
          </w:tcPr>
          <w:p w14:paraId="0900C0B0"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167,417</w:t>
            </w:r>
            <w:r w:rsidRPr="00251B06">
              <w:rPr>
                <w:rStyle w:val="eop"/>
                <w:color w:val="000000"/>
              </w:rPr>
              <w:t> </w:t>
            </w:r>
          </w:p>
        </w:tc>
        <w:tc>
          <w:tcPr>
            <w:tcW w:w="1490" w:type="dxa"/>
            <w:tcBorders>
              <w:top w:val="nil"/>
              <w:left w:val="nil"/>
              <w:bottom w:val="nil"/>
              <w:right w:val="nil"/>
            </w:tcBorders>
            <w:shd w:val="clear" w:color="auto" w:fill="E3E8ED"/>
            <w:vAlign w:val="center"/>
            <w:hideMark/>
          </w:tcPr>
          <w:p w14:paraId="7CECDF19"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196,219</w:t>
            </w:r>
            <w:r w:rsidRPr="00251B06">
              <w:rPr>
                <w:rStyle w:val="eop"/>
                <w:color w:val="000000"/>
              </w:rPr>
              <w:t> </w:t>
            </w:r>
          </w:p>
        </w:tc>
        <w:tc>
          <w:tcPr>
            <w:tcW w:w="1389" w:type="dxa"/>
            <w:gridSpan w:val="2"/>
            <w:tcBorders>
              <w:top w:val="nil"/>
              <w:left w:val="nil"/>
              <w:bottom w:val="nil"/>
              <w:right w:val="nil"/>
            </w:tcBorders>
            <w:shd w:val="clear" w:color="auto" w:fill="E3E8ED"/>
            <w:vAlign w:val="center"/>
            <w:hideMark/>
          </w:tcPr>
          <w:p w14:paraId="2637C702"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363,636</w:t>
            </w:r>
            <w:r w:rsidRPr="00251B06">
              <w:rPr>
                <w:rStyle w:val="eop"/>
                <w:color w:val="000000"/>
              </w:rPr>
              <w:t> </w:t>
            </w:r>
          </w:p>
        </w:tc>
        <w:tc>
          <w:tcPr>
            <w:tcW w:w="1027" w:type="dxa"/>
            <w:gridSpan w:val="4"/>
            <w:tcBorders>
              <w:top w:val="nil"/>
              <w:left w:val="nil"/>
              <w:bottom w:val="nil"/>
              <w:right w:val="nil"/>
            </w:tcBorders>
            <w:shd w:val="clear" w:color="auto" w:fill="E3E8ED"/>
            <w:vAlign w:val="center"/>
            <w:hideMark/>
          </w:tcPr>
          <w:p w14:paraId="44DA5432"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100.00</w:t>
            </w:r>
            <w:r w:rsidRPr="00251B06">
              <w:rPr>
                <w:rStyle w:val="eop"/>
                <w:color w:val="000000"/>
              </w:rPr>
              <w:t> </w:t>
            </w:r>
          </w:p>
        </w:tc>
      </w:tr>
      <w:tr w:rsidR="00853A37" w:rsidRPr="00251B06" w14:paraId="6E9FC630" w14:textId="77777777" w:rsidTr="004E3F50">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10"/>
        </w:trPr>
        <w:tc>
          <w:tcPr>
            <w:tcW w:w="1106" w:type="dxa"/>
            <w:gridSpan w:val="3"/>
            <w:tcBorders>
              <w:top w:val="nil"/>
              <w:left w:val="nil"/>
              <w:bottom w:val="nil"/>
              <w:right w:val="nil"/>
            </w:tcBorders>
            <w:shd w:val="clear" w:color="auto" w:fill="FFFFFF"/>
            <w:vAlign w:val="center"/>
            <w:hideMark/>
          </w:tcPr>
          <w:p w14:paraId="5F8C9F94" w14:textId="77777777" w:rsidR="00EF45A2" w:rsidRPr="00251B06" w:rsidRDefault="00EF45A2" w:rsidP="00566297">
            <w:pPr>
              <w:pStyle w:val="paragraph"/>
              <w:spacing w:before="0" w:beforeAutospacing="0" w:after="0" w:afterAutospacing="0"/>
              <w:textAlignment w:val="baseline"/>
              <w:rPr>
                <w:sz w:val="18"/>
                <w:szCs w:val="18"/>
              </w:rPr>
            </w:pPr>
            <w:r w:rsidRPr="00251B06">
              <w:rPr>
                <w:rStyle w:val="normaltextrun"/>
                <w:color w:val="000000"/>
                <w:sz w:val="16"/>
                <w:szCs w:val="16"/>
              </w:rPr>
              <w:t>OHCHR</w:t>
            </w:r>
            <w:r w:rsidRPr="00251B06">
              <w:rPr>
                <w:rStyle w:val="eop"/>
                <w:color w:val="000000"/>
              </w:rPr>
              <w:t> </w:t>
            </w:r>
          </w:p>
        </w:tc>
        <w:tc>
          <w:tcPr>
            <w:tcW w:w="1441" w:type="dxa"/>
            <w:tcBorders>
              <w:top w:val="nil"/>
              <w:left w:val="nil"/>
              <w:bottom w:val="nil"/>
              <w:right w:val="nil"/>
            </w:tcBorders>
            <w:shd w:val="clear" w:color="auto" w:fill="FFFFFF"/>
            <w:vAlign w:val="center"/>
            <w:hideMark/>
          </w:tcPr>
          <w:p w14:paraId="30D2EBF3"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1,049,086</w:t>
            </w:r>
            <w:r w:rsidRPr="00251B06">
              <w:rPr>
                <w:rStyle w:val="eop"/>
                <w:color w:val="000000"/>
              </w:rPr>
              <w:t> </w:t>
            </w:r>
          </w:p>
        </w:tc>
        <w:tc>
          <w:tcPr>
            <w:tcW w:w="1441" w:type="dxa"/>
            <w:tcBorders>
              <w:top w:val="nil"/>
              <w:left w:val="nil"/>
              <w:bottom w:val="nil"/>
              <w:right w:val="nil"/>
            </w:tcBorders>
            <w:shd w:val="clear" w:color="auto" w:fill="FFFFFF"/>
            <w:vAlign w:val="center"/>
            <w:hideMark/>
          </w:tcPr>
          <w:p w14:paraId="26B2946F"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1,049,086</w:t>
            </w:r>
            <w:r w:rsidRPr="00251B06">
              <w:rPr>
                <w:rStyle w:val="eop"/>
                <w:color w:val="000000"/>
              </w:rPr>
              <w:t> </w:t>
            </w:r>
          </w:p>
        </w:tc>
        <w:tc>
          <w:tcPr>
            <w:tcW w:w="1462" w:type="dxa"/>
            <w:tcBorders>
              <w:top w:val="nil"/>
              <w:left w:val="nil"/>
              <w:bottom w:val="nil"/>
              <w:right w:val="nil"/>
            </w:tcBorders>
            <w:shd w:val="clear" w:color="auto" w:fill="FFFFFF"/>
            <w:vAlign w:val="center"/>
            <w:hideMark/>
          </w:tcPr>
          <w:p w14:paraId="2BF520EB"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345,884</w:t>
            </w:r>
            <w:r w:rsidRPr="00251B06">
              <w:rPr>
                <w:rStyle w:val="eop"/>
                <w:color w:val="000000"/>
              </w:rPr>
              <w:t> </w:t>
            </w:r>
          </w:p>
        </w:tc>
        <w:tc>
          <w:tcPr>
            <w:tcW w:w="1490" w:type="dxa"/>
            <w:tcBorders>
              <w:top w:val="nil"/>
              <w:left w:val="nil"/>
              <w:bottom w:val="nil"/>
              <w:right w:val="nil"/>
            </w:tcBorders>
            <w:shd w:val="clear" w:color="auto" w:fill="FFFFFF"/>
            <w:vAlign w:val="center"/>
            <w:hideMark/>
          </w:tcPr>
          <w:p w14:paraId="75FCB2DB"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340,517</w:t>
            </w:r>
            <w:r w:rsidRPr="00251B06">
              <w:rPr>
                <w:rStyle w:val="eop"/>
                <w:color w:val="000000"/>
              </w:rPr>
              <w:t> </w:t>
            </w:r>
          </w:p>
        </w:tc>
        <w:tc>
          <w:tcPr>
            <w:tcW w:w="1389" w:type="dxa"/>
            <w:gridSpan w:val="2"/>
            <w:tcBorders>
              <w:top w:val="nil"/>
              <w:left w:val="nil"/>
              <w:bottom w:val="nil"/>
              <w:right w:val="nil"/>
            </w:tcBorders>
            <w:shd w:val="clear" w:color="auto" w:fill="FFFFFF"/>
            <w:vAlign w:val="center"/>
            <w:hideMark/>
          </w:tcPr>
          <w:p w14:paraId="7A667371"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686,401</w:t>
            </w:r>
            <w:r w:rsidRPr="00251B06">
              <w:rPr>
                <w:rStyle w:val="eop"/>
                <w:color w:val="000000"/>
              </w:rPr>
              <w:t> </w:t>
            </w:r>
          </w:p>
        </w:tc>
        <w:tc>
          <w:tcPr>
            <w:tcW w:w="1027" w:type="dxa"/>
            <w:gridSpan w:val="4"/>
            <w:tcBorders>
              <w:top w:val="nil"/>
              <w:left w:val="nil"/>
              <w:bottom w:val="nil"/>
              <w:right w:val="nil"/>
            </w:tcBorders>
            <w:shd w:val="clear" w:color="auto" w:fill="FFFFFF"/>
            <w:vAlign w:val="center"/>
            <w:hideMark/>
          </w:tcPr>
          <w:p w14:paraId="4767A7DE"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65.43</w:t>
            </w:r>
            <w:r w:rsidRPr="00251B06">
              <w:rPr>
                <w:rStyle w:val="eop"/>
                <w:color w:val="000000"/>
              </w:rPr>
              <w:t> </w:t>
            </w:r>
          </w:p>
        </w:tc>
      </w:tr>
      <w:tr w:rsidR="00853A37" w:rsidRPr="00251B06" w14:paraId="41B412E5" w14:textId="77777777" w:rsidTr="004E3F50">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10"/>
        </w:trPr>
        <w:tc>
          <w:tcPr>
            <w:tcW w:w="1106" w:type="dxa"/>
            <w:gridSpan w:val="3"/>
            <w:tcBorders>
              <w:top w:val="nil"/>
              <w:left w:val="nil"/>
              <w:bottom w:val="nil"/>
              <w:right w:val="nil"/>
            </w:tcBorders>
            <w:shd w:val="clear" w:color="auto" w:fill="E3E8ED"/>
            <w:vAlign w:val="center"/>
            <w:hideMark/>
          </w:tcPr>
          <w:p w14:paraId="028317C7" w14:textId="77777777" w:rsidR="00EF45A2" w:rsidRPr="00251B06" w:rsidRDefault="00EF45A2" w:rsidP="00566297">
            <w:pPr>
              <w:pStyle w:val="paragraph"/>
              <w:spacing w:before="0" w:beforeAutospacing="0" w:after="0" w:afterAutospacing="0"/>
              <w:textAlignment w:val="baseline"/>
              <w:rPr>
                <w:sz w:val="18"/>
                <w:szCs w:val="18"/>
              </w:rPr>
            </w:pPr>
            <w:r w:rsidRPr="00251B06">
              <w:rPr>
                <w:rStyle w:val="normaltextrun"/>
                <w:color w:val="000000"/>
                <w:sz w:val="16"/>
                <w:szCs w:val="16"/>
              </w:rPr>
              <w:t>OSRSG_SVC</w:t>
            </w:r>
            <w:r w:rsidRPr="00251B06">
              <w:rPr>
                <w:rStyle w:val="eop"/>
                <w:color w:val="000000"/>
              </w:rPr>
              <w:t> </w:t>
            </w:r>
          </w:p>
        </w:tc>
        <w:tc>
          <w:tcPr>
            <w:tcW w:w="1441" w:type="dxa"/>
            <w:tcBorders>
              <w:top w:val="nil"/>
              <w:left w:val="nil"/>
              <w:bottom w:val="nil"/>
              <w:right w:val="nil"/>
            </w:tcBorders>
            <w:shd w:val="clear" w:color="auto" w:fill="E3E8ED"/>
            <w:vAlign w:val="center"/>
            <w:hideMark/>
          </w:tcPr>
          <w:p w14:paraId="7A33D5FA"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5,029,511</w:t>
            </w:r>
            <w:r w:rsidRPr="00251B06">
              <w:rPr>
                <w:rStyle w:val="eop"/>
                <w:color w:val="000000"/>
              </w:rPr>
              <w:t> </w:t>
            </w:r>
          </w:p>
        </w:tc>
        <w:tc>
          <w:tcPr>
            <w:tcW w:w="1441" w:type="dxa"/>
            <w:tcBorders>
              <w:top w:val="nil"/>
              <w:left w:val="nil"/>
              <w:bottom w:val="nil"/>
              <w:right w:val="nil"/>
            </w:tcBorders>
            <w:shd w:val="clear" w:color="auto" w:fill="E3E8ED"/>
            <w:vAlign w:val="center"/>
            <w:hideMark/>
          </w:tcPr>
          <w:p w14:paraId="31A4C9DD"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5,029,511</w:t>
            </w:r>
            <w:r w:rsidRPr="00251B06">
              <w:rPr>
                <w:rStyle w:val="eop"/>
                <w:color w:val="000000"/>
              </w:rPr>
              <w:t> </w:t>
            </w:r>
          </w:p>
        </w:tc>
        <w:tc>
          <w:tcPr>
            <w:tcW w:w="1462" w:type="dxa"/>
            <w:tcBorders>
              <w:top w:val="nil"/>
              <w:left w:val="nil"/>
              <w:bottom w:val="nil"/>
              <w:right w:val="nil"/>
            </w:tcBorders>
            <w:shd w:val="clear" w:color="auto" w:fill="E3E8ED"/>
            <w:vAlign w:val="center"/>
            <w:hideMark/>
          </w:tcPr>
          <w:p w14:paraId="19E0FF60"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545,894</w:t>
            </w:r>
            <w:r w:rsidRPr="00251B06">
              <w:rPr>
                <w:rStyle w:val="eop"/>
                <w:color w:val="000000"/>
              </w:rPr>
              <w:t> </w:t>
            </w:r>
          </w:p>
        </w:tc>
        <w:tc>
          <w:tcPr>
            <w:tcW w:w="1490" w:type="dxa"/>
            <w:tcBorders>
              <w:top w:val="nil"/>
              <w:left w:val="nil"/>
              <w:bottom w:val="nil"/>
              <w:right w:val="nil"/>
            </w:tcBorders>
            <w:shd w:val="clear" w:color="auto" w:fill="E3E8ED"/>
            <w:vAlign w:val="center"/>
            <w:hideMark/>
          </w:tcPr>
          <w:p w14:paraId="67B1C26A"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890,033</w:t>
            </w:r>
            <w:r w:rsidRPr="00251B06">
              <w:rPr>
                <w:rStyle w:val="eop"/>
                <w:color w:val="000000"/>
              </w:rPr>
              <w:t> </w:t>
            </w:r>
          </w:p>
        </w:tc>
        <w:tc>
          <w:tcPr>
            <w:tcW w:w="1389" w:type="dxa"/>
            <w:gridSpan w:val="2"/>
            <w:tcBorders>
              <w:top w:val="nil"/>
              <w:left w:val="nil"/>
              <w:bottom w:val="nil"/>
              <w:right w:val="nil"/>
            </w:tcBorders>
            <w:shd w:val="clear" w:color="auto" w:fill="E3E8ED"/>
            <w:vAlign w:val="center"/>
            <w:hideMark/>
          </w:tcPr>
          <w:p w14:paraId="297C53B8"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1,435,927</w:t>
            </w:r>
            <w:r w:rsidRPr="00251B06">
              <w:rPr>
                <w:rStyle w:val="eop"/>
                <w:color w:val="000000"/>
              </w:rPr>
              <w:t> </w:t>
            </w:r>
          </w:p>
        </w:tc>
        <w:tc>
          <w:tcPr>
            <w:tcW w:w="1027" w:type="dxa"/>
            <w:gridSpan w:val="4"/>
            <w:tcBorders>
              <w:top w:val="nil"/>
              <w:left w:val="nil"/>
              <w:bottom w:val="nil"/>
              <w:right w:val="nil"/>
            </w:tcBorders>
            <w:shd w:val="clear" w:color="auto" w:fill="E3E8ED"/>
            <w:vAlign w:val="center"/>
            <w:hideMark/>
          </w:tcPr>
          <w:p w14:paraId="21A4934F"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28.55</w:t>
            </w:r>
            <w:r w:rsidRPr="00251B06">
              <w:rPr>
                <w:rStyle w:val="eop"/>
                <w:color w:val="000000"/>
              </w:rPr>
              <w:t> </w:t>
            </w:r>
          </w:p>
        </w:tc>
      </w:tr>
      <w:tr w:rsidR="00853A37" w:rsidRPr="00251B06" w14:paraId="3FE8E95B" w14:textId="77777777" w:rsidTr="004E3F50">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10"/>
        </w:trPr>
        <w:tc>
          <w:tcPr>
            <w:tcW w:w="1106" w:type="dxa"/>
            <w:gridSpan w:val="3"/>
            <w:tcBorders>
              <w:top w:val="nil"/>
              <w:left w:val="nil"/>
              <w:bottom w:val="nil"/>
              <w:right w:val="nil"/>
            </w:tcBorders>
            <w:shd w:val="clear" w:color="auto" w:fill="FFFFFF"/>
            <w:vAlign w:val="center"/>
            <w:hideMark/>
          </w:tcPr>
          <w:p w14:paraId="3445A2D3" w14:textId="77777777" w:rsidR="00EF45A2" w:rsidRPr="00251B06" w:rsidRDefault="00EF45A2" w:rsidP="00566297">
            <w:pPr>
              <w:pStyle w:val="paragraph"/>
              <w:spacing w:before="0" w:beforeAutospacing="0" w:after="0" w:afterAutospacing="0"/>
              <w:textAlignment w:val="baseline"/>
              <w:rPr>
                <w:sz w:val="18"/>
                <w:szCs w:val="18"/>
              </w:rPr>
            </w:pPr>
            <w:r w:rsidRPr="00251B06">
              <w:rPr>
                <w:rStyle w:val="normaltextrun"/>
                <w:color w:val="000000"/>
                <w:sz w:val="16"/>
                <w:szCs w:val="16"/>
              </w:rPr>
              <w:t>UNDP</w:t>
            </w:r>
            <w:r w:rsidRPr="00251B06">
              <w:rPr>
                <w:rStyle w:val="eop"/>
                <w:color w:val="000000"/>
              </w:rPr>
              <w:t> </w:t>
            </w:r>
          </w:p>
        </w:tc>
        <w:tc>
          <w:tcPr>
            <w:tcW w:w="1441" w:type="dxa"/>
            <w:tcBorders>
              <w:top w:val="nil"/>
              <w:left w:val="nil"/>
              <w:bottom w:val="nil"/>
              <w:right w:val="nil"/>
            </w:tcBorders>
            <w:shd w:val="clear" w:color="auto" w:fill="FFFFFF"/>
            <w:vAlign w:val="center"/>
            <w:hideMark/>
          </w:tcPr>
          <w:p w14:paraId="6E844500"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3,435,834</w:t>
            </w:r>
            <w:r w:rsidRPr="00251B06">
              <w:rPr>
                <w:rStyle w:val="eop"/>
                <w:color w:val="000000"/>
              </w:rPr>
              <w:t> </w:t>
            </w:r>
          </w:p>
        </w:tc>
        <w:tc>
          <w:tcPr>
            <w:tcW w:w="1441" w:type="dxa"/>
            <w:tcBorders>
              <w:top w:val="nil"/>
              <w:left w:val="nil"/>
              <w:bottom w:val="nil"/>
              <w:right w:val="nil"/>
            </w:tcBorders>
            <w:shd w:val="clear" w:color="auto" w:fill="FFFFFF"/>
            <w:vAlign w:val="center"/>
            <w:hideMark/>
          </w:tcPr>
          <w:p w14:paraId="635814B9"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3,435,834</w:t>
            </w:r>
            <w:r w:rsidRPr="00251B06">
              <w:rPr>
                <w:rStyle w:val="eop"/>
                <w:color w:val="000000"/>
              </w:rPr>
              <w:t> </w:t>
            </w:r>
          </w:p>
        </w:tc>
        <w:tc>
          <w:tcPr>
            <w:tcW w:w="1462" w:type="dxa"/>
            <w:tcBorders>
              <w:top w:val="nil"/>
              <w:left w:val="nil"/>
              <w:bottom w:val="nil"/>
              <w:right w:val="nil"/>
            </w:tcBorders>
            <w:shd w:val="clear" w:color="auto" w:fill="FFFFFF"/>
            <w:vAlign w:val="center"/>
            <w:hideMark/>
          </w:tcPr>
          <w:p w14:paraId="451FE3A2"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1,200,162</w:t>
            </w:r>
            <w:r w:rsidRPr="00251B06">
              <w:rPr>
                <w:rStyle w:val="eop"/>
                <w:color w:val="000000"/>
              </w:rPr>
              <w:t> </w:t>
            </w:r>
          </w:p>
        </w:tc>
        <w:tc>
          <w:tcPr>
            <w:tcW w:w="1490" w:type="dxa"/>
            <w:tcBorders>
              <w:top w:val="nil"/>
              <w:left w:val="nil"/>
              <w:bottom w:val="nil"/>
              <w:right w:val="nil"/>
            </w:tcBorders>
            <w:shd w:val="clear" w:color="auto" w:fill="FFFFFF"/>
            <w:vAlign w:val="center"/>
            <w:hideMark/>
          </w:tcPr>
          <w:p w14:paraId="736CA34D"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1,079,478</w:t>
            </w:r>
            <w:r w:rsidRPr="00251B06">
              <w:rPr>
                <w:rStyle w:val="eop"/>
                <w:color w:val="000000"/>
              </w:rPr>
              <w:t> </w:t>
            </w:r>
          </w:p>
        </w:tc>
        <w:tc>
          <w:tcPr>
            <w:tcW w:w="1389" w:type="dxa"/>
            <w:gridSpan w:val="2"/>
            <w:tcBorders>
              <w:top w:val="nil"/>
              <w:left w:val="nil"/>
              <w:bottom w:val="nil"/>
              <w:right w:val="nil"/>
            </w:tcBorders>
            <w:shd w:val="clear" w:color="auto" w:fill="FFFFFF"/>
            <w:vAlign w:val="center"/>
            <w:hideMark/>
          </w:tcPr>
          <w:p w14:paraId="29C1BEEE"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2,279,640</w:t>
            </w:r>
            <w:r w:rsidRPr="00251B06">
              <w:rPr>
                <w:rStyle w:val="eop"/>
                <w:color w:val="000000"/>
              </w:rPr>
              <w:t> </w:t>
            </w:r>
          </w:p>
        </w:tc>
        <w:tc>
          <w:tcPr>
            <w:tcW w:w="1027" w:type="dxa"/>
            <w:gridSpan w:val="4"/>
            <w:tcBorders>
              <w:top w:val="nil"/>
              <w:left w:val="nil"/>
              <w:bottom w:val="nil"/>
              <w:right w:val="nil"/>
            </w:tcBorders>
            <w:shd w:val="clear" w:color="auto" w:fill="FFFFFF"/>
            <w:vAlign w:val="center"/>
            <w:hideMark/>
          </w:tcPr>
          <w:p w14:paraId="08C670FA"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66.35</w:t>
            </w:r>
            <w:r w:rsidRPr="00251B06">
              <w:rPr>
                <w:rStyle w:val="eop"/>
                <w:color w:val="000000"/>
              </w:rPr>
              <w:t> </w:t>
            </w:r>
          </w:p>
        </w:tc>
      </w:tr>
      <w:tr w:rsidR="00853A37" w:rsidRPr="00251B06" w14:paraId="51089B96" w14:textId="77777777" w:rsidTr="004E3F50">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10"/>
        </w:trPr>
        <w:tc>
          <w:tcPr>
            <w:tcW w:w="1106" w:type="dxa"/>
            <w:gridSpan w:val="3"/>
            <w:tcBorders>
              <w:top w:val="nil"/>
              <w:left w:val="nil"/>
              <w:bottom w:val="nil"/>
              <w:right w:val="nil"/>
            </w:tcBorders>
            <w:shd w:val="clear" w:color="auto" w:fill="E3E8ED"/>
            <w:vAlign w:val="center"/>
            <w:hideMark/>
          </w:tcPr>
          <w:p w14:paraId="654D2D49" w14:textId="77777777" w:rsidR="00EF45A2" w:rsidRPr="00251B06" w:rsidRDefault="00EF45A2" w:rsidP="00566297">
            <w:pPr>
              <w:pStyle w:val="paragraph"/>
              <w:spacing w:before="0" w:beforeAutospacing="0" w:after="0" w:afterAutospacing="0"/>
              <w:textAlignment w:val="baseline"/>
              <w:rPr>
                <w:sz w:val="18"/>
                <w:szCs w:val="18"/>
              </w:rPr>
            </w:pPr>
            <w:r w:rsidRPr="00251B06">
              <w:rPr>
                <w:rStyle w:val="normaltextrun"/>
                <w:color w:val="000000"/>
                <w:sz w:val="16"/>
                <w:szCs w:val="16"/>
              </w:rPr>
              <w:t>UNDPO</w:t>
            </w:r>
            <w:r w:rsidRPr="00251B06">
              <w:rPr>
                <w:rStyle w:val="eop"/>
                <w:color w:val="000000"/>
              </w:rPr>
              <w:t> </w:t>
            </w:r>
          </w:p>
        </w:tc>
        <w:tc>
          <w:tcPr>
            <w:tcW w:w="1441" w:type="dxa"/>
            <w:tcBorders>
              <w:top w:val="nil"/>
              <w:left w:val="nil"/>
              <w:bottom w:val="nil"/>
              <w:right w:val="nil"/>
            </w:tcBorders>
            <w:shd w:val="clear" w:color="auto" w:fill="E3E8ED"/>
            <w:vAlign w:val="center"/>
            <w:hideMark/>
          </w:tcPr>
          <w:p w14:paraId="5CCF3291"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1,154,717</w:t>
            </w:r>
            <w:r w:rsidRPr="00251B06">
              <w:rPr>
                <w:rStyle w:val="eop"/>
                <w:color w:val="000000"/>
              </w:rPr>
              <w:t> </w:t>
            </w:r>
          </w:p>
        </w:tc>
        <w:tc>
          <w:tcPr>
            <w:tcW w:w="1441" w:type="dxa"/>
            <w:tcBorders>
              <w:top w:val="nil"/>
              <w:left w:val="nil"/>
              <w:bottom w:val="nil"/>
              <w:right w:val="nil"/>
            </w:tcBorders>
            <w:shd w:val="clear" w:color="auto" w:fill="E3E8ED"/>
            <w:vAlign w:val="center"/>
            <w:hideMark/>
          </w:tcPr>
          <w:p w14:paraId="13D3D7D8"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1,154,715</w:t>
            </w:r>
            <w:r w:rsidRPr="00251B06">
              <w:rPr>
                <w:rStyle w:val="eop"/>
                <w:color w:val="000000"/>
              </w:rPr>
              <w:t> </w:t>
            </w:r>
          </w:p>
        </w:tc>
        <w:tc>
          <w:tcPr>
            <w:tcW w:w="1462" w:type="dxa"/>
            <w:tcBorders>
              <w:top w:val="nil"/>
              <w:left w:val="nil"/>
              <w:bottom w:val="nil"/>
              <w:right w:val="nil"/>
            </w:tcBorders>
            <w:shd w:val="clear" w:color="auto" w:fill="E3E8ED"/>
            <w:vAlign w:val="center"/>
            <w:hideMark/>
          </w:tcPr>
          <w:p w14:paraId="410C33EA"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225,515</w:t>
            </w:r>
            <w:r w:rsidRPr="00251B06">
              <w:rPr>
                <w:rStyle w:val="eop"/>
                <w:color w:val="000000"/>
              </w:rPr>
              <w:t> </w:t>
            </w:r>
          </w:p>
        </w:tc>
        <w:tc>
          <w:tcPr>
            <w:tcW w:w="1490" w:type="dxa"/>
            <w:tcBorders>
              <w:top w:val="nil"/>
              <w:left w:val="nil"/>
              <w:bottom w:val="nil"/>
              <w:right w:val="nil"/>
            </w:tcBorders>
            <w:shd w:val="clear" w:color="auto" w:fill="E3E8ED"/>
            <w:vAlign w:val="center"/>
            <w:hideMark/>
          </w:tcPr>
          <w:p w14:paraId="0C306590"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230,320</w:t>
            </w:r>
            <w:r w:rsidRPr="00251B06">
              <w:rPr>
                <w:rStyle w:val="eop"/>
                <w:color w:val="000000"/>
              </w:rPr>
              <w:t> </w:t>
            </w:r>
          </w:p>
        </w:tc>
        <w:tc>
          <w:tcPr>
            <w:tcW w:w="1389" w:type="dxa"/>
            <w:gridSpan w:val="2"/>
            <w:tcBorders>
              <w:top w:val="nil"/>
              <w:left w:val="nil"/>
              <w:bottom w:val="nil"/>
              <w:right w:val="nil"/>
            </w:tcBorders>
            <w:shd w:val="clear" w:color="auto" w:fill="E3E8ED"/>
            <w:vAlign w:val="center"/>
            <w:hideMark/>
          </w:tcPr>
          <w:p w14:paraId="37B4F8B7"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455,835</w:t>
            </w:r>
            <w:r w:rsidRPr="00251B06">
              <w:rPr>
                <w:rStyle w:val="eop"/>
                <w:color w:val="000000"/>
              </w:rPr>
              <w:t> </w:t>
            </w:r>
          </w:p>
        </w:tc>
        <w:tc>
          <w:tcPr>
            <w:tcW w:w="1027" w:type="dxa"/>
            <w:gridSpan w:val="4"/>
            <w:tcBorders>
              <w:top w:val="nil"/>
              <w:left w:val="nil"/>
              <w:bottom w:val="nil"/>
              <w:right w:val="nil"/>
            </w:tcBorders>
            <w:shd w:val="clear" w:color="auto" w:fill="E3E8ED"/>
            <w:vAlign w:val="center"/>
            <w:hideMark/>
          </w:tcPr>
          <w:p w14:paraId="34B64F2F"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39.48</w:t>
            </w:r>
            <w:r w:rsidRPr="00251B06">
              <w:rPr>
                <w:rStyle w:val="eop"/>
                <w:color w:val="000000"/>
              </w:rPr>
              <w:t> </w:t>
            </w:r>
          </w:p>
        </w:tc>
      </w:tr>
      <w:tr w:rsidR="00853A37" w:rsidRPr="00251B06" w14:paraId="74C1BAAE" w14:textId="77777777" w:rsidTr="004E3F50">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10"/>
        </w:trPr>
        <w:tc>
          <w:tcPr>
            <w:tcW w:w="1106" w:type="dxa"/>
            <w:gridSpan w:val="3"/>
            <w:tcBorders>
              <w:top w:val="nil"/>
              <w:left w:val="nil"/>
              <w:bottom w:val="nil"/>
              <w:right w:val="nil"/>
            </w:tcBorders>
            <w:shd w:val="clear" w:color="auto" w:fill="FFFFFF"/>
            <w:vAlign w:val="center"/>
            <w:hideMark/>
          </w:tcPr>
          <w:p w14:paraId="52459758" w14:textId="77777777" w:rsidR="00EF45A2" w:rsidRPr="00251B06" w:rsidRDefault="00EF45A2" w:rsidP="00566297">
            <w:pPr>
              <w:pStyle w:val="paragraph"/>
              <w:spacing w:before="0" w:beforeAutospacing="0" w:after="0" w:afterAutospacing="0"/>
              <w:textAlignment w:val="baseline"/>
              <w:rPr>
                <w:sz w:val="18"/>
                <w:szCs w:val="18"/>
              </w:rPr>
            </w:pPr>
            <w:r w:rsidRPr="00251B06">
              <w:rPr>
                <w:rStyle w:val="normaltextrun"/>
                <w:color w:val="000000"/>
                <w:sz w:val="16"/>
                <w:szCs w:val="16"/>
              </w:rPr>
              <w:t>UNFPA</w:t>
            </w:r>
            <w:r w:rsidRPr="00251B06">
              <w:rPr>
                <w:rStyle w:val="eop"/>
                <w:color w:val="000000"/>
              </w:rPr>
              <w:t> </w:t>
            </w:r>
          </w:p>
        </w:tc>
        <w:tc>
          <w:tcPr>
            <w:tcW w:w="1441" w:type="dxa"/>
            <w:tcBorders>
              <w:top w:val="nil"/>
              <w:left w:val="nil"/>
              <w:bottom w:val="nil"/>
              <w:right w:val="nil"/>
            </w:tcBorders>
            <w:shd w:val="clear" w:color="auto" w:fill="FFFFFF"/>
            <w:vAlign w:val="center"/>
            <w:hideMark/>
          </w:tcPr>
          <w:p w14:paraId="52CBDA3E"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295,100</w:t>
            </w:r>
            <w:r w:rsidRPr="00251B06">
              <w:rPr>
                <w:rStyle w:val="eop"/>
                <w:color w:val="000000"/>
              </w:rPr>
              <w:t> </w:t>
            </w:r>
          </w:p>
        </w:tc>
        <w:tc>
          <w:tcPr>
            <w:tcW w:w="1441" w:type="dxa"/>
            <w:tcBorders>
              <w:top w:val="nil"/>
              <w:left w:val="nil"/>
              <w:bottom w:val="nil"/>
              <w:right w:val="nil"/>
            </w:tcBorders>
            <w:shd w:val="clear" w:color="auto" w:fill="FFFFFF"/>
            <w:vAlign w:val="center"/>
            <w:hideMark/>
          </w:tcPr>
          <w:p w14:paraId="71805D1A"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295,100</w:t>
            </w:r>
            <w:r w:rsidRPr="00251B06">
              <w:rPr>
                <w:rStyle w:val="eop"/>
                <w:color w:val="000000"/>
              </w:rPr>
              <w:t> </w:t>
            </w:r>
          </w:p>
        </w:tc>
        <w:tc>
          <w:tcPr>
            <w:tcW w:w="1462" w:type="dxa"/>
            <w:tcBorders>
              <w:top w:val="nil"/>
              <w:left w:val="nil"/>
              <w:bottom w:val="nil"/>
              <w:right w:val="nil"/>
            </w:tcBorders>
            <w:shd w:val="clear" w:color="auto" w:fill="FFFFFF"/>
            <w:vAlign w:val="center"/>
            <w:hideMark/>
          </w:tcPr>
          <w:p w14:paraId="6480B3D1" w14:textId="77777777" w:rsidR="00EF45A2" w:rsidRPr="00251B06" w:rsidRDefault="00EF45A2" w:rsidP="00566297">
            <w:pPr>
              <w:pStyle w:val="paragraph"/>
              <w:spacing w:before="0" w:beforeAutospacing="0" w:after="0" w:afterAutospacing="0"/>
              <w:textAlignment w:val="baseline"/>
              <w:rPr>
                <w:sz w:val="18"/>
                <w:szCs w:val="18"/>
              </w:rPr>
            </w:pPr>
            <w:r w:rsidRPr="00251B06">
              <w:rPr>
                <w:rStyle w:val="eop"/>
                <w:sz w:val="20"/>
                <w:szCs w:val="20"/>
              </w:rPr>
              <w:t> </w:t>
            </w:r>
          </w:p>
        </w:tc>
        <w:tc>
          <w:tcPr>
            <w:tcW w:w="1490" w:type="dxa"/>
            <w:tcBorders>
              <w:top w:val="nil"/>
              <w:left w:val="nil"/>
              <w:bottom w:val="nil"/>
              <w:right w:val="nil"/>
            </w:tcBorders>
            <w:shd w:val="clear" w:color="auto" w:fill="FFFFFF"/>
            <w:vAlign w:val="center"/>
            <w:hideMark/>
          </w:tcPr>
          <w:p w14:paraId="387F3F0E"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17,833</w:t>
            </w:r>
            <w:r w:rsidRPr="00251B06">
              <w:rPr>
                <w:rStyle w:val="eop"/>
                <w:color w:val="000000"/>
              </w:rPr>
              <w:t> </w:t>
            </w:r>
          </w:p>
        </w:tc>
        <w:tc>
          <w:tcPr>
            <w:tcW w:w="1389" w:type="dxa"/>
            <w:gridSpan w:val="2"/>
            <w:tcBorders>
              <w:top w:val="nil"/>
              <w:left w:val="nil"/>
              <w:bottom w:val="nil"/>
              <w:right w:val="nil"/>
            </w:tcBorders>
            <w:shd w:val="clear" w:color="auto" w:fill="FFFFFF"/>
            <w:vAlign w:val="center"/>
            <w:hideMark/>
          </w:tcPr>
          <w:p w14:paraId="04A2C5AB"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17,833</w:t>
            </w:r>
            <w:r w:rsidRPr="00251B06">
              <w:rPr>
                <w:rStyle w:val="eop"/>
                <w:color w:val="000000"/>
              </w:rPr>
              <w:t> </w:t>
            </w:r>
          </w:p>
        </w:tc>
        <w:tc>
          <w:tcPr>
            <w:tcW w:w="1027" w:type="dxa"/>
            <w:gridSpan w:val="4"/>
            <w:tcBorders>
              <w:top w:val="nil"/>
              <w:left w:val="nil"/>
              <w:bottom w:val="nil"/>
              <w:right w:val="nil"/>
            </w:tcBorders>
            <w:shd w:val="clear" w:color="auto" w:fill="FFFFFF"/>
            <w:vAlign w:val="center"/>
            <w:hideMark/>
          </w:tcPr>
          <w:p w14:paraId="7385F2D5"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6.04</w:t>
            </w:r>
            <w:r w:rsidRPr="00251B06">
              <w:rPr>
                <w:rStyle w:val="eop"/>
                <w:color w:val="000000"/>
              </w:rPr>
              <w:t> </w:t>
            </w:r>
          </w:p>
        </w:tc>
      </w:tr>
      <w:tr w:rsidR="00853A37" w:rsidRPr="00251B06" w14:paraId="080F9E12" w14:textId="77777777" w:rsidTr="004E3F50">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10"/>
        </w:trPr>
        <w:tc>
          <w:tcPr>
            <w:tcW w:w="1106" w:type="dxa"/>
            <w:gridSpan w:val="3"/>
            <w:tcBorders>
              <w:top w:val="nil"/>
              <w:left w:val="nil"/>
              <w:bottom w:val="nil"/>
              <w:right w:val="nil"/>
            </w:tcBorders>
            <w:shd w:val="clear" w:color="auto" w:fill="E3E8ED"/>
            <w:vAlign w:val="center"/>
            <w:hideMark/>
          </w:tcPr>
          <w:p w14:paraId="4723953B" w14:textId="77777777" w:rsidR="00EF45A2" w:rsidRPr="00251B06" w:rsidRDefault="00EF45A2" w:rsidP="00566297">
            <w:pPr>
              <w:pStyle w:val="paragraph"/>
              <w:spacing w:before="0" w:beforeAutospacing="0" w:after="0" w:afterAutospacing="0"/>
              <w:textAlignment w:val="baseline"/>
              <w:rPr>
                <w:sz w:val="18"/>
                <w:szCs w:val="18"/>
              </w:rPr>
            </w:pPr>
            <w:r w:rsidRPr="00251B06">
              <w:rPr>
                <w:rStyle w:val="normaltextrun"/>
                <w:color w:val="000000"/>
                <w:sz w:val="16"/>
                <w:szCs w:val="16"/>
              </w:rPr>
              <w:t>UNHCR</w:t>
            </w:r>
            <w:r w:rsidRPr="00251B06">
              <w:rPr>
                <w:rStyle w:val="eop"/>
                <w:color w:val="000000"/>
              </w:rPr>
              <w:t> </w:t>
            </w:r>
          </w:p>
        </w:tc>
        <w:tc>
          <w:tcPr>
            <w:tcW w:w="1441" w:type="dxa"/>
            <w:tcBorders>
              <w:top w:val="nil"/>
              <w:left w:val="nil"/>
              <w:bottom w:val="nil"/>
              <w:right w:val="nil"/>
            </w:tcBorders>
            <w:shd w:val="clear" w:color="auto" w:fill="E3E8ED"/>
            <w:vAlign w:val="center"/>
            <w:hideMark/>
          </w:tcPr>
          <w:p w14:paraId="3B20C131"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295,303</w:t>
            </w:r>
            <w:r w:rsidRPr="00251B06">
              <w:rPr>
                <w:rStyle w:val="eop"/>
                <w:color w:val="000000"/>
              </w:rPr>
              <w:t> </w:t>
            </w:r>
          </w:p>
        </w:tc>
        <w:tc>
          <w:tcPr>
            <w:tcW w:w="1441" w:type="dxa"/>
            <w:tcBorders>
              <w:top w:val="nil"/>
              <w:left w:val="nil"/>
              <w:bottom w:val="nil"/>
              <w:right w:val="nil"/>
            </w:tcBorders>
            <w:shd w:val="clear" w:color="auto" w:fill="E3E8ED"/>
            <w:vAlign w:val="center"/>
            <w:hideMark/>
          </w:tcPr>
          <w:p w14:paraId="72A03696"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295,303</w:t>
            </w:r>
            <w:r w:rsidRPr="00251B06">
              <w:rPr>
                <w:rStyle w:val="eop"/>
                <w:color w:val="000000"/>
              </w:rPr>
              <w:t> </w:t>
            </w:r>
          </w:p>
        </w:tc>
        <w:tc>
          <w:tcPr>
            <w:tcW w:w="1462" w:type="dxa"/>
            <w:tcBorders>
              <w:top w:val="nil"/>
              <w:left w:val="nil"/>
              <w:bottom w:val="nil"/>
              <w:right w:val="nil"/>
            </w:tcBorders>
            <w:shd w:val="clear" w:color="auto" w:fill="E3E8ED"/>
            <w:vAlign w:val="center"/>
            <w:hideMark/>
          </w:tcPr>
          <w:p w14:paraId="075B04C4" w14:textId="77777777" w:rsidR="00EF45A2" w:rsidRPr="00251B06" w:rsidRDefault="00EF45A2" w:rsidP="00566297">
            <w:pPr>
              <w:pStyle w:val="paragraph"/>
              <w:spacing w:before="0" w:beforeAutospacing="0" w:after="0" w:afterAutospacing="0"/>
              <w:textAlignment w:val="baseline"/>
              <w:rPr>
                <w:sz w:val="18"/>
                <w:szCs w:val="18"/>
              </w:rPr>
            </w:pPr>
            <w:r w:rsidRPr="00251B06">
              <w:rPr>
                <w:rStyle w:val="eop"/>
                <w:sz w:val="20"/>
                <w:szCs w:val="20"/>
              </w:rPr>
              <w:t> </w:t>
            </w:r>
          </w:p>
        </w:tc>
        <w:tc>
          <w:tcPr>
            <w:tcW w:w="1490" w:type="dxa"/>
            <w:tcBorders>
              <w:top w:val="nil"/>
              <w:left w:val="nil"/>
              <w:bottom w:val="nil"/>
              <w:right w:val="nil"/>
            </w:tcBorders>
            <w:shd w:val="clear" w:color="auto" w:fill="E3E8ED"/>
            <w:vAlign w:val="center"/>
            <w:hideMark/>
          </w:tcPr>
          <w:p w14:paraId="49D298D0"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215,291</w:t>
            </w:r>
            <w:r w:rsidRPr="00251B06">
              <w:rPr>
                <w:rStyle w:val="eop"/>
                <w:color w:val="000000"/>
              </w:rPr>
              <w:t> </w:t>
            </w:r>
          </w:p>
        </w:tc>
        <w:tc>
          <w:tcPr>
            <w:tcW w:w="1389" w:type="dxa"/>
            <w:gridSpan w:val="2"/>
            <w:tcBorders>
              <w:top w:val="nil"/>
              <w:left w:val="nil"/>
              <w:bottom w:val="nil"/>
              <w:right w:val="nil"/>
            </w:tcBorders>
            <w:shd w:val="clear" w:color="auto" w:fill="E3E8ED"/>
            <w:vAlign w:val="center"/>
            <w:hideMark/>
          </w:tcPr>
          <w:p w14:paraId="2F3D3396"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215,291</w:t>
            </w:r>
            <w:r w:rsidRPr="00251B06">
              <w:rPr>
                <w:rStyle w:val="eop"/>
                <w:color w:val="000000"/>
              </w:rPr>
              <w:t> </w:t>
            </w:r>
          </w:p>
        </w:tc>
        <w:tc>
          <w:tcPr>
            <w:tcW w:w="1027" w:type="dxa"/>
            <w:gridSpan w:val="4"/>
            <w:tcBorders>
              <w:top w:val="nil"/>
              <w:left w:val="nil"/>
              <w:bottom w:val="nil"/>
              <w:right w:val="nil"/>
            </w:tcBorders>
            <w:shd w:val="clear" w:color="auto" w:fill="E3E8ED"/>
            <w:vAlign w:val="center"/>
            <w:hideMark/>
          </w:tcPr>
          <w:p w14:paraId="59F0DB08"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72.90</w:t>
            </w:r>
            <w:r w:rsidRPr="00251B06">
              <w:rPr>
                <w:rStyle w:val="eop"/>
                <w:color w:val="000000"/>
              </w:rPr>
              <w:t> </w:t>
            </w:r>
          </w:p>
        </w:tc>
      </w:tr>
      <w:tr w:rsidR="00853A37" w:rsidRPr="00251B06" w14:paraId="6B8C8AA5" w14:textId="77777777" w:rsidTr="004E3F50">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10"/>
        </w:trPr>
        <w:tc>
          <w:tcPr>
            <w:tcW w:w="1106" w:type="dxa"/>
            <w:gridSpan w:val="3"/>
            <w:tcBorders>
              <w:top w:val="nil"/>
              <w:left w:val="nil"/>
              <w:bottom w:val="nil"/>
              <w:right w:val="nil"/>
            </w:tcBorders>
            <w:shd w:val="clear" w:color="auto" w:fill="FFFFFF"/>
            <w:vAlign w:val="center"/>
            <w:hideMark/>
          </w:tcPr>
          <w:p w14:paraId="5A2FDC0C" w14:textId="77777777" w:rsidR="00EF45A2" w:rsidRPr="00251B06" w:rsidRDefault="00EF45A2" w:rsidP="00566297">
            <w:pPr>
              <w:pStyle w:val="paragraph"/>
              <w:spacing w:before="0" w:beforeAutospacing="0" w:after="0" w:afterAutospacing="0"/>
              <w:textAlignment w:val="baseline"/>
              <w:rPr>
                <w:sz w:val="18"/>
                <w:szCs w:val="18"/>
              </w:rPr>
            </w:pPr>
            <w:r w:rsidRPr="00251B06">
              <w:rPr>
                <w:rStyle w:val="normaltextrun"/>
                <w:color w:val="000000"/>
                <w:sz w:val="16"/>
                <w:szCs w:val="16"/>
              </w:rPr>
              <w:t>UNICEF</w:t>
            </w:r>
            <w:r w:rsidRPr="00251B06">
              <w:rPr>
                <w:rStyle w:val="eop"/>
                <w:color w:val="000000"/>
              </w:rPr>
              <w:t> </w:t>
            </w:r>
          </w:p>
        </w:tc>
        <w:tc>
          <w:tcPr>
            <w:tcW w:w="1441" w:type="dxa"/>
            <w:tcBorders>
              <w:top w:val="nil"/>
              <w:left w:val="nil"/>
              <w:bottom w:val="nil"/>
              <w:right w:val="nil"/>
            </w:tcBorders>
            <w:shd w:val="clear" w:color="auto" w:fill="FFFFFF"/>
            <w:vAlign w:val="center"/>
            <w:hideMark/>
          </w:tcPr>
          <w:p w14:paraId="7919AB72"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295,421</w:t>
            </w:r>
            <w:r w:rsidRPr="00251B06">
              <w:rPr>
                <w:rStyle w:val="eop"/>
                <w:color w:val="000000"/>
              </w:rPr>
              <w:t> </w:t>
            </w:r>
          </w:p>
        </w:tc>
        <w:tc>
          <w:tcPr>
            <w:tcW w:w="1441" w:type="dxa"/>
            <w:tcBorders>
              <w:top w:val="nil"/>
              <w:left w:val="nil"/>
              <w:bottom w:val="nil"/>
              <w:right w:val="nil"/>
            </w:tcBorders>
            <w:shd w:val="clear" w:color="auto" w:fill="FFFFFF"/>
            <w:vAlign w:val="center"/>
            <w:hideMark/>
          </w:tcPr>
          <w:p w14:paraId="68D3349D"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295,421</w:t>
            </w:r>
            <w:r w:rsidRPr="00251B06">
              <w:rPr>
                <w:rStyle w:val="eop"/>
                <w:color w:val="000000"/>
              </w:rPr>
              <w:t> </w:t>
            </w:r>
          </w:p>
        </w:tc>
        <w:tc>
          <w:tcPr>
            <w:tcW w:w="1462" w:type="dxa"/>
            <w:tcBorders>
              <w:top w:val="nil"/>
              <w:left w:val="nil"/>
              <w:bottom w:val="nil"/>
              <w:right w:val="nil"/>
            </w:tcBorders>
            <w:shd w:val="clear" w:color="auto" w:fill="FFFFFF"/>
            <w:vAlign w:val="center"/>
            <w:hideMark/>
          </w:tcPr>
          <w:p w14:paraId="09966326" w14:textId="77777777" w:rsidR="00EF45A2" w:rsidRPr="00251B06" w:rsidRDefault="00EF45A2" w:rsidP="00566297">
            <w:pPr>
              <w:pStyle w:val="paragraph"/>
              <w:spacing w:before="0" w:beforeAutospacing="0" w:after="0" w:afterAutospacing="0"/>
              <w:textAlignment w:val="baseline"/>
              <w:rPr>
                <w:sz w:val="18"/>
                <w:szCs w:val="18"/>
              </w:rPr>
            </w:pPr>
            <w:r w:rsidRPr="00251B06">
              <w:rPr>
                <w:rStyle w:val="eop"/>
                <w:sz w:val="20"/>
                <w:szCs w:val="20"/>
              </w:rPr>
              <w:t> </w:t>
            </w:r>
          </w:p>
        </w:tc>
        <w:tc>
          <w:tcPr>
            <w:tcW w:w="1490" w:type="dxa"/>
            <w:tcBorders>
              <w:top w:val="nil"/>
              <w:left w:val="nil"/>
              <w:bottom w:val="nil"/>
              <w:right w:val="nil"/>
            </w:tcBorders>
            <w:shd w:val="clear" w:color="auto" w:fill="FFFFFF"/>
            <w:vAlign w:val="center"/>
            <w:hideMark/>
          </w:tcPr>
          <w:p w14:paraId="696662CC"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00</w:t>
            </w:r>
            <w:r w:rsidRPr="00251B06">
              <w:rPr>
                <w:rStyle w:val="eop"/>
                <w:color w:val="000000"/>
              </w:rPr>
              <w:t> </w:t>
            </w:r>
          </w:p>
        </w:tc>
        <w:tc>
          <w:tcPr>
            <w:tcW w:w="1389" w:type="dxa"/>
            <w:gridSpan w:val="2"/>
            <w:tcBorders>
              <w:top w:val="nil"/>
              <w:left w:val="nil"/>
              <w:bottom w:val="nil"/>
              <w:right w:val="nil"/>
            </w:tcBorders>
            <w:shd w:val="clear" w:color="auto" w:fill="FFFFFF"/>
            <w:vAlign w:val="center"/>
            <w:hideMark/>
          </w:tcPr>
          <w:p w14:paraId="17E91C94"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00</w:t>
            </w:r>
            <w:r w:rsidRPr="00251B06">
              <w:rPr>
                <w:rStyle w:val="eop"/>
                <w:color w:val="000000"/>
              </w:rPr>
              <w:t> </w:t>
            </w:r>
          </w:p>
        </w:tc>
        <w:tc>
          <w:tcPr>
            <w:tcW w:w="1027" w:type="dxa"/>
            <w:gridSpan w:val="4"/>
            <w:tcBorders>
              <w:top w:val="nil"/>
              <w:left w:val="nil"/>
              <w:bottom w:val="nil"/>
              <w:right w:val="nil"/>
            </w:tcBorders>
            <w:shd w:val="clear" w:color="auto" w:fill="FFFFFF"/>
            <w:vAlign w:val="center"/>
            <w:hideMark/>
          </w:tcPr>
          <w:p w14:paraId="64FA25E4"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color w:val="000000"/>
                <w:sz w:val="16"/>
                <w:szCs w:val="16"/>
              </w:rPr>
              <w:t>0.00</w:t>
            </w:r>
            <w:r w:rsidRPr="00251B06">
              <w:rPr>
                <w:rStyle w:val="eop"/>
                <w:color w:val="000000"/>
              </w:rPr>
              <w:t> </w:t>
            </w:r>
          </w:p>
        </w:tc>
      </w:tr>
      <w:tr w:rsidR="00853A37" w:rsidRPr="00251B06" w14:paraId="4DE0E4AB" w14:textId="77777777" w:rsidTr="004E3F50">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10"/>
        </w:trPr>
        <w:tc>
          <w:tcPr>
            <w:tcW w:w="1106" w:type="dxa"/>
            <w:gridSpan w:val="3"/>
            <w:tcBorders>
              <w:top w:val="nil"/>
              <w:left w:val="nil"/>
              <w:bottom w:val="nil"/>
              <w:right w:val="nil"/>
            </w:tcBorders>
            <w:shd w:val="clear" w:color="auto" w:fill="E3E8ED"/>
            <w:vAlign w:val="center"/>
            <w:hideMark/>
          </w:tcPr>
          <w:p w14:paraId="09AFCE96" w14:textId="77777777" w:rsidR="00EF45A2" w:rsidRPr="00251B06" w:rsidRDefault="00EF45A2" w:rsidP="00566297">
            <w:pPr>
              <w:pStyle w:val="paragraph"/>
              <w:spacing w:before="0" w:beforeAutospacing="0" w:after="0" w:afterAutospacing="0"/>
              <w:textAlignment w:val="baseline"/>
              <w:rPr>
                <w:sz w:val="18"/>
                <w:szCs w:val="18"/>
              </w:rPr>
            </w:pPr>
            <w:r w:rsidRPr="00251B06">
              <w:rPr>
                <w:rStyle w:val="normaltextrun"/>
                <w:b/>
                <w:bCs/>
                <w:color w:val="000000"/>
                <w:sz w:val="16"/>
                <w:szCs w:val="16"/>
              </w:rPr>
              <w:t>Grand Total</w:t>
            </w:r>
            <w:r w:rsidRPr="00251B06">
              <w:rPr>
                <w:rStyle w:val="eop"/>
                <w:color w:val="000000"/>
              </w:rPr>
              <w:t> </w:t>
            </w:r>
          </w:p>
        </w:tc>
        <w:tc>
          <w:tcPr>
            <w:tcW w:w="1441" w:type="dxa"/>
            <w:tcBorders>
              <w:top w:val="nil"/>
              <w:left w:val="nil"/>
              <w:bottom w:val="nil"/>
              <w:right w:val="nil"/>
            </w:tcBorders>
            <w:shd w:val="clear" w:color="auto" w:fill="E3E8ED"/>
            <w:vAlign w:val="center"/>
            <w:hideMark/>
          </w:tcPr>
          <w:p w14:paraId="389500AC"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b/>
                <w:bCs/>
                <w:color w:val="000000"/>
                <w:sz w:val="16"/>
                <w:szCs w:val="16"/>
              </w:rPr>
              <w:t>11,918,607</w:t>
            </w:r>
            <w:r w:rsidRPr="00251B06">
              <w:rPr>
                <w:rStyle w:val="eop"/>
                <w:color w:val="000000"/>
              </w:rPr>
              <w:t> </w:t>
            </w:r>
          </w:p>
        </w:tc>
        <w:tc>
          <w:tcPr>
            <w:tcW w:w="1441" w:type="dxa"/>
            <w:tcBorders>
              <w:top w:val="nil"/>
              <w:left w:val="nil"/>
              <w:bottom w:val="nil"/>
              <w:right w:val="nil"/>
            </w:tcBorders>
            <w:shd w:val="clear" w:color="auto" w:fill="E3E8ED"/>
            <w:vAlign w:val="center"/>
            <w:hideMark/>
          </w:tcPr>
          <w:p w14:paraId="47479875"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b/>
                <w:bCs/>
                <w:color w:val="000000"/>
                <w:sz w:val="16"/>
                <w:szCs w:val="16"/>
              </w:rPr>
              <w:t>11,918,605</w:t>
            </w:r>
            <w:r w:rsidRPr="00251B06">
              <w:rPr>
                <w:rStyle w:val="eop"/>
                <w:color w:val="000000"/>
              </w:rPr>
              <w:t> </w:t>
            </w:r>
          </w:p>
        </w:tc>
        <w:tc>
          <w:tcPr>
            <w:tcW w:w="1462" w:type="dxa"/>
            <w:tcBorders>
              <w:top w:val="nil"/>
              <w:left w:val="nil"/>
              <w:bottom w:val="nil"/>
              <w:right w:val="nil"/>
            </w:tcBorders>
            <w:shd w:val="clear" w:color="auto" w:fill="E3E8ED"/>
            <w:vAlign w:val="center"/>
            <w:hideMark/>
          </w:tcPr>
          <w:p w14:paraId="20B08F68"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b/>
                <w:bCs/>
                <w:color w:val="000000"/>
                <w:sz w:val="16"/>
                <w:szCs w:val="16"/>
              </w:rPr>
              <w:t>2,484,872</w:t>
            </w:r>
            <w:r w:rsidRPr="00251B06">
              <w:rPr>
                <w:rStyle w:val="eop"/>
                <w:color w:val="000000"/>
              </w:rPr>
              <w:t> </w:t>
            </w:r>
          </w:p>
        </w:tc>
        <w:tc>
          <w:tcPr>
            <w:tcW w:w="1490" w:type="dxa"/>
            <w:tcBorders>
              <w:top w:val="nil"/>
              <w:left w:val="nil"/>
              <w:bottom w:val="nil"/>
              <w:right w:val="nil"/>
            </w:tcBorders>
            <w:shd w:val="clear" w:color="auto" w:fill="E3E8ED"/>
            <w:vAlign w:val="center"/>
            <w:hideMark/>
          </w:tcPr>
          <w:p w14:paraId="307A4686"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b/>
                <w:bCs/>
                <w:color w:val="000000"/>
                <w:sz w:val="16"/>
                <w:szCs w:val="16"/>
              </w:rPr>
              <w:t>2,969,690</w:t>
            </w:r>
            <w:r w:rsidRPr="00251B06">
              <w:rPr>
                <w:rStyle w:val="eop"/>
                <w:color w:val="000000"/>
              </w:rPr>
              <w:t> </w:t>
            </w:r>
          </w:p>
        </w:tc>
        <w:tc>
          <w:tcPr>
            <w:tcW w:w="1389" w:type="dxa"/>
            <w:gridSpan w:val="2"/>
            <w:tcBorders>
              <w:top w:val="nil"/>
              <w:left w:val="nil"/>
              <w:bottom w:val="nil"/>
              <w:right w:val="nil"/>
            </w:tcBorders>
            <w:shd w:val="clear" w:color="auto" w:fill="E3E8ED"/>
            <w:vAlign w:val="center"/>
            <w:hideMark/>
          </w:tcPr>
          <w:p w14:paraId="5DF04FEE"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b/>
                <w:bCs/>
                <w:color w:val="000000"/>
                <w:sz w:val="16"/>
                <w:szCs w:val="16"/>
              </w:rPr>
              <w:t>5,454,562</w:t>
            </w:r>
            <w:r w:rsidRPr="00251B06">
              <w:rPr>
                <w:rStyle w:val="eop"/>
                <w:color w:val="000000"/>
              </w:rPr>
              <w:t> </w:t>
            </w:r>
          </w:p>
        </w:tc>
        <w:tc>
          <w:tcPr>
            <w:tcW w:w="1027" w:type="dxa"/>
            <w:gridSpan w:val="4"/>
            <w:tcBorders>
              <w:top w:val="nil"/>
              <w:left w:val="nil"/>
              <w:bottom w:val="nil"/>
              <w:right w:val="nil"/>
            </w:tcBorders>
            <w:shd w:val="clear" w:color="auto" w:fill="E3E8ED"/>
            <w:vAlign w:val="center"/>
            <w:hideMark/>
          </w:tcPr>
          <w:p w14:paraId="673741B7" w14:textId="77777777" w:rsidR="00EF45A2" w:rsidRPr="00251B06" w:rsidRDefault="00EF45A2" w:rsidP="00566297">
            <w:pPr>
              <w:pStyle w:val="paragraph"/>
              <w:spacing w:before="0" w:beforeAutospacing="0" w:after="0" w:afterAutospacing="0"/>
              <w:jc w:val="right"/>
              <w:textAlignment w:val="baseline"/>
              <w:rPr>
                <w:sz w:val="18"/>
                <w:szCs w:val="18"/>
              </w:rPr>
            </w:pPr>
            <w:r w:rsidRPr="00251B06">
              <w:rPr>
                <w:rStyle w:val="normaltextrun"/>
                <w:b/>
                <w:bCs/>
                <w:color w:val="000000"/>
                <w:sz w:val="16"/>
                <w:szCs w:val="16"/>
              </w:rPr>
              <w:t>45.77</w:t>
            </w:r>
            <w:r w:rsidRPr="00251B06">
              <w:rPr>
                <w:rStyle w:val="eop"/>
                <w:color w:val="000000"/>
              </w:rPr>
              <w:t> </w:t>
            </w:r>
          </w:p>
        </w:tc>
      </w:tr>
    </w:tbl>
    <w:p w14:paraId="47B15022" w14:textId="77777777" w:rsidR="00EF45A2" w:rsidRPr="00251B06" w:rsidRDefault="00EF45A2" w:rsidP="17B978FA">
      <w:pPr>
        <w:rPr>
          <w:sz w:val="20"/>
          <w:szCs w:val="20"/>
        </w:rPr>
      </w:pPr>
    </w:p>
    <w:p w14:paraId="6EA26E8C" w14:textId="499D3FBA" w:rsidR="17B978FA" w:rsidRPr="00251B06" w:rsidRDefault="17B978FA" w:rsidP="17B978FA">
      <w:pPr>
        <w:rPr>
          <w:color w:val="000000" w:themeColor="text1"/>
          <w:sz w:val="18"/>
          <w:szCs w:val="18"/>
        </w:rPr>
      </w:pPr>
    </w:p>
    <w:p w14:paraId="67677C9F" w14:textId="6BBFF390" w:rsidR="00853A37" w:rsidRPr="007C0EEB" w:rsidRDefault="0056707F" w:rsidP="0007456F">
      <w:pPr>
        <w:pStyle w:val="Heading3"/>
        <w:rPr>
          <w:sz w:val="12"/>
          <w:szCs w:val="12"/>
        </w:rPr>
      </w:pPr>
      <w:bookmarkStart w:id="26" w:name="_Toc104573329"/>
      <w:r w:rsidRPr="00853A37">
        <w:rPr>
          <w:rFonts w:eastAsia="Arial"/>
        </w:rPr>
        <w:t>5.2. Expenditures Reported by Category</w:t>
      </w:r>
      <w:bookmarkEnd w:id="26"/>
    </w:p>
    <w:p w14:paraId="241A1B3E" w14:textId="7CC33224" w:rsidR="0056707F" w:rsidRPr="00DC3980" w:rsidRDefault="0056707F" w:rsidP="007C0EEB">
      <w:pPr>
        <w:tabs>
          <w:tab w:val="left" w:pos="982"/>
          <w:tab w:val="left" w:pos="8474"/>
        </w:tabs>
        <w:jc w:val="both"/>
      </w:pPr>
      <w:r w:rsidRPr="00DC3980">
        <w:rPr>
          <w:rFonts w:eastAsia="Arial"/>
          <w:color w:val="000000" w:themeColor="text1"/>
        </w:rPr>
        <w:t xml:space="preserve">Project expenditures are incurred and monitored by each Participating Organization and are reported as per the agreed categories for inter-agency harmonized reporting. In 2006 the UN Development Group (UNSDG) established six categories against which UN entities must report inter-agency project expenditures. Effective 1 January 2012, the UN Chief Executive Board (CEB) modified these categories </w:t>
      </w:r>
      <w:proofErr w:type="gramStart"/>
      <w:r w:rsidRPr="00DC3980">
        <w:rPr>
          <w:rFonts w:eastAsia="Arial"/>
          <w:color w:val="000000" w:themeColor="text1"/>
        </w:rPr>
        <w:t>as a result of</w:t>
      </w:r>
      <w:proofErr w:type="gramEnd"/>
      <w:r w:rsidRPr="00DC3980">
        <w:rPr>
          <w:rFonts w:eastAsia="Arial"/>
          <w:color w:val="000000" w:themeColor="text1"/>
        </w:rPr>
        <w:t xml:space="preserve"> IPSAS adoption to comprise eight categories. All expenditure incurred prior to 1 January 2012 have been reported in the old categories; post 1 January 2012 all expenditure </w:t>
      </w:r>
      <w:proofErr w:type="gramStart"/>
      <w:r w:rsidRPr="00DC3980">
        <w:rPr>
          <w:rFonts w:eastAsia="Arial"/>
          <w:color w:val="000000" w:themeColor="text1"/>
        </w:rPr>
        <w:t>are</w:t>
      </w:r>
      <w:proofErr w:type="gramEnd"/>
      <w:r w:rsidRPr="00DC3980">
        <w:rPr>
          <w:rFonts w:eastAsia="Arial"/>
          <w:color w:val="000000" w:themeColor="text1"/>
        </w:rPr>
        <w:t xml:space="preserve"> reported in the new eight categories. See table below.</w:t>
      </w:r>
    </w:p>
    <w:p w14:paraId="1893CD60" w14:textId="77777777" w:rsidR="0056707F" w:rsidRPr="00251B06" w:rsidRDefault="0056707F" w:rsidP="17B978FA">
      <w:pPr>
        <w:tabs>
          <w:tab w:val="left" w:pos="982"/>
          <w:tab w:val="left" w:pos="8474"/>
        </w:tabs>
        <w:ind w:left="108"/>
        <w:rPr>
          <w:sz w:val="12"/>
          <w:szCs w:val="12"/>
        </w:rPr>
      </w:pPr>
      <w:r w:rsidRPr="00251B06">
        <w:rPr>
          <w:sz w:val="20"/>
          <w:szCs w:val="20"/>
        </w:rPr>
        <w:tab/>
      </w:r>
    </w:p>
    <w:p w14:paraId="1188ED8F" w14:textId="6627C46E" w:rsidR="00FA0A27" w:rsidRPr="00FA0A27" w:rsidRDefault="00FA0A27" w:rsidP="00C9101F">
      <w:pPr>
        <w:rPr>
          <w:b/>
          <w:bCs/>
          <w:color w:val="66809D"/>
          <w:sz w:val="21"/>
          <w:szCs w:val="21"/>
          <w:shd w:val="clear" w:color="auto" w:fill="FFFFFF"/>
        </w:rPr>
      </w:pPr>
      <w:r w:rsidRPr="00FA0A27">
        <w:rPr>
          <w:b/>
          <w:bCs/>
          <w:color w:val="66809D"/>
          <w:sz w:val="21"/>
          <w:szCs w:val="21"/>
          <w:shd w:val="clear" w:color="auto" w:fill="FFFFFF"/>
        </w:rPr>
        <w:t>Table 5.2. Expenditure by UNSDG Budget Category, as of 31 December 2021 (in US Dollars)</w:t>
      </w:r>
      <w:r w:rsidRPr="00FA0A27">
        <w:rPr>
          <w:color w:val="66809D"/>
          <w:sz w:val="21"/>
          <w:szCs w:val="21"/>
          <w:shd w:val="clear" w:color="auto" w:fill="FFFFFF"/>
        </w:rPr>
        <w:t> </w:t>
      </w:r>
    </w:p>
    <w:tbl>
      <w:tblPr>
        <w:tblW w:w="935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330"/>
        <w:gridCol w:w="1530"/>
        <w:gridCol w:w="1530"/>
        <w:gridCol w:w="1455"/>
        <w:gridCol w:w="1511"/>
      </w:tblGrid>
      <w:tr w:rsidR="0056707F" w:rsidRPr="00251B06" w14:paraId="4548E051" w14:textId="77777777" w:rsidTr="004E3F50">
        <w:trPr>
          <w:trHeight w:val="405"/>
        </w:trPr>
        <w:tc>
          <w:tcPr>
            <w:tcW w:w="3330" w:type="dxa"/>
            <w:tcBorders>
              <w:top w:val="nil"/>
              <w:left w:val="nil"/>
              <w:bottom w:val="nil"/>
              <w:right w:val="nil"/>
            </w:tcBorders>
            <w:shd w:val="clear" w:color="auto" w:fill="15385F"/>
            <w:vAlign w:val="bottom"/>
            <w:hideMark/>
          </w:tcPr>
          <w:p w14:paraId="5A999353" w14:textId="77777777" w:rsidR="0056707F" w:rsidRPr="00251B06" w:rsidRDefault="0056707F" w:rsidP="00C25E4B">
            <w:pPr>
              <w:pStyle w:val="paragraph"/>
              <w:spacing w:before="0" w:beforeAutospacing="0" w:after="0" w:afterAutospacing="0"/>
              <w:jc w:val="center"/>
              <w:textAlignment w:val="baseline"/>
              <w:rPr>
                <w:sz w:val="18"/>
                <w:szCs w:val="18"/>
              </w:rPr>
            </w:pPr>
            <w:r w:rsidRPr="00251B06">
              <w:rPr>
                <w:rStyle w:val="normaltextrun"/>
                <w:color w:val="FFFFFF"/>
                <w:sz w:val="18"/>
                <w:szCs w:val="18"/>
              </w:rPr>
              <w:t>Category</w:t>
            </w:r>
            <w:r w:rsidRPr="00251B06">
              <w:rPr>
                <w:rStyle w:val="eop"/>
                <w:color w:val="FFFFFF"/>
                <w:sz w:val="18"/>
                <w:szCs w:val="18"/>
              </w:rPr>
              <w:t> </w:t>
            </w:r>
          </w:p>
        </w:tc>
        <w:tc>
          <w:tcPr>
            <w:tcW w:w="4515" w:type="dxa"/>
            <w:gridSpan w:val="3"/>
            <w:tcBorders>
              <w:top w:val="nil"/>
              <w:left w:val="nil"/>
              <w:bottom w:val="nil"/>
              <w:right w:val="nil"/>
            </w:tcBorders>
            <w:shd w:val="clear" w:color="auto" w:fill="15385F"/>
            <w:vAlign w:val="bottom"/>
            <w:hideMark/>
          </w:tcPr>
          <w:p w14:paraId="50B5CDC3" w14:textId="77777777" w:rsidR="0056707F" w:rsidRPr="00251B06" w:rsidRDefault="0056707F" w:rsidP="00C25E4B">
            <w:pPr>
              <w:pStyle w:val="paragraph"/>
              <w:spacing w:before="0" w:beforeAutospacing="0" w:after="0" w:afterAutospacing="0"/>
              <w:jc w:val="center"/>
              <w:textAlignment w:val="baseline"/>
              <w:rPr>
                <w:sz w:val="18"/>
                <w:szCs w:val="18"/>
              </w:rPr>
            </w:pPr>
            <w:r w:rsidRPr="00251B06">
              <w:rPr>
                <w:rStyle w:val="normaltextrun"/>
                <w:color w:val="FFFFFF"/>
                <w:sz w:val="18"/>
                <w:szCs w:val="18"/>
              </w:rPr>
              <w:t>Expenditures</w:t>
            </w:r>
            <w:r w:rsidRPr="00251B06">
              <w:rPr>
                <w:rStyle w:val="eop"/>
                <w:color w:val="FFFFFF"/>
                <w:sz w:val="18"/>
                <w:szCs w:val="18"/>
              </w:rPr>
              <w:t> </w:t>
            </w:r>
          </w:p>
        </w:tc>
        <w:tc>
          <w:tcPr>
            <w:tcW w:w="1511" w:type="dxa"/>
            <w:tcBorders>
              <w:top w:val="nil"/>
              <w:left w:val="nil"/>
              <w:bottom w:val="nil"/>
              <w:right w:val="nil"/>
            </w:tcBorders>
            <w:shd w:val="clear" w:color="auto" w:fill="15385F"/>
            <w:vAlign w:val="bottom"/>
            <w:hideMark/>
          </w:tcPr>
          <w:p w14:paraId="69A3A048" w14:textId="77777777" w:rsidR="0056707F" w:rsidRPr="00251B06" w:rsidRDefault="0056707F" w:rsidP="00C25E4B">
            <w:pPr>
              <w:pStyle w:val="paragraph"/>
              <w:spacing w:before="0" w:beforeAutospacing="0" w:after="0" w:afterAutospacing="0"/>
              <w:jc w:val="center"/>
              <w:textAlignment w:val="baseline"/>
              <w:rPr>
                <w:sz w:val="18"/>
                <w:szCs w:val="18"/>
              </w:rPr>
            </w:pPr>
            <w:r w:rsidRPr="00251B06">
              <w:rPr>
                <w:rStyle w:val="normaltextrun"/>
                <w:color w:val="FFFFFF"/>
                <w:sz w:val="18"/>
                <w:szCs w:val="18"/>
              </w:rPr>
              <w:t>Percentage of Total</w:t>
            </w:r>
            <w:r w:rsidRPr="00251B06">
              <w:rPr>
                <w:rStyle w:val="scxw216923513"/>
                <w:color w:val="FFFFFF"/>
                <w:sz w:val="18"/>
                <w:szCs w:val="18"/>
              </w:rPr>
              <w:t> </w:t>
            </w:r>
            <w:r w:rsidRPr="00251B06">
              <w:rPr>
                <w:color w:val="FFFFFF"/>
                <w:sz w:val="18"/>
                <w:szCs w:val="18"/>
              </w:rPr>
              <w:br/>
            </w:r>
            <w:r w:rsidRPr="00251B06">
              <w:rPr>
                <w:rStyle w:val="normaltextrun"/>
                <w:color w:val="FFFFFF"/>
                <w:sz w:val="18"/>
                <w:szCs w:val="18"/>
              </w:rPr>
              <w:t>Programme Cost</w:t>
            </w:r>
            <w:r w:rsidRPr="00251B06">
              <w:rPr>
                <w:rStyle w:val="eop"/>
                <w:color w:val="FFFFFF"/>
                <w:sz w:val="18"/>
                <w:szCs w:val="18"/>
              </w:rPr>
              <w:t> </w:t>
            </w:r>
          </w:p>
        </w:tc>
      </w:tr>
      <w:tr w:rsidR="0056707F" w:rsidRPr="00251B06" w14:paraId="71412E1C" w14:textId="77777777" w:rsidTr="004E3F50">
        <w:trPr>
          <w:trHeight w:val="360"/>
        </w:trPr>
        <w:tc>
          <w:tcPr>
            <w:tcW w:w="3330" w:type="dxa"/>
            <w:tcBorders>
              <w:top w:val="nil"/>
              <w:left w:val="nil"/>
              <w:bottom w:val="nil"/>
              <w:right w:val="nil"/>
            </w:tcBorders>
            <w:shd w:val="clear" w:color="auto" w:fill="15385F"/>
            <w:hideMark/>
          </w:tcPr>
          <w:p w14:paraId="17D26E6D" w14:textId="77777777" w:rsidR="0056707F" w:rsidRPr="00251B06" w:rsidRDefault="0056707F" w:rsidP="00C25E4B">
            <w:pPr>
              <w:pStyle w:val="paragraph"/>
              <w:spacing w:before="0" w:beforeAutospacing="0" w:after="0" w:afterAutospacing="0"/>
              <w:textAlignment w:val="baseline"/>
              <w:rPr>
                <w:sz w:val="18"/>
                <w:szCs w:val="18"/>
              </w:rPr>
            </w:pPr>
            <w:r w:rsidRPr="00251B06">
              <w:rPr>
                <w:rStyle w:val="eop"/>
                <w:sz w:val="20"/>
                <w:szCs w:val="20"/>
              </w:rPr>
              <w:t> </w:t>
            </w:r>
          </w:p>
        </w:tc>
        <w:tc>
          <w:tcPr>
            <w:tcW w:w="1530" w:type="dxa"/>
            <w:tcBorders>
              <w:top w:val="nil"/>
              <w:left w:val="nil"/>
              <w:bottom w:val="nil"/>
              <w:right w:val="nil"/>
            </w:tcBorders>
            <w:shd w:val="clear" w:color="auto" w:fill="15385F"/>
            <w:vAlign w:val="center"/>
            <w:hideMark/>
          </w:tcPr>
          <w:p w14:paraId="7EE30DC1" w14:textId="77777777" w:rsidR="0056707F" w:rsidRPr="00251B06" w:rsidRDefault="0056707F" w:rsidP="00C25E4B">
            <w:pPr>
              <w:pStyle w:val="paragraph"/>
              <w:spacing w:before="0" w:beforeAutospacing="0" w:after="0" w:afterAutospacing="0"/>
              <w:jc w:val="center"/>
              <w:textAlignment w:val="baseline"/>
              <w:rPr>
                <w:sz w:val="18"/>
                <w:szCs w:val="18"/>
              </w:rPr>
            </w:pPr>
            <w:r w:rsidRPr="00251B06">
              <w:rPr>
                <w:rStyle w:val="normaltextrun"/>
                <w:b/>
                <w:bCs/>
                <w:color w:val="FFFFFF"/>
                <w:sz w:val="16"/>
                <w:szCs w:val="16"/>
              </w:rPr>
              <w:t>Prior Years</w:t>
            </w:r>
            <w:r w:rsidRPr="00251B06">
              <w:rPr>
                <w:rStyle w:val="scxw216923513"/>
                <w:color w:val="FFFFFF"/>
              </w:rPr>
              <w:t> </w:t>
            </w:r>
            <w:r w:rsidRPr="00251B06">
              <w:rPr>
                <w:color w:val="FFFFFF"/>
                <w:sz w:val="16"/>
                <w:szCs w:val="16"/>
              </w:rPr>
              <w:br/>
            </w:r>
            <w:r w:rsidRPr="00251B06">
              <w:rPr>
                <w:rStyle w:val="normaltextrun"/>
                <w:b/>
                <w:bCs/>
                <w:color w:val="FFFFFF"/>
                <w:sz w:val="16"/>
                <w:szCs w:val="16"/>
              </w:rPr>
              <w:t>as of 31-Dec-2020</w:t>
            </w:r>
            <w:r w:rsidRPr="00251B06">
              <w:rPr>
                <w:rStyle w:val="eop"/>
                <w:color w:val="FFFFFF"/>
                <w:sz w:val="16"/>
                <w:szCs w:val="16"/>
              </w:rPr>
              <w:t> </w:t>
            </w:r>
          </w:p>
        </w:tc>
        <w:tc>
          <w:tcPr>
            <w:tcW w:w="1530" w:type="dxa"/>
            <w:tcBorders>
              <w:top w:val="nil"/>
              <w:left w:val="nil"/>
              <w:bottom w:val="nil"/>
              <w:right w:val="nil"/>
            </w:tcBorders>
            <w:shd w:val="clear" w:color="auto" w:fill="15385F"/>
            <w:vAlign w:val="center"/>
            <w:hideMark/>
          </w:tcPr>
          <w:p w14:paraId="6793B439" w14:textId="77777777" w:rsidR="0056707F" w:rsidRPr="00251B06" w:rsidRDefault="0056707F" w:rsidP="00C25E4B">
            <w:pPr>
              <w:pStyle w:val="paragraph"/>
              <w:spacing w:before="0" w:beforeAutospacing="0" w:after="0" w:afterAutospacing="0"/>
              <w:jc w:val="center"/>
              <w:textAlignment w:val="baseline"/>
              <w:rPr>
                <w:sz w:val="18"/>
                <w:szCs w:val="18"/>
              </w:rPr>
            </w:pPr>
            <w:r w:rsidRPr="00251B06">
              <w:rPr>
                <w:rStyle w:val="normaltextrun"/>
                <w:b/>
                <w:bCs/>
                <w:color w:val="FFFFFF"/>
                <w:sz w:val="16"/>
                <w:szCs w:val="16"/>
              </w:rPr>
              <w:t>Current Year</w:t>
            </w:r>
            <w:r w:rsidRPr="00251B06">
              <w:rPr>
                <w:rStyle w:val="scxw216923513"/>
                <w:color w:val="FFFFFF"/>
              </w:rPr>
              <w:t> </w:t>
            </w:r>
            <w:r w:rsidRPr="00251B06">
              <w:rPr>
                <w:color w:val="FFFFFF"/>
                <w:sz w:val="16"/>
                <w:szCs w:val="16"/>
              </w:rPr>
              <w:br/>
            </w:r>
            <w:r w:rsidRPr="00251B06">
              <w:rPr>
                <w:rStyle w:val="normaltextrun"/>
                <w:b/>
                <w:bCs/>
                <w:color w:val="FFFFFF"/>
                <w:sz w:val="16"/>
                <w:szCs w:val="16"/>
              </w:rPr>
              <w:t>Jan-Dec-2021</w:t>
            </w:r>
            <w:r w:rsidRPr="00251B06">
              <w:rPr>
                <w:rStyle w:val="eop"/>
                <w:color w:val="FFFFFF"/>
                <w:sz w:val="16"/>
                <w:szCs w:val="16"/>
              </w:rPr>
              <w:t> </w:t>
            </w:r>
          </w:p>
          <w:p w14:paraId="2875EC83" w14:textId="77777777" w:rsidR="0056707F" w:rsidRPr="00251B06" w:rsidRDefault="0056707F" w:rsidP="00C25E4B">
            <w:pPr>
              <w:pStyle w:val="paragraph"/>
              <w:spacing w:before="0" w:beforeAutospacing="0" w:after="0" w:afterAutospacing="0"/>
              <w:textAlignment w:val="baseline"/>
              <w:rPr>
                <w:sz w:val="18"/>
                <w:szCs w:val="18"/>
              </w:rPr>
            </w:pPr>
            <w:r w:rsidRPr="00251B06">
              <w:rPr>
                <w:rStyle w:val="eop"/>
                <w:sz w:val="20"/>
                <w:szCs w:val="20"/>
              </w:rPr>
              <w:t> </w:t>
            </w:r>
          </w:p>
        </w:tc>
        <w:tc>
          <w:tcPr>
            <w:tcW w:w="1455" w:type="dxa"/>
            <w:tcBorders>
              <w:top w:val="nil"/>
              <w:left w:val="nil"/>
              <w:bottom w:val="nil"/>
              <w:right w:val="nil"/>
            </w:tcBorders>
            <w:shd w:val="clear" w:color="auto" w:fill="15385F"/>
            <w:vAlign w:val="center"/>
            <w:hideMark/>
          </w:tcPr>
          <w:p w14:paraId="4EFF3674" w14:textId="77777777" w:rsidR="0056707F" w:rsidRPr="00251B06" w:rsidRDefault="0056707F" w:rsidP="00C25E4B">
            <w:pPr>
              <w:pStyle w:val="paragraph"/>
              <w:spacing w:before="0" w:beforeAutospacing="0" w:after="0" w:afterAutospacing="0"/>
              <w:jc w:val="center"/>
              <w:textAlignment w:val="baseline"/>
              <w:rPr>
                <w:sz w:val="18"/>
                <w:szCs w:val="18"/>
              </w:rPr>
            </w:pPr>
            <w:r w:rsidRPr="00251B06">
              <w:rPr>
                <w:rStyle w:val="normaltextrun"/>
                <w:b/>
                <w:bCs/>
                <w:color w:val="FFFFFF"/>
                <w:sz w:val="16"/>
                <w:szCs w:val="16"/>
              </w:rPr>
              <w:t>Total</w:t>
            </w:r>
            <w:r w:rsidRPr="00251B06">
              <w:rPr>
                <w:rStyle w:val="eop"/>
                <w:color w:val="FFFFFF"/>
                <w:sz w:val="16"/>
                <w:szCs w:val="16"/>
              </w:rPr>
              <w:t> </w:t>
            </w:r>
          </w:p>
          <w:p w14:paraId="2FD8EA51" w14:textId="77777777" w:rsidR="0056707F" w:rsidRPr="00251B06" w:rsidRDefault="0056707F" w:rsidP="00C25E4B">
            <w:pPr>
              <w:pStyle w:val="paragraph"/>
              <w:spacing w:before="0" w:beforeAutospacing="0" w:after="0" w:afterAutospacing="0"/>
              <w:textAlignment w:val="baseline"/>
              <w:rPr>
                <w:sz w:val="18"/>
                <w:szCs w:val="18"/>
              </w:rPr>
            </w:pPr>
            <w:r w:rsidRPr="00251B06">
              <w:rPr>
                <w:rStyle w:val="eop"/>
                <w:sz w:val="20"/>
                <w:szCs w:val="20"/>
              </w:rPr>
              <w:t> </w:t>
            </w:r>
          </w:p>
        </w:tc>
        <w:tc>
          <w:tcPr>
            <w:tcW w:w="1511" w:type="dxa"/>
            <w:tcBorders>
              <w:top w:val="nil"/>
              <w:left w:val="nil"/>
              <w:bottom w:val="nil"/>
              <w:right w:val="nil"/>
            </w:tcBorders>
            <w:shd w:val="clear" w:color="auto" w:fill="15385F"/>
            <w:hideMark/>
          </w:tcPr>
          <w:p w14:paraId="2FA1E7AA" w14:textId="77777777" w:rsidR="0056707F" w:rsidRPr="00251B06" w:rsidRDefault="0056707F" w:rsidP="00C25E4B">
            <w:pPr>
              <w:pStyle w:val="paragraph"/>
              <w:spacing w:before="0" w:beforeAutospacing="0" w:after="0" w:afterAutospacing="0"/>
              <w:textAlignment w:val="baseline"/>
              <w:rPr>
                <w:sz w:val="18"/>
                <w:szCs w:val="18"/>
              </w:rPr>
            </w:pPr>
            <w:r w:rsidRPr="00251B06">
              <w:rPr>
                <w:rStyle w:val="eop"/>
                <w:sz w:val="20"/>
                <w:szCs w:val="20"/>
              </w:rPr>
              <w:t> </w:t>
            </w:r>
          </w:p>
        </w:tc>
      </w:tr>
      <w:tr w:rsidR="0056707F" w:rsidRPr="00251B06" w14:paraId="7A4A11F6" w14:textId="77777777" w:rsidTr="004E3F50">
        <w:trPr>
          <w:trHeight w:val="225"/>
        </w:trPr>
        <w:tc>
          <w:tcPr>
            <w:tcW w:w="3330" w:type="dxa"/>
            <w:tcBorders>
              <w:top w:val="nil"/>
              <w:left w:val="nil"/>
              <w:bottom w:val="nil"/>
              <w:right w:val="nil"/>
            </w:tcBorders>
            <w:shd w:val="clear" w:color="auto" w:fill="E3E8ED"/>
            <w:vAlign w:val="center"/>
            <w:hideMark/>
          </w:tcPr>
          <w:p w14:paraId="6C92E1B4" w14:textId="77777777" w:rsidR="0056707F" w:rsidRPr="00251B06" w:rsidRDefault="0056707F" w:rsidP="00C25E4B">
            <w:pPr>
              <w:pStyle w:val="paragraph"/>
              <w:spacing w:before="0" w:beforeAutospacing="0" w:after="0" w:afterAutospacing="0"/>
              <w:textAlignment w:val="baseline"/>
              <w:rPr>
                <w:sz w:val="18"/>
                <w:szCs w:val="18"/>
              </w:rPr>
            </w:pPr>
            <w:r w:rsidRPr="00251B06">
              <w:rPr>
                <w:rStyle w:val="normaltextrun"/>
                <w:color w:val="000000"/>
                <w:sz w:val="16"/>
                <w:szCs w:val="16"/>
              </w:rPr>
              <w:t>Staff &amp; Personnel Cost</w:t>
            </w:r>
            <w:r w:rsidRPr="00251B06">
              <w:rPr>
                <w:rStyle w:val="eop"/>
                <w:color w:val="000000"/>
                <w:sz w:val="16"/>
                <w:szCs w:val="16"/>
              </w:rPr>
              <w:t> </w:t>
            </w:r>
          </w:p>
        </w:tc>
        <w:tc>
          <w:tcPr>
            <w:tcW w:w="1530" w:type="dxa"/>
            <w:tcBorders>
              <w:top w:val="nil"/>
              <w:left w:val="nil"/>
              <w:bottom w:val="nil"/>
              <w:right w:val="nil"/>
            </w:tcBorders>
            <w:shd w:val="clear" w:color="auto" w:fill="E3E8ED"/>
            <w:vAlign w:val="center"/>
            <w:hideMark/>
          </w:tcPr>
          <w:p w14:paraId="59E9A835"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color w:val="000000"/>
                <w:sz w:val="16"/>
                <w:szCs w:val="16"/>
              </w:rPr>
              <w:t>1,693,330</w:t>
            </w:r>
            <w:r w:rsidRPr="00251B06">
              <w:rPr>
                <w:rStyle w:val="eop"/>
                <w:color w:val="000000"/>
                <w:sz w:val="16"/>
                <w:szCs w:val="16"/>
              </w:rPr>
              <w:t> </w:t>
            </w:r>
          </w:p>
        </w:tc>
        <w:tc>
          <w:tcPr>
            <w:tcW w:w="1530" w:type="dxa"/>
            <w:tcBorders>
              <w:top w:val="nil"/>
              <w:left w:val="nil"/>
              <w:bottom w:val="nil"/>
              <w:right w:val="nil"/>
            </w:tcBorders>
            <w:shd w:val="clear" w:color="auto" w:fill="E3E8ED"/>
            <w:vAlign w:val="center"/>
            <w:hideMark/>
          </w:tcPr>
          <w:p w14:paraId="73E6CFCB"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color w:val="000000"/>
                <w:sz w:val="16"/>
                <w:szCs w:val="16"/>
              </w:rPr>
              <w:t>1,853,124</w:t>
            </w:r>
            <w:r w:rsidRPr="00251B06">
              <w:rPr>
                <w:rStyle w:val="eop"/>
                <w:color w:val="000000"/>
                <w:sz w:val="16"/>
                <w:szCs w:val="16"/>
              </w:rPr>
              <w:t> </w:t>
            </w:r>
          </w:p>
        </w:tc>
        <w:tc>
          <w:tcPr>
            <w:tcW w:w="1455" w:type="dxa"/>
            <w:tcBorders>
              <w:top w:val="nil"/>
              <w:left w:val="nil"/>
              <w:bottom w:val="nil"/>
              <w:right w:val="nil"/>
            </w:tcBorders>
            <w:shd w:val="clear" w:color="auto" w:fill="E3E8ED"/>
            <w:vAlign w:val="center"/>
            <w:hideMark/>
          </w:tcPr>
          <w:p w14:paraId="78BE9714"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color w:val="000000"/>
                <w:sz w:val="16"/>
                <w:szCs w:val="16"/>
              </w:rPr>
              <w:t>3,546,455</w:t>
            </w:r>
            <w:r w:rsidRPr="00251B06">
              <w:rPr>
                <w:rStyle w:val="eop"/>
                <w:color w:val="000000"/>
                <w:sz w:val="16"/>
                <w:szCs w:val="16"/>
              </w:rPr>
              <w:t> </w:t>
            </w:r>
          </w:p>
        </w:tc>
        <w:tc>
          <w:tcPr>
            <w:tcW w:w="1511" w:type="dxa"/>
            <w:tcBorders>
              <w:top w:val="nil"/>
              <w:left w:val="nil"/>
              <w:bottom w:val="nil"/>
              <w:right w:val="nil"/>
            </w:tcBorders>
            <w:shd w:val="clear" w:color="auto" w:fill="E3E8ED"/>
            <w:vAlign w:val="center"/>
            <w:hideMark/>
          </w:tcPr>
          <w:p w14:paraId="42B6CFAE"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color w:val="000000"/>
                <w:sz w:val="16"/>
                <w:szCs w:val="16"/>
              </w:rPr>
              <w:t>69.56</w:t>
            </w:r>
            <w:r w:rsidRPr="00251B06">
              <w:rPr>
                <w:rStyle w:val="eop"/>
                <w:color w:val="000000"/>
                <w:sz w:val="16"/>
                <w:szCs w:val="16"/>
              </w:rPr>
              <w:t> </w:t>
            </w:r>
          </w:p>
        </w:tc>
      </w:tr>
      <w:tr w:rsidR="0056707F" w:rsidRPr="00251B06" w14:paraId="03E04B38" w14:textId="77777777" w:rsidTr="004E3F50">
        <w:trPr>
          <w:trHeight w:val="225"/>
        </w:trPr>
        <w:tc>
          <w:tcPr>
            <w:tcW w:w="3330" w:type="dxa"/>
            <w:tcBorders>
              <w:top w:val="nil"/>
              <w:left w:val="nil"/>
              <w:bottom w:val="nil"/>
              <w:right w:val="nil"/>
            </w:tcBorders>
            <w:shd w:val="clear" w:color="auto" w:fill="FFFFFF"/>
            <w:vAlign w:val="center"/>
            <w:hideMark/>
          </w:tcPr>
          <w:p w14:paraId="069FFCB6" w14:textId="77777777" w:rsidR="0056707F" w:rsidRPr="00251B06" w:rsidRDefault="0056707F" w:rsidP="00C25E4B">
            <w:pPr>
              <w:pStyle w:val="paragraph"/>
              <w:spacing w:before="0" w:beforeAutospacing="0" w:after="0" w:afterAutospacing="0"/>
              <w:textAlignment w:val="baseline"/>
              <w:rPr>
                <w:sz w:val="18"/>
                <w:szCs w:val="18"/>
              </w:rPr>
            </w:pPr>
            <w:r w:rsidRPr="00251B06">
              <w:rPr>
                <w:rStyle w:val="normaltextrun"/>
                <w:color w:val="000000"/>
                <w:sz w:val="16"/>
                <w:szCs w:val="16"/>
              </w:rPr>
              <w:t xml:space="preserve">Supplies, </w:t>
            </w:r>
            <w:proofErr w:type="gramStart"/>
            <w:r w:rsidRPr="00251B06">
              <w:rPr>
                <w:rStyle w:val="normaltextrun"/>
                <w:color w:val="000000"/>
                <w:sz w:val="16"/>
                <w:szCs w:val="16"/>
              </w:rPr>
              <w:t>commodities</w:t>
            </w:r>
            <w:proofErr w:type="gramEnd"/>
            <w:r w:rsidRPr="00251B06">
              <w:rPr>
                <w:rStyle w:val="normaltextrun"/>
                <w:color w:val="000000"/>
                <w:sz w:val="16"/>
                <w:szCs w:val="16"/>
              </w:rPr>
              <w:t xml:space="preserve"> and materials</w:t>
            </w:r>
            <w:r w:rsidRPr="00251B06">
              <w:rPr>
                <w:rStyle w:val="eop"/>
                <w:color w:val="000000"/>
                <w:sz w:val="16"/>
                <w:szCs w:val="16"/>
              </w:rPr>
              <w:t> </w:t>
            </w:r>
          </w:p>
        </w:tc>
        <w:tc>
          <w:tcPr>
            <w:tcW w:w="1530" w:type="dxa"/>
            <w:tcBorders>
              <w:top w:val="nil"/>
              <w:left w:val="nil"/>
              <w:bottom w:val="nil"/>
              <w:right w:val="nil"/>
            </w:tcBorders>
            <w:shd w:val="clear" w:color="auto" w:fill="FFFFFF"/>
            <w:vAlign w:val="center"/>
            <w:hideMark/>
          </w:tcPr>
          <w:p w14:paraId="42AE8CC9"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color w:val="000000"/>
                <w:sz w:val="16"/>
                <w:szCs w:val="16"/>
              </w:rPr>
              <w:t>61,811</w:t>
            </w:r>
            <w:r w:rsidRPr="00251B06">
              <w:rPr>
                <w:rStyle w:val="eop"/>
                <w:color w:val="000000"/>
                <w:sz w:val="16"/>
                <w:szCs w:val="16"/>
              </w:rPr>
              <w:t> </w:t>
            </w:r>
          </w:p>
        </w:tc>
        <w:tc>
          <w:tcPr>
            <w:tcW w:w="1530" w:type="dxa"/>
            <w:tcBorders>
              <w:top w:val="nil"/>
              <w:left w:val="nil"/>
              <w:bottom w:val="nil"/>
              <w:right w:val="nil"/>
            </w:tcBorders>
            <w:shd w:val="clear" w:color="auto" w:fill="FFFFFF"/>
            <w:vAlign w:val="center"/>
            <w:hideMark/>
          </w:tcPr>
          <w:p w14:paraId="3D5BDD7A"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color w:val="000000"/>
                <w:sz w:val="16"/>
                <w:szCs w:val="16"/>
              </w:rPr>
              <w:t>36,734</w:t>
            </w:r>
            <w:r w:rsidRPr="00251B06">
              <w:rPr>
                <w:rStyle w:val="eop"/>
                <w:color w:val="000000"/>
                <w:sz w:val="16"/>
                <w:szCs w:val="16"/>
              </w:rPr>
              <w:t> </w:t>
            </w:r>
          </w:p>
        </w:tc>
        <w:tc>
          <w:tcPr>
            <w:tcW w:w="1455" w:type="dxa"/>
            <w:tcBorders>
              <w:top w:val="nil"/>
              <w:left w:val="nil"/>
              <w:bottom w:val="nil"/>
              <w:right w:val="nil"/>
            </w:tcBorders>
            <w:shd w:val="clear" w:color="auto" w:fill="FFFFFF"/>
            <w:vAlign w:val="center"/>
            <w:hideMark/>
          </w:tcPr>
          <w:p w14:paraId="084C5EBA"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color w:val="000000"/>
                <w:sz w:val="16"/>
                <w:szCs w:val="16"/>
              </w:rPr>
              <w:t>98,545</w:t>
            </w:r>
            <w:r w:rsidRPr="00251B06">
              <w:rPr>
                <w:rStyle w:val="eop"/>
                <w:color w:val="000000"/>
                <w:sz w:val="16"/>
                <w:szCs w:val="16"/>
              </w:rPr>
              <w:t> </w:t>
            </w:r>
          </w:p>
        </w:tc>
        <w:tc>
          <w:tcPr>
            <w:tcW w:w="1511" w:type="dxa"/>
            <w:tcBorders>
              <w:top w:val="nil"/>
              <w:left w:val="nil"/>
              <w:bottom w:val="nil"/>
              <w:right w:val="nil"/>
            </w:tcBorders>
            <w:shd w:val="clear" w:color="auto" w:fill="FFFFFF"/>
            <w:vAlign w:val="center"/>
            <w:hideMark/>
          </w:tcPr>
          <w:p w14:paraId="74DAAB08"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color w:val="000000"/>
                <w:sz w:val="16"/>
                <w:szCs w:val="16"/>
              </w:rPr>
              <w:t>1.93</w:t>
            </w:r>
            <w:r w:rsidRPr="00251B06">
              <w:rPr>
                <w:rStyle w:val="eop"/>
                <w:color w:val="000000"/>
                <w:sz w:val="16"/>
                <w:szCs w:val="16"/>
              </w:rPr>
              <w:t> </w:t>
            </w:r>
          </w:p>
        </w:tc>
      </w:tr>
      <w:tr w:rsidR="0056707F" w:rsidRPr="00251B06" w14:paraId="54EF01AD" w14:textId="77777777" w:rsidTr="004E3F50">
        <w:trPr>
          <w:trHeight w:val="225"/>
        </w:trPr>
        <w:tc>
          <w:tcPr>
            <w:tcW w:w="3330" w:type="dxa"/>
            <w:tcBorders>
              <w:top w:val="nil"/>
              <w:left w:val="nil"/>
              <w:bottom w:val="nil"/>
              <w:right w:val="nil"/>
            </w:tcBorders>
            <w:shd w:val="clear" w:color="auto" w:fill="E3E8ED"/>
            <w:vAlign w:val="center"/>
            <w:hideMark/>
          </w:tcPr>
          <w:p w14:paraId="4EB259D1" w14:textId="77777777" w:rsidR="0056707F" w:rsidRPr="00251B06" w:rsidRDefault="0056707F" w:rsidP="00C25E4B">
            <w:pPr>
              <w:pStyle w:val="paragraph"/>
              <w:spacing w:before="0" w:beforeAutospacing="0" w:after="0" w:afterAutospacing="0"/>
              <w:textAlignment w:val="baseline"/>
              <w:rPr>
                <w:sz w:val="18"/>
                <w:szCs w:val="18"/>
              </w:rPr>
            </w:pPr>
            <w:r w:rsidRPr="00251B06">
              <w:rPr>
                <w:rStyle w:val="normaltextrun"/>
                <w:color w:val="000000"/>
                <w:sz w:val="16"/>
                <w:szCs w:val="16"/>
              </w:rPr>
              <w:t xml:space="preserve">Equipment, vehicles, </w:t>
            </w:r>
            <w:proofErr w:type="gramStart"/>
            <w:r w:rsidRPr="00251B06">
              <w:rPr>
                <w:rStyle w:val="normaltextrun"/>
                <w:color w:val="000000"/>
                <w:sz w:val="16"/>
                <w:szCs w:val="16"/>
              </w:rPr>
              <w:t>furniture</w:t>
            </w:r>
            <w:proofErr w:type="gramEnd"/>
            <w:r w:rsidRPr="00251B06">
              <w:rPr>
                <w:rStyle w:val="normaltextrun"/>
                <w:color w:val="000000"/>
                <w:sz w:val="16"/>
                <w:szCs w:val="16"/>
              </w:rPr>
              <w:t xml:space="preserve"> and depreciation</w:t>
            </w:r>
            <w:r w:rsidRPr="00251B06">
              <w:rPr>
                <w:rStyle w:val="eop"/>
                <w:color w:val="000000"/>
                <w:sz w:val="16"/>
                <w:szCs w:val="16"/>
              </w:rPr>
              <w:t> </w:t>
            </w:r>
          </w:p>
        </w:tc>
        <w:tc>
          <w:tcPr>
            <w:tcW w:w="1530" w:type="dxa"/>
            <w:tcBorders>
              <w:top w:val="nil"/>
              <w:left w:val="nil"/>
              <w:bottom w:val="nil"/>
              <w:right w:val="nil"/>
            </w:tcBorders>
            <w:shd w:val="clear" w:color="auto" w:fill="E3E8ED"/>
            <w:vAlign w:val="center"/>
            <w:hideMark/>
          </w:tcPr>
          <w:p w14:paraId="2B2C82CA"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color w:val="000000"/>
                <w:sz w:val="16"/>
                <w:szCs w:val="16"/>
              </w:rPr>
              <w:t>107,928</w:t>
            </w:r>
            <w:r w:rsidRPr="00251B06">
              <w:rPr>
                <w:rStyle w:val="eop"/>
                <w:color w:val="000000"/>
                <w:sz w:val="16"/>
                <w:szCs w:val="16"/>
              </w:rPr>
              <w:t> </w:t>
            </w:r>
          </w:p>
        </w:tc>
        <w:tc>
          <w:tcPr>
            <w:tcW w:w="1530" w:type="dxa"/>
            <w:tcBorders>
              <w:top w:val="nil"/>
              <w:left w:val="nil"/>
              <w:bottom w:val="nil"/>
              <w:right w:val="nil"/>
            </w:tcBorders>
            <w:shd w:val="clear" w:color="auto" w:fill="E3E8ED"/>
            <w:vAlign w:val="center"/>
            <w:hideMark/>
          </w:tcPr>
          <w:p w14:paraId="65A24D62"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color w:val="000000"/>
                <w:sz w:val="16"/>
                <w:szCs w:val="16"/>
              </w:rPr>
              <w:t>64,475</w:t>
            </w:r>
            <w:r w:rsidRPr="00251B06">
              <w:rPr>
                <w:rStyle w:val="eop"/>
                <w:color w:val="000000"/>
                <w:sz w:val="16"/>
                <w:szCs w:val="16"/>
              </w:rPr>
              <w:t> </w:t>
            </w:r>
          </w:p>
        </w:tc>
        <w:tc>
          <w:tcPr>
            <w:tcW w:w="1455" w:type="dxa"/>
            <w:tcBorders>
              <w:top w:val="nil"/>
              <w:left w:val="nil"/>
              <w:bottom w:val="nil"/>
              <w:right w:val="nil"/>
            </w:tcBorders>
            <w:shd w:val="clear" w:color="auto" w:fill="E3E8ED"/>
            <w:vAlign w:val="center"/>
            <w:hideMark/>
          </w:tcPr>
          <w:p w14:paraId="1E7F85D1"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color w:val="000000"/>
                <w:sz w:val="16"/>
                <w:szCs w:val="16"/>
              </w:rPr>
              <w:t>172,404</w:t>
            </w:r>
            <w:r w:rsidRPr="00251B06">
              <w:rPr>
                <w:rStyle w:val="eop"/>
                <w:color w:val="000000"/>
                <w:sz w:val="16"/>
                <w:szCs w:val="16"/>
              </w:rPr>
              <w:t> </w:t>
            </w:r>
          </w:p>
        </w:tc>
        <w:tc>
          <w:tcPr>
            <w:tcW w:w="1511" w:type="dxa"/>
            <w:tcBorders>
              <w:top w:val="nil"/>
              <w:left w:val="nil"/>
              <w:bottom w:val="nil"/>
              <w:right w:val="nil"/>
            </w:tcBorders>
            <w:shd w:val="clear" w:color="auto" w:fill="E3E8ED"/>
            <w:vAlign w:val="center"/>
            <w:hideMark/>
          </w:tcPr>
          <w:p w14:paraId="1D3D54E8"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color w:val="000000"/>
                <w:sz w:val="16"/>
                <w:szCs w:val="16"/>
              </w:rPr>
              <w:t>3.38</w:t>
            </w:r>
            <w:r w:rsidRPr="00251B06">
              <w:rPr>
                <w:rStyle w:val="eop"/>
                <w:color w:val="000000"/>
                <w:sz w:val="16"/>
                <w:szCs w:val="16"/>
              </w:rPr>
              <w:t> </w:t>
            </w:r>
          </w:p>
        </w:tc>
      </w:tr>
      <w:tr w:rsidR="0056707F" w:rsidRPr="00251B06" w14:paraId="02E88A66" w14:textId="77777777" w:rsidTr="004E3F50">
        <w:trPr>
          <w:trHeight w:val="225"/>
        </w:trPr>
        <w:tc>
          <w:tcPr>
            <w:tcW w:w="3330" w:type="dxa"/>
            <w:tcBorders>
              <w:top w:val="nil"/>
              <w:left w:val="nil"/>
              <w:bottom w:val="nil"/>
              <w:right w:val="nil"/>
            </w:tcBorders>
            <w:shd w:val="clear" w:color="auto" w:fill="FFFFFF"/>
            <w:vAlign w:val="center"/>
            <w:hideMark/>
          </w:tcPr>
          <w:p w14:paraId="702028EE" w14:textId="77777777" w:rsidR="0056707F" w:rsidRPr="00251B06" w:rsidRDefault="0056707F" w:rsidP="00C25E4B">
            <w:pPr>
              <w:pStyle w:val="paragraph"/>
              <w:spacing w:before="0" w:beforeAutospacing="0" w:after="0" w:afterAutospacing="0"/>
              <w:textAlignment w:val="baseline"/>
              <w:rPr>
                <w:sz w:val="18"/>
                <w:szCs w:val="18"/>
              </w:rPr>
            </w:pPr>
            <w:r w:rsidRPr="00251B06">
              <w:rPr>
                <w:rStyle w:val="normaltextrun"/>
                <w:color w:val="000000"/>
                <w:sz w:val="16"/>
                <w:szCs w:val="16"/>
              </w:rPr>
              <w:t>Contractual Services Expenses</w:t>
            </w:r>
            <w:r w:rsidRPr="00251B06">
              <w:rPr>
                <w:rStyle w:val="eop"/>
                <w:color w:val="000000"/>
                <w:sz w:val="16"/>
                <w:szCs w:val="16"/>
              </w:rPr>
              <w:t> </w:t>
            </w:r>
          </w:p>
        </w:tc>
        <w:tc>
          <w:tcPr>
            <w:tcW w:w="1530" w:type="dxa"/>
            <w:tcBorders>
              <w:top w:val="nil"/>
              <w:left w:val="nil"/>
              <w:bottom w:val="nil"/>
              <w:right w:val="nil"/>
            </w:tcBorders>
            <w:shd w:val="clear" w:color="auto" w:fill="FFFFFF"/>
            <w:vAlign w:val="center"/>
            <w:hideMark/>
          </w:tcPr>
          <w:p w14:paraId="1CCF1F8F"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color w:val="000000"/>
                <w:sz w:val="16"/>
                <w:szCs w:val="16"/>
              </w:rPr>
              <w:t>52,049</w:t>
            </w:r>
            <w:r w:rsidRPr="00251B06">
              <w:rPr>
                <w:rStyle w:val="eop"/>
                <w:color w:val="000000"/>
                <w:sz w:val="16"/>
                <w:szCs w:val="16"/>
              </w:rPr>
              <w:t> </w:t>
            </w:r>
          </w:p>
        </w:tc>
        <w:tc>
          <w:tcPr>
            <w:tcW w:w="1530" w:type="dxa"/>
            <w:tcBorders>
              <w:top w:val="nil"/>
              <w:left w:val="nil"/>
              <w:bottom w:val="nil"/>
              <w:right w:val="nil"/>
            </w:tcBorders>
            <w:shd w:val="clear" w:color="auto" w:fill="FFFFFF"/>
            <w:vAlign w:val="center"/>
            <w:hideMark/>
          </w:tcPr>
          <w:p w14:paraId="50FA7668"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color w:val="000000"/>
                <w:sz w:val="16"/>
                <w:szCs w:val="16"/>
              </w:rPr>
              <w:t>127,872</w:t>
            </w:r>
            <w:r w:rsidRPr="00251B06">
              <w:rPr>
                <w:rStyle w:val="eop"/>
                <w:color w:val="000000"/>
                <w:sz w:val="16"/>
                <w:szCs w:val="16"/>
              </w:rPr>
              <w:t> </w:t>
            </w:r>
          </w:p>
        </w:tc>
        <w:tc>
          <w:tcPr>
            <w:tcW w:w="1455" w:type="dxa"/>
            <w:tcBorders>
              <w:top w:val="nil"/>
              <w:left w:val="nil"/>
              <w:bottom w:val="nil"/>
              <w:right w:val="nil"/>
            </w:tcBorders>
            <w:shd w:val="clear" w:color="auto" w:fill="FFFFFF"/>
            <w:vAlign w:val="center"/>
            <w:hideMark/>
          </w:tcPr>
          <w:p w14:paraId="339D5C3B"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color w:val="000000"/>
                <w:sz w:val="16"/>
                <w:szCs w:val="16"/>
              </w:rPr>
              <w:t>179,921</w:t>
            </w:r>
            <w:r w:rsidRPr="00251B06">
              <w:rPr>
                <w:rStyle w:val="eop"/>
                <w:color w:val="000000"/>
                <w:sz w:val="16"/>
                <w:szCs w:val="16"/>
              </w:rPr>
              <w:t> </w:t>
            </w:r>
          </w:p>
        </w:tc>
        <w:tc>
          <w:tcPr>
            <w:tcW w:w="1511" w:type="dxa"/>
            <w:tcBorders>
              <w:top w:val="nil"/>
              <w:left w:val="nil"/>
              <w:bottom w:val="nil"/>
              <w:right w:val="nil"/>
            </w:tcBorders>
            <w:shd w:val="clear" w:color="auto" w:fill="FFFFFF"/>
            <w:vAlign w:val="center"/>
            <w:hideMark/>
          </w:tcPr>
          <w:p w14:paraId="36E82537"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color w:val="000000"/>
                <w:sz w:val="16"/>
                <w:szCs w:val="16"/>
              </w:rPr>
              <w:t>3.53</w:t>
            </w:r>
            <w:r w:rsidRPr="00251B06">
              <w:rPr>
                <w:rStyle w:val="eop"/>
                <w:color w:val="000000"/>
                <w:sz w:val="16"/>
                <w:szCs w:val="16"/>
              </w:rPr>
              <w:t> </w:t>
            </w:r>
          </w:p>
        </w:tc>
      </w:tr>
      <w:tr w:rsidR="0056707F" w:rsidRPr="00251B06" w14:paraId="5E07D61E" w14:textId="77777777" w:rsidTr="004E3F50">
        <w:trPr>
          <w:trHeight w:val="225"/>
        </w:trPr>
        <w:tc>
          <w:tcPr>
            <w:tcW w:w="3330" w:type="dxa"/>
            <w:tcBorders>
              <w:top w:val="nil"/>
              <w:left w:val="nil"/>
              <w:bottom w:val="nil"/>
              <w:right w:val="nil"/>
            </w:tcBorders>
            <w:shd w:val="clear" w:color="auto" w:fill="E3E8ED"/>
            <w:vAlign w:val="center"/>
            <w:hideMark/>
          </w:tcPr>
          <w:p w14:paraId="2E120F3F" w14:textId="77777777" w:rsidR="0056707F" w:rsidRPr="00251B06" w:rsidRDefault="0056707F" w:rsidP="00C25E4B">
            <w:pPr>
              <w:pStyle w:val="paragraph"/>
              <w:spacing w:before="0" w:beforeAutospacing="0" w:after="0" w:afterAutospacing="0"/>
              <w:textAlignment w:val="baseline"/>
              <w:rPr>
                <w:sz w:val="18"/>
                <w:szCs w:val="18"/>
              </w:rPr>
            </w:pPr>
            <w:r w:rsidRPr="00251B06">
              <w:rPr>
                <w:rStyle w:val="normaltextrun"/>
                <w:color w:val="000000"/>
                <w:sz w:val="16"/>
                <w:szCs w:val="16"/>
              </w:rPr>
              <w:t>Travel</w:t>
            </w:r>
            <w:r w:rsidRPr="00251B06">
              <w:rPr>
                <w:rStyle w:val="eop"/>
                <w:color w:val="000000"/>
                <w:sz w:val="16"/>
                <w:szCs w:val="16"/>
              </w:rPr>
              <w:t> </w:t>
            </w:r>
          </w:p>
        </w:tc>
        <w:tc>
          <w:tcPr>
            <w:tcW w:w="1530" w:type="dxa"/>
            <w:tcBorders>
              <w:top w:val="nil"/>
              <w:left w:val="nil"/>
              <w:bottom w:val="nil"/>
              <w:right w:val="nil"/>
            </w:tcBorders>
            <w:shd w:val="clear" w:color="auto" w:fill="E3E8ED"/>
            <w:vAlign w:val="center"/>
            <w:hideMark/>
          </w:tcPr>
          <w:p w14:paraId="05DFB377"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color w:val="000000"/>
                <w:sz w:val="16"/>
                <w:szCs w:val="16"/>
              </w:rPr>
              <w:t>(8,047)</w:t>
            </w:r>
            <w:r w:rsidRPr="00251B06">
              <w:rPr>
                <w:rStyle w:val="eop"/>
                <w:color w:val="000000"/>
                <w:sz w:val="16"/>
                <w:szCs w:val="16"/>
              </w:rPr>
              <w:t> </w:t>
            </w:r>
          </w:p>
        </w:tc>
        <w:tc>
          <w:tcPr>
            <w:tcW w:w="1530" w:type="dxa"/>
            <w:tcBorders>
              <w:top w:val="nil"/>
              <w:left w:val="nil"/>
              <w:bottom w:val="nil"/>
              <w:right w:val="nil"/>
            </w:tcBorders>
            <w:shd w:val="clear" w:color="auto" w:fill="E3E8ED"/>
            <w:vAlign w:val="center"/>
            <w:hideMark/>
          </w:tcPr>
          <w:p w14:paraId="71F4A2F6"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color w:val="000000"/>
                <w:sz w:val="16"/>
                <w:szCs w:val="16"/>
              </w:rPr>
              <w:t>170,799</w:t>
            </w:r>
            <w:r w:rsidRPr="00251B06">
              <w:rPr>
                <w:rStyle w:val="eop"/>
                <w:color w:val="000000"/>
                <w:sz w:val="16"/>
                <w:szCs w:val="16"/>
              </w:rPr>
              <w:t> </w:t>
            </w:r>
          </w:p>
        </w:tc>
        <w:tc>
          <w:tcPr>
            <w:tcW w:w="1455" w:type="dxa"/>
            <w:tcBorders>
              <w:top w:val="nil"/>
              <w:left w:val="nil"/>
              <w:bottom w:val="nil"/>
              <w:right w:val="nil"/>
            </w:tcBorders>
            <w:shd w:val="clear" w:color="auto" w:fill="E3E8ED"/>
            <w:vAlign w:val="center"/>
            <w:hideMark/>
          </w:tcPr>
          <w:p w14:paraId="511CA330"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color w:val="000000"/>
                <w:sz w:val="16"/>
                <w:szCs w:val="16"/>
              </w:rPr>
              <w:t>162,751</w:t>
            </w:r>
            <w:r w:rsidRPr="00251B06">
              <w:rPr>
                <w:rStyle w:val="eop"/>
                <w:color w:val="000000"/>
                <w:sz w:val="16"/>
                <w:szCs w:val="16"/>
              </w:rPr>
              <w:t> </w:t>
            </w:r>
          </w:p>
        </w:tc>
        <w:tc>
          <w:tcPr>
            <w:tcW w:w="1511" w:type="dxa"/>
            <w:tcBorders>
              <w:top w:val="nil"/>
              <w:left w:val="nil"/>
              <w:bottom w:val="nil"/>
              <w:right w:val="nil"/>
            </w:tcBorders>
            <w:shd w:val="clear" w:color="auto" w:fill="E3E8ED"/>
            <w:vAlign w:val="center"/>
            <w:hideMark/>
          </w:tcPr>
          <w:p w14:paraId="52AD50F6"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color w:val="000000"/>
                <w:sz w:val="16"/>
                <w:szCs w:val="16"/>
              </w:rPr>
              <w:t>3.19</w:t>
            </w:r>
            <w:r w:rsidRPr="00251B06">
              <w:rPr>
                <w:rStyle w:val="eop"/>
                <w:color w:val="000000"/>
                <w:sz w:val="16"/>
                <w:szCs w:val="16"/>
              </w:rPr>
              <w:t> </w:t>
            </w:r>
          </w:p>
        </w:tc>
      </w:tr>
      <w:tr w:rsidR="0056707F" w:rsidRPr="00251B06" w14:paraId="1420AAE7" w14:textId="77777777" w:rsidTr="004E3F50">
        <w:trPr>
          <w:trHeight w:val="225"/>
        </w:trPr>
        <w:tc>
          <w:tcPr>
            <w:tcW w:w="3330" w:type="dxa"/>
            <w:tcBorders>
              <w:top w:val="nil"/>
              <w:left w:val="nil"/>
              <w:bottom w:val="nil"/>
              <w:right w:val="nil"/>
            </w:tcBorders>
            <w:shd w:val="clear" w:color="auto" w:fill="FFFFFF"/>
            <w:vAlign w:val="center"/>
            <w:hideMark/>
          </w:tcPr>
          <w:p w14:paraId="6DAE1430" w14:textId="77777777" w:rsidR="0056707F" w:rsidRPr="00251B06" w:rsidRDefault="0056707F" w:rsidP="00C25E4B">
            <w:pPr>
              <w:pStyle w:val="paragraph"/>
              <w:spacing w:before="0" w:beforeAutospacing="0" w:after="0" w:afterAutospacing="0"/>
              <w:textAlignment w:val="baseline"/>
              <w:rPr>
                <w:sz w:val="18"/>
                <w:szCs w:val="18"/>
              </w:rPr>
            </w:pPr>
            <w:r w:rsidRPr="00251B06">
              <w:rPr>
                <w:rStyle w:val="normaltextrun"/>
                <w:color w:val="000000"/>
                <w:sz w:val="16"/>
                <w:szCs w:val="16"/>
              </w:rPr>
              <w:t>Transfers and Grants</w:t>
            </w:r>
            <w:r w:rsidRPr="00251B06">
              <w:rPr>
                <w:rStyle w:val="eop"/>
                <w:color w:val="000000"/>
                <w:sz w:val="16"/>
                <w:szCs w:val="16"/>
              </w:rPr>
              <w:t> </w:t>
            </w:r>
          </w:p>
        </w:tc>
        <w:tc>
          <w:tcPr>
            <w:tcW w:w="1530" w:type="dxa"/>
            <w:tcBorders>
              <w:top w:val="nil"/>
              <w:left w:val="nil"/>
              <w:bottom w:val="nil"/>
              <w:right w:val="nil"/>
            </w:tcBorders>
            <w:shd w:val="clear" w:color="auto" w:fill="FFFFFF"/>
            <w:vAlign w:val="center"/>
            <w:hideMark/>
          </w:tcPr>
          <w:p w14:paraId="4A4966BB"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color w:val="000000"/>
                <w:sz w:val="16"/>
                <w:szCs w:val="16"/>
              </w:rPr>
              <w:t>71,630</w:t>
            </w:r>
            <w:r w:rsidRPr="00251B06">
              <w:rPr>
                <w:rStyle w:val="eop"/>
                <w:color w:val="000000"/>
                <w:sz w:val="16"/>
                <w:szCs w:val="16"/>
              </w:rPr>
              <w:t> </w:t>
            </w:r>
          </w:p>
        </w:tc>
        <w:tc>
          <w:tcPr>
            <w:tcW w:w="1530" w:type="dxa"/>
            <w:tcBorders>
              <w:top w:val="nil"/>
              <w:left w:val="nil"/>
              <w:bottom w:val="nil"/>
              <w:right w:val="nil"/>
            </w:tcBorders>
            <w:shd w:val="clear" w:color="auto" w:fill="FFFFFF"/>
            <w:vAlign w:val="center"/>
            <w:hideMark/>
          </w:tcPr>
          <w:p w14:paraId="7CF6DFFB"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color w:val="000000"/>
                <w:sz w:val="16"/>
                <w:szCs w:val="16"/>
              </w:rPr>
              <w:t>264,881</w:t>
            </w:r>
            <w:r w:rsidRPr="00251B06">
              <w:rPr>
                <w:rStyle w:val="eop"/>
                <w:color w:val="000000"/>
                <w:sz w:val="16"/>
                <w:szCs w:val="16"/>
              </w:rPr>
              <w:t> </w:t>
            </w:r>
          </w:p>
        </w:tc>
        <w:tc>
          <w:tcPr>
            <w:tcW w:w="1455" w:type="dxa"/>
            <w:tcBorders>
              <w:top w:val="nil"/>
              <w:left w:val="nil"/>
              <w:bottom w:val="nil"/>
              <w:right w:val="nil"/>
            </w:tcBorders>
            <w:shd w:val="clear" w:color="auto" w:fill="FFFFFF"/>
            <w:vAlign w:val="center"/>
            <w:hideMark/>
          </w:tcPr>
          <w:p w14:paraId="25FBAE66"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color w:val="000000"/>
                <w:sz w:val="16"/>
                <w:szCs w:val="16"/>
              </w:rPr>
              <w:t>336,511</w:t>
            </w:r>
            <w:r w:rsidRPr="00251B06">
              <w:rPr>
                <w:rStyle w:val="eop"/>
                <w:color w:val="000000"/>
                <w:sz w:val="16"/>
                <w:szCs w:val="16"/>
              </w:rPr>
              <w:t> </w:t>
            </w:r>
          </w:p>
        </w:tc>
        <w:tc>
          <w:tcPr>
            <w:tcW w:w="1511" w:type="dxa"/>
            <w:tcBorders>
              <w:top w:val="nil"/>
              <w:left w:val="nil"/>
              <w:bottom w:val="nil"/>
              <w:right w:val="nil"/>
            </w:tcBorders>
            <w:shd w:val="clear" w:color="auto" w:fill="FFFFFF"/>
            <w:vAlign w:val="center"/>
            <w:hideMark/>
          </w:tcPr>
          <w:p w14:paraId="435E4F9A"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color w:val="000000"/>
                <w:sz w:val="16"/>
                <w:szCs w:val="16"/>
              </w:rPr>
              <w:t>6.60</w:t>
            </w:r>
            <w:r w:rsidRPr="00251B06">
              <w:rPr>
                <w:rStyle w:val="eop"/>
                <w:color w:val="000000"/>
                <w:sz w:val="16"/>
                <w:szCs w:val="16"/>
              </w:rPr>
              <w:t> </w:t>
            </w:r>
          </w:p>
        </w:tc>
      </w:tr>
      <w:tr w:rsidR="0056707F" w:rsidRPr="00251B06" w14:paraId="420460BA" w14:textId="77777777" w:rsidTr="004E3F50">
        <w:trPr>
          <w:trHeight w:val="225"/>
        </w:trPr>
        <w:tc>
          <w:tcPr>
            <w:tcW w:w="3330" w:type="dxa"/>
            <w:tcBorders>
              <w:top w:val="nil"/>
              <w:left w:val="nil"/>
              <w:bottom w:val="nil"/>
              <w:right w:val="nil"/>
            </w:tcBorders>
            <w:shd w:val="clear" w:color="auto" w:fill="E3E8ED"/>
            <w:vAlign w:val="center"/>
            <w:hideMark/>
          </w:tcPr>
          <w:p w14:paraId="44491F3C" w14:textId="77777777" w:rsidR="0056707F" w:rsidRPr="00251B06" w:rsidRDefault="0056707F" w:rsidP="00C25E4B">
            <w:pPr>
              <w:pStyle w:val="paragraph"/>
              <w:spacing w:before="0" w:beforeAutospacing="0" w:after="0" w:afterAutospacing="0"/>
              <w:textAlignment w:val="baseline"/>
              <w:rPr>
                <w:sz w:val="18"/>
                <w:szCs w:val="18"/>
              </w:rPr>
            </w:pPr>
            <w:r w:rsidRPr="00251B06">
              <w:rPr>
                <w:rStyle w:val="normaltextrun"/>
                <w:color w:val="000000"/>
                <w:sz w:val="16"/>
                <w:szCs w:val="16"/>
              </w:rPr>
              <w:t>General Operating</w:t>
            </w:r>
            <w:r w:rsidRPr="00251B06">
              <w:rPr>
                <w:rStyle w:val="eop"/>
                <w:color w:val="000000"/>
                <w:sz w:val="16"/>
                <w:szCs w:val="16"/>
              </w:rPr>
              <w:t> </w:t>
            </w:r>
          </w:p>
        </w:tc>
        <w:tc>
          <w:tcPr>
            <w:tcW w:w="1530" w:type="dxa"/>
            <w:tcBorders>
              <w:top w:val="nil"/>
              <w:left w:val="nil"/>
              <w:bottom w:val="nil"/>
              <w:right w:val="nil"/>
            </w:tcBorders>
            <w:shd w:val="clear" w:color="auto" w:fill="E3E8ED"/>
            <w:vAlign w:val="center"/>
            <w:hideMark/>
          </w:tcPr>
          <w:p w14:paraId="444006EE"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color w:val="000000"/>
                <w:sz w:val="16"/>
                <w:szCs w:val="16"/>
              </w:rPr>
              <w:t>343,601</w:t>
            </w:r>
            <w:r w:rsidRPr="00251B06">
              <w:rPr>
                <w:rStyle w:val="eop"/>
                <w:color w:val="000000"/>
                <w:sz w:val="16"/>
                <w:szCs w:val="16"/>
              </w:rPr>
              <w:t> </w:t>
            </w:r>
          </w:p>
        </w:tc>
        <w:tc>
          <w:tcPr>
            <w:tcW w:w="1530" w:type="dxa"/>
            <w:tcBorders>
              <w:top w:val="nil"/>
              <w:left w:val="nil"/>
              <w:bottom w:val="nil"/>
              <w:right w:val="nil"/>
            </w:tcBorders>
            <w:shd w:val="clear" w:color="auto" w:fill="E3E8ED"/>
            <w:vAlign w:val="center"/>
            <w:hideMark/>
          </w:tcPr>
          <w:p w14:paraId="6756B2E6"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color w:val="000000"/>
                <w:sz w:val="16"/>
                <w:szCs w:val="16"/>
              </w:rPr>
              <w:t>258,273</w:t>
            </w:r>
            <w:r w:rsidRPr="00251B06">
              <w:rPr>
                <w:rStyle w:val="eop"/>
                <w:color w:val="000000"/>
                <w:sz w:val="16"/>
                <w:szCs w:val="16"/>
              </w:rPr>
              <w:t> </w:t>
            </w:r>
          </w:p>
        </w:tc>
        <w:tc>
          <w:tcPr>
            <w:tcW w:w="1455" w:type="dxa"/>
            <w:tcBorders>
              <w:top w:val="nil"/>
              <w:left w:val="nil"/>
              <w:bottom w:val="nil"/>
              <w:right w:val="nil"/>
            </w:tcBorders>
            <w:shd w:val="clear" w:color="auto" w:fill="E3E8ED"/>
            <w:vAlign w:val="center"/>
            <w:hideMark/>
          </w:tcPr>
          <w:p w14:paraId="041A049D"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color w:val="000000"/>
                <w:sz w:val="16"/>
                <w:szCs w:val="16"/>
              </w:rPr>
              <w:t>601,874</w:t>
            </w:r>
            <w:r w:rsidRPr="00251B06">
              <w:rPr>
                <w:rStyle w:val="eop"/>
                <w:color w:val="000000"/>
                <w:sz w:val="16"/>
                <w:szCs w:val="16"/>
              </w:rPr>
              <w:t> </w:t>
            </w:r>
          </w:p>
        </w:tc>
        <w:tc>
          <w:tcPr>
            <w:tcW w:w="1511" w:type="dxa"/>
            <w:tcBorders>
              <w:top w:val="nil"/>
              <w:left w:val="nil"/>
              <w:bottom w:val="nil"/>
              <w:right w:val="nil"/>
            </w:tcBorders>
            <w:shd w:val="clear" w:color="auto" w:fill="E3E8ED"/>
            <w:vAlign w:val="center"/>
            <w:hideMark/>
          </w:tcPr>
          <w:p w14:paraId="752FB374"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color w:val="000000"/>
                <w:sz w:val="16"/>
                <w:szCs w:val="16"/>
              </w:rPr>
              <w:t>11.81</w:t>
            </w:r>
            <w:r w:rsidRPr="00251B06">
              <w:rPr>
                <w:rStyle w:val="eop"/>
                <w:color w:val="000000"/>
                <w:sz w:val="16"/>
                <w:szCs w:val="16"/>
              </w:rPr>
              <w:t> </w:t>
            </w:r>
          </w:p>
        </w:tc>
      </w:tr>
      <w:tr w:rsidR="0056707F" w:rsidRPr="00251B06" w14:paraId="443E8014" w14:textId="77777777" w:rsidTr="004E3F50">
        <w:trPr>
          <w:trHeight w:val="225"/>
        </w:trPr>
        <w:tc>
          <w:tcPr>
            <w:tcW w:w="3330" w:type="dxa"/>
            <w:tcBorders>
              <w:top w:val="nil"/>
              <w:left w:val="nil"/>
              <w:bottom w:val="nil"/>
              <w:right w:val="nil"/>
            </w:tcBorders>
            <w:shd w:val="clear" w:color="auto" w:fill="FFFFFF"/>
            <w:vAlign w:val="center"/>
            <w:hideMark/>
          </w:tcPr>
          <w:p w14:paraId="3CFF9583" w14:textId="77777777" w:rsidR="0056707F" w:rsidRPr="00251B06" w:rsidRDefault="0056707F" w:rsidP="00C25E4B">
            <w:pPr>
              <w:pStyle w:val="paragraph"/>
              <w:spacing w:before="0" w:beforeAutospacing="0" w:after="0" w:afterAutospacing="0"/>
              <w:textAlignment w:val="baseline"/>
              <w:rPr>
                <w:sz w:val="18"/>
                <w:szCs w:val="18"/>
              </w:rPr>
            </w:pPr>
            <w:r w:rsidRPr="00251B06">
              <w:rPr>
                <w:rStyle w:val="normaltextrun"/>
                <w:b/>
                <w:bCs/>
                <w:color w:val="000000"/>
                <w:sz w:val="16"/>
                <w:szCs w:val="16"/>
              </w:rPr>
              <w:t>Programme Costs Total</w:t>
            </w:r>
            <w:r w:rsidRPr="00251B06">
              <w:rPr>
                <w:rStyle w:val="eop"/>
                <w:color w:val="000000"/>
                <w:sz w:val="16"/>
                <w:szCs w:val="16"/>
              </w:rPr>
              <w:t> </w:t>
            </w:r>
          </w:p>
        </w:tc>
        <w:tc>
          <w:tcPr>
            <w:tcW w:w="1530" w:type="dxa"/>
            <w:tcBorders>
              <w:top w:val="nil"/>
              <w:left w:val="nil"/>
              <w:bottom w:val="nil"/>
              <w:right w:val="nil"/>
            </w:tcBorders>
            <w:shd w:val="clear" w:color="auto" w:fill="FFFFFF"/>
            <w:vAlign w:val="center"/>
            <w:hideMark/>
          </w:tcPr>
          <w:p w14:paraId="3417A98B"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b/>
                <w:bCs/>
                <w:color w:val="000000"/>
                <w:sz w:val="16"/>
                <w:szCs w:val="16"/>
              </w:rPr>
              <w:t>2,322,302</w:t>
            </w:r>
            <w:r w:rsidRPr="00251B06">
              <w:rPr>
                <w:rStyle w:val="eop"/>
                <w:color w:val="000000"/>
                <w:sz w:val="16"/>
                <w:szCs w:val="16"/>
              </w:rPr>
              <w:t> </w:t>
            </w:r>
          </w:p>
        </w:tc>
        <w:tc>
          <w:tcPr>
            <w:tcW w:w="1530" w:type="dxa"/>
            <w:tcBorders>
              <w:top w:val="nil"/>
              <w:left w:val="nil"/>
              <w:bottom w:val="nil"/>
              <w:right w:val="nil"/>
            </w:tcBorders>
            <w:shd w:val="clear" w:color="auto" w:fill="FFFFFF"/>
            <w:vAlign w:val="center"/>
            <w:hideMark/>
          </w:tcPr>
          <w:p w14:paraId="0AD00301"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b/>
                <w:bCs/>
                <w:color w:val="000000"/>
                <w:sz w:val="16"/>
                <w:szCs w:val="16"/>
              </w:rPr>
              <w:t>2,776,158</w:t>
            </w:r>
            <w:r w:rsidRPr="00251B06">
              <w:rPr>
                <w:rStyle w:val="eop"/>
                <w:color w:val="000000"/>
                <w:sz w:val="16"/>
                <w:szCs w:val="16"/>
              </w:rPr>
              <w:t> </w:t>
            </w:r>
          </w:p>
        </w:tc>
        <w:tc>
          <w:tcPr>
            <w:tcW w:w="1455" w:type="dxa"/>
            <w:tcBorders>
              <w:top w:val="nil"/>
              <w:left w:val="nil"/>
              <w:bottom w:val="nil"/>
              <w:right w:val="nil"/>
            </w:tcBorders>
            <w:shd w:val="clear" w:color="auto" w:fill="FFFFFF"/>
            <w:vAlign w:val="center"/>
            <w:hideMark/>
          </w:tcPr>
          <w:p w14:paraId="690FF81B"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b/>
                <w:bCs/>
                <w:color w:val="000000"/>
                <w:sz w:val="16"/>
                <w:szCs w:val="16"/>
              </w:rPr>
              <w:t>5,098,461</w:t>
            </w:r>
            <w:r w:rsidRPr="00251B06">
              <w:rPr>
                <w:rStyle w:val="eop"/>
                <w:color w:val="000000"/>
                <w:sz w:val="16"/>
                <w:szCs w:val="16"/>
              </w:rPr>
              <w:t> </w:t>
            </w:r>
          </w:p>
        </w:tc>
        <w:tc>
          <w:tcPr>
            <w:tcW w:w="1511" w:type="dxa"/>
            <w:tcBorders>
              <w:top w:val="nil"/>
              <w:left w:val="nil"/>
              <w:bottom w:val="nil"/>
              <w:right w:val="nil"/>
            </w:tcBorders>
            <w:shd w:val="clear" w:color="auto" w:fill="FFFFFF"/>
            <w:vAlign w:val="center"/>
            <w:hideMark/>
          </w:tcPr>
          <w:p w14:paraId="24AE0D3C"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b/>
                <w:bCs/>
                <w:color w:val="000000"/>
                <w:sz w:val="16"/>
                <w:szCs w:val="16"/>
              </w:rPr>
              <w:t>100.00</w:t>
            </w:r>
            <w:r w:rsidRPr="00251B06">
              <w:rPr>
                <w:rStyle w:val="eop"/>
                <w:color w:val="000000"/>
                <w:sz w:val="16"/>
                <w:szCs w:val="16"/>
              </w:rPr>
              <w:t> </w:t>
            </w:r>
          </w:p>
        </w:tc>
      </w:tr>
      <w:tr w:rsidR="0056707F" w:rsidRPr="00251B06" w14:paraId="74F1F249" w14:textId="77777777" w:rsidTr="004E3F50">
        <w:trPr>
          <w:trHeight w:val="225"/>
        </w:trPr>
        <w:tc>
          <w:tcPr>
            <w:tcW w:w="3330" w:type="dxa"/>
            <w:tcBorders>
              <w:top w:val="nil"/>
              <w:left w:val="nil"/>
              <w:bottom w:val="nil"/>
              <w:right w:val="nil"/>
            </w:tcBorders>
            <w:shd w:val="clear" w:color="auto" w:fill="E3E8ED"/>
            <w:vAlign w:val="center"/>
            <w:hideMark/>
          </w:tcPr>
          <w:p w14:paraId="2CC44B78" w14:textId="77777777" w:rsidR="0056707F" w:rsidRPr="00251B06" w:rsidRDefault="0056707F" w:rsidP="00C25E4B">
            <w:pPr>
              <w:pStyle w:val="paragraph"/>
              <w:spacing w:before="0" w:beforeAutospacing="0" w:after="0" w:afterAutospacing="0"/>
              <w:textAlignment w:val="baseline"/>
              <w:rPr>
                <w:sz w:val="18"/>
                <w:szCs w:val="18"/>
              </w:rPr>
            </w:pPr>
            <w:r w:rsidRPr="00251B06">
              <w:rPr>
                <w:rStyle w:val="normaltextrun"/>
                <w:color w:val="000000"/>
                <w:sz w:val="16"/>
                <w:szCs w:val="16"/>
              </w:rPr>
              <w:t>¹ Indirect Support Costs Total</w:t>
            </w:r>
            <w:r w:rsidRPr="00251B06">
              <w:rPr>
                <w:rStyle w:val="eop"/>
                <w:color w:val="000000"/>
                <w:sz w:val="16"/>
                <w:szCs w:val="16"/>
              </w:rPr>
              <w:t> </w:t>
            </w:r>
          </w:p>
        </w:tc>
        <w:tc>
          <w:tcPr>
            <w:tcW w:w="1530" w:type="dxa"/>
            <w:tcBorders>
              <w:top w:val="nil"/>
              <w:left w:val="nil"/>
              <w:bottom w:val="nil"/>
              <w:right w:val="nil"/>
            </w:tcBorders>
            <w:shd w:val="clear" w:color="auto" w:fill="E3E8ED"/>
            <w:vAlign w:val="center"/>
            <w:hideMark/>
          </w:tcPr>
          <w:p w14:paraId="01900A06"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color w:val="000000"/>
                <w:sz w:val="16"/>
                <w:szCs w:val="16"/>
              </w:rPr>
              <w:t>162,570</w:t>
            </w:r>
            <w:r w:rsidRPr="00251B06">
              <w:rPr>
                <w:rStyle w:val="eop"/>
                <w:color w:val="000000"/>
                <w:sz w:val="16"/>
                <w:szCs w:val="16"/>
              </w:rPr>
              <w:t> </w:t>
            </w:r>
          </w:p>
        </w:tc>
        <w:tc>
          <w:tcPr>
            <w:tcW w:w="1530" w:type="dxa"/>
            <w:tcBorders>
              <w:top w:val="nil"/>
              <w:left w:val="nil"/>
              <w:bottom w:val="nil"/>
              <w:right w:val="nil"/>
            </w:tcBorders>
            <w:shd w:val="clear" w:color="auto" w:fill="E3E8ED"/>
            <w:vAlign w:val="center"/>
            <w:hideMark/>
          </w:tcPr>
          <w:p w14:paraId="0DDD29FA"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color w:val="000000"/>
                <w:sz w:val="16"/>
                <w:szCs w:val="16"/>
              </w:rPr>
              <w:t>193,532</w:t>
            </w:r>
            <w:r w:rsidRPr="00251B06">
              <w:rPr>
                <w:rStyle w:val="eop"/>
                <w:color w:val="000000"/>
                <w:sz w:val="16"/>
                <w:szCs w:val="16"/>
              </w:rPr>
              <w:t> </w:t>
            </w:r>
          </w:p>
        </w:tc>
        <w:tc>
          <w:tcPr>
            <w:tcW w:w="1455" w:type="dxa"/>
            <w:tcBorders>
              <w:top w:val="nil"/>
              <w:left w:val="nil"/>
              <w:bottom w:val="nil"/>
              <w:right w:val="nil"/>
            </w:tcBorders>
            <w:shd w:val="clear" w:color="auto" w:fill="E3E8ED"/>
            <w:vAlign w:val="center"/>
            <w:hideMark/>
          </w:tcPr>
          <w:p w14:paraId="78A00C39"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color w:val="000000"/>
                <w:sz w:val="16"/>
                <w:szCs w:val="16"/>
              </w:rPr>
              <w:t>356,102</w:t>
            </w:r>
            <w:r w:rsidRPr="00251B06">
              <w:rPr>
                <w:rStyle w:val="eop"/>
                <w:color w:val="000000"/>
                <w:sz w:val="16"/>
                <w:szCs w:val="16"/>
              </w:rPr>
              <w:t> </w:t>
            </w:r>
          </w:p>
        </w:tc>
        <w:tc>
          <w:tcPr>
            <w:tcW w:w="1511" w:type="dxa"/>
            <w:tcBorders>
              <w:top w:val="nil"/>
              <w:left w:val="nil"/>
              <w:bottom w:val="nil"/>
              <w:right w:val="nil"/>
            </w:tcBorders>
            <w:shd w:val="clear" w:color="auto" w:fill="E3E8ED"/>
            <w:vAlign w:val="center"/>
            <w:hideMark/>
          </w:tcPr>
          <w:p w14:paraId="2F01D916"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color w:val="000000"/>
                <w:sz w:val="16"/>
                <w:szCs w:val="16"/>
              </w:rPr>
              <w:t>6.98</w:t>
            </w:r>
            <w:r w:rsidRPr="00251B06">
              <w:rPr>
                <w:rStyle w:val="eop"/>
                <w:color w:val="000000"/>
                <w:sz w:val="16"/>
                <w:szCs w:val="16"/>
              </w:rPr>
              <w:t> </w:t>
            </w:r>
          </w:p>
        </w:tc>
      </w:tr>
      <w:tr w:rsidR="0056707F" w:rsidRPr="00251B06" w14:paraId="0C747B4C" w14:textId="77777777" w:rsidTr="004E3F50">
        <w:trPr>
          <w:trHeight w:val="225"/>
        </w:trPr>
        <w:tc>
          <w:tcPr>
            <w:tcW w:w="3330" w:type="dxa"/>
            <w:tcBorders>
              <w:top w:val="nil"/>
              <w:left w:val="nil"/>
              <w:bottom w:val="nil"/>
              <w:right w:val="nil"/>
            </w:tcBorders>
            <w:shd w:val="clear" w:color="auto" w:fill="FFFFFF"/>
            <w:vAlign w:val="center"/>
            <w:hideMark/>
          </w:tcPr>
          <w:p w14:paraId="00E8DDCC" w14:textId="77777777" w:rsidR="0056707F" w:rsidRPr="00251B06" w:rsidRDefault="0056707F" w:rsidP="00C25E4B">
            <w:pPr>
              <w:pStyle w:val="paragraph"/>
              <w:spacing w:before="0" w:beforeAutospacing="0" w:after="0" w:afterAutospacing="0"/>
              <w:textAlignment w:val="baseline"/>
              <w:rPr>
                <w:sz w:val="18"/>
                <w:szCs w:val="18"/>
              </w:rPr>
            </w:pPr>
            <w:r w:rsidRPr="00251B06">
              <w:rPr>
                <w:rStyle w:val="normaltextrun"/>
                <w:b/>
                <w:bCs/>
                <w:color w:val="000000"/>
                <w:sz w:val="16"/>
                <w:szCs w:val="16"/>
              </w:rPr>
              <w:t>Grand Total</w:t>
            </w:r>
            <w:r w:rsidRPr="00251B06">
              <w:rPr>
                <w:rStyle w:val="eop"/>
                <w:color w:val="000000"/>
                <w:sz w:val="16"/>
                <w:szCs w:val="16"/>
              </w:rPr>
              <w:t> </w:t>
            </w:r>
          </w:p>
        </w:tc>
        <w:tc>
          <w:tcPr>
            <w:tcW w:w="1530" w:type="dxa"/>
            <w:tcBorders>
              <w:top w:val="nil"/>
              <w:left w:val="nil"/>
              <w:bottom w:val="nil"/>
              <w:right w:val="nil"/>
            </w:tcBorders>
            <w:shd w:val="clear" w:color="auto" w:fill="FFFFFF"/>
            <w:vAlign w:val="center"/>
            <w:hideMark/>
          </w:tcPr>
          <w:p w14:paraId="00919795"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b/>
                <w:bCs/>
                <w:color w:val="000000"/>
                <w:sz w:val="16"/>
                <w:szCs w:val="16"/>
              </w:rPr>
              <w:t>2,484,872</w:t>
            </w:r>
            <w:r w:rsidRPr="00251B06">
              <w:rPr>
                <w:rStyle w:val="eop"/>
                <w:color w:val="000000"/>
                <w:sz w:val="16"/>
                <w:szCs w:val="16"/>
              </w:rPr>
              <w:t> </w:t>
            </w:r>
          </w:p>
        </w:tc>
        <w:tc>
          <w:tcPr>
            <w:tcW w:w="1530" w:type="dxa"/>
            <w:tcBorders>
              <w:top w:val="nil"/>
              <w:left w:val="nil"/>
              <w:bottom w:val="nil"/>
              <w:right w:val="nil"/>
            </w:tcBorders>
            <w:shd w:val="clear" w:color="auto" w:fill="FFFFFF"/>
            <w:vAlign w:val="center"/>
            <w:hideMark/>
          </w:tcPr>
          <w:p w14:paraId="6C70D2A5"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b/>
                <w:bCs/>
                <w:color w:val="000000"/>
                <w:sz w:val="16"/>
                <w:szCs w:val="16"/>
              </w:rPr>
              <w:t>2,969,690</w:t>
            </w:r>
            <w:r w:rsidRPr="00251B06">
              <w:rPr>
                <w:rStyle w:val="eop"/>
                <w:color w:val="000000"/>
                <w:sz w:val="16"/>
                <w:szCs w:val="16"/>
              </w:rPr>
              <w:t> </w:t>
            </w:r>
          </w:p>
        </w:tc>
        <w:tc>
          <w:tcPr>
            <w:tcW w:w="1455" w:type="dxa"/>
            <w:tcBorders>
              <w:top w:val="nil"/>
              <w:left w:val="nil"/>
              <w:bottom w:val="nil"/>
              <w:right w:val="nil"/>
            </w:tcBorders>
            <w:shd w:val="clear" w:color="auto" w:fill="FFFFFF"/>
            <w:vAlign w:val="center"/>
            <w:hideMark/>
          </w:tcPr>
          <w:p w14:paraId="3F4DED07" w14:textId="77777777" w:rsidR="0056707F" w:rsidRPr="00251B06" w:rsidRDefault="0056707F" w:rsidP="00C25E4B">
            <w:pPr>
              <w:pStyle w:val="paragraph"/>
              <w:spacing w:before="0" w:beforeAutospacing="0" w:after="0" w:afterAutospacing="0"/>
              <w:jc w:val="right"/>
              <w:textAlignment w:val="baseline"/>
              <w:rPr>
                <w:sz w:val="18"/>
                <w:szCs w:val="18"/>
              </w:rPr>
            </w:pPr>
            <w:r w:rsidRPr="00251B06">
              <w:rPr>
                <w:rStyle w:val="normaltextrun"/>
                <w:b/>
                <w:bCs/>
                <w:color w:val="000000"/>
                <w:sz w:val="16"/>
                <w:szCs w:val="16"/>
              </w:rPr>
              <w:t>5,454,562</w:t>
            </w:r>
            <w:r w:rsidRPr="00251B06">
              <w:rPr>
                <w:rStyle w:val="eop"/>
                <w:color w:val="000000"/>
                <w:sz w:val="16"/>
                <w:szCs w:val="16"/>
              </w:rPr>
              <w:t> </w:t>
            </w:r>
          </w:p>
        </w:tc>
        <w:tc>
          <w:tcPr>
            <w:tcW w:w="1511" w:type="dxa"/>
            <w:tcBorders>
              <w:top w:val="nil"/>
              <w:left w:val="nil"/>
              <w:bottom w:val="nil"/>
              <w:right w:val="nil"/>
            </w:tcBorders>
            <w:shd w:val="clear" w:color="auto" w:fill="FFFFFF"/>
            <w:vAlign w:val="center"/>
            <w:hideMark/>
          </w:tcPr>
          <w:p w14:paraId="2B8AF20C" w14:textId="77777777" w:rsidR="0056707F" w:rsidRPr="00251B06" w:rsidRDefault="0056707F" w:rsidP="00C25E4B">
            <w:pPr>
              <w:pStyle w:val="paragraph"/>
              <w:spacing w:before="0" w:beforeAutospacing="0" w:after="0" w:afterAutospacing="0"/>
              <w:textAlignment w:val="baseline"/>
              <w:rPr>
                <w:sz w:val="18"/>
                <w:szCs w:val="18"/>
              </w:rPr>
            </w:pPr>
            <w:r w:rsidRPr="00251B06">
              <w:rPr>
                <w:rStyle w:val="eop"/>
                <w:sz w:val="20"/>
                <w:szCs w:val="20"/>
              </w:rPr>
              <w:t> </w:t>
            </w:r>
          </w:p>
        </w:tc>
      </w:tr>
    </w:tbl>
    <w:p w14:paraId="10070078" w14:textId="77777777" w:rsidR="00C9101F" w:rsidRDefault="00C9101F" w:rsidP="17B978FA">
      <w:pPr>
        <w:rPr>
          <w:rStyle w:val="normaltextrun"/>
          <w:b/>
          <w:bCs/>
          <w:color w:val="000000"/>
          <w:sz w:val="17"/>
          <w:szCs w:val="17"/>
          <w:shd w:val="clear" w:color="auto" w:fill="FFFFFF"/>
        </w:rPr>
      </w:pPr>
    </w:p>
    <w:p w14:paraId="443DD0BF" w14:textId="77777777" w:rsidR="00C9101F" w:rsidRDefault="00C9101F">
      <w:pPr>
        <w:spacing w:after="200" w:line="276" w:lineRule="auto"/>
        <w:rPr>
          <w:rStyle w:val="normaltextrun"/>
          <w:b/>
          <w:bCs/>
          <w:color w:val="000000"/>
          <w:sz w:val="17"/>
          <w:szCs w:val="17"/>
          <w:shd w:val="clear" w:color="auto" w:fill="FFFFFF"/>
        </w:rPr>
      </w:pPr>
      <w:r>
        <w:rPr>
          <w:rStyle w:val="normaltextrun"/>
          <w:b/>
          <w:bCs/>
          <w:color w:val="000000"/>
          <w:sz w:val="17"/>
          <w:szCs w:val="17"/>
          <w:shd w:val="clear" w:color="auto" w:fill="FFFFFF"/>
        </w:rPr>
        <w:br w:type="page"/>
      </w:r>
    </w:p>
    <w:p w14:paraId="4AF97C2D" w14:textId="77A9B2D0" w:rsidR="0056707F" w:rsidRPr="007C0EEB" w:rsidRDefault="0056707F" w:rsidP="17B978FA">
      <w:pPr>
        <w:rPr>
          <w:color w:val="000000"/>
          <w:sz w:val="17"/>
          <w:szCs w:val="17"/>
          <w:shd w:val="clear" w:color="auto" w:fill="FFFFFF"/>
        </w:rPr>
      </w:pPr>
      <w:r w:rsidRPr="00251B06">
        <w:rPr>
          <w:rStyle w:val="normaltextrun"/>
          <w:b/>
          <w:bCs/>
          <w:color w:val="000000"/>
          <w:sz w:val="17"/>
          <w:szCs w:val="17"/>
          <w:shd w:val="clear" w:color="auto" w:fill="FFFFFF"/>
        </w:rPr>
        <w:lastRenderedPageBreak/>
        <w:t xml:space="preserve">1 Indirect Support Costs </w:t>
      </w:r>
      <w:r w:rsidRPr="00251B06">
        <w:rPr>
          <w:rStyle w:val="normaltextrun"/>
          <w:color w:val="000000"/>
          <w:sz w:val="17"/>
          <w:szCs w:val="17"/>
          <w:shd w:val="clear" w:color="auto" w:fill="FFFFFF"/>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r w:rsidRPr="00251B06">
        <w:rPr>
          <w:rStyle w:val="eop"/>
          <w:color w:val="000000"/>
          <w:sz w:val="17"/>
          <w:szCs w:val="17"/>
          <w:shd w:val="clear" w:color="auto" w:fill="FFFFFF"/>
        </w:rPr>
        <w:t> </w:t>
      </w:r>
    </w:p>
    <w:tbl>
      <w:tblPr>
        <w:tblW w:w="0" w:type="auto"/>
        <w:tblLayout w:type="fixed"/>
        <w:tblLook w:val="0000" w:firstRow="0" w:lastRow="0" w:firstColumn="0" w:lastColumn="0" w:noHBand="0" w:noVBand="0"/>
      </w:tblPr>
      <w:tblGrid>
        <w:gridCol w:w="862"/>
        <w:gridCol w:w="886"/>
      </w:tblGrid>
      <w:tr w:rsidR="007C0EEB" w:rsidRPr="00251B06" w14:paraId="5BABF7C8" w14:textId="77777777" w:rsidTr="17B978FA">
        <w:tc>
          <w:tcPr>
            <w:tcW w:w="862" w:type="dxa"/>
            <w:tcBorders>
              <w:top w:val="nil"/>
              <w:left w:val="nil"/>
              <w:bottom w:val="nil"/>
            </w:tcBorders>
          </w:tcPr>
          <w:p w14:paraId="601D9520" w14:textId="77777777" w:rsidR="007C0EEB" w:rsidRPr="00251B06" w:rsidRDefault="007C0EEB" w:rsidP="17B978FA">
            <w:pPr>
              <w:rPr>
                <w:sz w:val="12"/>
                <w:szCs w:val="12"/>
              </w:rPr>
            </w:pPr>
          </w:p>
        </w:tc>
        <w:tc>
          <w:tcPr>
            <w:tcW w:w="886" w:type="dxa"/>
            <w:tcBorders>
              <w:top w:val="nil"/>
              <w:bottom w:val="nil"/>
              <w:right w:val="nil"/>
            </w:tcBorders>
          </w:tcPr>
          <w:p w14:paraId="09D8C28B" w14:textId="77777777" w:rsidR="007C0EEB" w:rsidRPr="00251B06" w:rsidRDefault="007C0EEB" w:rsidP="17B978FA">
            <w:pPr>
              <w:rPr>
                <w:sz w:val="12"/>
                <w:szCs w:val="12"/>
              </w:rPr>
            </w:pPr>
          </w:p>
        </w:tc>
      </w:tr>
    </w:tbl>
    <w:p w14:paraId="67D0A445" w14:textId="41B3E369" w:rsidR="17B978FA" w:rsidRPr="00251B06" w:rsidRDefault="17B978FA" w:rsidP="17B978FA">
      <w:pPr>
        <w:rPr>
          <w:color w:val="000000" w:themeColor="text1"/>
          <w:sz w:val="18"/>
          <w:szCs w:val="18"/>
        </w:rPr>
      </w:pPr>
    </w:p>
    <w:p w14:paraId="54EC3BA5" w14:textId="4784B33E" w:rsidR="00C10802" w:rsidRPr="00DC3980" w:rsidRDefault="00C10802" w:rsidP="00DC3980">
      <w:pPr>
        <w:pStyle w:val="Heading2"/>
        <w:rPr>
          <w:rFonts w:ascii="Times New Roman" w:hAnsi="Times New Roman" w:cs="Times New Roman"/>
        </w:rPr>
      </w:pPr>
      <w:bookmarkStart w:id="27" w:name="_Toc104573330"/>
      <w:r w:rsidRPr="00DC3980">
        <w:rPr>
          <w:rFonts w:ascii="Times New Roman" w:hAnsi="Times New Roman" w:cs="Times New Roman"/>
        </w:rPr>
        <w:t>6.  COST RECOVERY</w:t>
      </w:r>
      <w:bookmarkEnd w:id="27"/>
    </w:p>
    <w:p w14:paraId="29D4EF59" w14:textId="4E2ABA39" w:rsidR="00C10802" w:rsidRPr="00DC3980" w:rsidRDefault="00C10802" w:rsidP="004E3F50">
      <w:pPr>
        <w:tabs>
          <w:tab w:val="left" w:pos="1445"/>
          <w:tab w:val="left" w:pos="2782"/>
          <w:tab w:val="left" w:pos="4119"/>
          <w:tab w:val="left" w:pos="5456"/>
        </w:tabs>
        <w:jc w:val="both"/>
      </w:pPr>
      <w:r w:rsidRPr="00DC3980">
        <w:rPr>
          <w:rFonts w:eastAsia="Arial"/>
          <w:color w:val="000000" w:themeColor="text1"/>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sidRPr="00DC3980">
        <w:br/>
      </w:r>
      <w:r w:rsidRPr="00DC3980">
        <w:br/>
      </w:r>
      <w:r w:rsidRPr="00DC3980">
        <w:rPr>
          <w:rFonts w:eastAsia="Arial"/>
          <w:color w:val="000000" w:themeColor="text1"/>
        </w:rPr>
        <w:t>The policies in place, as of 31 December 2021, were as follows:</w:t>
      </w:r>
    </w:p>
    <w:p w14:paraId="68EEE1C0" w14:textId="77777777" w:rsidR="00C10802" w:rsidRPr="00DC3980" w:rsidRDefault="00C10802" w:rsidP="00DC3980">
      <w:pPr>
        <w:pStyle w:val="ListParagraph"/>
        <w:numPr>
          <w:ilvl w:val="0"/>
          <w:numId w:val="9"/>
        </w:numPr>
        <w:jc w:val="both"/>
        <w:rPr>
          <w:rFonts w:eastAsia="Arial"/>
          <w:color w:val="000000" w:themeColor="text1"/>
          <w:szCs w:val="24"/>
        </w:rPr>
      </w:pPr>
      <w:r w:rsidRPr="00DC3980">
        <w:rPr>
          <w:rFonts w:eastAsia="Arial"/>
          <w:b/>
          <w:bCs/>
          <w:color w:val="000000" w:themeColor="text1"/>
          <w:szCs w:val="24"/>
        </w:rPr>
        <w:t>The Administrative Agent (AA) fee:</w:t>
      </w:r>
      <w:r w:rsidRPr="00DC3980">
        <w:rPr>
          <w:rFonts w:eastAsia="Arial"/>
          <w:color w:val="000000" w:themeColor="text1"/>
          <w:szCs w:val="24"/>
        </w:rPr>
        <w:t xml:space="preserve"> 1% is charged at the time of contributor deposit and covers services provided on that contribution for the entire duration of the Fund. In the reporting period US$ </w:t>
      </w:r>
      <w:r w:rsidRPr="00DC3980">
        <w:rPr>
          <w:rFonts w:eastAsia="Arial"/>
          <w:b/>
          <w:bCs/>
          <w:color w:val="000000" w:themeColor="text1"/>
          <w:szCs w:val="24"/>
        </w:rPr>
        <w:t>45,044</w:t>
      </w:r>
      <w:r w:rsidRPr="00DC3980">
        <w:rPr>
          <w:rFonts w:eastAsia="Arial"/>
          <w:color w:val="000000" w:themeColor="text1"/>
          <w:szCs w:val="24"/>
        </w:rPr>
        <w:t xml:space="preserve"> was deducted in AA-fees. Cumulatively, as of 31 December </w:t>
      </w:r>
      <w:r w:rsidRPr="00DC3980">
        <w:rPr>
          <w:rFonts w:eastAsia="Arial"/>
          <w:b/>
          <w:bCs/>
          <w:color w:val="000000" w:themeColor="text1"/>
          <w:szCs w:val="24"/>
        </w:rPr>
        <w:t>2021</w:t>
      </w:r>
      <w:r w:rsidRPr="00DC3980">
        <w:rPr>
          <w:rFonts w:eastAsia="Arial"/>
          <w:color w:val="000000" w:themeColor="text1"/>
          <w:szCs w:val="24"/>
        </w:rPr>
        <w:t xml:space="preserve">, US$ </w:t>
      </w:r>
      <w:r w:rsidRPr="00DC3980">
        <w:rPr>
          <w:rFonts w:eastAsia="Arial"/>
          <w:b/>
          <w:bCs/>
          <w:color w:val="000000" w:themeColor="text1"/>
          <w:szCs w:val="24"/>
        </w:rPr>
        <w:t>162,197</w:t>
      </w:r>
      <w:r w:rsidRPr="00DC3980">
        <w:rPr>
          <w:rFonts w:eastAsia="Arial"/>
          <w:color w:val="000000" w:themeColor="text1"/>
          <w:szCs w:val="24"/>
        </w:rPr>
        <w:t xml:space="preserve"> has been charged in AA-fees.</w:t>
      </w:r>
    </w:p>
    <w:p w14:paraId="2F577A56" w14:textId="77777777" w:rsidR="00C10802" w:rsidRPr="00DC3980" w:rsidRDefault="00C10802" w:rsidP="17B978FA">
      <w:pPr>
        <w:ind w:left="720" w:hanging="360"/>
      </w:pPr>
    </w:p>
    <w:p w14:paraId="49FD0B2F" w14:textId="77777777" w:rsidR="00C10802" w:rsidRPr="00DC3980" w:rsidRDefault="00C10802" w:rsidP="00DC3980">
      <w:pPr>
        <w:pStyle w:val="ListParagraph"/>
        <w:numPr>
          <w:ilvl w:val="0"/>
          <w:numId w:val="9"/>
        </w:numPr>
        <w:jc w:val="both"/>
        <w:rPr>
          <w:rFonts w:eastAsia="Arial"/>
          <w:color w:val="000000" w:themeColor="text1"/>
          <w:szCs w:val="24"/>
        </w:rPr>
      </w:pPr>
      <w:r w:rsidRPr="00DC3980">
        <w:rPr>
          <w:rFonts w:eastAsia="Arial"/>
          <w:b/>
          <w:bCs/>
          <w:color w:val="000000" w:themeColor="text1"/>
          <w:szCs w:val="24"/>
        </w:rPr>
        <w:t>Indirect Costs of Participating Organizations:</w:t>
      </w:r>
      <w:r w:rsidRPr="00DC3980">
        <w:rPr>
          <w:rFonts w:eastAsia="Arial"/>
          <w:color w:val="000000" w:themeColor="text1"/>
          <w:szCs w:val="24"/>
        </w:rPr>
        <w:t xml:space="preserve"> Participating Organizations may charge 7% indirect costs. In the current reporting period US$ </w:t>
      </w:r>
      <w:r w:rsidRPr="00DC3980">
        <w:rPr>
          <w:rFonts w:eastAsia="Arial"/>
          <w:b/>
          <w:bCs/>
          <w:color w:val="000000" w:themeColor="text1"/>
          <w:szCs w:val="24"/>
        </w:rPr>
        <w:t>193,532</w:t>
      </w:r>
      <w:r w:rsidRPr="00DC3980">
        <w:rPr>
          <w:rFonts w:eastAsia="Arial"/>
          <w:color w:val="000000" w:themeColor="text1"/>
          <w:szCs w:val="24"/>
        </w:rPr>
        <w:t xml:space="preserve"> was deducted in indirect costs by Participating Organizations. Cumulatively, indirect costs amount to US$ </w:t>
      </w:r>
      <w:r w:rsidRPr="00DC3980">
        <w:rPr>
          <w:rFonts w:eastAsia="Arial"/>
          <w:b/>
          <w:bCs/>
          <w:color w:val="000000" w:themeColor="text1"/>
          <w:szCs w:val="24"/>
        </w:rPr>
        <w:t>356,102</w:t>
      </w:r>
      <w:r w:rsidRPr="00DC3980">
        <w:rPr>
          <w:rFonts w:eastAsia="Arial"/>
          <w:color w:val="000000" w:themeColor="text1"/>
          <w:szCs w:val="24"/>
        </w:rPr>
        <w:t xml:space="preserve"> as of 31 December </w:t>
      </w:r>
      <w:r w:rsidRPr="00DC3980">
        <w:rPr>
          <w:rFonts w:eastAsia="Arial"/>
          <w:b/>
          <w:bCs/>
          <w:color w:val="000000" w:themeColor="text1"/>
          <w:szCs w:val="24"/>
        </w:rPr>
        <w:t>2021</w:t>
      </w:r>
      <w:r w:rsidRPr="00DC3980">
        <w:rPr>
          <w:rFonts w:eastAsia="Arial"/>
          <w:color w:val="000000" w:themeColor="text1"/>
          <w:szCs w:val="24"/>
        </w:rPr>
        <w:t>.</w:t>
      </w:r>
    </w:p>
    <w:p w14:paraId="16D35FBF" w14:textId="77777777" w:rsidR="00157A46" w:rsidRPr="00251B06" w:rsidRDefault="00157A46" w:rsidP="00157A46">
      <w:pPr>
        <w:pStyle w:val="ListParagraph"/>
        <w:rPr>
          <w:rFonts w:eastAsia="Arial"/>
          <w:color w:val="000000" w:themeColor="text1"/>
          <w:sz w:val="20"/>
        </w:rPr>
      </w:pPr>
    </w:p>
    <w:p w14:paraId="4DDF9E94" w14:textId="4670B473" w:rsidR="00157A46" w:rsidRPr="00251B06" w:rsidRDefault="00157A46" w:rsidP="00157A46">
      <w:pPr>
        <w:rPr>
          <w:rFonts w:eastAsia="Arial"/>
          <w:color w:val="000000" w:themeColor="text1"/>
          <w:sz w:val="20"/>
          <w:szCs w:val="20"/>
        </w:rPr>
      </w:pPr>
    </w:p>
    <w:p w14:paraId="4CA1CAF3" w14:textId="13A8FF79" w:rsidR="00157A46" w:rsidRPr="00DC3980" w:rsidRDefault="00157A46" w:rsidP="00DC3980">
      <w:pPr>
        <w:pStyle w:val="Heading2"/>
        <w:rPr>
          <w:rFonts w:ascii="Times New Roman" w:hAnsi="Times New Roman" w:cs="Times New Roman"/>
        </w:rPr>
      </w:pPr>
      <w:bookmarkStart w:id="28" w:name="_Toc104573331"/>
      <w:r w:rsidRPr="00DC3980">
        <w:rPr>
          <w:rFonts w:ascii="Times New Roman" w:hAnsi="Times New Roman" w:cs="Times New Roman"/>
        </w:rPr>
        <w:t>7.  ACCOUNTABILITY AND TRANSPARENCY</w:t>
      </w:r>
      <w:bookmarkEnd w:id="28"/>
    </w:p>
    <w:p w14:paraId="75F3B1A7" w14:textId="77777777" w:rsidR="00157A46" w:rsidRPr="00B90E71" w:rsidRDefault="00157A46" w:rsidP="00B90E71">
      <w:pPr>
        <w:jc w:val="both"/>
        <w:rPr>
          <w:rFonts w:eastAsia="Arial"/>
          <w:color w:val="000000" w:themeColor="text1"/>
        </w:rPr>
      </w:pPr>
      <w:proofErr w:type="gramStart"/>
      <w:r w:rsidRPr="00B90E71">
        <w:rPr>
          <w:rFonts w:eastAsia="Arial"/>
          <w:color w:val="000000" w:themeColor="text1"/>
        </w:rPr>
        <w:t>In order to</w:t>
      </w:r>
      <w:proofErr w:type="gramEnd"/>
      <w:r w:rsidRPr="00B90E71">
        <w:rPr>
          <w:rFonts w:eastAsia="Arial"/>
          <w:color w:val="000000" w:themeColor="text1"/>
        </w:rPr>
        <w:t xml:space="preserve"> effectively provide fund administration services and facilitate monitoring and reporting to the UN system and its partners, the MPTF Office has developed a public website, the MPTF Office Gateway (</w:t>
      </w:r>
      <w:hyperlink r:id="rId48">
        <w:r w:rsidRPr="00B90E71">
          <w:rPr>
            <w:rStyle w:val="Hyperlink"/>
            <w:rFonts w:eastAsia="Arial"/>
          </w:rPr>
          <w:t>https://mptf.undp.org</w:t>
        </w:r>
      </w:hyperlink>
      <w:r w:rsidRPr="00B90E71">
        <w:rPr>
          <w:rFonts w:eastAsia="Arial"/>
          <w:color w:val="000000" w:themeColor="text1"/>
        </w:rPr>
        <w:t>). Refreshed in real time every two hours from an internal enterprise resource planning system, the MPTF Office Gateway has become a standard setter for providing transparent and accountable trust fund administration services.</w:t>
      </w:r>
      <w:r w:rsidRPr="00B90E71">
        <w:br/>
      </w:r>
      <w:r w:rsidRPr="00B90E71">
        <w:br/>
      </w:r>
      <w:r w:rsidRPr="00B90E71">
        <w:rPr>
          <w:rFonts w:eastAsia="Arial"/>
          <w:color w:val="000000" w:themeColor="text1"/>
        </w:rP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p w14:paraId="20F34AA8" w14:textId="77777777" w:rsidR="00157A46" w:rsidRPr="00251B06" w:rsidRDefault="00157A46" w:rsidP="00E17D29">
      <w:pPr>
        <w:rPr>
          <w:sz w:val="20"/>
          <w:szCs w:val="20"/>
        </w:rPr>
      </w:pPr>
    </w:p>
    <w:p w14:paraId="06016118" w14:textId="77777777" w:rsidR="00C9101F" w:rsidRDefault="00C9101F">
      <w:r>
        <w:br w:type="page"/>
      </w:r>
    </w:p>
    <w:tbl>
      <w:tblPr>
        <w:tblW w:w="93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
        <w:gridCol w:w="9340"/>
        <w:gridCol w:w="14"/>
      </w:tblGrid>
      <w:tr w:rsidR="00D750A1" w:rsidRPr="00251B06" w14:paraId="22111227" w14:textId="77777777" w:rsidTr="00C9101F">
        <w:trPr>
          <w:trHeight w:val="285"/>
        </w:trPr>
        <w:tc>
          <w:tcPr>
            <w:tcW w:w="20" w:type="dxa"/>
            <w:tcBorders>
              <w:top w:val="nil"/>
              <w:left w:val="nil"/>
              <w:bottom w:val="nil"/>
              <w:right w:val="nil"/>
            </w:tcBorders>
            <w:shd w:val="clear" w:color="auto" w:fill="auto"/>
            <w:hideMark/>
          </w:tcPr>
          <w:p w14:paraId="6E4F39C5" w14:textId="127DFA8B" w:rsidR="00D750A1" w:rsidRPr="00251B06" w:rsidRDefault="00D750A1" w:rsidP="00D750A1">
            <w:pPr>
              <w:pStyle w:val="paragraph"/>
              <w:spacing w:before="0" w:beforeAutospacing="0" w:after="0" w:afterAutospacing="0"/>
              <w:textAlignment w:val="baseline"/>
              <w:rPr>
                <w:sz w:val="18"/>
                <w:szCs w:val="18"/>
              </w:rPr>
            </w:pPr>
            <w:r w:rsidRPr="00251B06">
              <w:rPr>
                <w:rStyle w:val="eop"/>
                <w:sz w:val="2"/>
                <w:szCs w:val="2"/>
              </w:rPr>
              <w:lastRenderedPageBreak/>
              <w:t> </w:t>
            </w:r>
          </w:p>
        </w:tc>
        <w:tc>
          <w:tcPr>
            <w:tcW w:w="9354" w:type="dxa"/>
            <w:gridSpan w:val="2"/>
            <w:tcBorders>
              <w:top w:val="nil"/>
              <w:left w:val="nil"/>
              <w:bottom w:val="nil"/>
              <w:right w:val="nil"/>
            </w:tcBorders>
            <w:shd w:val="clear" w:color="auto" w:fill="auto"/>
            <w:hideMark/>
          </w:tcPr>
          <w:p w14:paraId="662B3159" w14:textId="74A36F27" w:rsidR="00D750A1" w:rsidRPr="002E1D50" w:rsidRDefault="00D750A1" w:rsidP="002E1D50">
            <w:pPr>
              <w:pStyle w:val="Heading2"/>
              <w:rPr>
                <w:rFonts w:ascii="Times New Roman" w:hAnsi="Times New Roman" w:cs="Times New Roman"/>
              </w:rPr>
            </w:pPr>
            <w:bookmarkStart w:id="29" w:name="_Toc104573332"/>
            <w:r w:rsidRPr="00024C7F">
              <w:rPr>
                <w:rStyle w:val="normaltextrun"/>
                <w:rFonts w:ascii="Times New Roman" w:hAnsi="Times New Roman" w:cs="Times New Roman"/>
              </w:rPr>
              <w:t>EXPENDITURE BY PROJECT</w:t>
            </w:r>
            <w:bookmarkEnd w:id="29"/>
            <w:r w:rsidRPr="00024C7F">
              <w:rPr>
                <w:rStyle w:val="eop"/>
                <w:rFonts w:ascii="Times New Roman" w:hAnsi="Times New Roman" w:cs="Times New Roman"/>
              </w:rPr>
              <w:t> </w:t>
            </w:r>
          </w:p>
        </w:tc>
      </w:tr>
      <w:tr w:rsidR="00D750A1" w:rsidRPr="00251B06" w14:paraId="1D08463D" w14:textId="77777777" w:rsidTr="00C9101F">
        <w:trPr>
          <w:trHeight w:val="15"/>
        </w:trPr>
        <w:tc>
          <w:tcPr>
            <w:tcW w:w="20" w:type="dxa"/>
            <w:tcBorders>
              <w:top w:val="nil"/>
              <w:left w:val="nil"/>
              <w:bottom w:val="nil"/>
              <w:right w:val="nil"/>
            </w:tcBorders>
            <w:shd w:val="clear" w:color="auto" w:fill="auto"/>
            <w:hideMark/>
          </w:tcPr>
          <w:p w14:paraId="03F22E73" w14:textId="77777777" w:rsidR="00D750A1" w:rsidRPr="00251B06" w:rsidRDefault="00D750A1" w:rsidP="00D750A1">
            <w:pPr>
              <w:pStyle w:val="paragraph"/>
              <w:spacing w:before="0" w:beforeAutospacing="0" w:after="0" w:afterAutospacing="0"/>
              <w:textAlignment w:val="baseline"/>
              <w:rPr>
                <w:sz w:val="18"/>
                <w:szCs w:val="18"/>
              </w:rPr>
            </w:pPr>
            <w:r w:rsidRPr="00251B06">
              <w:rPr>
                <w:rStyle w:val="eop"/>
                <w:sz w:val="2"/>
                <w:szCs w:val="2"/>
              </w:rPr>
              <w:t> </w:t>
            </w:r>
          </w:p>
        </w:tc>
        <w:tc>
          <w:tcPr>
            <w:tcW w:w="9354" w:type="dxa"/>
            <w:gridSpan w:val="2"/>
            <w:tcBorders>
              <w:top w:val="nil"/>
              <w:left w:val="nil"/>
              <w:bottom w:val="nil"/>
              <w:right w:val="nil"/>
            </w:tcBorders>
            <w:shd w:val="clear" w:color="auto" w:fill="auto"/>
            <w:hideMark/>
          </w:tcPr>
          <w:p w14:paraId="7CECA1CE" w14:textId="77777777" w:rsidR="00D750A1" w:rsidRPr="00251B06" w:rsidRDefault="00D750A1" w:rsidP="00D750A1">
            <w:pPr>
              <w:pStyle w:val="paragraph"/>
              <w:spacing w:before="0" w:beforeAutospacing="0" w:after="0" w:afterAutospacing="0"/>
              <w:textAlignment w:val="baseline"/>
              <w:rPr>
                <w:sz w:val="18"/>
                <w:szCs w:val="18"/>
              </w:rPr>
            </w:pPr>
            <w:r w:rsidRPr="00251B06">
              <w:rPr>
                <w:rStyle w:val="eop"/>
                <w:sz w:val="2"/>
                <w:szCs w:val="2"/>
              </w:rPr>
              <w:t> </w:t>
            </w:r>
          </w:p>
        </w:tc>
      </w:tr>
      <w:tr w:rsidR="00D750A1" w:rsidRPr="00251B06" w14:paraId="03BDACCB" w14:textId="77777777" w:rsidTr="00C9101F">
        <w:trPr>
          <w:gridAfter w:val="1"/>
          <w:wAfter w:w="14" w:type="dxa"/>
          <w:trHeight w:val="495"/>
        </w:trPr>
        <w:tc>
          <w:tcPr>
            <w:tcW w:w="9360" w:type="dxa"/>
            <w:gridSpan w:val="2"/>
            <w:tcBorders>
              <w:top w:val="nil"/>
              <w:left w:val="nil"/>
              <w:bottom w:val="nil"/>
              <w:right w:val="nil"/>
            </w:tcBorders>
            <w:shd w:val="clear" w:color="auto" w:fill="auto"/>
            <w:hideMark/>
          </w:tcPr>
          <w:p w14:paraId="617B42F0" w14:textId="77777777" w:rsidR="00D750A1" w:rsidRPr="004609B1" w:rsidRDefault="00D750A1" w:rsidP="00D750A1">
            <w:pPr>
              <w:pStyle w:val="paragraph"/>
              <w:spacing w:before="0" w:beforeAutospacing="0" w:after="0" w:afterAutospacing="0"/>
              <w:textAlignment w:val="baseline"/>
            </w:pPr>
            <w:r w:rsidRPr="004609B1">
              <w:rPr>
                <w:rStyle w:val="normaltextrun"/>
                <w:color w:val="000000"/>
              </w:rPr>
              <w:t>Annex 1 displays the net funded amounts, expenditures reported and the financial delivery rates by Window by project/ joint programme and Participating Organization.</w:t>
            </w:r>
            <w:r w:rsidRPr="004609B1">
              <w:rPr>
                <w:rStyle w:val="eop"/>
                <w:color w:val="000000"/>
              </w:rPr>
              <w:t> </w:t>
            </w:r>
          </w:p>
          <w:p w14:paraId="50C3D48B" w14:textId="77777777" w:rsidR="00D750A1" w:rsidRPr="00251B06" w:rsidRDefault="00D750A1" w:rsidP="00D750A1">
            <w:pPr>
              <w:pStyle w:val="paragraph"/>
              <w:spacing w:before="0" w:beforeAutospacing="0" w:after="0" w:afterAutospacing="0"/>
              <w:textAlignment w:val="baseline"/>
              <w:rPr>
                <w:sz w:val="18"/>
                <w:szCs w:val="18"/>
              </w:rPr>
            </w:pPr>
            <w:r w:rsidRPr="00251B06">
              <w:rPr>
                <w:rStyle w:val="eop"/>
                <w:sz w:val="20"/>
                <w:szCs w:val="20"/>
              </w:rPr>
              <w:t> </w:t>
            </w:r>
          </w:p>
        </w:tc>
      </w:tr>
    </w:tbl>
    <w:p w14:paraId="2841BBBD" w14:textId="3CEC296C" w:rsidR="004E4AE0" w:rsidRPr="004B6818" w:rsidRDefault="004E4AE0" w:rsidP="00C9101F">
      <w:pPr>
        <w:rPr>
          <w:sz w:val="32"/>
          <w:szCs w:val="32"/>
        </w:rPr>
      </w:pPr>
      <w:r w:rsidRPr="004B6818">
        <w:rPr>
          <w:rStyle w:val="normaltextrun"/>
          <w:b/>
          <w:bCs/>
          <w:color w:val="66809D"/>
          <w:sz w:val="22"/>
          <w:szCs w:val="22"/>
          <w:shd w:val="clear" w:color="auto" w:fill="FFFFFF"/>
        </w:rPr>
        <w:t xml:space="preserve">Expenditure by Project within </w:t>
      </w:r>
      <w:r w:rsidRPr="004B6818">
        <w:rPr>
          <w:rStyle w:val="normaltextrun"/>
          <w:b/>
          <w:bCs/>
          <w:color w:val="66809D"/>
          <w:sz w:val="22"/>
          <w:szCs w:val="22"/>
          <w:shd w:val="clear" w:color="auto" w:fill="FFFFFF"/>
          <w:lang w:val="en-US"/>
        </w:rPr>
        <w:t>Window</w:t>
      </w:r>
      <w:r w:rsidRPr="004B6818">
        <w:rPr>
          <w:rStyle w:val="eop"/>
          <w:color w:val="66809D"/>
          <w:sz w:val="22"/>
          <w:szCs w:val="22"/>
          <w:shd w:val="clear" w:color="auto" w:fill="FFFFFF"/>
        </w:rPr>
        <w:t> </w:t>
      </w:r>
    </w:p>
    <w:p w14:paraId="252677EF" w14:textId="4D249E60" w:rsidR="17B978FA" w:rsidRPr="00251B06" w:rsidRDefault="17B978FA" w:rsidP="17B978FA">
      <w:pPr>
        <w:rPr>
          <w:color w:val="000000" w:themeColor="text1"/>
          <w:sz w:val="18"/>
          <w:szCs w:val="18"/>
        </w:rPr>
      </w:pPr>
    </w:p>
    <w:tbl>
      <w:tblPr>
        <w:tblW w:w="9373" w:type="dxa"/>
        <w:tblLayout w:type="fixed"/>
        <w:tblLook w:val="0000" w:firstRow="0" w:lastRow="0" w:firstColumn="0" w:lastColumn="0" w:noHBand="0" w:noVBand="0"/>
      </w:tblPr>
      <w:tblGrid>
        <w:gridCol w:w="1035"/>
        <w:gridCol w:w="2049"/>
        <w:gridCol w:w="1308"/>
        <w:gridCol w:w="1113"/>
        <w:gridCol w:w="1035"/>
        <w:gridCol w:w="906"/>
        <w:gridCol w:w="1065"/>
        <w:gridCol w:w="862"/>
      </w:tblGrid>
      <w:tr w:rsidR="17B978FA" w:rsidRPr="00251B06" w14:paraId="112ABC08" w14:textId="77777777" w:rsidTr="000121BA">
        <w:tc>
          <w:tcPr>
            <w:tcW w:w="9373" w:type="dxa"/>
            <w:gridSpan w:val="8"/>
          </w:tcPr>
          <w:p w14:paraId="0B0A71D2" w14:textId="2F428172" w:rsidR="17B978FA" w:rsidRPr="00251B06" w:rsidRDefault="17B978FA" w:rsidP="17B978FA">
            <w:pPr>
              <w:rPr>
                <w:sz w:val="20"/>
                <w:szCs w:val="20"/>
              </w:rPr>
            </w:pPr>
          </w:p>
        </w:tc>
      </w:tr>
      <w:tr w:rsidR="004E3F50" w:rsidRPr="00991B9F" w14:paraId="0A848E26" w14:textId="77777777" w:rsidTr="000121BA">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600"/>
        </w:trPr>
        <w:tc>
          <w:tcPr>
            <w:tcW w:w="3084" w:type="dxa"/>
            <w:gridSpan w:val="2"/>
            <w:tcBorders>
              <w:top w:val="nil"/>
              <w:left w:val="nil"/>
              <w:bottom w:val="nil"/>
              <w:right w:val="nil"/>
            </w:tcBorders>
            <w:shd w:val="clear" w:color="auto" w:fill="15385F"/>
            <w:hideMark/>
          </w:tcPr>
          <w:p w14:paraId="3EDC5AF4" w14:textId="77777777" w:rsidR="00991B9F" w:rsidRPr="00991B9F" w:rsidRDefault="00991B9F" w:rsidP="00991B9F">
            <w:pPr>
              <w:jc w:val="center"/>
              <w:textAlignment w:val="baseline"/>
              <w:rPr>
                <w:sz w:val="18"/>
                <w:szCs w:val="18"/>
              </w:rPr>
            </w:pPr>
            <w:r w:rsidRPr="00991B9F">
              <w:rPr>
                <w:b/>
                <w:bCs/>
                <w:color w:val="FFFFFF"/>
                <w:sz w:val="16"/>
                <w:szCs w:val="16"/>
                <w:lang w:val="en-US"/>
              </w:rPr>
              <w:t>Window</w:t>
            </w:r>
            <w:r w:rsidRPr="00991B9F">
              <w:rPr>
                <w:b/>
                <w:bCs/>
                <w:color w:val="FFFFFF"/>
                <w:sz w:val="16"/>
                <w:szCs w:val="16"/>
              </w:rPr>
              <w:t>/ Project No. and Project Title</w:t>
            </w:r>
            <w:r w:rsidRPr="00991B9F">
              <w:rPr>
                <w:color w:val="FFFFFF"/>
                <w:sz w:val="16"/>
                <w:szCs w:val="16"/>
              </w:rPr>
              <w:t> </w:t>
            </w:r>
          </w:p>
        </w:tc>
        <w:tc>
          <w:tcPr>
            <w:tcW w:w="1308" w:type="dxa"/>
            <w:tcBorders>
              <w:top w:val="nil"/>
              <w:left w:val="nil"/>
              <w:bottom w:val="nil"/>
              <w:right w:val="nil"/>
            </w:tcBorders>
            <w:shd w:val="clear" w:color="auto" w:fill="15385F"/>
            <w:hideMark/>
          </w:tcPr>
          <w:p w14:paraId="269A24F3" w14:textId="77777777" w:rsidR="00991B9F" w:rsidRPr="00991B9F" w:rsidRDefault="00991B9F" w:rsidP="00991B9F">
            <w:pPr>
              <w:jc w:val="center"/>
              <w:textAlignment w:val="baseline"/>
              <w:rPr>
                <w:sz w:val="18"/>
                <w:szCs w:val="18"/>
              </w:rPr>
            </w:pPr>
            <w:r w:rsidRPr="00991B9F">
              <w:rPr>
                <w:b/>
                <w:bCs/>
                <w:color w:val="FFFFFF"/>
                <w:sz w:val="16"/>
                <w:szCs w:val="16"/>
              </w:rPr>
              <w:t>Participating Organization</w:t>
            </w:r>
            <w:r w:rsidRPr="00991B9F">
              <w:rPr>
                <w:color w:val="FFFFFF"/>
                <w:sz w:val="16"/>
                <w:szCs w:val="16"/>
              </w:rPr>
              <w:t> </w:t>
            </w:r>
          </w:p>
        </w:tc>
        <w:tc>
          <w:tcPr>
            <w:tcW w:w="1113" w:type="dxa"/>
            <w:tcBorders>
              <w:top w:val="nil"/>
              <w:left w:val="nil"/>
              <w:bottom w:val="nil"/>
              <w:right w:val="nil"/>
            </w:tcBorders>
            <w:shd w:val="clear" w:color="auto" w:fill="15385F"/>
            <w:hideMark/>
          </w:tcPr>
          <w:p w14:paraId="02883DBF" w14:textId="77777777" w:rsidR="00991B9F" w:rsidRPr="00991B9F" w:rsidRDefault="00991B9F" w:rsidP="00991B9F">
            <w:pPr>
              <w:jc w:val="center"/>
              <w:textAlignment w:val="baseline"/>
              <w:rPr>
                <w:sz w:val="18"/>
                <w:szCs w:val="18"/>
              </w:rPr>
            </w:pPr>
            <w:r w:rsidRPr="00991B9F">
              <w:rPr>
                <w:b/>
                <w:bCs/>
                <w:color w:val="FFFFFF"/>
                <w:sz w:val="16"/>
                <w:szCs w:val="16"/>
              </w:rPr>
              <w:t>Project Status</w:t>
            </w:r>
            <w:r w:rsidRPr="00991B9F">
              <w:rPr>
                <w:color w:val="FFFFFF"/>
                <w:sz w:val="16"/>
                <w:szCs w:val="16"/>
              </w:rPr>
              <w:t> </w:t>
            </w:r>
          </w:p>
        </w:tc>
        <w:tc>
          <w:tcPr>
            <w:tcW w:w="1035" w:type="dxa"/>
            <w:tcBorders>
              <w:top w:val="nil"/>
              <w:left w:val="nil"/>
              <w:bottom w:val="nil"/>
              <w:right w:val="nil"/>
            </w:tcBorders>
            <w:shd w:val="clear" w:color="auto" w:fill="15385F"/>
            <w:hideMark/>
          </w:tcPr>
          <w:p w14:paraId="3FB57618" w14:textId="77777777" w:rsidR="00991B9F" w:rsidRPr="00991B9F" w:rsidRDefault="00991B9F" w:rsidP="00991B9F">
            <w:pPr>
              <w:jc w:val="center"/>
              <w:textAlignment w:val="baseline"/>
              <w:rPr>
                <w:sz w:val="18"/>
                <w:szCs w:val="18"/>
              </w:rPr>
            </w:pPr>
            <w:r w:rsidRPr="00991B9F">
              <w:rPr>
                <w:b/>
                <w:bCs/>
                <w:color w:val="FFFFFF"/>
                <w:sz w:val="16"/>
                <w:szCs w:val="16"/>
              </w:rPr>
              <w:t>Total Approved Amount</w:t>
            </w:r>
            <w:r w:rsidRPr="00991B9F">
              <w:rPr>
                <w:color w:val="FFFFFF"/>
                <w:sz w:val="16"/>
                <w:szCs w:val="16"/>
              </w:rPr>
              <w:t> </w:t>
            </w:r>
          </w:p>
        </w:tc>
        <w:tc>
          <w:tcPr>
            <w:tcW w:w="906" w:type="dxa"/>
            <w:tcBorders>
              <w:top w:val="nil"/>
              <w:left w:val="nil"/>
              <w:bottom w:val="nil"/>
              <w:right w:val="nil"/>
            </w:tcBorders>
            <w:shd w:val="clear" w:color="auto" w:fill="15385F"/>
            <w:hideMark/>
          </w:tcPr>
          <w:p w14:paraId="2F8048EB" w14:textId="77777777" w:rsidR="00991B9F" w:rsidRPr="00991B9F" w:rsidRDefault="00991B9F" w:rsidP="00991B9F">
            <w:pPr>
              <w:jc w:val="center"/>
              <w:textAlignment w:val="baseline"/>
              <w:rPr>
                <w:sz w:val="18"/>
                <w:szCs w:val="18"/>
              </w:rPr>
            </w:pPr>
            <w:r w:rsidRPr="00991B9F">
              <w:rPr>
                <w:b/>
                <w:bCs/>
                <w:color w:val="FFFFFF"/>
                <w:sz w:val="16"/>
                <w:szCs w:val="16"/>
              </w:rPr>
              <w:t>Net Funded Amount</w:t>
            </w:r>
            <w:r w:rsidRPr="00991B9F">
              <w:rPr>
                <w:color w:val="FFFFFF"/>
                <w:sz w:val="16"/>
                <w:szCs w:val="16"/>
              </w:rPr>
              <w:t> </w:t>
            </w:r>
          </w:p>
        </w:tc>
        <w:tc>
          <w:tcPr>
            <w:tcW w:w="1065" w:type="dxa"/>
            <w:tcBorders>
              <w:top w:val="nil"/>
              <w:left w:val="nil"/>
              <w:bottom w:val="nil"/>
              <w:right w:val="nil"/>
            </w:tcBorders>
            <w:shd w:val="clear" w:color="auto" w:fill="15385F"/>
            <w:hideMark/>
          </w:tcPr>
          <w:p w14:paraId="677A33D0" w14:textId="77777777" w:rsidR="00991B9F" w:rsidRPr="00991B9F" w:rsidRDefault="00991B9F" w:rsidP="00991B9F">
            <w:pPr>
              <w:jc w:val="center"/>
              <w:textAlignment w:val="baseline"/>
              <w:rPr>
                <w:sz w:val="18"/>
                <w:szCs w:val="18"/>
              </w:rPr>
            </w:pPr>
            <w:r w:rsidRPr="00991B9F">
              <w:rPr>
                <w:b/>
                <w:bCs/>
                <w:color w:val="FFFFFF"/>
                <w:sz w:val="16"/>
                <w:szCs w:val="16"/>
              </w:rPr>
              <w:t>Total Expenditure</w:t>
            </w:r>
            <w:r w:rsidRPr="00991B9F">
              <w:rPr>
                <w:color w:val="FFFFFF"/>
                <w:sz w:val="16"/>
                <w:szCs w:val="16"/>
              </w:rPr>
              <w:t> </w:t>
            </w:r>
          </w:p>
        </w:tc>
        <w:tc>
          <w:tcPr>
            <w:tcW w:w="862" w:type="dxa"/>
            <w:tcBorders>
              <w:top w:val="nil"/>
              <w:left w:val="nil"/>
              <w:bottom w:val="nil"/>
              <w:right w:val="nil"/>
            </w:tcBorders>
            <w:shd w:val="clear" w:color="auto" w:fill="15385F"/>
            <w:hideMark/>
          </w:tcPr>
          <w:p w14:paraId="5622A799" w14:textId="77777777" w:rsidR="00991B9F" w:rsidRPr="00991B9F" w:rsidRDefault="00991B9F" w:rsidP="00991B9F">
            <w:pPr>
              <w:jc w:val="center"/>
              <w:textAlignment w:val="baseline"/>
              <w:rPr>
                <w:sz w:val="18"/>
                <w:szCs w:val="18"/>
              </w:rPr>
            </w:pPr>
            <w:r w:rsidRPr="00991B9F">
              <w:rPr>
                <w:b/>
                <w:bCs/>
                <w:color w:val="FFFFFF"/>
                <w:sz w:val="16"/>
                <w:szCs w:val="16"/>
              </w:rPr>
              <w:t>Delivery Rate %</w:t>
            </w:r>
            <w:r w:rsidRPr="00991B9F">
              <w:rPr>
                <w:color w:val="FFFFFF"/>
                <w:sz w:val="16"/>
                <w:szCs w:val="16"/>
              </w:rPr>
              <w:t> </w:t>
            </w:r>
          </w:p>
        </w:tc>
      </w:tr>
      <w:tr w:rsidR="00991B9F" w:rsidRPr="00991B9F" w14:paraId="3CA52B37" w14:textId="77777777" w:rsidTr="000121BA">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25"/>
        </w:trPr>
        <w:tc>
          <w:tcPr>
            <w:tcW w:w="9373" w:type="dxa"/>
            <w:gridSpan w:val="8"/>
            <w:tcBorders>
              <w:top w:val="nil"/>
              <w:left w:val="nil"/>
              <w:bottom w:val="nil"/>
              <w:right w:val="nil"/>
            </w:tcBorders>
            <w:shd w:val="clear" w:color="auto" w:fill="66809D"/>
            <w:vAlign w:val="center"/>
            <w:hideMark/>
          </w:tcPr>
          <w:p w14:paraId="1A4DFB0F" w14:textId="77777777" w:rsidR="00991B9F" w:rsidRPr="00991B9F" w:rsidRDefault="00991B9F" w:rsidP="00991B9F">
            <w:pPr>
              <w:textAlignment w:val="baseline"/>
              <w:rPr>
                <w:sz w:val="18"/>
                <w:szCs w:val="18"/>
              </w:rPr>
            </w:pPr>
            <w:r w:rsidRPr="00991B9F">
              <w:rPr>
                <w:b/>
                <w:bCs/>
                <w:color w:val="FFFFFF"/>
                <w:sz w:val="16"/>
                <w:szCs w:val="16"/>
              </w:rPr>
              <w:t>Team of Experts and RoL</w:t>
            </w:r>
            <w:r w:rsidRPr="00991B9F">
              <w:rPr>
                <w:color w:val="FFFFFF"/>
                <w:sz w:val="16"/>
                <w:szCs w:val="16"/>
              </w:rPr>
              <w:t> </w:t>
            </w:r>
          </w:p>
        </w:tc>
      </w:tr>
      <w:tr w:rsidR="000121BA" w:rsidRPr="00991B9F" w14:paraId="614AA859" w14:textId="77777777" w:rsidTr="000121BA">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25"/>
        </w:trPr>
        <w:tc>
          <w:tcPr>
            <w:tcW w:w="1035" w:type="dxa"/>
            <w:tcBorders>
              <w:top w:val="nil"/>
              <w:left w:val="nil"/>
              <w:bottom w:val="nil"/>
              <w:right w:val="nil"/>
            </w:tcBorders>
            <w:shd w:val="clear" w:color="auto" w:fill="E3E8ED"/>
            <w:vAlign w:val="center"/>
            <w:hideMark/>
          </w:tcPr>
          <w:p w14:paraId="2777C2BC" w14:textId="77777777" w:rsidR="00991B9F" w:rsidRPr="00991B9F" w:rsidRDefault="00991B9F" w:rsidP="00991B9F">
            <w:pPr>
              <w:textAlignment w:val="baseline"/>
              <w:rPr>
                <w:sz w:val="18"/>
                <w:szCs w:val="18"/>
              </w:rPr>
            </w:pPr>
            <w:r w:rsidRPr="00991B9F">
              <w:rPr>
                <w:color w:val="000000"/>
                <w:sz w:val="16"/>
                <w:szCs w:val="16"/>
              </w:rPr>
              <w:t>00119269 </w:t>
            </w:r>
          </w:p>
        </w:tc>
        <w:tc>
          <w:tcPr>
            <w:tcW w:w="2049" w:type="dxa"/>
            <w:tcBorders>
              <w:top w:val="nil"/>
              <w:left w:val="nil"/>
              <w:bottom w:val="nil"/>
              <w:right w:val="nil"/>
            </w:tcBorders>
            <w:shd w:val="clear" w:color="auto" w:fill="E3E8ED"/>
            <w:vAlign w:val="center"/>
            <w:hideMark/>
          </w:tcPr>
          <w:p w14:paraId="38767366" w14:textId="77777777" w:rsidR="00991B9F" w:rsidRPr="00991B9F" w:rsidRDefault="00991B9F" w:rsidP="00991B9F">
            <w:pPr>
              <w:textAlignment w:val="baseline"/>
              <w:rPr>
                <w:sz w:val="18"/>
                <w:szCs w:val="18"/>
              </w:rPr>
            </w:pPr>
            <w:r w:rsidRPr="00991B9F">
              <w:rPr>
                <w:color w:val="000000"/>
                <w:sz w:val="16"/>
                <w:szCs w:val="16"/>
              </w:rPr>
              <w:t>TOE#1-JP-DRC_Criminal justice </w:t>
            </w:r>
          </w:p>
        </w:tc>
        <w:tc>
          <w:tcPr>
            <w:tcW w:w="1308" w:type="dxa"/>
            <w:tcBorders>
              <w:top w:val="nil"/>
              <w:left w:val="nil"/>
              <w:bottom w:val="nil"/>
              <w:right w:val="nil"/>
            </w:tcBorders>
            <w:shd w:val="clear" w:color="auto" w:fill="E3E8ED"/>
            <w:vAlign w:val="center"/>
            <w:hideMark/>
          </w:tcPr>
          <w:p w14:paraId="3335E660" w14:textId="77777777" w:rsidR="00991B9F" w:rsidRPr="00991B9F" w:rsidRDefault="00991B9F" w:rsidP="00991B9F">
            <w:pPr>
              <w:textAlignment w:val="baseline"/>
              <w:rPr>
                <w:sz w:val="18"/>
                <w:szCs w:val="18"/>
              </w:rPr>
            </w:pPr>
            <w:r w:rsidRPr="00991B9F">
              <w:rPr>
                <w:color w:val="000000"/>
                <w:sz w:val="16"/>
                <w:szCs w:val="16"/>
              </w:rPr>
              <w:t>UNDP </w:t>
            </w:r>
          </w:p>
        </w:tc>
        <w:tc>
          <w:tcPr>
            <w:tcW w:w="1113" w:type="dxa"/>
            <w:tcBorders>
              <w:top w:val="nil"/>
              <w:left w:val="nil"/>
              <w:bottom w:val="nil"/>
              <w:right w:val="nil"/>
            </w:tcBorders>
            <w:shd w:val="clear" w:color="auto" w:fill="E3E8ED"/>
            <w:vAlign w:val="center"/>
            <w:hideMark/>
          </w:tcPr>
          <w:p w14:paraId="35D3ADF1" w14:textId="77777777" w:rsidR="00991B9F" w:rsidRPr="00991B9F" w:rsidRDefault="00991B9F" w:rsidP="00991B9F">
            <w:pPr>
              <w:textAlignment w:val="baseline"/>
              <w:rPr>
                <w:sz w:val="18"/>
                <w:szCs w:val="18"/>
              </w:rPr>
            </w:pPr>
            <w:r w:rsidRPr="00991B9F">
              <w:rPr>
                <w:color w:val="000000"/>
                <w:sz w:val="16"/>
                <w:szCs w:val="16"/>
              </w:rPr>
              <w:t>Operationally Closed </w:t>
            </w:r>
          </w:p>
        </w:tc>
        <w:tc>
          <w:tcPr>
            <w:tcW w:w="1035" w:type="dxa"/>
            <w:tcBorders>
              <w:top w:val="nil"/>
              <w:left w:val="nil"/>
              <w:bottom w:val="nil"/>
              <w:right w:val="nil"/>
            </w:tcBorders>
            <w:shd w:val="clear" w:color="auto" w:fill="E3E8ED"/>
            <w:vAlign w:val="center"/>
            <w:hideMark/>
          </w:tcPr>
          <w:p w14:paraId="14C4D1D1" w14:textId="77777777" w:rsidR="00991B9F" w:rsidRPr="00991B9F" w:rsidRDefault="00991B9F" w:rsidP="00991B9F">
            <w:pPr>
              <w:jc w:val="right"/>
              <w:textAlignment w:val="baseline"/>
              <w:rPr>
                <w:sz w:val="18"/>
                <w:szCs w:val="18"/>
              </w:rPr>
            </w:pPr>
            <w:r w:rsidRPr="00991B9F">
              <w:rPr>
                <w:color w:val="000000"/>
                <w:sz w:val="16"/>
                <w:szCs w:val="16"/>
              </w:rPr>
              <w:t>500,000 </w:t>
            </w:r>
          </w:p>
        </w:tc>
        <w:tc>
          <w:tcPr>
            <w:tcW w:w="906" w:type="dxa"/>
            <w:tcBorders>
              <w:top w:val="nil"/>
              <w:left w:val="nil"/>
              <w:bottom w:val="nil"/>
              <w:right w:val="nil"/>
            </w:tcBorders>
            <w:shd w:val="clear" w:color="auto" w:fill="E3E8ED"/>
            <w:vAlign w:val="center"/>
            <w:hideMark/>
          </w:tcPr>
          <w:p w14:paraId="5DB1FB8B" w14:textId="77777777" w:rsidR="00991B9F" w:rsidRPr="00991B9F" w:rsidRDefault="00991B9F" w:rsidP="00991B9F">
            <w:pPr>
              <w:jc w:val="right"/>
              <w:textAlignment w:val="baseline"/>
              <w:rPr>
                <w:sz w:val="18"/>
                <w:szCs w:val="18"/>
              </w:rPr>
            </w:pPr>
            <w:r w:rsidRPr="00991B9F">
              <w:rPr>
                <w:color w:val="000000"/>
                <w:sz w:val="16"/>
                <w:szCs w:val="16"/>
              </w:rPr>
              <w:t>500,000 </w:t>
            </w:r>
          </w:p>
        </w:tc>
        <w:tc>
          <w:tcPr>
            <w:tcW w:w="1065" w:type="dxa"/>
            <w:tcBorders>
              <w:top w:val="nil"/>
              <w:left w:val="nil"/>
              <w:bottom w:val="nil"/>
              <w:right w:val="nil"/>
            </w:tcBorders>
            <w:shd w:val="clear" w:color="auto" w:fill="E3E8ED"/>
            <w:vAlign w:val="center"/>
            <w:hideMark/>
          </w:tcPr>
          <w:p w14:paraId="100BDB51" w14:textId="77777777" w:rsidR="00991B9F" w:rsidRPr="00991B9F" w:rsidRDefault="00991B9F" w:rsidP="00991B9F">
            <w:pPr>
              <w:jc w:val="right"/>
              <w:textAlignment w:val="baseline"/>
              <w:rPr>
                <w:sz w:val="18"/>
                <w:szCs w:val="18"/>
              </w:rPr>
            </w:pPr>
            <w:r w:rsidRPr="00991B9F">
              <w:rPr>
                <w:color w:val="000000"/>
                <w:sz w:val="16"/>
                <w:szCs w:val="16"/>
              </w:rPr>
              <w:t>454,951 </w:t>
            </w:r>
          </w:p>
        </w:tc>
        <w:tc>
          <w:tcPr>
            <w:tcW w:w="862" w:type="dxa"/>
            <w:tcBorders>
              <w:top w:val="nil"/>
              <w:left w:val="nil"/>
              <w:bottom w:val="nil"/>
              <w:right w:val="nil"/>
            </w:tcBorders>
            <w:shd w:val="clear" w:color="auto" w:fill="E3E8ED"/>
            <w:vAlign w:val="center"/>
            <w:hideMark/>
          </w:tcPr>
          <w:p w14:paraId="31E96168" w14:textId="77777777" w:rsidR="00991B9F" w:rsidRPr="00991B9F" w:rsidRDefault="00991B9F" w:rsidP="00991B9F">
            <w:pPr>
              <w:jc w:val="right"/>
              <w:textAlignment w:val="baseline"/>
              <w:rPr>
                <w:sz w:val="18"/>
                <w:szCs w:val="18"/>
              </w:rPr>
            </w:pPr>
            <w:r w:rsidRPr="00991B9F">
              <w:rPr>
                <w:color w:val="000000"/>
                <w:sz w:val="16"/>
                <w:szCs w:val="16"/>
              </w:rPr>
              <w:t>90.99 </w:t>
            </w:r>
          </w:p>
        </w:tc>
      </w:tr>
      <w:tr w:rsidR="000121BA" w:rsidRPr="00991B9F" w14:paraId="5683CF7E" w14:textId="77777777" w:rsidTr="000121BA">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25"/>
        </w:trPr>
        <w:tc>
          <w:tcPr>
            <w:tcW w:w="1035" w:type="dxa"/>
            <w:tcBorders>
              <w:top w:val="nil"/>
              <w:left w:val="nil"/>
              <w:bottom w:val="nil"/>
              <w:right w:val="nil"/>
            </w:tcBorders>
            <w:shd w:val="clear" w:color="auto" w:fill="FFFFFF"/>
            <w:vAlign w:val="center"/>
            <w:hideMark/>
          </w:tcPr>
          <w:p w14:paraId="082948CF" w14:textId="77777777" w:rsidR="00991B9F" w:rsidRPr="00991B9F" w:rsidRDefault="00991B9F" w:rsidP="00991B9F">
            <w:pPr>
              <w:textAlignment w:val="baseline"/>
              <w:rPr>
                <w:sz w:val="18"/>
                <w:szCs w:val="18"/>
              </w:rPr>
            </w:pPr>
            <w:r w:rsidRPr="00991B9F">
              <w:rPr>
                <w:color w:val="000000"/>
                <w:sz w:val="16"/>
                <w:szCs w:val="16"/>
              </w:rPr>
              <w:t>00119441 </w:t>
            </w:r>
          </w:p>
        </w:tc>
        <w:tc>
          <w:tcPr>
            <w:tcW w:w="2049" w:type="dxa"/>
            <w:tcBorders>
              <w:top w:val="nil"/>
              <w:left w:val="nil"/>
              <w:bottom w:val="nil"/>
              <w:right w:val="nil"/>
            </w:tcBorders>
            <w:shd w:val="clear" w:color="auto" w:fill="FFFFFF"/>
            <w:vAlign w:val="center"/>
            <w:hideMark/>
          </w:tcPr>
          <w:p w14:paraId="32DAE4F2" w14:textId="77777777" w:rsidR="00991B9F" w:rsidRPr="00991B9F" w:rsidRDefault="00991B9F" w:rsidP="00991B9F">
            <w:pPr>
              <w:textAlignment w:val="baseline"/>
              <w:rPr>
                <w:sz w:val="18"/>
                <w:szCs w:val="18"/>
              </w:rPr>
            </w:pPr>
            <w:r w:rsidRPr="00991B9F">
              <w:rPr>
                <w:color w:val="000000"/>
                <w:sz w:val="16"/>
                <w:szCs w:val="16"/>
              </w:rPr>
              <w:t>TOE#2_JP CAR Support to RoL </w:t>
            </w:r>
          </w:p>
        </w:tc>
        <w:tc>
          <w:tcPr>
            <w:tcW w:w="1308" w:type="dxa"/>
            <w:tcBorders>
              <w:top w:val="nil"/>
              <w:left w:val="nil"/>
              <w:bottom w:val="nil"/>
              <w:right w:val="nil"/>
            </w:tcBorders>
            <w:shd w:val="clear" w:color="auto" w:fill="FFFFFF"/>
            <w:vAlign w:val="center"/>
            <w:hideMark/>
          </w:tcPr>
          <w:p w14:paraId="128DF727" w14:textId="77777777" w:rsidR="00991B9F" w:rsidRPr="00991B9F" w:rsidRDefault="00991B9F" w:rsidP="00991B9F">
            <w:pPr>
              <w:textAlignment w:val="baseline"/>
              <w:rPr>
                <w:sz w:val="18"/>
                <w:szCs w:val="18"/>
              </w:rPr>
            </w:pPr>
            <w:r w:rsidRPr="00991B9F">
              <w:rPr>
                <w:color w:val="000000"/>
                <w:sz w:val="16"/>
                <w:szCs w:val="16"/>
              </w:rPr>
              <w:t>UNDP </w:t>
            </w:r>
          </w:p>
        </w:tc>
        <w:tc>
          <w:tcPr>
            <w:tcW w:w="1113" w:type="dxa"/>
            <w:tcBorders>
              <w:top w:val="nil"/>
              <w:left w:val="nil"/>
              <w:bottom w:val="nil"/>
              <w:right w:val="nil"/>
            </w:tcBorders>
            <w:shd w:val="clear" w:color="auto" w:fill="FFFFFF"/>
            <w:vAlign w:val="center"/>
            <w:hideMark/>
          </w:tcPr>
          <w:p w14:paraId="6B4F4179" w14:textId="77777777" w:rsidR="00991B9F" w:rsidRPr="00991B9F" w:rsidRDefault="00991B9F" w:rsidP="00991B9F">
            <w:pPr>
              <w:textAlignment w:val="baseline"/>
              <w:rPr>
                <w:sz w:val="18"/>
                <w:szCs w:val="18"/>
              </w:rPr>
            </w:pPr>
            <w:r w:rsidRPr="00991B9F">
              <w:rPr>
                <w:color w:val="000000"/>
                <w:sz w:val="16"/>
                <w:szCs w:val="16"/>
              </w:rPr>
              <w:t>On Going </w:t>
            </w:r>
          </w:p>
        </w:tc>
        <w:tc>
          <w:tcPr>
            <w:tcW w:w="1035" w:type="dxa"/>
            <w:tcBorders>
              <w:top w:val="nil"/>
              <w:left w:val="nil"/>
              <w:bottom w:val="nil"/>
              <w:right w:val="nil"/>
            </w:tcBorders>
            <w:shd w:val="clear" w:color="auto" w:fill="FFFFFF"/>
            <w:vAlign w:val="center"/>
            <w:hideMark/>
          </w:tcPr>
          <w:p w14:paraId="5A8FA289" w14:textId="77777777" w:rsidR="00991B9F" w:rsidRPr="00991B9F" w:rsidRDefault="00991B9F" w:rsidP="00991B9F">
            <w:pPr>
              <w:jc w:val="right"/>
              <w:textAlignment w:val="baseline"/>
              <w:rPr>
                <w:sz w:val="18"/>
                <w:szCs w:val="18"/>
              </w:rPr>
            </w:pPr>
            <w:r w:rsidRPr="00991B9F">
              <w:rPr>
                <w:color w:val="000000"/>
                <w:sz w:val="16"/>
                <w:szCs w:val="16"/>
              </w:rPr>
              <w:t>1,403,866 </w:t>
            </w:r>
          </w:p>
        </w:tc>
        <w:tc>
          <w:tcPr>
            <w:tcW w:w="906" w:type="dxa"/>
            <w:tcBorders>
              <w:top w:val="nil"/>
              <w:left w:val="nil"/>
              <w:bottom w:val="nil"/>
              <w:right w:val="nil"/>
            </w:tcBorders>
            <w:shd w:val="clear" w:color="auto" w:fill="FFFFFF"/>
            <w:vAlign w:val="center"/>
            <w:hideMark/>
          </w:tcPr>
          <w:p w14:paraId="535B4B0B" w14:textId="77777777" w:rsidR="00991B9F" w:rsidRPr="00991B9F" w:rsidRDefault="00991B9F" w:rsidP="00991B9F">
            <w:pPr>
              <w:jc w:val="right"/>
              <w:textAlignment w:val="baseline"/>
              <w:rPr>
                <w:sz w:val="18"/>
                <w:szCs w:val="18"/>
              </w:rPr>
            </w:pPr>
            <w:r w:rsidRPr="00991B9F">
              <w:rPr>
                <w:color w:val="000000"/>
                <w:sz w:val="16"/>
                <w:szCs w:val="16"/>
              </w:rPr>
              <w:t>1,403,866 </w:t>
            </w:r>
          </w:p>
        </w:tc>
        <w:tc>
          <w:tcPr>
            <w:tcW w:w="1065" w:type="dxa"/>
            <w:tcBorders>
              <w:top w:val="nil"/>
              <w:left w:val="nil"/>
              <w:bottom w:val="nil"/>
              <w:right w:val="nil"/>
            </w:tcBorders>
            <w:shd w:val="clear" w:color="auto" w:fill="FFFFFF"/>
            <w:vAlign w:val="center"/>
            <w:hideMark/>
          </w:tcPr>
          <w:p w14:paraId="705AC6B3" w14:textId="77777777" w:rsidR="00991B9F" w:rsidRPr="00991B9F" w:rsidRDefault="00991B9F" w:rsidP="00991B9F">
            <w:pPr>
              <w:jc w:val="right"/>
              <w:textAlignment w:val="baseline"/>
              <w:rPr>
                <w:sz w:val="18"/>
                <w:szCs w:val="18"/>
              </w:rPr>
            </w:pPr>
            <w:r w:rsidRPr="00991B9F">
              <w:rPr>
                <w:color w:val="000000"/>
                <w:sz w:val="16"/>
                <w:szCs w:val="16"/>
              </w:rPr>
              <w:t>908,890 </w:t>
            </w:r>
          </w:p>
        </w:tc>
        <w:tc>
          <w:tcPr>
            <w:tcW w:w="862" w:type="dxa"/>
            <w:tcBorders>
              <w:top w:val="nil"/>
              <w:left w:val="nil"/>
              <w:bottom w:val="nil"/>
              <w:right w:val="nil"/>
            </w:tcBorders>
            <w:shd w:val="clear" w:color="auto" w:fill="FFFFFF"/>
            <w:vAlign w:val="center"/>
            <w:hideMark/>
          </w:tcPr>
          <w:p w14:paraId="6585BBD5" w14:textId="77777777" w:rsidR="00991B9F" w:rsidRPr="00991B9F" w:rsidRDefault="00991B9F" w:rsidP="00991B9F">
            <w:pPr>
              <w:jc w:val="right"/>
              <w:textAlignment w:val="baseline"/>
              <w:rPr>
                <w:sz w:val="18"/>
                <w:szCs w:val="18"/>
              </w:rPr>
            </w:pPr>
            <w:r w:rsidRPr="00991B9F">
              <w:rPr>
                <w:color w:val="000000"/>
                <w:sz w:val="16"/>
                <w:szCs w:val="16"/>
              </w:rPr>
              <w:t>64.74 </w:t>
            </w:r>
          </w:p>
        </w:tc>
      </w:tr>
      <w:tr w:rsidR="000121BA" w:rsidRPr="00991B9F" w14:paraId="7C5D5111" w14:textId="77777777" w:rsidTr="000121BA">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25"/>
        </w:trPr>
        <w:tc>
          <w:tcPr>
            <w:tcW w:w="1035" w:type="dxa"/>
            <w:tcBorders>
              <w:top w:val="nil"/>
              <w:left w:val="nil"/>
              <w:bottom w:val="nil"/>
              <w:right w:val="nil"/>
            </w:tcBorders>
            <w:shd w:val="clear" w:color="auto" w:fill="E3E8ED"/>
            <w:vAlign w:val="center"/>
            <w:hideMark/>
          </w:tcPr>
          <w:p w14:paraId="19BBEAF2" w14:textId="77777777" w:rsidR="00991B9F" w:rsidRPr="00991B9F" w:rsidRDefault="00991B9F" w:rsidP="00991B9F">
            <w:pPr>
              <w:textAlignment w:val="baseline"/>
              <w:rPr>
                <w:sz w:val="18"/>
                <w:szCs w:val="18"/>
              </w:rPr>
            </w:pPr>
            <w:r w:rsidRPr="00991B9F">
              <w:rPr>
                <w:color w:val="000000"/>
                <w:sz w:val="16"/>
                <w:szCs w:val="16"/>
              </w:rPr>
              <w:t>00119442 </w:t>
            </w:r>
          </w:p>
        </w:tc>
        <w:tc>
          <w:tcPr>
            <w:tcW w:w="2049" w:type="dxa"/>
            <w:tcBorders>
              <w:top w:val="nil"/>
              <w:left w:val="nil"/>
              <w:bottom w:val="nil"/>
              <w:right w:val="nil"/>
            </w:tcBorders>
            <w:shd w:val="clear" w:color="auto" w:fill="E3E8ED"/>
            <w:vAlign w:val="center"/>
            <w:hideMark/>
          </w:tcPr>
          <w:p w14:paraId="5930F50B" w14:textId="77777777" w:rsidR="00991B9F" w:rsidRPr="00991B9F" w:rsidRDefault="00991B9F" w:rsidP="00991B9F">
            <w:pPr>
              <w:textAlignment w:val="baseline"/>
              <w:rPr>
                <w:sz w:val="18"/>
                <w:szCs w:val="18"/>
              </w:rPr>
            </w:pPr>
            <w:r w:rsidRPr="00991B9F">
              <w:rPr>
                <w:color w:val="000000"/>
                <w:sz w:val="16"/>
                <w:szCs w:val="16"/>
              </w:rPr>
              <w:t>TOE#3_JP TOE </w:t>
            </w:r>
          </w:p>
        </w:tc>
        <w:tc>
          <w:tcPr>
            <w:tcW w:w="1308" w:type="dxa"/>
            <w:tcBorders>
              <w:top w:val="nil"/>
              <w:left w:val="nil"/>
              <w:bottom w:val="nil"/>
              <w:right w:val="nil"/>
            </w:tcBorders>
            <w:shd w:val="clear" w:color="auto" w:fill="E3E8ED"/>
            <w:vAlign w:val="center"/>
            <w:hideMark/>
          </w:tcPr>
          <w:p w14:paraId="46358A80" w14:textId="77777777" w:rsidR="00991B9F" w:rsidRPr="00991B9F" w:rsidRDefault="00991B9F" w:rsidP="00991B9F">
            <w:pPr>
              <w:textAlignment w:val="baseline"/>
              <w:rPr>
                <w:sz w:val="18"/>
                <w:szCs w:val="18"/>
              </w:rPr>
            </w:pPr>
            <w:r w:rsidRPr="00991B9F">
              <w:rPr>
                <w:color w:val="000000"/>
                <w:sz w:val="16"/>
                <w:szCs w:val="16"/>
              </w:rPr>
              <w:t>OHCHR </w:t>
            </w:r>
          </w:p>
        </w:tc>
        <w:tc>
          <w:tcPr>
            <w:tcW w:w="1113" w:type="dxa"/>
            <w:tcBorders>
              <w:top w:val="nil"/>
              <w:left w:val="nil"/>
              <w:bottom w:val="nil"/>
              <w:right w:val="nil"/>
            </w:tcBorders>
            <w:shd w:val="clear" w:color="auto" w:fill="E3E8ED"/>
            <w:vAlign w:val="center"/>
            <w:hideMark/>
          </w:tcPr>
          <w:p w14:paraId="0F0F32BC" w14:textId="77777777" w:rsidR="00991B9F" w:rsidRPr="00991B9F" w:rsidRDefault="00991B9F" w:rsidP="00991B9F">
            <w:pPr>
              <w:textAlignment w:val="baseline"/>
              <w:rPr>
                <w:sz w:val="18"/>
                <w:szCs w:val="18"/>
              </w:rPr>
            </w:pPr>
            <w:r w:rsidRPr="00991B9F">
              <w:rPr>
                <w:color w:val="000000"/>
                <w:sz w:val="16"/>
                <w:szCs w:val="16"/>
              </w:rPr>
              <w:t>On Going </w:t>
            </w:r>
          </w:p>
        </w:tc>
        <w:tc>
          <w:tcPr>
            <w:tcW w:w="1035" w:type="dxa"/>
            <w:tcBorders>
              <w:top w:val="nil"/>
              <w:left w:val="nil"/>
              <w:bottom w:val="nil"/>
              <w:right w:val="nil"/>
            </w:tcBorders>
            <w:shd w:val="clear" w:color="auto" w:fill="E3E8ED"/>
            <w:vAlign w:val="center"/>
            <w:hideMark/>
          </w:tcPr>
          <w:p w14:paraId="551A0ECB" w14:textId="77777777" w:rsidR="00991B9F" w:rsidRPr="00991B9F" w:rsidRDefault="00991B9F" w:rsidP="00991B9F">
            <w:pPr>
              <w:jc w:val="right"/>
              <w:textAlignment w:val="baseline"/>
              <w:rPr>
                <w:sz w:val="18"/>
                <w:szCs w:val="18"/>
              </w:rPr>
            </w:pPr>
            <w:r w:rsidRPr="00991B9F">
              <w:rPr>
                <w:color w:val="000000"/>
                <w:sz w:val="16"/>
                <w:szCs w:val="16"/>
              </w:rPr>
              <w:t>1,049,086 </w:t>
            </w:r>
          </w:p>
        </w:tc>
        <w:tc>
          <w:tcPr>
            <w:tcW w:w="906" w:type="dxa"/>
            <w:tcBorders>
              <w:top w:val="nil"/>
              <w:left w:val="nil"/>
              <w:bottom w:val="nil"/>
              <w:right w:val="nil"/>
            </w:tcBorders>
            <w:shd w:val="clear" w:color="auto" w:fill="E3E8ED"/>
            <w:vAlign w:val="center"/>
            <w:hideMark/>
          </w:tcPr>
          <w:p w14:paraId="63B659EF" w14:textId="77777777" w:rsidR="00991B9F" w:rsidRPr="00991B9F" w:rsidRDefault="00991B9F" w:rsidP="00991B9F">
            <w:pPr>
              <w:jc w:val="right"/>
              <w:textAlignment w:val="baseline"/>
              <w:rPr>
                <w:sz w:val="18"/>
                <w:szCs w:val="18"/>
              </w:rPr>
            </w:pPr>
            <w:r w:rsidRPr="00991B9F">
              <w:rPr>
                <w:color w:val="000000"/>
                <w:sz w:val="16"/>
                <w:szCs w:val="16"/>
              </w:rPr>
              <w:t>1,049,086 </w:t>
            </w:r>
          </w:p>
        </w:tc>
        <w:tc>
          <w:tcPr>
            <w:tcW w:w="1065" w:type="dxa"/>
            <w:tcBorders>
              <w:top w:val="nil"/>
              <w:left w:val="nil"/>
              <w:bottom w:val="nil"/>
              <w:right w:val="nil"/>
            </w:tcBorders>
            <w:shd w:val="clear" w:color="auto" w:fill="E3E8ED"/>
            <w:vAlign w:val="center"/>
            <w:hideMark/>
          </w:tcPr>
          <w:p w14:paraId="65A51E02" w14:textId="77777777" w:rsidR="00991B9F" w:rsidRPr="00991B9F" w:rsidRDefault="00991B9F" w:rsidP="00991B9F">
            <w:pPr>
              <w:jc w:val="right"/>
              <w:textAlignment w:val="baseline"/>
              <w:rPr>
                <w:sz w:val="18"/>
                <w:szCs w:val="18"/>
              </w:rPr>
            </w:pPr>
            <w:r w:rsidRPr="00991B9F">
              <w:rPr>
                <w:color w:val="000000"/>
                <w:sz w:val="16"/>
                <w:szCs w:val="16"/>
              </w:rPr>
              <w:t>686,401 </w:t>
            </w:r>
          </w:p>
        </w:tc>
        <w:tc>
          <w:tcPr>
            <w:tcW w:w="862" w:type="dxa"/>
            <w:tcBorders>
              <w:top w:val="nil"/>
              <w:left w:val="nil"/>
              <w:bottom w:val="nil"/>
              <w:right w:val="nil"/>
            </w:tcBorders>
            <w:shd w:val="clear" w:color="auto" w:fill="E3E8ED"/>
            <w:vAlign w:val="center"/>
            <w:hideMark/>
          </w:tcPr>
          <w:p w14:paraId="0A7D1A0E" w14:textId="77777777" w:rsidR="00991B9F" w:rsidRPr="00991B9F" w:rsidRDefault="00991B9F" w:rsidP="00991B9F">
            <w:pPr>
              <w:jc w:val="right"/>
              <w:textAlignment w:val="baseline"/>
              <w:rPr>
                <w:sz w:val="18"/>
                <w:szCs w:val="18"/>
              </w:rPr>
            </w:pPr>
            <w:r w:rsidRPr="00991B9F">
              <w:rPr>
                <w:color w:val="000000"/>
                <w:sz w:val="16"/>
                <w:szCs w:val="16"/>
              </w:rPr>
              <w:t>65.43 </w:t>
            </w:r>
          </w:p>
        </w:tc>
      </w:tr>
      <w:tr w:rsidR="000121BA" w:rsidRPr="00991B9F" w14:paraId="4363C13B" w14:textId="77777777" w:rsidTr="000121BA">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25"/>
        </w:trPr>
        <w:tc>
          <w:tcPr>
            <w:tcW w:w="1035" w:type="dxa"/>
            <w:tcBorders>
              <w:top w:val="nil"/>
              <w:left w:val="nil"/>
              <w:bottom w:val="nil"/>
              <w:right w:val="nil"/>
            </w:tcBorders>
            <w:shd w:val="clear" w:color="auto" w:fill="FFFFFF"/>
            <w:vAlign w:val="center"/>
            <w:hideMark/>
          </w:tcPr>
          <w:p w14:paraId="22FBEC0B" w14:textId="77777777" w:rsidR="00991B9F" w:rsidRPr="00991B9F" w:rsidRDefault="00991B9F" w:rsidP="00991B9F">
            <w:pPr>
              <w:textAlignment w:val="baseline"/>
              <w:rPr>
                <w:sz w:val="18"/>
                <w:szCs w:val="18"/>
              </w:rPr>
            </w:pPr>
            <w:r w:rsidRPr="00991B9F">
              <w:rPr>
                <w:color w:val="000000"/>
                <w:sz w:val="16"/>
                <w:szCs w:val="16"/>
              </w:rPr>
              <w:t>00119442 </w:t>
            </w:r>
          </w:p>
        </w:tc>
        <w:tc>
          <w:tcPr>
            <w:tcW w:w="2049" w:type="dxa"/>
            <w:tcBorders>
              <w:top w:val="nil"/>
              <w:left w:val="nil"/>
              <w:bottom w:val="nil"/>
              <w:right w:val="nil"/>
            </w:tcBorders>
            <w:shd w:val="clear" w:color="auto" w:fill="FFFFFF"/>
            <w:vAlign w:val="center"/>
            <w:hideMark/>
          </w:tcPr>
          <w:p w14:paraId="359B2702" w14:textId="77777777" w:rsidR="00991B9F" w:rsidRPr="00991B9F" w:rsidRDefault="00991B9F" w:rsidP="00991B9F">
            <w:pPr>
              <w:textAlignment w:val="baseline"/>
              <w:rPr>
                <w:sz w:val="18"/>
                <w:szCs w:val="18"/>
              </w:rPr>
            </w:pPr>
            <w:r w:rsidRPr="00991B9F">
              <w:rPr>
                <w:color w:val="000000"/>
                <w:sz w:val="16"/>
                <w:szCs w:val="16"/>
              </w:rPr>
              <w:t>TOE#3_JP TOE </w:t>
            </w:r>
          </w:p>
        </w:tc>
        <w:tc>
          <w:tcPr>
            <w:tcW w:w="1308" w:type="dxa"/>
            <w:tcBorders>
              <w:top w:val="nil"/>
              <w:left w:val="nil"/>
              <w:bottom w:val="nil"/>
              <w:right w:val="nil"/>
            </w:tcBorders>
            <w:shd w:val="clear" w:color="auto" w:fill="FFFFFF"/>
            <w:vAlign w:val="center"/>
            <w:hideMark/>
          </w:tcPr>
          <w:p w14:paraId="1C34365E" w14:textId="77777777" w:rsidR="00991B9F" w:rsidRPr="00991B9F" w:rsidRDefault="00991B9F" w:rsidP="00991B9F">
            <w:pPr>
              <w:textAlignment w:val="baseline"/>
              <w:rPr>
                <w:sz w:val="18"/>
                <w:szCs w:val="18"/>
              </w:rPr>
            </w:pPr>
            <w:r w:rsidRPr="00991B9F">
              <w:rPr>
                <w:color w:val="000000"/>
                <w:sz w:val="16"/>
                <w:szCs w:val="16"/>
              </w:rPr>
              <w:t>OSRSG_SVC </w:t>
            </w:r>
          </w:p>
        </w:tc>
        <w:tc>
          <w:tcPr>
            <w:tcW w:w="1113" w:type="dxa"/>
            <w:tcBorders>
              <w:top w:val="nil"/>
              <w:left w:val="nil"/>
              <w:bottom w:val="nil"/>
              <w:right w:val="nil"/>
            </w:tcBorders>
            <w:shd w:val="clear" w:color="auto" w:fill="FFFFFF"/>
            <w:vAlign w:val="center"/>
            <w:hideMark/>
          </w:tcPr>
          <w:p w14:paraId="1A16884C" w14:textId="77777777" w:rsidR="00991B9F" w:rsidRPr="00991B9F" w:rsidRDefault="00991B9F" w:rsidP="00991B9F">
            <w:pPr>
              <w:textAlignment w:val="baseline"/>
              <w:rPr>
                <w:sz w:val="18"/>
                <w:szCs w:val="18"/>
              </w:rPr>
            </w:pPr>
            <w:r w:rsidRPr="00991B9F">
              <w:rPr>
                <w:color w:val="000000"/>
                <w:sz w:val="16"/>
                <w:szCs w:val="16"/>
              </w:rPr>
              <w:t>On Going </w:t>
            </w:r>
          </w:p>
        </w:tc>
        <w:tc>
          <w:tcPr>
            <w:tcW w:w="1035" w:type="dxa"/>
            <w:tcBorders>
              <w:top w:val="nil"/>
              <w:left w:val="nil"/>
              <w:bottom w:val="nil"/>
              <w:right w:val="nil"/>
            </w:tcBorders>
            <w:shd w:val="clear" w:color="auto" w:fill="FFFFFF"/>
            <w:vAlign w:val="center"/>
            <w:hideMark/>
          </w:tcPr>
          <w:p w14:paraId="6D777E69" w14:textId="77777777" w:rsidR="00991B9F" w:rsidRPr="00991B9F" w:rsidRDefault="00991B9F" w:rsidP="00991B9F">
            <w:pPr>
              <w:jc w:val="right"/>
              <w:textAlignment w:val="baseline"/>
              <w:rPr>
                <w:sz w:val="18"/>
                <w:szCs w:val="18"/>
              </w:rPr>
            </w:pPr>
            <w:r w:rsidRPr="00991B9F">
              <w:rPr>
                <w:color w:val="000000"/>
                <w:sz w:val="16"/>
                <w:szCs w:val="16"/>
              </w:rPr>
              <w:t>2,920,969 </w:t>
            </w:r>
          </w:p>
        </w:tc>
        <w:tc>
          <w:tcPr>
            <w:tcW w:w="906" w:type="dxa"/>
            <w:tcBorders>
              <w:top w:val="nil"/>
              <w:left w:val="nil"/>
              <w:bottom w:val="nil"/>
              <w:right w:val="nil"/>
            </w:tcBorders>
            <w:shd w:val="clear" w:color="auto" w:fill="FFFFFF"/>
            <w:vAlign w:val="center"/>
            <w:hideMark/>
          </w:tcPr>
          <w:p w14:paraId="1C3961D5" w14:textId="77777777" w:rsidR="00991B9F" w:rsidRPr="00991B9F" w:rsidRDefault="00991B9F" w:rsidP="00991B9F">
            <w:pPr>
              <w:jc w:val="right"/>
              <w:textAlignment w:val="baseline"/>
              <w:rPr>
                <w:sz w:val="18"/>
                <w:szCs w:val="18"/>
              </w:rPr>
            </w:pPr>
            <w:r w:rsidRPr="00991B9F">
              <w:rPr>
                <w:color w:val="000000"/>
                <w:sz w:val="16"/>
                <w:szCs w:val="16"/>
              </w:rPr>
              <w:t>2,920,969 </w:t>
            </w:r>
          </w:p>
        </w:tc>
        <w:tc>
          <w:tcPr>
            <w:tcW w:w="1065" w:type="dxa"/>
            <w:tcBorders>
              <w:top w:val="nil"/>
              <w:left w:val="nil"/>
              <w:bottom w:val="nil"/>
              <w:right w:val="nil"/>
            </w:tcBorders>
            <w:shd w:val="clear" w:color="auto" w:fill="FFFFFF"/>
            <w:vAlign w:val="center"/>
            <w:hideMark/>
          </w:tcPr>
          <w:p w14:paraId="606ADA34" w14:textId="77777777" w:rsidR="00991B9F" w:rsidRPr="00991B9F" w:rsidRDefault="00991B9F" w:rsidP="00991B9F">
            <w:pPr>
              <w:jc w:val="right"/>
              <w:textAlignment w:val="baseline"/>
              <w:rPr>
                <w:sz w:val="18"/>
                <w:szCs w:val="18"/>
              </w:rPr>
            </w:pPr>
            <w:r w:rsidRPr="00991B9F">
              <w:rPr>
                <w:color w:val="000000"/>
                <w:sz w:val="16"/>
                <w:szCs w:val="16"/>
              </w:rPr>
              <w:t>321,864 </w:t>
            </w:r>
          </w:p>
        </w:tc>
        <w:tc>
          <w:tcPr>
            <w:tcW w:w="862" w:type="dxa"/>
            <w:tcBorders>
              <w:top w:val="nil"/>
              <w:left w:val="nil"/>
              <w:bottom w:val="nil"/>
              <w:right w:val="nil"/>
            </w:tcBorders>
            <w:shd w:val="clear" w:color="auto" w:fill="FFFFFF"/>
            <w:vAlign w:val="center"/>
            <w:hideMark/>
          </w:tcPr>
          <w:p w14:paraId="7E41F512" w14:textId="77777777" w:rsidR="00991B9F" w:rsidRPr="00991B9F" w:rsidRDefault="00991B9F" w:rsidP="00991B9F">
            <w:pPr>
              <w:jc w:val="right"/>
              <w:textAlignment w:val="baseline"/>
              <w:rPr>
                <w:sz w:val="18"/>
                <w:szCs w:val="18"/>
              </w:rPr>
            </w:pPr>
            <w:r w:rsidRPr="00991B9F">
              <w:rPr>
                <w:color w:val="000000"/>
                <w:sz w:val="16"/>
                <w:szCs w:val="16"/>
              </w:rPr>
              <w:t>11.02 </w:t>
            </w:r>
          </w:p>
        </w:tc>
      </w:tr>
      <w:tr w:rsidR="000121BA" w:rsidRPr="00991B9F" w14:paraId="6D1893D2" w14:textId="77777777" w:rsidTr="000121BA">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25"/>
        </w:trPr>
        <w:tc>
          <w:tcPr>
            <w:tcW w:w="1035" w:type="dxa"/>
            <w:tcBorders>
              <w:top w:val="nil"/>
              <w:left w:val="nil"/>
              <w:bottom w:val="nil"/>
              <w:right w:val="nil"/>
            </w:tcBorders>
            <w:shd w:val="clear" w:color="auto" w:fill="E3E8ED"/>
            <w:vAlign w:val="center"/>
            <w:hideMark/>
          </w:tcPr>
          <w:p w14:paraId="64F8BA7D" w14:textId="77777777" w:rsidR="00991B9F" w:rsidRPr="00991B9F" w:rsidRDefault="00991B9F" w:rsidP="00991B9F">
            <w:pPr>
              <w:textAlignment w:val="baseline"/>
              <w:rPr>
                <w:sz w:val="18"/>
                <w:szCs w:val="18"/>
              </w:rPr>
            </w:pPr>
            <w:r w:rsidRPr="00991B9F">
              <w:rPr>
                <w:color w:val="000000"/>
                <w:sz w:val="16"/>
                <w:szCs w:val="16"/>
              </w:rPr>
              <w:t>00119442 </w:t>
            </w:r>
          </w:p>
        </w:tc>
        <w:tc>
          <w:tcPr>
            <w:tcW w:w="2049" w:type="dxa"/>
            <w:tcBorders>
              <w:top w:val="nil"/>
              <w:left w:val="nil"/>
              <w:bottom w:val="nil"/>
              <w:right w:val="nil"/>
            </w:tcBorders>
            <w:shd w:val="clear" w:color="auto" w:fill="E3E8ED"/>
            <w:vAlign w:val="center"/>
            <w:hideMark/>
          </w:tcPr>
          <w:p w14:paraId="3517473F" w14:textId="77777777" w:rsidR="00991B9F" w:rsidRPr="00991B9F" w:rsidRDefault="00991B9F" w:rsidP="00991B9F">
            <w:pPr>
              <w:textAlignment w:val="baseline"/>
              <w:rPr>
                <w:sz w:val="18"/>
                <w:szCs w:val="18"/>
              </w:rPr>
            </w:pPr>
            <w:r w:rsidRPr="00991B9F">
              <w:rPr>
                <w:color w:val="000000"/>
                <w:sz w:val="16"/>
                <w:szCs w:val="16"/>
              </w:rPr>
              <w:t>TOE#3_JP TOE </w:t>
            </w:r>
          </w:p>
        </w:tc>
        <w:tc>
          <w:tcPr>
            <w:tcW w:w="1308" w:type="dxa"/>
            <w:tcBorders>
              <w:top w:val="nil"/>
              <w:left w:val="nil"/>
              <w:bottom w:val="nil"/>
              <w:right w:val="nil"/>
            </w:tcBorders>
            <w:shd w:val="clear" w:color="auto" w:fill="E3E8ED"/>
            <w:vAlign w:val="center"/>
            <w:hideMark/>
          </w:tcPr>
          <w:p w14:paraId="5914FCB3" w14:textId="77777777" w:rsidR="00991B9F" w:rsidRPr="00991B9F" w:rsidRDefault="00991B9F" w:rsidP="00991B9F">
            <w:pPr>
              <w:textAlignment w:val="baseline"/>
              <w:rPr>
                <w:sz w:val="18"/>
                <w:szCs w:val="18"/>
              </w:rPr>
            </w:pPr>
            <w:r w:rsidRPr="00991B9F">
              <w:rPr>
                <w:color w:val="000000"/>
                <w:sz w:val="16"/>
                <w:szCs w:val="16"/>
              </w:rPr>
              <w:t>UNDP </w:t>
            </w:r>
          </w:p>
        </w:tc>
        <w:tc>
          <w:tcPr>
            <w:tcW w:w="1113" w:type="dxa"/>
            <w:tcBorders>
              <w:top w:val="nil"/>
              <w:left w:val="nil"/>
              <w:bottom w:val="nil"/>
              <w:right w:val="nil"/>
            </w:tcBorders>
            <w:shd w:val="clear" w:color="auto" w:fill="E3E8ED"/>
            <w:vAlign w:val="center"/>
            <w:hideMark/>
          </w:tcPr>
          <w:p w14:paraId="152F3D71" w14:textId="77777777" w:rsidR="00991B9F" w:rsidRPr="00991B9F" w:rsidRDefault="00991B9F" w:rsidP="00991B9F">
            <w:pPr>
              <w:textAlignment w:val="baseline"/>
              <w:rPr>
                <w:sz w:val="18"/>
                <w:szCs w:val="18"/>
              </w:rPr>
            </w:pPr>
            <w:r w:rsidRPr="00991B9F">
              <w:rPr>
                <w:color w:val="000000"/>
                <w:sz w:val="16"/>
                <w:szCs w:val="16"/>
              </w:rPr>
              <w:t>On Going </w:t>
            </w:r>
          </w:p>
        </w:tc>
        <w:tc>
          <w:tcPr>
            <w:tcW w:w="1035" w:type="dxa"/>
            <w:tcBorders>
              <w:top w:val="nil"/>
              <w:left w:val="nil"/>
              <w:bottom w:val="nil"/>
              <w:right w:val="nil"/>
            </w:tcBorders>
            <w:shd w:val="clear" w:color="auto" w:fill="E3E8ED"/>
            <w:vAlign w:val="center"/>
            <w:hideMark/>
          </w:tcPr>
          <w:p w14:paraId="5054C66E" w14:textId="77777777" w:rsidR="00991B9F" w:rsidRPr="00991B9F" w:rsidRDefault="00991B9F" w:rsidP="00991B9F">
            <w:pPr>
              <w:jc w:val="right"/>
              <w:textAlignment w:val="baseline"/>
              <w:rPr>
                <w:sz w:val="18"/>
                <w:szCs w:val="18"/>
              </w:rPr>
            </w:pPr>
            <w:r w:rsidRPr="00991B9F">
              <w:rPr>
                <w:color w:val="000000"/>
                <w:sz w:val="16"/>
                <w:szCs w:val="16"/>
              </w:rPr>
              <w:t>1,077,423 </w:t>
            </w:r>
          </w:p>
        </w:tc>
        <w:tc>
          <w:tcPr>
            <w:tcW w:w="906" w:type="dxa"/>
            <w:tcBorders>
              <w:top w:val="nil"/>
              <w:left w:val="nil"/>
              <w:bottom w:val="nil"/>
              <w:right w:val="nil"/>
            </w:tcBorders>
            <w:shd w:val="clear" w:color="auto" w:fill="E3E8ED"/>
            <w:vAlign w:val="center"/>
            <w:hideMark/>
          </w:tcPr>
          <w:p w14:paraId="5F4D5482" w14:textId="77777777" w:rsidR="00991B9F" w:rsidRPr="00991B9F" w:rsidRDefault="00991B9F" w:rsidP="00991B9F">
            <w:pPr>
              <w:jc w:val="right"/>
              <w:textAlignment w:val="baseline"/>
              <w:rPr>
                <w:sz w:val="18"/>
                <w:szCs w:val="18"/>
              </w:rPr>
            </w:pPr>
            <w:r w:rsidRPr="00991B9F">
              <w:rPr>
                <w:color w:val="000000"/>
                <w:sz w:val="16"/>
                <w:szCs w:val="16"/>
              </w:rPr>
              <w:t>1,077,423 </w:t>
            </w:r>
          </w:p>
        </w:tc>
        <w:tc>
          <w:tcPr>
            <w:tcW w:w="1065" w:type="dxa"/>
            <w:tcBorders>
              <w:top w:val="nil"/>
              <w:left w:val="nil"/>
              <w:bottom w:val="nil"/>
              <w:right w:val="nil"/>
            </w:tcBorders>
            <w:shd w:val="clear" w:color="auto" w:fill="E3E8ED"/>
            <w:vAlign w:val="center"/>
            <w:hideMark/>
          </w:tcPr>
          <w:p w14:paraId="34AFE44E" w14:textId="77777777" w:rsidR="00991B9F" w:rsidRPr="00991B9F" w:rsidRDefault="00991B9F" w:rsidP="00991B9F">
            <w:pPr>
              <w:jc w:val="right"/>
              <w:textAlignment w:val="baseline"/>
              <w:rPr>
                <w:sz w:val="18"/>
                <w:szCs w:val="18"/>
              </w:rPr>
            </w:pPr>
            <w:r w:rsidRPr="00991B9F">
              <w:rPr>
                <w:color w:val="000000"/>
                <w:sz w:val="16"/>
                <w:szCs w:val="16"/>
              </w:rPr>
              <w:t>594,276 </w:t>
            </w:r>
          </w:p>
        </w:tc>
        <w:tc>
          <w:tcPr>
            <w:tcW w:w="862" w:type="dxa"/>
            <w:tcBorders>
              <w:top w:val="nil"/>
              <w:left w:val="nil"/>
              <w:bottom w:val="nil"/>
              <w:right w:val="nil"/>
            </w:tcBorders>
            <w:shd w:val="clear" w:color="auto" w:fill="E3E8ED"/>
            <w:vAlign w:val="center"/>
            <w:hideMark/>
          </w:tcPr>
          <w:p w14:paraId="5AD65F73" w14:textId="77777777" w:rsidR="00991B9F" w:rsidRPr="00991B9F" w:rsidRDefault="00991B9F" w:rsidP="00991B9F">
            <w:pPr>
              <w:jc w:val="right"/>
              <w:textAlignment w:val="baseline"/>
              <w:rPr>
                <w:sz w:val="18"/>
                <w:szCs w:val="18"/>
              </w:rPr>
            </w:pPr>
            <w:r w:rsidRPr="00991B9F">
              <w:rPr>
                <w:color w:val="000000"/>
                <w:sz w:val="16"/>
                <w:szCs w:val="16"/>
              </w:rPr>
              <w:t>55.16 </w:t>
            </w:r>
          </w:p>
        </w:tc>
      </w:tr>
      <w:tr w:rsidR="000121BA" w:rsidRPr="00991B9F" w14:paraId="6034E53E" w14:textId="77777777" w:rsidTr="000121BA">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25"/>
        </w:trPr>
        <w:tc>
          <w:tcPr>
            <w:tcW w:w="1035" w:type="dxa"/>
            <w:tcBorders>
              <w:top w:val="nil"/>
              <w:left w:val="nil"/>
              <w:bottom w:val="nil"/>
              <w:right w:val="nil"/>
            </w:tcBorders>
            <w:shd w:val="clear" w:color="auto" w:fill="FFFFFF"/>
            <w:vAlign w:val="center"/>
            <w:hideMark/>
          </w:tcPr>
          <w:p w14:paraId="62EBBF58" w14:textId="77777777" w:rsidR="00991B9F" w:rsidRPr="00991B9F" w:rsidRDefault="00991B9F" w:rsidP="00991B9F">
            <w:pPr>
              <w:textAlignment w:val="baseline"/>
              <w:rPr>
                <w:sz w:val="18"/>
                <w:szCs w:val="18"/>
              </w:rPr>
            </w:pPr>
            <w:r w:rsidRPr="00991B9F">
              <w:rPr>
                <w:color w:val="000000"/>
                <w:sz w:val="16"/>
                <w:szCs w:val="16"/>
              </w:rPr>
              <w:t>00119442 </w:t>
            </w:r>
          </w:p>
        </w:tc>
        <w:tc>
          <w:tcPr>
            <w:tcW w:w="2049" w:type="dxa"/>
            <w:tcBorders>
              <w:top w:val="nil"/>
              <w:left w:val="nil"/>
              <w:bottom w:val="nil"/>
              <w:right w:val="nil"/>
            </w:tcBorders>
            <w:shd w:val="clear" w:color="auto" w:fill="FFFFFF"/>
            <w:vAlign w:val="center"/>
            <w:hideMark/>
          </w:tcPr>
          <w:p w14:paraId="09188E14" w14:textId="77777777" w:rsidR="00991B9F" w:rsidRPr="00991B9F" w:rsidRDefault="00991B9F" w:rsidP="00991B9F">
            <w:pPr>
              <w:textAlignment w:val="baseline"/>
              <w:rPr>
                <w:sz w:val="18"/>
                <w:szCs w:val="18"/>
              </w:rPr>
            </w:pPr>
            <w:r w:rsidRPr="00991B9F">
              <w:rPr>
                <w:color w:val="000000"/>
                <w:sz w:val="16"/>
                <w:szCs w:val="16"/>
              </w:rPr>
              <w:t>TOE#3_JP TOE </w:t>
            </w:r>
          </w:p>
        </w:tc>
        <w:tc>
          <w:tcPr>
            <w:tcW w:w="1308" w:type="dxa"/>
            <w:tcBorders>
              <w:top w:val="nil"/>
              <w:left w:val="nil"/>
              <w:bottom w:val="nil"/>
              <w:right w:val="nil"/>
            </w:tcBorders>
            <w:shd w:val="clear" w:color="auto" w:fill="FFFFFF"/>
            <w:vAlign w:val="center"/>
            <w:hideMark/>
          </w:tcPr>
          <w:p w14:paraId="0E0F5974" w14:textId="77777777" w:rsidR="00991B9F" w:rsidRPr="00991B9F" w:rsidRDefault="00991B9F" w:rsidP="00991B9F">
            <w:pPr>
              <w:textAlignment w:val="baseline"/>
              <w:rPr>
                <w:sz w:val="18"/>
                <w:szCs w:val="18"/>
              </w:rPr>
            </w:pPr>
            <w:r w:rsidRPr="00991B9F">
              <w:rPr>
                <w:color w:val="000000"/>
                <w:sz w:val="16"/>
                <w:szCs w:val="16"/>
              </w:rPr>
              <w:t>UNDPO </w:t>
            </w:r>
          </w:p>
        </w:tc>
        <w:tc>
          <w:tcPr>
            <w:tcW w:w="1113" w:type="dxa"/>
            <w:tcBorders>
              <w:top w:val="nil"/>
              <w:left w:val="nil"/>
              <w:bottom w:val="nil"/>
              <w:right w:val="nil"/>
            </w:tcBorders>
            <w:shd w:val="clear" w:color="auto" w:fill="FFFFFF"/>
            <w:vAlign w:val="center"/>
            <w:hideMark/>
          </w:tcPr>
          <w:p w14:paraId="7DE775DA" w14:textId="77777777" w:rsidR="00991B9F" w:rsidRPr="00991B9F" w:rsidRDefault="00991B9F" w:rsidP="00991B9F">
            <w:pPr>
              <w:textAlignment w:val="baseline"/>
              <w:rPr>
                <w:sz w:val="18"/>
                <w:szCs w:val="18"/>
              </w:rPr>
            </w:pPr>
            <w:r w:rsidRPr="00991B9F">
              <w:rPr>
                <w:color w:val="000000"/>
                <w:sz w:val="16"/>
                <w:szCs w:val="16"/>
              </w:rPr>
              <w:t>On Going </w:t>
            </w:r>
          </w:p>
        </w:tc>
        <w:tc>
          <w:tcPr>
            <w:tcW w:w="1035" w:type="dxa"/>
            <w:tcBorders>
              <w:top w:val="nil"/>
              <w:left w:val="nil"/>
              <w:bottom w:val="nil"/>
              <w:right w:val="nil"/>
            </w:tcBorders>
            <w:shd w:val="clear" w:color="auto" w:fill="FFFFFF"/>
            <w:vAlign w:val="center"/>
            <w:hideMark/>
          </w:tcPr>
          <w:p w14:paraId="33A12DAC" w14:textId="77777777" w:rsidR="00991B9F" w:rsidRPr="00991B9F" w:rsidRDefault="00991B9F" w:rsidP="00991B9F">
            <w:pPr>
              <w:jc w:val="right"/>
              <w:textAlignment w:val="baseline"/>
              <w:rPr>
                <w:sz w:val="18"/>
                <w:szCs w:val="18"/>
              </w:rPr>
            </w:pPr>
            <w:r w:rsidRPr="00991B9F">
              <w:rPr>
                <w:color w:val="000000"/>
                <w:sz w:val="16"/>
                <w:szCs w:val="16"/>
              </w:rPr>
              <w:t>1,154,717 </w:t>
            </w:r>
          </w:p>
        </w:tc>
        <w:tc>
          <w:tcPr>
            <w:tcW w:w="906" w:type="dxa"/>
            <w:tcBorders>
              <w:top w:val="nil"/>
              <w:left w:val="nil"/>
              <w:bottom w:val="nil"/>
              <w:right w:val="nil"/>
            </w:tcBorders>
            <w:shd w:val="clear" w:color="auto" w:fill="FFFFFF"/>
            <w:vAlign w:val="center"/>
            <w:hideMark/>
          </w:tcPr>
          <w:p w14:paraId="4961F487" w14:textId="77777777" w:rsidR="00991B9F" w:rsidRPr="00991B9F" w:rsidRDefault="00991B9F" w:rsidP="00991B9F">
            <w:pPr>
              <w:jc w:val="right"/>
              <w:textAlignment w:val="baseline"/>
              <w:rPr>
                <w:sz w:val="18"/>
                <w:szCs w:val="18"/>
              </w:rPr>
            </w:pPr>
            <w:r w:rsidRPr="00991B9F">
              <w:rPr>
                <w:color w:val="000000"/>
                <w:sz w:val="16"/>
                <w:szCs w:val="16"/>
              </w:rPr>
              <w:t>1,154,715 </w:t>
            </w:r>
          </w:p>
        </w:tc>
        <w:tc>
          <w:tcPr>
            <w:tcW w:w="1065" w:type="dxa"/>
            <w:tcBorders>
              <w:top w:val="nil"/>
              <w:left w:val="nil"/>
              <w:bottom w:val="nil"/>
              <w:right w:val="nil"/>
            </w:tcBorders>
            <w:shd w:val="clear" w:color="auto" w:fill="FFFFFF"/>
            <w:vAlign w:val="center"/>
            <w:hideMark/>
          </w:tcPr>
          <w:p w14:paraId="4DEEBF1A" w14:textId="77777777" w:rsidR="00991B9F" w:rsidRPr="00991B9F" w:rsidRDefault="00991B9F" w:rsidP="00991B9F">
            <w:pPr>
              <w:jc w:val="right"/>
              <w:textAlignment w:val="baseline"/>
              <w:rPr>
                <w:sz w:val="18"/>
                <w:szCs w:val="18"/>
              </w:rPr>
            </w:pPr>
            <w:r w:rsidRPr="00991B9F">
              <w:rPr>
                <w:color w:val="000000"/>
                <w:sz w:val="16"/>
                <w:szCs w:val="16"/>
              </w:rPr>
              <w:t>455,835 </w:t>
            </w:r>
          </w:p>
        </w:tc>
        <w:tc>
          <w:tcPr>
            <w:tcW w:w="862" w:type="dxa"/>
            <w:tcBorders>
              <w:top w:val="nil"/>
              <w:left w:val="nil"/>
              <w:bottom w:val="nil"/>
              <w:right w:val="nil"/>
            </w:tcBorders>
            <w:shd w:val="clear" w:color="auto" w:fill="FFFFFF"/>
            <w:vAlign w:val="center"/>
            <w:hideMark/>
          </w:tcPr>
          <w:p w14:paraId="5B261D0A" w14:textId="77777777" w:rsidR="00991B9F" w:rsidRPr="00991B9F" w:rsidRDefault="00991B9F" w:rsidP="00991B9F">
            <w:pPr>
              <w:jc w:val="right"/>
              <w:textAlignment w:val="baseline"/>
              <w:rPr>
                <w:sz w:val="18"/>
                <w:szCs w:val="18"/>
              </w:rPr>
            </w:pPr>
            <w:r w:rsidRPr="00991B9F">
              <w:rPr>
                <w:color w:val="000000"/>
                <w:sz w:val="16"/>
                <w:szCs w:val="16"/>
              </w:rPr>
              <w:t>39.48 </w:t>
            </w:r>
          </w:p>
        </w:tc>
      </w:tr>
      <w:tr w:rsidR="000121BA" w:rsidRPr="00991B9F" w14:paraId="44204F59" w14:textId="77777777" w:rsidTr="000121BA">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25"/>
        </w:trPr>
        <w:tc>
          <w:tcPr>
            <w:tcW w:w="1035" w:type="dxa"/>
            <w:tcBorders>
              <w:top w:val="nil"/>
              <w:left w:val="nil"/>
              <w:bottom w:val="nil"/>
              <w:right w:val="nil"/>
            </w:tcBorders>
            <w:shd w:val="clear" w:color="auto" w:fill="E3E8ED"/>
            <w:vAlign w:val="center"/>
            <w:hideMark/>
          </w:tcPr>
          <w:p w14:paraId="684B68D7" w14:textId="77777777" w:rsidR="00991B9F" w:rsidRPr="00991B9F" w:rsidRDefault="00991B9F" w:rsidP="00991B9F">
            <w:pPr>
              <w:textAlignment w:val="baseline"/>
              <w:rPr>
                <w:sz w:val="18"/>
                <w:szCs w:val="18"/>
              </w:rPr>
            </w:pPr>
            <w:r w:rsidRPr="00991B9F">
              <w:rPr>
                <w:color w:val="000000"/>
                <w:sz w:val="16"/>
                <w:szCs w:val="16"/>
              </w:rPr>
              <w:t>00125158 </w:t>
            </w:r>
          </w:p>
        </w:tc>
        <w:tc>
          <w:tcPr>
            <w:tcW w:w="2049" w:type="dxa"/>
            <w:tcBorders>
              <w:top w:val="nil"/>
              <w:left w:val="nil"/>
              <w:bottom w:val="nil"/>
              <w:right w:val="nil"/>
            </w:tcBorders>
            <w:shd w:val="clear" w:color="auto" w:fill="E3E8ED"/>
            <w:vAlign w:val="center"/>
            <w:hideMark/>
          </w:tcPr>
          <w:p w14:paraId="300200D5" w14:textId="77777777" w:rsidR="00991B9F" w:rsidRPr="00991B9F" w:rsidRDefault="00991B9F" w:rsidP="00991B9F">
            <w:pPr>
              <w:textAlignment w:val="baseline"/>
              <w:rPr>
                <w:sz w:val="18"/>
                <w:szCs w:val="18"/>
              </w:rPr>
            </w:pPr>
            <w:r w:rsidRPr="00991B9F">
              <w:rPr>
                <w:color w:val="000000"/>
                <w:sz w:val="16"/>
                <w:szCs w:val="16"/>
              </w:rPr>
              <w:t>JP DRC Justice Reform </w:t>
            </w:r>
          </w:p>
        </w:tc>
        <w:tc>
          <w:tcPr>
            <w:tcW w:w="1308" w:type="dxa"/>
            <w:tcBorders>
              <w:top w:val="nil"/>
              <w:left w:val="nil"/>
              <w:bottom w:val="nil"/>
              <w:right w:val="nil"/>
            </w:tcBorders>
            <w:shd w:val="clear" w:color="auto" w:fill="E3E8ED"/>
            <w:vAlign w:val="center"/>
            <w:hideMark/>
          </w:tcPr>
          <w:p w14:paraId="57E6C777" w14:textId="77777777" w:rsidR="00991B9F" w:rsidRPr="00991B9F" w:rsidRDefault="00991B9F" w:rsidP="00991B9F">
            <w:pPr>
              <w:textAlignment w:val="baseline"/>
              <w:rPr>
                <w:sz w:val="18"/>
                <w:szCs w:val="18"/>
              </w:rPr>
            </w:pPr>
            <w:r w:rsidRPr="00991B9F">
              <w:rPr>
                <w:color w:val="000000"/>
                <w:sz w:val="16"/>
                <w:szCs w:val="16"/>
              </w:rPr>
              <w:t>UNDP </w:t>
            </w:r>
          </w:p>
        </w:tc>
        <w:tc>
          <w:tcPr>
            <w:tcW w:w="1113" w:type="dxa"/>
            <w:tcBorders>
              <w:top w:val="nil"/>
              <w:left w:val="nil"/>
              <w:bottom w:val="nil"/>
              <w:right w:val="nil"/>
            </w:tcBorders>
            <w:shd w:val="clear" w:color="auto" w:fill="E3E8ED"/>
            <w:vAlign w:val="center"/>
            <w:hideMark/>
          </w:tcPr>
          <w:p w14:paraId="4B7F0323" w14:textId="77777777" w:rsidR="00991B9F" w:rsidRPr="00991B9F" w:rsidRDefault="00991B9F" w:rsidP="00991B9F">
            <w:pPr>
              <w:textAlignment w:val="baseline"/>
              <w:rPr>
                <w:sz w:val="18"/>
                <w:szCs w:val="18"/>
              </w:rPr>
            </w:pPr>
            <w:r w:rsidRPr="00991B9F">
              <w:rPr>
                <w:color w:val="000000"/>
                <w:sz w:val="16"/>
                <w:szCs w:val="16"/>
              </w:rPr>
              <w:t>On Going </w:t>
            </w:r>
          </w:p>
        </w:tc>
        <w:tc>
          <w:tcPr>
            <w:tcW w:w="1035" w:type="dxa"/>
            <w:tcBorders>
              <w:top w:val="nil"/>
              <w:left w:val="nil"/>
              <w:bottom w:val="nil"/>
              <w:right w:val="nil"/>
            </w:tcBorders>
            <w:shd w:val="clear" w:color="auto" w:fill="E3E8ED"/>
            <w:vAlign w:val="center"/>
            <w:hideMark/>
          </w:tcPr>
          <w:p w14:paraId="62A82690" w14:textId="77777777" w:rsidR="00991B9F" w:rsidRPr="00991B9F" w:rsidRDefault="00991B9F" w:rsidP="00991B9F">
            <w:pPr>
              <w:jc w:val="right"/>
              <w:textAlignment w:val="baseline"/>
              <w:rPr>
                <w:sz w:val="18"/>
                <w:szCs w:val="18"/>
              </w:rPr>
            </w:pPr>
            <w:r w:rsidRPr="00991B9F">
              <w:rPr>
                <w:color w:val="000000"/>
                <w:sz w:val="16"/>
                <w:szCs w:val="16"/>
              </w:rPr>
              <w:t>454,545 </w:t>
            </w:r>
          </w:p>
        </w:tc>
        <w:tc>
          <w:tcPr>
            <w:tcW w:w="906" w:type="dxa"/>
            <w:tcBorders>
              <w:top w:val="nil"/>
              <w:left w:val="nil"/>
              <w:bottom w:val="nil"/>
              <w:right w:val="nil"/>
            </w:tcBorders>
            <w:shd w:val="clear" w:color="auto" w:fill="E3E8ED"/>
            <w:vAlign w:val="center"/>
            <w:hideMark/>
          </w:tcPr>
          <w:p w14:paraId="67DC3BC6" w14:textId="77777777" w:rsidR="00991B9F" w:rsidRPr="00991B9F" w:rsidRDefault="00991B9F" w:rsidP="00991B9F">
            <w:pPr>
              <w:jc w:val="right"/>
              <w:textAlignment w:val="baseline"/>
              <w:rPr>
                <w:sz w:val="18"/>
                <w:szCs w:val="18"/>
              </w:rPr>
            </w:pPr>
            <w:r w:rsidRPr="00991B9F">
              <w:rPr>
                <w:color w:val="000000"/>
                <w:sz w:val="16"/>
                <w:szCs w:val="16"/>
              </w:rPr>
              <w:t>454,545 </w:t>
            </w:r>
          </w:p>
        </w:tc>
        <w:tc>
          <w:tcPr>
            <w:tcW w:w="1065" w:type="dxa"/>
            <w:tcBorders>
              <w:top w:val="nil"/>
              <w:left w:val="nil"/>
              <w:bottom w:val="nil"/>
              <w:right w:val="nil"/>
            </w:tcBorders>
            <w:shd w:val="clear" w:color="auto" w:fill="E3E8ED"/>
            <w:vAlign w:val="center"/>
            <w:hideMark/>
          </w:tcPr>
          <w:p w14:paraId="06EE167E" w14:textId="77777777" w:rsidR="00991B9F" w:rsidRPr="00991B9F" w:rsidRDefault="00991B9F" w:rsidP="00991B9F">
            <w:pPr>
              <w:jc w:val="right"/>
              <w:textAlignment w:val="baseline"/>
              <w:rPr>
                <w:sz w:val="18"/>
                <w:szCs w:val="18"/>
              </w:rPr>
            </w:pPr>
            <w:r w:rsidRPr="00991B9F">
              <w:rPr>
                <w:color w:val="000000"/>
                <w:sz w:val="16"/>
                <w:szCs w:val="16"/>
              </w:rPr>
              <w:t>321,523 </w:t>
            </w:r>
          </w:p>
        </w:tc>
        <w:tc>
          <w:tcPr>
            <w:tcW w:w="862" w:type="dxa"/>
            <w:tcBorders>
              <w:top w:val="nil"/>
              <w:left w:val="nil"/>
              <w:bottom w:val="nil"/>
              <w:right w:val="nil"/>
            </w:tcBorders>
            <w:shd w:val="clear" w:color="auto" w:fill="E3E8ED"/>
            <w:vAlign w:val="center"/>
            <w:hideMark/>
          </w:tcPr>
          <w:p w14:paraId="76E1810A" w14:textId="77777777" w:rsidR="00991B9F" w:rsidRPr="00991B9F" w:rsidRDefault="00991B9F" w:rsidP="00991B9F">
            <w:pPr>
              <w:jc w:val="right"/>
              <w:textAlignment w:val="baseline"/>
              <w:rPr>
                <w:sz w:val="18"/>
                <w:szCs w:val="18"/>
              </w:rPr>
            </w:pPr>
            <w:r w:rsidRPr="00991B9F">
              <w:rPr>
                <w:color w:val="000000"/>
                <w:sz w:val="16"/>
                <w:szCs w:val="16"/>
              </w:rPr>
              <w:t>70.74 </w:t>
            </w:r>
          </w:p>
        </w:tc>
      </w:tr>
      <w:tr w:rsidR="000121BA" w:rsidRPr="00991B9F" w14:paraId="6EDDD052" w14:textId="77777777" w:rsidTr="000121BA">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25"/>
        </w:trPr>
        <w:tc>
          <w:tcPr>
            <w:tcW w:w="3084" w:type="dxa"/>
            <w:gridSpan w:val="2"/>
            <w:tcBorders>
              <w:top w:val="nil"/>
              <w:left w:val="nil"/>
              <w:bottom w:val="nil"/>
              <w:right w:val="nil"/>
            </w:tcBorders>
            <w:shd w:val="clear" w:color="auto" w:fill="66809D"/>
            <w:vAlign w:val="center"/>
            <w:hideMark/>
          </w:tcPr>
          <w:p w14:paraId="2690E6C5" w14:textId="77777777" w:rsidR="00991B9F" w:rsidRPr="00991B9F" w:rsidRDefault="00991B9F" w:rsidP="00991B9F">
            <w:pPr>
              <w:textAlignment w:val="baseline"/>
              <w:rPr>
                <w:sz w:val="18"/>
                <w:szCs w:val="18"/>
              </w:rPr>
            </w:pPr>
            <w:r w:rsidRPr="00991B9F">
              <w:rPr>
                <w:b/>
                <w:bCs/>
                <w:color w:val="FFFFFF"/>
                <w:sz w:val="16"/>
                <w:szCs w:val="16"/>
              </w:rPr>
              <w:t>Team of Experts and RoL: Total</w:t>
            </w:r>
            <w:r w:rsidRPr="00991B9F">
              <w:rPr>
                <w:color w:val="FFFFFF"/>
                <w:sz w:val="16"/>
                <w:szCs w:val="16"/>
              </w:rPr>
              <w:t> </w:t>
            </w:r>
          </w:p>
        </w:tc>
        <w:tc>
          <w:tcPr>
            <w:tcW w:w="1308" w:type="dxa"/>
            <w:tcBorders>
              <w:top w:val="nil"/>
              <w:left w:val="nil"/>
              <w:bottom w:val="nil"/>
              <w:right w:val="nil"/>
            </w:tcBorders>
            <w:shd w:val="clear" w:color="auto" w:fill="66809D"/>
            <w:vAlign w:val="center"/>
            <w:hideMark/>
          </w:tcPr>
          <w:p w14:paraId="1FF1DA73" w14:textId="77777777" w:rsidR="00991B9F" w:rsidRPr="00991B9F" w:rsidRDefault="00991B9F" w:rsidP="00991B9F">
            <w:pPr>
              <w:textAlignment w:val="baseline"/>
              <w:rPr>
                <w:sz w:val="18"/>
                <w:szCs w:val="18"/>
              </w:rPr>
            </w:pPr>
            <w:r w:rsidRPr="00991B9F">
              <w:rPr>
                <w:sz w:val="20"/>
                <w:szCs w:val="20"/>
              </w:rPr>
              <w:t> </w:t>
            </w:r>
          </w:p>
        </w:tc>
        <w:tc>
          <w:tcPr>
            <w:tcW w:w="1113" w:type="dxa"/>
            <w:tcBorders>
              <w:top w:val="nil"/>
              <w:left w:val="nil"/>
              <w:bottom w:val="nil"/>
              <w:right w:val="nil"/>
            </w:tcBorders>
            <w:shd w:val="clear" w:color="auto" w:fill="66809D"/>
            <w:vAlign w:val="center"/>
            <w:hideMark/>
          </w:tcPr>
          <w:p w14:paraId="1C56412D" w14:textId="77777777" w:rsidR="00991B9F" w:rsidRPr="00991B9F" w:rsidRDefault="00991B9F" w:rsidP="00991B9F">
            <w:pPr>
              <w:textAlignment w:val="baseline"/>
              <w:rPr>
                <w:sz w:val="18"/>
                <w:szCs w:val="18"/>
              </w:rPr>
            </w:pPr>
            <w:r w:rsidRPr="00991B9F">
              <w:rPr>
                <w:sz w:val="20"/>
                <w:szCs w:val="20"/>
              </w:rPr>
              <w:t> </w:t>
            </w:r>
          </w:p>
        </w:tc>
        <w:tc>
          <w:tcPr>
            <w:tcW w:w="1035" w:type="dxa"/>
            <w:tcBorders>
              <w:top w:val="nil"/>
              <w:left w:val="nil"/>
              <w:bottom w:val="nil"/>
              <w:right w:val="nil"/>
            </w:tcBorders>
            <w:shd w:val="clear" w:color="auto" w:fill="66809D"/>
            <w:vAlign w:val="center"/>
            <w:hideMark/>
          </w:tcPr>
          <w:p w14:paraId="340F1531" w14:textId="77777777" w:rsidR="00991B9F" w:rsidRPr="00991B9F" w:rsidRDefault="00991B9F" w:rsidP="00991B9F">
            <w:pPr>
              <w:jc w:val="right"/>
              <w:textAlignment w:val="baseline"/>
              <w:rPr>
                <w:sz w:val="18"/>
                <w:szCs w:val="18"/>
              </w:rPr>
            </w:pPr>
            <w:r w:rsidRPr="00991B9F">
              <w:rPr>
                <w:b/>
                <w:bCs/>
                <w:color w:val="FFFFFF"/>
                <w:sz w:val="16"/>
                <w:szCs w:val="16"/>
              </w:rPr>
              <w:t>8,560,605</w:t>
            </w:r>
            <w:r w:rsidRPr="00991B9F">
              <w:rPr>
                <w:color w:val="FFFFFF"/>
                <w:sz w:val="16"/>
                <w:szCs w:val="16"/>
              </w:rPr>
              <w:t> </w:t>
            </w:r>
          </w:p>
        </w:tc>
        <w:tc>
          <w:tcPr>
            <w:tcW w:w="906" w:type="dxa"/>
            <w:tcBorders>
              <w:top w:val="nil"/>
              <w:left w:val="nil"/>
              <w:bottom w:val="nil"/>
              <w:right w:val="nil"/>
            </w:tcBorders>
            <w:shd w:val="clear" w:color="auto" w:fill="66809D"/>
            <w:vAlign w:val="center"/>
            <w:hideMark/>
          </w:tcPr>
          <w:p w14:paraId="41ACDB55" w14:textId="77777777" w:rsidR="00991B9F" w:rsidRPr="00991B9F" w:rsidRDefault="00991B9F" w:rsidP="00991B9F">
            <w:pPr>
              <w:jc w:val="right"/>
              <w:textAlignment w:val="baseline"/>
              <w:rPr>
                <w:sz w:val="18"/>
                <w:szCs w:val="18"/>
              </w:rPr>
            </w:pPr>
            <w:r w:rsidRPr="00991B9F">
              <w:rPr>
                <w:b/>
                <w:bCs/>
                <w:color w:val="FFFFFF"/>
                <w:sz w:val="16"/>
                <w:szCs w:val="16"/>
              </w:rPr>
              <w:t>8,560,603</w:t>
            </w:r>
            <w:r w:rsidRPr="00991B9F">
              <w:rPr>
                <w:color w:val="FFFFFF"/>
                <w:sz w:val="16"/>
                <w:szCs w:val="16"/>
              </w:rPr>
              <w:t> </w:t>
            </w:r>
          </w:p>
        </w:tc>
        <w:tc>
          <w:tcPr>
            <w:tcW w:w="1065" w:type="dxa"/>
            <w:tcBorders>
              <w:top w:val="nil"/>
              <w:left w:val="nil"/>
              <w:bottom w:val="nil"/>
              <w:right w:val="nil"/>
            </w:tcBorders>
            <w:shd w:val="clear" w:color="auto" w:fill="66809D"/>
            <w:vAlign w:val="center"/>
            <w:hideMark/>
          </w:tcPr>
          <w:p w14:paraId="1F672040" w14:textId="77777777" w:rsidR="00991B9F" w:rsidRPr="00991B9F" w:rsidRDefault="00991B9F" w:rsidP="00991B9F">
            <w:pPr>
              <w:jc w:val="right"/>
              <w:textAlignment w:val="baseline"/>
              <w:rPr>
                <w:sz w:val="18"/>
                <w:szCs w:val="18"/>
              </w:rPr>
            </w:pPr>
            <w:r w:rsidRPr="00991B9F">
              <w:rPr>
                <w:b/>
                <w:bCs/>
                <w:color w:val="FFFFFF"/>
                <w:sz w:val="16"/>
                <w:szCs w:val="16"/>
              </w:rPr>
              <w:t>3,743,740</w:t>
            </w:r>
            <w:r w:rsidRPr="00991B9F">
              <w:rPr>
                <w:color w:val="FFFFFF"/>
                <w:sz w:val="16"/>
                <w:szCs w:val="16"/>
              </w:rPr>
              <w:t> </w:t>
            </w:r>
          </w:p>
        </w:tc>
        <w:tc>
          <w:tcPr>
            <w:tcW w:w="862" w:type="dxa"/>
            <w:tcBorders>
              <w:top w:val="nil"/>
              <w:left w:val="nil"/>
              <w:bottom w:val="nil"/>
              <w:right w:val="nil"/>
            </w:tcBorders>
            <w:shd w:val="clear" w:color="auto" w:fill="66809D"/>
            <w:vAlign w:val="center"/>
            <w:hideMark/>
          </w:tcPr>
          <w:p w14:paraId="524CFEF5" w14:textId="77777777" w:rsidR="00991B9F" w:rsidRPr="00991B9F" w:rsidRDefault="00991B9F" w:rsidP="00991B9F">
            <w:pPr>
              <w:jc w:val="right"/>
              <w:textAlignment w:val="baseline"/>
              <w:rPr>
                <w:sz w:val="18"/>
                <w:szCs w:val="18"/>
              </w:rPr>
            </w:pPr>
            <w:r w:rsidRPr="00991B9F">
              <w:rPr>
                <w:b/>
                <w:bCs/>
                <w:color w:val="FFFFFF"/>
                <w:sz w:val="16"/>
                <w:szCs w:val="16"/>
              </w:rPr>
              <w:t>43.73</w:t>
            </w:r>
            <w:r w:rsidRPr="00991B9F">
              <w:rPr>
                <w:color w:val="FFFFFF"/>
                <w:sz w:val="16"/>
                <w:szCs w:val="16"/>
              </w:rPr>
              <w:t> </w:t>
            </w:r>
          </w:p>
        </w:tc>
      </w:tr>
      <w:tr w:rsidR="00991B9F" w:rsidRPr="00991B9F" w14:paraId="6576CC0C" w14:textId="77777777" w:rsidTr="000121BA">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c>
          <w:tcPr>
            <w:tcW w:w="1035" w:type="dxa"/>
            <w:tcBorders>
              <w:top w:val="nil"/>
              <w:left w:val="nil"/>
              <w:bottom w:val="nil"/>
              <w:right w:val="nil"/>
            </w:tcBorders>
            <w:shd w:val="clear" w:color="auto" w:fill="auto"/>
            <w:vAlign w:val="center"/>
            <w:hideMark/>
          </w:tcPr>
          <w:p w14:paraId="4E8DD964" w14:textId="77777777" w:rsidR="00991B9F" w:rsidRPr="00991B9F" w:rsidRDefault="00991B9F" w:rsidP="00991B9F">
            <w:pPr>
              <w:textAlignment w:val="baseline"/>
              <w:rPr>
                <w:sz w:val="18"/>
                <w:szCs w:val="18"/>
              </w:rPr>
            </w:pPr>
            <w:r w:rsidRPr="00991B9F">
              <w:rPr>
                <w:sz w:val="20"/>
                <w:szCs w:val="20"/>
              </w:rPr>
              <w:t> </w:t>
            </w:r>
          </w:p>
        </w:tc>
        <w:tc>
          <w:tcPr>
            <w:tcW w:w="8338" w:type="dxa"/>
            <w:gridSpan w:val="7"/>
            <w:tcBorders>
              <w:top w:val="nil"/>
              <w:left w:val="nil"/>
              <w:bottom w:val="nil"/>
              <w:right w:val="nil"/>
            </w:tcBorders>
            <w:shd w:val="clear" w:color="auto" w:fill="auto"/>
            <w:vAlign w:val="center"/>
            <w:hideMark/>
          </w:tcPr>
          <w:p w14:paraId="32D9B80E" w14:textId="77777777" w:rsidR="00991B9F" w:rsidRPr="00991B9F" w:rsidRDefault="00991B9F" w:rsidP="00991B9F">
            <w:pPr>
              <w:textAlignment w:val="baseline"/>
              <w:rPr>
                <w:sz w:val="18"/>
                <w:szCs w:val="18"/>
              </w:rPr>
            </w:pPr>
            <w:r w:rsidRPr="00991B9F">
              <w:rPr>
                <w:sz w:val="20"/>
                <w:szCs w:val="20"/>
              </w:rPr>
              <w:t> </w:t>
            </w:r>
          </w:p>
        </w:tc>
      </w:tr>
      <w:tr w:rsidR="00991B9F" w:rsidRPr="00991B9F" w14:paraId="31DE0E51" w14:textId="77777777" w:rsidTr="000121BA">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25"/>
        </w:trPr>
        <w:tc>
          <w:tcPr>
            <w:tcW w:w="9373" w:type="dxa"/>
            <w:gridSpan w:val="8"/>
            <w:tcBorders>
              <w:top w:val="nil"/>
              <w:left w:val="nil"/>
              <w:bottom w:val="nil"/>
              <w:right w:val="nil"/>
            </w:tcBorders>
            <w:shd w:val="clear" w:color="auto" w:fill="66809D"/>
            <w:vAlign w:val="center"/>
            <w:hideMark/>
          </w:tcPr>
          <w:p w14:paraId="197ED5D5" w14:textId="77777777" w:rsidR="00991B9F" w:rsidRPr="00991B9F" w:rsidRDefault="00991B9F" w:rsidP="00991B9F">
            <w:pPr>
              <w:textAlignment w:val="baseline"/>
              <w:rPr>
                <w:sz w:val="18"/>
                <w:szCs w:val="18"/>
              </w:rPr>
            </w:pPr>
            <w:r w:rsidRPr="00991B9F">
              <w:rPr>
                <w:b/>
                <w:bCs/>
                <w:color w:val="FFFFFF"/>
                <w:sz w:val="16"/>
                <w:szCs w:val="16"/>
              </w:rPr>
              <w:t>UN Action</w:t>
            </w:r>
            <w:r w:rsidRPr="00991B9F">
              <w:rPr>
                <w:color w:val="FFFFFF"/>
                <w:sz w:val="16"/>
                <w:szCs w:val="16"/>
              </w:rPr>
              <w:t> </w:t>
            </w:r>
          </w:p>
        </w:tc>
      </w:tr>
      <w:tr w:rsidR="000121BA" w:rsidRPr="00991B9F" w14:paraId="05CC725E" w14:textId="77777777" w:rsidTr="000121BA">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25"/>
        </w:trPr>
        <w:tc>
          <w:tcPr>
            <w:tcW w:w="1035" w:type="dxa"/>
            <w:tcBorders>
              <w:top w:val="nil"/>
              <w:left w:val="nil"/>
              <w:bottom w:val="nil"/>
              <w:right w:val="nil"/>
            </w:tcBorders>
            <w:shd w:val="clear" w:color="auto" w:fill="E3E8ED"/>
            <w:vAlign w:val="center"/>
            <w:hideMark/>
          </w:tcPr>
          <w:p w14:paraId="2ED80D46" w14:textId="77777777" w:rsidR="00991B9F" w:rsidRPr="00991B9F" w:rsidRDefault="00991B9F" w:rsidP="00991B9F">
            <w:pPr>
              <w:textAlignment w:val="baseline"/>
              <w:rPr>
                <w:sz w:val="18"/>
                <w:szCs w:val="18"/>
              </w:rPr>
            </w:pPr>
            <w:r w:rsidRPr="00991B9F">
              <w:rPr>
                <w:color w:val="000000"/>
                <w:sz w:val="16"/>
                <w:szCs w:val="16"/>
              </w:rPr>
              <w:t>00119677 </w:t>
            </w:r>
          </w:p>
        </w:tc>
        <w:tc>
          <w:tcPr>
            <w:tcW w:w="2049" w:type="dxa"/>
            <w:tcBorders>
              <w:top w:val="nil"/>
              <w:left w:val="nil"/>
              <w:bottom w:val="nil"/>
              <w:right w:val="nil"/>
            </w:tcBorders>
            <w:shd w:val="clear" w:color="auto" w:fill="E3E8ED"/>
            <w:vAlign w:val="center"/>
            <w:hideMark/>
          </w:tcPr>
          <w:p w14:paraId="3181F3B9" w14:textId="77777777" w:rsidR="00991B9F" w:rsidRPr="00991B9F" w:rsidRDefault="00991B9F" w:rsidP="00991B9F">
            <w:pPr>
              <w:textAlignment w:val="baseline"/>
              <w:rPr>
                <w:sz w:val="18"/>
                <w:szCs w:val="18"/>
              </w:rPr>
            </w:pPr>
            <w:r w:rsidRPr="00991B9F">
              <w:rPr>
                <w:color w:val="000000"/>
                <w:sz w:val="16"/>
                <w:szCs w:val="16"/>
              </w:rPr>
              <w:t>CRSV_UNA_1 </w:t>
            </w:r>
          </w:p>
        </w:tc>
        <w:tc>
          <w:tcPr>
            <w:tcW w:w="1308" w:type="dxa"/>
            <w:tcBorders>
              <w:top w:val="nil"/>
              <w:left w:val="nil"/>
              <w:bottom w:val="nil"/>
              <w:right w:val="nil"/>
            </w:tcBorders>
            <w:shd w:val="clear" w:color="auto" w:fill="E3E8ED"/>
            <w:vAlign w:val="center"/>
            <w:hideMark/>
          </w:tcPr>
          <w:p w14:paraId="616FCA02" w14:textId="77777777" w:rsidR="00991B9F" w:rsidRPr="00991B9F" w:rsidRDefault="00991B9F" w:rsidP="00991B9F">
            <w:pPr>
              <w:textAlignment w:val="baseline"/>
              <w:rPr>
                <w:sz w:val="18"/>
                <w:szCs w:val="18"/>
              </w:rPr>
            </w:pPr>
            <w:r w:rsidRPr="00991B9F">
              <w:rPr>
                <w:color w:val="000000"/>
                <w:sz w:val="16"/>
                <w:szCs w:val="16"/>
              </w:rPr>
              <w:t>OSRSG_SVC </w:t>
            </w:r>
          </w:p>
        </w:tc>
        <w:tc>
          <w:tcPr>
            <w:tcW w:w="1113" w:type="dxa"/>
            <w:tcBorders>
              <w:top w:val="nil"/>
              <w:left w:val="nil"/>
              <w:bottom w:val="nil"/>
              <w:right w:val="nil"/>
            </w:tcBorders>
            <w:shd w:val="clear" w:color="auto" w:fill="E3E8ED"/>
            <w:vAlign w:val="center"/>
            <w:hideMark/>
          </w:tcPr>
          <w:p w14:paraId="18A5ABB6" w14:textId="77777777" w:rsidR="00991B9F" w:rsidRPr="00991B9F" w:rsidRDefault="00991B9F" w:rsidP="00991B9F">
            <w:pPr>
              <w:textAlignment w:val="baseline"/>
              <w:rPr>
                <w:sz w:val="18"/>
                <w:szCs w:val="18"/>
              </w:rPr>
            </w:pPr>
            <w:r w:rsidRPr="00991B9F">
              <w:rPr>
                <w:color w:val="000000"/>
                <w:sz w:val="16"/>
                <w:szCs w:val="16"/>
              </w:rPr>
              <w:t>On Going </w:t>
            </w:r>
          </w:p>
        </w:tc>
        <w:tc>
          <w:tcPr>
            <w:tcW w:w="1035" w:type="dxa"/>
            <w:tcBorders>
              <w:top w:val="nil"/>
              <w:left w:val="nil"/>
              <w:bottom w:val="nil"/>
              <w:right w:val="nil"/>
            </w:tcBorders>
            <w:shd w:val="clear" w:color="auto" w:fill="E3E8ED"/>
            <w:vAlign w:val="center"/>
            <w:hideMark/>
          </w:tcPr>
          <w:p w14:paraId="26B917B2" w14:textId="77777777" w:rsidR="00991B9F" w:rsidRPr="00991B9F" w:rsidRDefault="00991B9F" w:rsidP="00991B9F">
            <w:pPr>
              <w:jc w:val="right"/>
              <w:textAlignment w:val="baseline"/>
              <w:rPr>
                <w:sz w:val="18"/>
                <w:szCs w:val="18"/>
              </w:rPr>
            </w:pPr>
            <w:r w:rsidRPr="00991B9F">
              <w:rPr>
                <w:color w:val="000000"/>
                <w:sz w:val="16"/>
                <w:szCs w:val="16"/>
              </w:rPr>
              <w:t>2,108,542 </w:t>
            </w:r>
          </w:p>
        </w:tc>
        <w:tc>
          <w:tcPr>
            <w:tcW w:w="906" w:type="dxa"/>
            <w:tcBorders>
              <w:top w:val="nil"/>
              <w:left w:val="nil"/>
              <w:bottom w:val="nil"/>
              <w:right w:val="nil"/>
            </w:tcBorders>
            <w:shd w:val="clear" w:color="auto" w:fill="E3E8ED"/>
            <w:vAlign w:val="center"/>
            <w:hideMark/>
          </w:tcPr>
          <w:p w14:paraId="25CED272" w14:textId="77777777" w:rsidR="00991B9F" w:rsidRPr="00991B9F" w:rsidRDefault="00991B9F" w:rsidP="00991B9F">
            <w:pPr>
              <w:jc w:val="right"/>
              <w:textAlignment w:val="baseline"/>
              <w:rPr>
                <w:sz w:val="18"/>
                <w:szCs w:val="18"/>
              </w:rPr>
            </w:pPr>
            <w:r w:rsidRPr="00991B9F">
              <w:rPr>
                <w:color w:val="000000"/>
                <w:sz w:val="16"/>
                <w:szCs w:val="16"/>
              </w:rPr>
              <w:t>2,108,542 </w:t>
            </w:r>
          </w:p>
        </w:tc>
        <w:tc>
          <w:tcPr>
            <w:tcW w:w="1065" w:type="dxa"/>
            <w:tcBorders>
              <w:top w:val="nil"/>
              <w:left w:val="nil"/>
              <w:bottom w:val="nil"/>
              <w:right w:val="nil"/>
            </w:tcBorders>
            <w:shd w:val="clear" w:color="auto" w:fill="E3E8ED"/>
            <w:vAlign w:val="center"/>
            <w:hideMark/>
          </w:tcPr>
          <w:p w14:paraId="0A6C1D89" w14:textId="77777777" w:rsidR="00991B9F" w:rsidRPr="00991B9F" w:rsidRDefault="00991B9F" w:rsidP="00991B9F">
            <w:pPr>
              <w:jc w:val="right"/>
              <w:textAlignment w:val="baseline"/>
              <w:rPr>
                <w:sz w:val="18"/>
                <w:szCs w:val="18"/>
              </w:rPr>
            </w:pPr>
            <w:r w:rsidRPr="00991B9F">
              <w:rPr>
                <w:color w:val="000000"/>
                <w:sz w:val="16"/>
                <w:szCs w:val="16"/>
              </w:rPr>
              <w:t>1,114,062 </w:t>
            </w:r>
          </w:p>
        </w:tc>
        <w:tc>
          <w:tcPr>
            <w:tcW w:w="862" w:type="dxa"/>
            <w:tcBorders>
              <w:top w:val="nil"/>
              <w:left w:val="nil"/>
              <w:bottom w:val="nil"/>
              <w:right w:val="nil"/>
            </w:tcBorders>
            <w:shd w:val="clear" w:color="auto" w:fill="E3E8ED"/>
            <w:vAlign w:val="center"/>
            <w:hideMark/>
          </w:tcPr>
          <w:p w14:paraId="70B5B422" w14:textId="77777777" w:rsidR="00991B9F" w:rsidRPr="00991B9F" w:rsidRDefault="00991B9F" w:rsidP="00991B9F">
            <w:pPr>
              <w:jc w:val="right"/>
              <w:textAlignment w:val="baseline"/>
              <w:rPr>
                <w:sz w:val="18"/>
                <w:szCs w:val="18"/>
              </w:rPr>
            </w:pPr>
            <w:r w:rsidRPr="00991B9F">
              <w:rPr>
                <w:color w:val="000000"/>
                <w:sz w:val="16"/>
                <w:szCs w:val="16"/>
              </w:rPr>
              <w:t>52.84 </w:t>
            </w:r>
          </w:p>
        </w:tc>
      </w:tr>
      <w:tr w:rsidR="000121BA" w:rsidRPr="00991B9F" w14:paraId="2383FE10" w14:textId="77777777" w:rsidTr="000121BA">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25"/>
        </w:trPr>
        <w:tc>
          <w:tcPr>
            <w:tcW w:w="1035" w:type="dxa"/>
            <w:tcBorders>
              <w:top w:val="nil"/>
              <w:left w:val="nil"/>
              <w:bottom w:val="nil"/>
              <w:right w:val="nil"/>
            </w:tcBorders>
            <w:shd w:val="clear" w:color="auto" w:fill="FFFFFF"/>
            <w:vAlign w:val="center"/>
            <w:hideMark/>
          </w:tcPr>
          <w:p w14:paraId="0F4C36ED" w14:textId="77777777" w:rsidR="00991B9F" w:rsidRPr="00991B9F" w:rsidRDefault="00991B9F" w:rsidP="00991B9F">
            <w:pPr>
              <w:textAlignment w:val="baseline"/>
              <w:rPr>
                <w:sz w:val="18"/>
                <w:szCs w:val="18"/>
              </w:rPr>
            </w:pPr>
            <w:r w:rsidRPr="00991B9F">
              <w:rPr>
                <w:color w:val="000000"/>
                <w:sz w:val="16"/>
                <w:szCs w:val="16"/>
              </w:rPr>
              <w:t>00121092 </w:t>
            </w:r>
          </w:p>
        </w:tc>
        <w:tc>
          <w:tcPr>
            <w:tcW w:w="2049" w:type="dxa"/>
            <w:tcBorders>
              <w:top w:val="nil"/>
              <w:left w:val="nil"/>
              <w:bottom w:val="nil"/>
              <w:right w:val="nil"/>
            </w:tcBorders>
            <w:shd w:val="clear" w:color="auto" w:fill="FFFFFF"/>
            <w:vAlign w:val="center"/>
            <w:hideMark/>
          </w:tcPr>
          <w:p w14:paraId="79E3CD1A" w14:textId="77777777" w:rsidR="00991B9F" w:rsidRPr="00991B9F" w:rsidRDefault="00991B9F" w:rsidP="00991B9F">
            <w:pPr>
              <w:textAlignment w:val="baseline"/>
              <w:rPr>
                <w:sz w:val="18"/>
                <w:szCs w:val="18"/>
              </w:rPr>
            </w:pPr>
            <w:r w:rsidRPr="00991B9F">
              <w:rPr>
                <w:color w:val="000000"/>
                <w:sz w:val="16"/>
                <w:szCs w:val="16"/>
              </w:rPr>
              <w:t xml:space="preserve">CRSV_UNA2: Leveraging the </w:t>
            </w:r>
            <w:proofErr w:type="spellStart"/>
            <w:r w:rsidRPr="00991B9F">
              <w:rPr>
                <w:color w:val="000000"/>
                <w:sz w:val="16"/>
                <w:szCs w:val="16"/>
              </w:rPr>
              <w:t>stre</w:t>
            </w:r>
            <w:proofErr w:type="spellEnd"/>
            <w:r w:rsidRPr="00991B9F">
              <w:rPr>
                <w:color w:val="000000"/>
                <w:sz w:val="16"/>
                <w:szCs w:val="16"/>
              </w:rPr>
              <w:t> </w:t>
            </w:r>
          </w:p>
        </w:tc>
        <w:tc>
          <w:tcPr>
            <w:tcW w:w="1308" w:type="dxa"/>
            <w:tcBorders>
              <w:top w:val="nil"/>
              <w:left w:val="nil"/>
              <w:bottom w:val="nil"/>
              <w:right w:val="nil"/>
            </w:tcBorders>
            <w:shd w:val="clear" w:color="auto" w:fill="FFFFFF"/>
            <w:vAlign w:val="center"/>
            <w:hideMark/>
          </w:tcPr>
          <w:p w14:paraId="334068B0" w14:textId="77777777" w:rsidR="00991B9F" w:rsidRPr="00991B9F" w:rsidRDefault="00991B9F" w:rsidP="00991B9F">
            <w:pPr>
              <w:textAlignment w:val="baseline"/>
              <w:rPr>
                <w:sz w:val="18"/>
                <w:szCs w:val="18"/>
              </w:rPr>
            </w:pPr>
            <w:r w:rsidRPr="00991B9F">
              <w:rPr>
                <w:color w:val="000000"/>
                <w:sz w:val="16"/>
                <w:szCs w:val="16"/>
              </w:rPr>
              <w:t>IOM </w:t>
            </w:r>
          </w:p>
        </w:tc>
        <w:tc>
          <w:tcPr>
            <w:tcW w:w="1113" w:type="dxa"/>
            <w:tcBorders>
              <w:top w:val="nil"/>
              <w:left w:val="nil"/>
              <w:bottom w:val="nil"/>
              <w:right w:val="nil"/>
            </w:tcBorders>
            <w:shd w:val="clear" w:color="auto" w:fill="FFFFFF"/>
            <w:vAlign w:val="center"/>
            <w:hideMark/>
          </w:tcPr>
          <w:p w14:paraId="48FD06B9" w14:textId="77777777" w:rsidR="00991B9F" w:rsidRPr="00991B9F" w:rsidRDefault="00991B9F" w:rsidP="00991B9F">
            <w:pPr>
              <w:textAlignment w:val="baseline"/>
              <w:rPr>
                <w:sz w:val="18"/>
                <w:szCs w:val="18"/>
              </w:rPr>
            </w:pPr>
            <w:r w:rsidRPr="00991B9F">
              <w:rPr>
                <w:color w:val="000000"/>
                <w:sz w:val="16"/>
                <w:szCs w:val="16"/>
              </w:rPr>
              <w:t>On Going </w:t>
            </w:r>
          </w:p>
        </w:tc>
        <w:tc>
          <w:tcPr>
            <w:tcW w:w="1035" w:type="dxa"/>
            <w:tcBorders>
              <w:top w:val="nil"/>
              <w:left w:val="nil"/>
              <w:bottom w:val="nil"/>
              <w:right w:val="nil"/>
            </w:tcBorders>
            <w:shd w:val="clear" w:color="auto" w:fill="FFFFFF"/>
            <w:vAlign w:val="center"/>
            <w:hideMark/>
          </w:tcPr>
          <w:p w14:paraId="2DF7B86E" w14:textId="77777777" w:rsidR="00991B9F" w:rsidRPr="00991B9F" w:rsidRDefault="00991B9F" w:rsidP="00991B9F">
            <w:pPr>
              <w:jc w:val="right"/>
              <w:textAlignment w:val="baseline"/>
              <w:rPr>
                <w:sz w:val="18"/>
                <w:szCs w:val="18"/>
              </w:rPr>
            </w:pPr>
            <w:r w:rsidRPr="00991B9F">
              <w:rPr>
                <w:color w:val="000000"/>
                <w:sz w:val="16"/>
                <w:szCs w:val="16"/>
              </w:rPr>
              <w:t>363,636 </w:t>
            </w:r>
          </w:p>
        </w:tc>
        <w:tc>
          <w:tcPr>
            <w:tcW w:w="906" w:type="dxa"/>
            <w:tcBorders>
              <w:top w:val="nil"/>
              <w:left w:val="nil"/>
              <w:bottom w:val="nil"/>
              <w:right w:val="nil"/>
            </w:tcBorders>
            <w:shd w:val="clear" w:color="auto" w:fill="FFFFFF"/>
            <w:vAlign w:val="center"/>
            <w:hideMark/>
          </w:tcPr>
          <w:p w14:paraId="136B29E8" w14:textId="77777777" w:rsidR="00991B9F" w:rsidRPr="00991B9F" w:rsidRDefault="00991B9F" w:rsidP="00991B9F">
            <w:pPr>
              <w:jc w:val="right"/>
              <w:textAlignment w:val="baseline"/>
              <w:rPr>
                <w:sz w:val="18"/>
                <w:szCs w:val="18"/>
              </w:rPr>
            </w:pPr>
            <w:r w:rsidRPr="00991B9F">
              <w:rPr>
                <w:color w:val="000000"/>
                <w:sz w:val="16"/>
                <w:szCs w:val="16"/>
              </w:rPr>
              <w:t>363,636 </w:t>
            </w:r>
          </w:p>
        </w:tc>
        <w:tc>
          <w:tcPr>
            <w:tcW w:w="1065" w:type="dxa"/>
            <w:tcBorders>
              <w:top w:val="nil"/>
              <w:left w:val="nil"/>
              <w:bottom w:val="nil"/>
              <w:right w:val="nil"/>
            </w:tcBorders>
            <w:shd w:val="clear" w:color="auto" w:fill="FFFFFF"/>
            <w:vAlign w:val="center"/>
            <w:hideMark/>
          </w:tcPr>
          <w:p w14:paraId="113369DF" w14:textId="77777777" w:rsidR="00991B9F" w:rsidRPr="00991B9F" w:rsidRDefault="00991B9F" w:rsidP="00991B9F">
            <w:pPr>
              <w:jc w:val="right"/>
              <w:textAlignment w:val="baseline"/>
              <w:rPr>
                <w:sz w:val="18"/>
                <w:szCs w:val="18"/>
              </w:rPr>
            </w:pPr>
            <w:r w:rsidRPr="00991B9F">
              <w:rPr>
                <w:color w:val="000000"/>
                <w:sz w:val="16"/>
                <w:szCs w:val="16"/>
              </w:rPr>
              <w:t>363,636 </w:t>
            </w:r>
          </w:p>
        </w:tc>
        <w:tc>
          <w:tcPr>
            <w:tcW w:w="862" w:type="dxa"/>
            <w:tcBorders>
              <w:top w:val="nil"/>
              <w:left w:val="nil"/>
              <w:bottom w:val="nil"/>
              <w:right w:val="nil"/>
            </w:tcBorders>
            <w:shd w:val="clear" w:color="auto" w:fill="FFFFFF"/>
            <w:vAlign w:val="center"/>
            <w:hideMark/>
          </w:tcPr>
          <w:p w14:paraId="7C715983" w14:textId="77777777" w:rsidR="00991B9F" w:rsidRPr="00991B9F" w:rsidRDefault="00991B9F" w:rsidP="00991B9F">
            <w:pPr>
              <w:jc w:val="right"/>
              <w:textAlignment w:val="baseline"/>
              <w:rPr>
                <w:sz w:val="18"/>
                <w:szCs w:val="18"/>
              </w:rPr>
            </w:pPr>
            <w:r w:rsidRPr="00991B9F">
              <w:rPr>
                <w:color w:val="000000"/>
                <w:sz w:val="16"/>
                <w:szCs w:val="16"/>
              </w:rPr>
              <w:t>100.00 </w:t>
            </w:r>
          </w:p>
        </w:tc>
      </w:tr>
      <w:tr w:rsidR="000121BA" w:rsidRPr="00991B9F" w14:paraId="4472E0ED" w14:textId="77777777" w:rsidTr="000121BA">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25"/>
        </w:trPr>
        <w:tc>
          <w:tcPr>
            <w:tcW w:w="1035" w:type="dxa"/>
            <w:tcBorders>
              <w:top w:val="nil"/>
              <w:left w:val="nil"/>
              <w:bottom w:val="nil"/>
              <w:right w:val="nil"/>
            </w:tcBorders>
            <w:shd w:val="clear" w:color="auto" w:fill="E3E8ED"/>
            <w:vAlign w:val="center"/>
            <w:hideMark/>
          </w:tcPr>
          <w:p w14:paraId="19B66EE0" w14:textId="77777777" w:rsidR="00991B9F" w:rsidRPr="00991B9F" w:rsidRDefault="00991B9F" w:rsidP="00991B9F">
            <w:pPr>
              <w:textAlignment w:val="baseline"/>
              <w:rPr>
                <w:sz w:val="18"/>
                <w:szCs w:val="18"/>
              </w:rPr>
            </w:pPr>
            <w:r w:rsidRPr="00991B9F">
              <w:rPr>
                <w:color w:val="000000"/>
                <w:sz w:val="16"/>
                <w:szCs w:val="16"/>
              </w:rPr>
              <w:t>00127031 </w:t>
            </w:r>
          </w:p>
        </w:tc>
        <w:tc>
          <w:tcPr>
            <w:tcW w:w="2049" w:type="dxa"/>
            <w:tcBorders>
              <w:top w:val="nil"/>
              <w:left w:val="nil"/>
              <w:bottom w:val="nil"/>
              <w:right w:val="nil"/>
            </w:tcBorders>
            <w:shd w:val="clear" w:color="auto" w:fill="E3E8ED"/>
            <w:vAlign w:val="center"/>
            <w:hideMark/>
          </w:tcPr>
          <w:p w14:paraId="06C850A9" w14:textId="77777777" w:rsidR="00991B9F" w:rsidRPr="00991B9F" w:rsidRDefault="00991B9F" w:rsidP="00991B9F">
            <w:pPr>
              <w:textAlignment w:val="baseline"/>
              <w:rPr>
                <w:sz w:val="18"/>
                <w:szCs w:val="18"/>
              </w:rPr>
            </w:pPr>
            <w:r w:rsidRPr="00991B9F">
              <w:rPr>
                <w:color w:val="000000"/>
                <w:sz w:val="16"/>
                <w:szCs w:val="16"/>
              </w:rPr>
              <w:t>CRSV_UNA_03_MENA </w:t>
            </w:r>
          </w:p>
        </w:tc>
        <w:tc>
          <w:tcPr>
            <w:tcW w:w="1308" w:type="dxa"/>
            <w:tcBorders>
              <w:top w:val="nil"/>
              <w:left w:val="nil"/>
              <w:bottom w:val="nil"/>
              <w:right w:val="nil"/>
            </w:tcBorders>
            <w:shd w:val="clear" w:color="auto" w:fill="E3E8ED"/>
            <w:vAlign w:val="center"/>
            <w:hideMark/>
          </w:tcPr>
          <w:p w14:paraId="4DCB093C" w14:textId="77777777" w:rsidR="00991B9F" w:rsidRPr="00991B9F" w:rsidRDefault="00991B9F" w:rsidP="00991B9F">
            <w:pPr>
              <w:textAlignment w:val="baseline"/>
              <w:rPr>
                <w:sz w:val="18"/>
                <w:szCs w:val="18"/>
              </w:rPr>
            </w:pPr>
            <w:r w:rsidRPr="00991B9F">
              <w:rPr>
                <w:color w:val="000000"/>
                <w:sz w:val="16"/>
                <w:szCs w:val="16"/>
              </w:rPr>
              <w:t>UNFPA </w:t>
            </w:r>
          </w:p>
        </w:tc>
        <w:tc>
          <w:tcPr>
            <w:tcW w:w="1113" w:type="dxa"/>
            <w:tcBorders>
              <w:top w:val="nil"/>
              <w:left w:val="nil"/>
              <w:bottom w:val="nil"/>
              <w:right w:val="nil"/>
            </w:tcBorders>
            <w:shd w:val="clear" w:color="auto" w:fill="E3E8ED"/>
            <w:vAlign w:val="center"/>
            <w:hideMark/>
          </w:tcPr>
          <w:p w14:paraId="012E123A" w14:textId="77777777" w:rsidR="00991B9F" w:rsidRPr="00991B9F" w:rsidRDefault="00991B9F" w:rsidP="00991B9F">
            <w:pPr>
              <w:textAlignment w:val="baseline"/>
              <w:rPr>
                <w:sz w:val="18"/>
                <w:szCs w:val="18"/>
              </w:rPr>
            </w:pPr>
            <w:r w:rsidRPr="00991B9F">
              <w:rPr>
                <w:color w:val="000000"/>
                <w:sz w:val="16"/>
                <w:szCs w:val="16"/>
              </w:rPr>
              <w:t>On Going </w:t>
            </w:r>
          </w:p>
        </w:tc>
        <w:tc>
          <w:tcPr>
            <w:tcW w:w="1035" w:type="dxa"/>
            <w:tcBorders>
              <w:top w:val="nil"/>
              <w:left w:val="nil"/>
              <w:bottom w:val="nil"/>
              <w:right w:val="nil"/>
            </w:tcBorders>
            <w:shd w:val="clear" w:color="auto" w:fill="E3E8ED"/>
            <w:vAlign w:val="center"/>
            <w:hideMark/>
          </w:tcPr>
          <w:p w14:paraId="5F7DDCDD" w14:textId="77777777" w:rsidR="00991B9F" w:rsidRPr="00991B9F" w:rsidRDefault="00991B9F" w:rsidP="00991B9F">
            <w:pPr>
              <w:jc w:val="right"/>
              <w:textAlignment w:val="baseline"/>
              <w:rPr>
                <w:sz w:val="18"/>
                <w:szCs w:val="18"/>
              </w:rPr>
            </w:pPr>
            <w:r w:rsidRPr="00991B9F">
              <w:rPr>
                <w:color w:val="000000"/>
                <w:sz w:val="16"/>
                <w:szCs w:val="16"/>
              </w:rPr>
              <w:t>295,100 </w:t>
            </w:r>
          </w:p>
        </w:tc>
        <w:tc>
          <w:tcPr>
            <w:tcW w:w="906" w:type="dxa"/>
            <w:tcBorders>
              <w:top w:val="nil"/>
              <w:left w:val="nil"/>
              <w:bottom w:val="nil"/>
              <w:right w:val="nil"/>
            </w:tcBorders>
            <w:shd w:val="clear" w:color="auto" w:fill="E3E8ED"/>
            <w:vAlign w:val="center"/>
            <w:hideMark/>
          </w:tcPr>
          <w:p w14:paraId="7A8EE10D" w14:textId="77777777" w:rsidR="00991B9F" w:rsidRPr="00991B9F" w:rsidRDefault="00991B9F" w:rsidP="00991B9F">
            <w:pPr>
              <w:jc w:val="right"/>
              <w:textAlignment w:val="baseline"/>
              <w:rPr>
                <w:sz w:val="18"/>
                <w:szCs w:val="18"/>
              </w:rPr>
            </w:pPr>
            <w:r w:rsidRPr="00991B9F">
              <w:rPr>
                <w:color w:val="000000"/>
                <w:sz w:val="16"/>
                <w:szCs w:val="16"/>
              </w:rPr>
              <w:t>295,100 </w:t>
            </w:r>
          </w:p>
        </w:tc>
        <w:tc>
          <w:tcPr>
            <w:tcW w:w="1065" w:type="dxa"/>
            <w:tcBorders>
              <w:top w:val="nil"/>
              <w:left w:val="nil"/>
              <w:bottom w:val="nil"/>
              <w:right w:val="nil"/>
            </w:tcBorders>
            <w:shd w:val="clear" w:color="auto" w:fill="E3E8ED"/>
            <w:vAlign w:val="center"/>
            <w:hideMark/>
          </w:tcPr>
          <w:p w14:paraId="565CA210" w14:textId="77777777" w:rsidR="00991B9F" w:rsidRPr="00991B9F" w:rsidRDefault="00991B9F" w:rsidP="00991B9F">
            <w:pPr>
              <w:jc w:val="right"/>
              <w:textAlignment w:val="baseline"/>
              <w:rPr>
                <w:sz w:val="18"/>
                <w:szCs w:val="18"/>
              </w:rPr>
            </w:pPr>
            <w:r w:rsidRPr="00991B9F">
              <w:rPr>
                <w:color w:val="000000"/>
                <w:sz w:val="16"/>
                <w:szCs w:val="16"/>
              </w:rPr>
              <w:t>17,833 </w:t>
            </w:r>
          </w:p>
        </w:tc>
        <w:tc>
          <w:tcPr>
            <w:tcW w:w="862" w:type="dxa"/>
            <w:tcBorders>
              <w:top w:val="nil"/>
              <w:left w:val="nil"/>
              <w:bottom w:val="nil"/>
              <w:right w:val="nil"/>
            </w:tcBorders>
            <w:shd w:val="clear" w:color="auto" w:fill="E3E8ED"/>
            <w:vAlign w:val="center"/>
            <w:hideMark/>
          </w:tcPr>
          <w:p w14:paraId="3AC220D8" w14:textId="77777777" w:rsidR="00991B9F" w:rsidRPr="00991B9F" w:rsidRDefault="00991B9F" w:rsidP="00991B9F">
            <w:pPr>
              <w:jc w:val="right"/>
              <w:textAlignment w:val="baseline"/>
              <w:rPr>
                <w:sz w:val="18"/>
                <w:szCs w:val="18"/>
              </w:rPr>
            </w:pPr>
            <w:r w:rsidRPr="00991B9F">
              <w:rPr>
                <w:color w:val="000000"/>
                <w:sz w:val="16"/>
                <w:szCs w:val="16"/>
              </w:rPr>
              <w:t>6.04 </w:t>
            </w:r>
          </w:p>
        </w:tc>
      </w:tr>
      <w:tr w:rsidR="000121BA" w:rsidRPr="00991B9F" w14:paraId="0402B613" w14:textId="77777777" w:rsidTr="000121BA">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25"/>
        </w:trPr>
        <w:tc>
          <w:tcPr>
            <w:tcW w:w="1035" w:type="dxa"/>
            <w:tcBorders>
              <w:top w:val="nil"/>
              <w:left w:val="nil"/>
              <w:bottom w:val="nil"/>
              <w:right w:val="nil"/>
            </w:tcBorders>
            <w:shd w:val="clear" w:color="auto" w:fill="FFFFFF"/>
            <w:vAlign w:val="center"/>
            <w:hideMark/>
          </w:tcPr>
          <w:p w14:paraId="062BB181" w14:textId="77777777" w:rsidR="00991B9F" w:rsidRPr="00991B9F" w:rsidRDefault="00991B9F" w:rsidP="00991B9F">
            <w:pPr>
              <w:textAlignment w:val="baseline"/>
              <w:rPr>
                <w:sz w:val="18"/>
                <w:szCs w:val="18"/>
              </w:rPr>
            </w:pPr>
            <w:r w:rsidRPr="00991B9F">
              <w:rPr>
                <w:color w:val="000000"/>
                <w:sz w:val="16"/>
                <w:szCs w:val="16"/>
              </w:rPr>
              <w:t>00127031 </w:t>
            </w:r>
          </w:p>
        </w:tc>
        <w:tc>
          <w:tcPr>
            <w:tcW w:w="2049" w:type="dxa"/>
            <w:tcBorders>
              <w:top w:val="nil"/>
              <w:left w:val="nil"/>
              <w:bottom w:val="nil"/>
              <w:right w:val="nil"/>
            </w:tcBorders>
            <w:shd w:val="clear" w:color="auto" w:fill="FFFFFF"/>
            <w:vAlign w:val="center"/>
            <w:hideMark/>
          </w:tcPr>
          <w:p w14:paraId="55454754" w14:textId="77777777" w:rsidR="00991B9F" w:rsidRPr="00991B9F" w:rsidRDefault="00991B9F" w:rsidP="00991B9F">
            <w:pPr>
              <w:textAlignment w:val="baseline"/>
              <w:rPr>
                <w:sz w:val="18"/>
                <w:szCs w:val="18"/>
              </w:rPr>
            </w:pPr>
            <w:r w:rsidRPr="00991B9F">
              <w:rPr>
                <w:color w:val="000000"/>
                <w:sz w:val="16"/>
                <w:szCs w:val="16"/>
              </w:rPr>
              <w:t>CRSV_UNA_03_MENA </w:t>
            </w:r>
          </w:p>
        </w:tc>
        <w:tc>
          <w:tcPr>
            <w:tcW w:w="1308" w:type="dxa"/>
            <w:tcBorders>
              <w:top w:val="nil"/>
              <w:left w:val="nil"/>
              <w:bottom w:val="nil"/>
              <w:right w:val="nil"/>
            </w:tcBorders>
            <w:shd w:val="clear" w:color="auto" w:fill="FFFFFF"/>
            <w:vAlign w:val="center"/>
            <w:hideMark/>
          </w:tcPr>
          <w:p w14:paraId="5DCE3476" w14:textId="77777777" w:rsidR="00991B9F" w:rsidRPr="00991B9F" w:rsidRDefault="00991B9F" w:rsidP="00991B9F">
            <w:pPr>
              <w:textAlignment w:val="baseline"/>
              <w:rPr>
                <w:sz w:val="18"/>
                <w:szCs w:val="18"/>
              </w:rPr>
            </w:pPr>
            <w:r w:rsidRPr="00991B9F">
              <w:rPr>
                <w:color w:val="000000"/>
                <w:sz w:val="16"/>
                <w:szCs w:val="16"/>
              </w:rPr>
              <w:t>UNHCR </w:t>
            </w:r>
          </w:p>
        </w:tc>
        <w:tc>
          <w:tcPr>
            <w:tcW w:w="1113" w:type="dxa"/>
            <w:tcBorders>
              <w:top w:val="nil"/>
              <w:left w:val="nil"/>
              <w:bottom w:val="nil"/>
              <w:right w:val="nil"/>
            </w:tcBorders>
            <w:shd w:val="clear" w:color="auto" w:fill="FFFFFF"/>
            <w:vAlign w:val="center"/>
            <w:hideMark/>
          </w:tcPr>
          <w:p w14:paraId="4ABF6FA1" w14:textId="77777777" w:rsidR="00991B9F" w:rsidRPr="00991B9F" w:rsidRDefault="00991B9F" w:rsidP="00991B9F">
            <w:pPr>
              <w:textAlignment w:val="baseline"/>
              <w:rPr>
                <w:sz w:val="18"/>
                <w:szCs w:val="18"/>
              </w:rPr>
            </w:pPr>
            <w:r w:rsidRPr="00991B9F">
              <w:rPr>
                <w:color w:val="000000"/>
                <w:sz w:val="16"/>
                <w:szCs w:val="16"/>
              </w:rPr>
              <w:t>On Going </w:t>
            </w:r>
          </w:p>
        </w:tc>
        <w:tc>
          <w:tcPr>
            <w:tcW w:w="1035" w:type="dxa"/>
            <w:tcBorders>
              <w:top w:val="nil"/>
              <w:left w:val="nil"/>
              <w:bottom w:val="nil"/>
              <w:right w:val="nil"/>
            </w:tcBorders>
            <w:shd w:val="clear" w:color="auto" w:fill="FFFFFF"/>
            <w:vAlign w:val="center"/>
            <w:hideMark/>
          </w:tcPr>
          <w:p w14:paraId="2D2A4862" w14:textId="77777777" w:rsidR="00991B9F" w:rsidRPr="00991B9F" w:rsidRDefault="00991B9F" w:rsidP="00991B9F">
            <w:pPr>
              <w:jc w:val="right"/>
              <w:textAlignment w:val="baseline"/>
              <w:rPr>
                <w:sz w:val="18"/>
                <w:szCs w:val="18"/>
              </w:rPr>
            </w:pPr>
            <w:r w:rsidRPr="00991B9F">
              <w:rPr>
                <w:color w:val="000000"/>
                <w:sz w:val="16"/>
                <w:szCs w:val="16"/>
              </w:rPr>
              <w:t>295,303 </w:t>
            </w:r>
          </w:p>
        </w:tc>
        <w:tc>
          <w:tcPr>
            <w:tcW w:w="906" w:type="dxa"/>
            <w:tcBorders>
              <w:top w:val="nil"/>
              <w:left w:val="nil"/>
              <w:bottom w:val="nil"/>
              <w:right w:val="nil"/>
            </w:tcBorders>
            <w:shd w:val="clear" w:color="auto" w:fill="FFFFFF"/>
            <w:vAlign w:val="center"/>
            <w:hideMark/>
          </w:tcPr>
          <w:p w14:paraId="4A27A9B9" w14:textId="77777777" w:rsidR="00991B9F" w:rsidRPr="00991B9F" w:rsidRDefault="00991B9F" w:rsidP="00991B9F">
            <w:pPr>
              <w:jc w:val="right"/>
              <w:textAlignment w:val="baseline"/>
              <w:rPr>
                <w:sz w:val="18"/>
                <w:szCs w:val="18"/>
              </w:rPr>
            </w:pPr>
            <w:r w:rsidRPr="00991B9F">
              <w:rPr>
                <w:color w:val="000000"/>
                <w:sz w:val="16"/>
                <w:szCs w:val="16"/>
              </w:rPr>
              <w:t>295,303 </w:t>
            </w:r>
          </w:p>
        </w:tc>
        <w:tc>
          <w:tcPr>
            <w:tcW w:w="1065" w:type="dxa"/>
            <w:tcBorders>
              <w:top w:val="nil"/>
              <w:left w:val="nil"/>
              <w:bottom w:val="nil"/>
              <w:right w:val="nil"/>
            </w:tcBorders>
            <w:shd w:val="clear" w:color="auto" w:fill="FFFFFF"/>
            <w:vAlign w:val="center"/>
            <w:hideMark/>
          </w:tcPr>
          <w:p w14:paraId="6EA6FB0A" w14:textId="77777777" w:rsidR="00991B9F" w:rsidRPr="00991B9F" w:rsidRDefault="00991B9F" w:rsidP="00991B9F">
            <w:pPr>
              <w:jc w:val="right"/>
              <w:textAlignment w:val="baseline"/>
              <w:rPr>
                <w:sz w:val="18"/>
                <w:szCs w:val="18"/>
              </w:rPr>
            </w:pPr>
            <w:r w:rsidRPr="00991B9F">
              <w:rPr>
                <w:color w:val="000000"/>
                <w:sz w:val="16"/>
                <w:szCs w:val="16"/>
              </w:rPr>
              <w:t>215,291 </w:t>
            </w:r>
          </w:p>
        </w:tc>
        <w:tc>
          <w:tcPr>
            <w:tcW w:w="862" w:type="dxa"/>
            <w:tcBorders>
              <w:top w:val="nil"/>
              <w:left w:val="nil"/>
              <w:bottom w:val="nil"/>
              <w:right w:val="nil"/>
            </w:tcBorders>
            <w:shd w:val="clear" w:color="auto" w:fill="FFFFFF"/>
            <w:vAlign w:val="center"/>
            <w:hideMark/>
          </w:tcPr>
          <w:p w14:paraId="16F9B0DC" w14:textId="77777777" w:rsidR="00991B9F" w:rsidRPr="00991B9F" w:rsidRDefault="00991B9F" w:rsidP="00991B9F">
            <w:pPr>
              <w:jc w:val="right"/>
              <w:textAlignment w:val="baseline"/>
              <w:rPr>
                <w:sz w:val="18"/>
                <w:szCs w:val="18"/>
              </w:rPr>
            </w:pPr>
            <w:r w:rsidRPr="00991B9F">
              <w:rPr>
                <w:color w:val="000000"/>
                <w:sz w:val="16"/>
                <w:szCs w:val="16"/>
              </w:rPr>
              <w:t>72.90 </w:t>
            </w:r>
          </w:p>
        </w:tc>
      </w:tr>
      <w:tr w:rsidR="000121BA" w:rsidRPr="00991B9F" w14:paraId="7847DEE1" w14:textId="77777777" w:rsidTr="000121BA">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25"/>
        </w:trPr>
        <w:tc>
          <w:tcPr>
            <w:tcW w:w="1035" w:type="dxa"/>
            <w:tcBorders>
              <w:top w:val="nil"/>
              <w:left w:val="nil"/>
              <w:bottom w:val="nil"/>
              <w:right w:val="nil"/>
            </w:tcBorders>
            <w:shd w:val="clear" w:color="auto" w:fill="E3E8ED"/>
            <w:vAlign w:val="center"/>
            <w:hideMark/>
          </w:tcPr>
          <w:p w14:paraId="770FBBAF" w14:textId="77777777" w:rsidR="00991B9F" w:rsidRPr="00991B9F" w:rsidRDefault="00991B9F" w:rsidP="00991B9F">
            <w:pPr>
              <w:textAlignment w:val="baseline"/>
              <w:rPr>
                <w:sz w:val="18"/>
                <w:szCs w:val="18"/>
              </w:rPr>
            </w:pPr>
            <w:r w:rsidRPr="00991B9F">
              <w:rPr>
                <w:color w:val="000000"/>
                <w:sz w:val="16"/>
                <w:szCs w:val="16"/>
              </w:rPr>
              <w:t>00127031 </w:t>
            </w:r>
          </w:p>
        </w:tc>
        <w:tc>
          <w:tcPr>
            <w:tcW w:w="2049" w:type="dxa"/>
            <w:tcBorders>
              <w:top w:val="nil"/>
              <w:left w:val="nil"/>
              <w:bottom w:val="nil"/>
              <w:right w:val="nil"/>
            </w:tcBorders>
            <w:shd w:val="clear" w:color="auto" w:fill="E3E8ED"/>
            <w:vAlign w:val="center"/>
            <w:hideMark/>
          </w:tcPr>
          <w:p w14:paraId="31A01F09" w14:textId="77777777" w:rsidR="00991B9F" w:rsidRPr="00991B9F" w:rsidRDefault="00991B9F" w:rsidP="00991B9F">
            <w:pPr>
              <w:textAlignment w:val="baseline"/>
              <w:rPr>
                <w:sz w:val="18"/>
                <w:szCs w:val="18"/>
              </w:rPr>
            </w:pPr>
            <w:r w:rsidRPr="00991B9F">
              <w:rPr>
                <w:color w:val="000000"/>
                <w:sz w:val="16"/>
                <w:szCs w:val="16"/>
              </w:rPr>
              <w:t>CRSV_UNA_03_MENA </w:t>
            </w:r>
          </w:p>
        </w:tc>
        <w:tc>
          <w:tcPr>
            <w:tcW w:w="1308" w:type="dxa"/>
            <w:tcBorders>
              <w:top w:val="nil"/>
              <w:left w:val="nil"/>
              <w:bottom w:val="nil"/>
              <w:right w:val="nil"/>
            </w:tcBorders>
            <w:shd w:val="clear" w:color="auto" w:fill="E3E8ED"/>
            <w:vAlign w:val="center"/>
            <w:hideMark/>
          </w:tcPr>
          <w:p w14:paraId="66D37CDA" w14:textId="77777777" w:rsidR="00991B9F" w:rsidRPr="00991B9F" w:rsidRDefault="00991B9F" w:rsidP="00991B9F">
            <w:pPr>
              <w:textAlignment w:val="baseline"/>
              <w:rPr>
                <w:sz w:val="18"/>
                <w:szCs w:val="18"/>
              </w:rPr>
            </w:pPr>
            <w:r w:rsidRPr="00991B9F">
              <w:rPr>
                <w:color w:val="000000"/>
                <w:sz w:val="16"/>
                <w:szCs w:val="16"/>
              </w:rPr>
              <w:t>UNICEF </w:t>
            </w:r>
          </w:p>
        </w:tc>
        <w:tc>
          <w:tcPr>
            <w:tcW w:w="1113" w:type="dxa"/>
            <w:tcBorders>
              <w:top w:val="nil"/>
              <w:left w:val="nil"/>
              <w:bottom w:val="nil"/>
              <w:right w:val="nil"/>
            </w:tcBorders>
            <w:shd w:val="clear" w:color="auto" w:fill="E3E8ED"/>
            <w:vAlign w:val="center"/>
            <w:hideMark/>
          </w:tcPr>
          <w:p w14:paraId="5A699634" w14:textId="77777777" w:rsidR="00991B9F" w:rsidRPr="00991B9F" w:rsidRDefault="00991B9F" w:rsidP="00991B9F">
            <w:pPr>
              <w:textAlignment w:val="baseline"/>
              <w:rPr>
                <w:sz w:val="18"/>
                <w:szCs w:val="18"/>
              </w:rPr>
            </w:pPr>
            <w:r w:rsidRPr="00991B9F">
              <w:rPr>
                <w:color w:val="000000"/>
                <w:sz w:val="16"/>
                <w:szCs w:val="16"/>
              </w:rPr>
              <w:t>On Going </w:t>
            </w:r>
          </w:p>
        </w:tc>
        <w:tc>
          <w:tcPr>
            <w:tcW w:w="1035" w:type="dxa"/>
            <w:tcBorders>
              <w:top w:val="nil"/>
              <w:left w:val="nil"/>
              <w:bottom w:val="nil"/>
              <w:right w:val="nil"/>
            </w:tcBorders>
            <w:shd w:val="clear" w:color="auto" w:fill="E3E8ED"/>
            <w:vAlign w:val="center"/>
            <w:hideMark/>
          </w:tcPr>
          <w:p w14:paraId="1FB42F05" w14:textId="77777777" w:rsidR="00991B9F" w:rsidRPr="00991B9F" w:rsidRDefault="00991B9F" w:rsidP="00991B9F">
            <w:pPr>
              <w:jc w:val="right"/>
              <w:textAlignment w:val="baseline"/>
              <w:rPr>
                <w:sz w:val="18"/>
                <w:szCs w:val="18"/>
              </w:rPr>
            </w:pPr>
            <w:r w:rsidRPr="00991B9F">
              <w:rPr>
                <w:color w:val="000000"/>
                <w:sz w:val="16"/>
                <w:szCs w:val="16"/>
              </w:rPr>
              <w:t>295,421 </w:t>
            </w:r>
          </w:p>
        </w:tc>
        <w:tc>
          <w:tcPr>
            <w:tcW w:w="906" w:type="dxa"/>
            <w:tcBorders>
              <w:top w:val="nil"/>
              <w:left w:val="nil"/>
              <w:bottom w:val="nil"/>
              <w:right w:val="nil"/>
            </w:tcBorders>
            <w:shd w:val="clear" w:color="auto" w:fill="E3E8ED"/>
            <w:vAlign w:val="center"/>
            <w:hideMark/>
          </w:tcPr>
          <w:p w14:paraId="5E7C9C65" w14:textId="77777777" w:rsidR="00991B9F" w:rsidRPr="00991B9F" w:rsidRDefault="00991B9F" w:rsidP="00991B9F">
            <w:pPr>
              <w:jc w:val="right"/>
              <w:textAlignment w:val="baseline"/>
              <w:rPr>
                <w:sz w:val="18"/>
                <w:szCs w:val="18"/>
              </w:rPr>
            </w:pPr>
            <w:r w:rsidRPr="00991B9F">
              <w:rPr>
                <w:color w:val="000000"/>
                <w:sz w:val="16"/>
                <w:szCs w:val="16"/>
              </w:rPr>
              <w:t>295,421 </w:t>
            </w:r>
          </w:p>
        </w:tc>
        <w:tc>
          <w:tcPr>
            <w:tcW w:w="1065" w:type="dxa"/>
            <w:tcBorders>
              <w:top w:val="nil"/>
              <w:left w:val="nil"/>
              <w:bottom w:val="nil"/>
              <w:right w:val="nil"/>
            </w:tcBorders>
            <w:shd w:val="clear" w:color="auto" w:fill="E3E8ED"/>
            <w:vAlign w:val="center"/>
            <w:hideMark/>
          </w:tcPr>
          <w:p w14:paraId="6D88B6C4" w14:textId="77777777" w:rsidR="00991B9F" w:rsidRPr="00991B9F" w:rsidRDefault="00991B9F" w:rsidP="00991B9F">
            <w:pPr>
              <w:jc w:val="right"/>
              <w:textAlignment w:val="baseline"/>
              <w:rPr>
                <w:sz w:val="18"/>
                <w:szCs w:val="18"/>
              </w:rPr>
            </w:pPr>
            <w:r w:rsidRPr="00991B9F">
              <w:rPr>
                <w:color w:val="000000"/>
                <w:sz w:val="16"/>
                <w:szCs w:val="16"/>
              </w:rPr>
              <w:t>00 </w:t>
            </w:r>
          </w:p>
        </w:tc>
        <w:tc>
          <w:tcPr>
            <w:tcW w:w="862" w:type="dxa"/>
            <w:tcBorders>
              <w:top w:val="nil"/>
              <w:left w:val="nil"/>
              <w:bottom w:val="nil"/>
              <w:right w:val="nil"/>
            </w:tcBorders>
            <w:shd w:val="clear" w:color="auto" w:fill="E3E8ED"/>
            <w:vAlign w:val="center"/>
            <w:hideMark/>
          </w:tcPr>
          <w:p w14:paraId="30D86282" w14:textId="77777777" w:rsidR="00991B9F" w:rsidRPr="00991B9F" w:rsidRDefault="00991B9F" w:rsidP="00991B9F">
            <w:pPr>
              <w:jc w:val="right"/>
              <w:textAlignment w:val="baseline"/>
              <w:rPr>
                <w:sz w:val="18"/>
                <w:szCs w:val="18"/>
              </w:rPr>
            </w:pPr>
            <w:r w:rsidRPr="00991B9F">
              <w:rPr>
                <w:color w:val="000000"/>
                <w:sz w:val="16"/>
                <w:szCs w:val="16"/>
              </w:rPr>
              <w:t>0.00 </w:t>
            </w:r>
          </w:p>
        </w:tc>
      </w:tr>
      <w:tr w:rsidR="000121BA" w:rsidRPr="00991B9F" w14:paraId="27ADF568" w14:textId="77777777" w:rsidTr="000121BA">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25"/>
        </w:trPr>
        <w:tc>
          <w:tcPr>
            <w:tcW w:w="3084" w:type="dxa"/>
            <w:gridSpan w:val="2"/>
            <w:tcBorders>
              <w:top w:val="nil"/>
              <w:left w:val="nil"/>
              <w:bottom w:val="nil"/>
              <w:right w:val="nil"/>
            </w:tcBorders>
            <w:shd w:val="clear" w:color="auto" w:fill="66809D"/>
            <w:vAlign w:val="center"/>
            <w:hideMark/>
          </w:tcPr>
          <w:p w14:paraId="783E4CC7" w14:textId="77777777" w:rsidR="00991B9F" w:rsidRPr="00991B9F" w:rsidRDefault="00991B9F" w:rsidP="00991B9F">
            <w:pPr>
              <w:textAlignment w:val="baseline"/>
              <w:rPr>
                <w:sz w:val="18"/>
                <w:szCs w:val="18"/>
              </w:rPr>
            </w:pPr>
            <w:r w:rsidRPr="00991B9F">
              <w:rPr>
                <w:b/>
                <w:bCs/>
                <w:color w:val="FFFFFF"/>
                <w:sz w:val="16"/>
                <w:szCs w:val="16"/>
              </w:rPr>
              <w:t>UN Action: Total</w:t>
            </w:r>
            <w:r w:rsidRPr="00991B9F">
              <w:rPr>
                <w:color w:val="FFFFFF"/>
                <w:sz w:val="16"/>
                <w:szCs w:val="16"/>
              </w:rPr>
              <w:t> </w:t>
            </w:r>
          </w:p>
        </w:tc>
        <w:tc>
          <w:tcPr>
            <w:tcW w:w="1308" w:type="dxa"/>
            <w:tcBorders>
              <w:top w:val="nil"/>
              <w:left w:val="nil"/>
              <w:bottom w:val="nil"/>
              <w:right w:val="nil"/>
            </w:tcBorders>
            <w:shd w:val="clear" w:color="auto" w:fill="66809D"/>
            <w:vAlign w:val="center"/>
            <w:hideMark/>
          </w:tcPr>
          <w:p w14:paraId="091475FE" w14:textId="77777777" w:rsidR="00991B9F" w:rsidRPr="00991B9F" w:rsidRDefault="00991B9F" w:rsidP="00991B9F">
            <w:pPr>
              <w:textAlignment w:val="baseline"/>
              <w:rPr>
                <w:sz w:val="18"/>
                <w:szCs w:val="18"/>
              </w:rPr>
            </w:pPr>
            <w:r w:rsidRPr="00991B9F">
              <w:rPr>
                <w:sz w:val="20"/>
                <w:szCs w:val="20"/>
              </w:rPr>
              <w:t> </w:t>
            </w:r>
          </w:p>
        </w:tc>
        <w:tc>
          <w:tcPr>
            <w:tcW w:w="1113" w:type="dxa"/>
            <w:tcBorders>
              <w:top w:val="nil"/>
              <w:left w:val="nil"/>
              <w:bottom w:val="nil"/>
              <w:right w:val="nil"/>
            </w:tcBorders>
            <w:shd w:val="clear" w:color="auto" w:fill="66809D"/>
            <w:vAlign w:val="center"/>
            <w:hideMark/>
          </w:tcPr>
          <w:p w14:paraId="70FF42F3" w14:textId="77777777" w:rsidR="00991B9F" w:rsidRPr="00991B9F" w:rsidRDefault="00991B9F" w:rsidP="00991B9F">
            <w:pPr>
              <w:textAlignment w:val="baseline"/>
              <w:rPr>
                <w:sz w:val="18"/>
                <w:szCs w:val="18"/>
              </w:rPr>
            </w:pPr>
            <w:r w:rsidRPr="00991B9F">
              <w:rPr>
                <w:sz w:val="20"/>
                <w:szCs w:val="20"/>
              </w:rPr>
              <w:t> </w:t>
            </w:r>
          </w:p>
        </w:tc>
        <w:tc>
          <w:tcPr>
            <w:tcW w:w="1035" w:type="dxa"/>
            <w:tcBorders>
              <w:top w:val="nil"/>
              <w:left w:val="nil"/>
              <w:bottom w:val="nil"/>
              <w:right w:val="nil"/>
            </w:tcBorders>
            <w:shd w:val="clear" w:color="auto" w:fill="66809D"/>
            <w:vAlign w:val="center"/>
            <w:hideMark/>
          </w:tcPr>
          <w:p w14:paraId="0BB84E87" w14:textId="77777777" w:rsidR="00991B9F" w:rsidRPr="00991B9F" w:rsidRDefault="00991B9F" w:rsidP="00991B9F">
            <w:pPr>
              <w:jc w:val="right"/>
              <w:textAlignment w:val="baseline"/>
              <w:rPr>
                <w:sz w:val="18"/>
                <w:szCs w:val="18"/>
              </w:rPr>
            </w:pPr>
            <w:r w:rsidRPr="00991B9F">
              <w:rPr>
                <w:b/>
                <w:bCs/>
                <w:color w:val="FFFFFF"/>
                <w:sz w:val="16"/>
                <w:szCs w:val="16"/>
              </w:rPr>
              <w:t>3,358,002</w:t>
            </w:r>
            <w:r w:rsidRPr="00991B9F">
              <w:rPr>
                <w:color w:val="FFFFFF"/>
                <w:sz w:val="16"/>
                <w:szCs w:val="16"/>
              </w:rPr>
              <w:t> </w:t>
            </w:r>
          </w:p>
        </w:tc>
        <w:tc>
          <w:tcPr>
            <w:tcW w:w="906" w:type="dxa"/>
            <w:tcBorders>
              <w:top w:val="nil"/>
              <w:left w:val="nil"/>
              <w:bottom w:val="nil"/>
              <w:right w:val="nil"/>
            </w:tcBorders>
            <w:shd w:val="clear" w:color="auto" w:fill="66809D"/>
            <w:vAlign w:val="center"/>
            <w:hideMark/>
          </w:tcPr>
          <w:p w14:paraId="38A95A66" w14:textId="77777777" w:rsidR="00991B9F" w:rsidRPr="00991B9F" w:rsidRDefault="00991B9F" w:rsidP="00991B9F">
            <w:pPr>
              <w:jc w:val="right"/>
              <w:textAlignment w:val="baseline"/>
              <w:rPr>
                <w:sz w:val="18"/>
                <w:szCs w:val="18"/>
              </w:rPr>
            </w:pPr>
            <w:r w:rsidRPr="00991B9F">
              <w:rPr>
                <w:b/>
                <w:bCs/>
                <w:color w:val="FFFFFF"/>
                <w:sz w:val="16"/>
                <w:szCs w:val="16"/>
              </w:rPr>
              <w:t>3,358,002</w:t>
            </w:r>
            <w:r w:rsidRPr="00991B9F">
              <w:rPr>
                <w:color w:val="FFFFFF"/>
                <w:sz w:val="16"/>
                <w:szCs w:val="16"/>
              </w:rPr>
              <w:t> </w:t>
            </w:r>
          </w:p>
        </w:tc>
        <w:tc>
          <w:tcPr>
            <w:tcW w:w="1065" w:type="dxa"/>
            <w:tcBorders>
              <w:top w:val="nil"/>
              <w:left w:val="nil"/>
              <w:bottom w:val="nil"/>
              <w:right w:val="nil"/>
            </w:tcBorders>
            <w:shd w:val="clear" w:color="auto" w:fill="66809D"/>
            <w:vAlign w:val="center"/>
            <w:hideMark/>
          </w:tcPr>
          <w:p w14:paraId="53FDCE39" w14:textId="77777777" w:rsidR="00991B9F" w:rsidRPr="00991B9F" w:rsidRDefault="00991B9F" w:rsidP="00991B9F">
            <w:pPr>
              <w:jc w:val="right"/>
              <w:textAlignment w:val="baseline"/>
              <w:rPr>
                <w:sz w:val="18"/>
                <w:szCs w:val="18"/>
              </w:rPr>
            </w:pPr>
            <w:r w:rsidRPr="00991B9F">
              <w:rPr>
                <w:b/>
                <w:bCs/>
                <w:color w:val="FFFFFF"/>
                <w:sz w:val="16"/>
                <w:szCs w:val="16"/>
              </w:rPr>
              <w:t>1,710,822</w:t>
            </w:r>
            <w:r w:rsidRPr="00991B9F">
              <w:rPr>
                <w:color w:val="FFFFFF"/>
                <w:sz w:val="16"/>
                <w:szCs w:val="16"/>
              </w:rPr>
              <w:t> </w:t>
            </w:r>
          </w:p>
        </w:tc>
        <w:tc>
          <w:tcPr>
            <w:tcW w:w="862" w:type="dxa"/>
            <w:tcBorders>
              <w:top w:val="nil"/>
              <w:left w:val="nil"/>
              <w:bottom w:val="nil"/>
              <w:right w:val="nil"/>
            </w:tcBorders>
            <w:shd w:val="clear" w:color="auto" w:fill="66809D"/>
            <w:vAlign w:val="center"/>
            <w:hideMark/>
          </w:tcPr>
          <w:p w14:paraId="4ADD525F" w14:textId="77777777" w:rsidR="00991B9F" w:rsidRPr="00991B9F" w:rsidRDefault="00991B9F" w:rsidP="00991B9F">
            <w:pPr>
              <w:jc w:val="right"/>
              <w:textAlignment w:val="baseline"/>
              <w:rPr>
                <w:sz w:val="18"/>
                <w:szCs w:val="18"/>
              </w:rPr>
            </w:pPr>
            <w:r w:rsidRPr="00991B9F">
              <w:rPr>
                <w:b/>
                <w:bCs/>
                <w:color w:val="FFFFFF"/>
                <w:sz w:val="16"/>
                <w:szCs w:val="16"/>
              </w:rPr>
              <w:t>50.95</w:t>
            </w:r>
            <w:r w:rsidRPr="00991B9F">
              <w:rPr>
                <w:color w:val="FFFFFF"/>
                <w:sz w:val="16"/>
                <w:szCs w:val="16"/>
              </w:rPr>
              <w:t> </w:t>
            </w:r>
          </w:p>
        </w:tc>
      </w:tr>
      <w:tr w:rsidR="00991B9F" w:rsidRPr="00991B9F" w14:paraId="34CAF656" w14:textId="77777777" w:rsidTr="000121BA">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c>
          <w:tcPr>
            <w:tcW w:w="1035" w:type="dxa"/>
            <w:tcBorders>
              <w:top w:val="nil"/>
              <w:left w:val="nil"/>
              <w:bottom w:val="nil"/>
              <w:right w:val="nil"/>
            </w:tcBorders>
            <w:shd w:val="clear" w:color="auto" w:fill="auto"/>
            <w:vAlign w:val="center"/>
            <w:hideMark/>
          </w:tcPr>
          <w:p w14:paraId="57AC6A07" w14:textId="77777777" w:rsidR="00991B9F" w:rsidRPr="00991B9F" w:rsidRDefault="00991B9F" w:rsidP="00991B9F">
            <w:pPr>
              <w:textAlignment w:val="baseline"/>
              <w:rPr>
                <w:sz w:val="18"/>
                <w:szCs w:val="18"/>
              </w:rPr>
            </w:pPr>
            <w:r w:rsidRPr="00991B9F">
              <w:rPr>
                <w:sz w:val="20"/>
                <w:szCs w:val="20"/>
              </w:rPr>
              <w:t> </w:t>
            </w:r>
          </w:p>
        </w:tc>
        <w:tc>
          <w:tcPr>
            <w:tcW w:w="8338" w:type="dxa"/>
            <w:gridSpan w:val="7"/>
            <w:tcBorders>
              <w:top w:val="nil"/>
              <w:left w:val="nil"/>
              <w:bottom w:val="nil"/>
              <w:right w:val="nil"/>
            </w:tcBorders>
            <w:shd w:val="clear" w:color="auto" w:fill="auto"/>
            <w:vAlign w:val="center"/>
            <w:hideMark/>
          </w:tcPr>
          <w:p w14:paraId="0C6C60D1" w14:textId="77777777" w:rsidR="00991B9F" w:rsidRPr="00991B9F" w:rsidRDefault="00991B9F" w:rsidP="00991B9F">
            <w:pPr>
              <w:textAlignment w:val="baseline"/>
              <w:rPr>
                <w:sz w:val="18"/>
                <w:szCs w:val="18"/>
              </w:rPr>
            </w:pPr>
            <w:r w:rsidRPr="00991B9F">
              <w:rPr>
                <w:sz w:val="20"/>
                <w:szCs w:val="20"/>
              </w:rPr>
              <w:t> </w:t>
            </w:r>
          </w:p>
        </w:tc>
      </w:tr>
      <w:tr w:rsidR="000121BA" w:rsidRPr="00991B9F" w14:paraId="0F05D084" w14:textId="77777777" w:rsidTr="000121BA">
        <w:tblPrEx>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Ex>
        <w:trPr>
          <w:trHeight w:val="225"/>
        </w:trPr>
        <w:tc>
          <w:tcPr>
            <w:tcW w:w="3084" w:type="dxa"/>
            <w:gridSpan w:val="2"/>
            <w:tcBorders>
              <w:top w:val="nil"/>
              <w:left w:val="nil"/>
              <w:bottom w:val="nil"/>
              <w:right w:val="nil"/>
            </w:tcBorders>
            <w:shd w:val="clear" w:color="auto" w:fill="66809D"/>
            <w:vAlign w:val="center"/>
            <w:hideMark/>
          </w:tcPr>
          <w:p w14:paraId="695914DC" w14:textId="77777777" w:rsidR="00991B9F" w:rsidRPr="00991B9F" w:rsidRDefault="00991B9F" w:rsidP="00991B9F">
            <w:pPr>
              <w:textAlignment w:val="baseline"/>
              <w:rPr>
                <w:sz w:val="18"/>
                <w:szCs w:val="18"/>
              </w:rPr>
            </w:pPr>
            <w:r w:rsidRPr="00991B9F">
              <w:rPr>
                <w:b/>
                <w:bCs/>
                <w:color w:val="FFFFFF"/>
                <w:sz w:val="16"/>
                <w:szCs w:val="16"/>
              </w:rPr>
              <w:t>Grand Total</w:t>
            </w:r>
            <w:r w:rsidRPr="00991B9F">
              <w:rPr>
                <w:color w:val="FFFFFF"/>
                <w:sz w:val="16"/>
                <w:szCs w:val="16"/>
              </w:rPr>
              <w:t> </w:t>
            </w:r>
          </w:p>
        </w:tc>
        <w:tc>
          <w:tcPr>
            <w:tcW w:w="1308" w:type="dxa"/>
            <w:tcBorders>
              <w:top w:val="nil"/>
              <w:left w:val="nil"/>
              <w:bottom w:val="nil"/>
              <w:right w:val="nil"/>
            </w:tcBorders>
            <w:shd w:val="clear" w:color="auto" w:fill="66809D"/>
            <w:vAlign w:val="center"/>
            <w:hideMark/>
          </w:tcPr>
          <w:p w14:paraId="1982310A" w14:textId="77777777" w:rsidR="00991B9F" w:rsidRPr="00991B9F" w:rsidRDefault="00991B9F" w:rsidP="00991B9F">
            <w:pPr>
              <w:textAlignment w:val="baseline"/>
              <w:rPr>
                <w:sz w:val="18"/>
                <w:szCs w:val="18"/>
              </w:rPr>
            </w:pPr>
            <w:r w:rsidRPr="00991B9F">
              <w:rPr>
                <w:sz w:val="20"/>
                <w:szCs w:val="20"/>
              </w:rPr>
              <w:t> </w:t>
            </w:r>
          </w:p>
        </w:tc>
        <w:tc>
          <w:tcPr>
            <w:tcW w:w="1113" w:type="dxa"/>
            <w:tcBorders>
              <w:top w:val="nil"/>
              <w:left w:val="nil"/>
              <w:bottom w:val="nil"/>
              <w:right w:val="nil"/>
            </w:tcBorders>
            <w:shd w:val="clear" w:color="auto" w:fill="66809D"/>
            <w:vAlign w:val="center"/>
            <w:hideMark/>
          </w:tcPr>
          <w:p w14:paraId="329FFC70" w14:textId="77777777" w:rsidR="00991B9F" w:rsidRPr="00991B9F" w:rsidRDefault="00991B9F" w:rsidP="00991B9F">
            <w:pPr>
              <w:textAlignment w:val="baseline"/>
              <w:rPr>
                <w:sz w:val="18"/>
                <w:szCs w:val="18"/>
              </w:rPr>
            </w:pPr>
            <w:r w:rsidRPr="00991B9F">
              <w:rPr>
                <w:sz w:val="20"/>
                <w:szCs w:val="20"/>
              </w:rPr>
              <w:t> </w:t>
            </w:r>
          </w:p>
        </w:tc>
        <w:tc>
          <w:tcPr>
            <w:tcW w:w="1035" w:type="dxa"/>
            <w:tcBorders>
              <w:top w:val="nil"/>
              <w:left w:val="nil"/>
              <w:bottom w:val="nil"/>
              <w:right w:val="nil"/>
            </w:tcBorders>
            <w:shd w:val="clear" w:color="auto" w:fill="66809D"/>
            <w:vAlign w:val="center"/>
            <w:hideMark/>
          </w:tcPr>
          <w:p w14:paraId="3EA42A2E" w14:textId="77777777" w:rsidR="00991B9F" w:rsidRPr="00991B9F" w:rsidRDefault="00991B9F" w:rsidP="00991B9F">
            <w:pPr>
              <w:jc w:val="right"/>
              <w:textAlignment w:val="baseline"/>
              <w:rPr>
                <w:sz w:val="18"/>
                <w:szCs w:val="18"/>
              </w:rPr>
            </w:pPr>
            <w:r w:rsidRPr="00991B9F">
              <w:rPr>
                <w:b/>
                <w:bCs/>
                <w:color w:val="FFFFFF"/>
                <w:sz w:val="16"/>
                <w:szCs w:val="16"/>
              </w:rPr>
              <w:t>11,918,607</w:t>
            </w:r>
            <w:r w:rsidRPr="00991B9F">
              <w:rPr>
                <w:color w:val="FFFFFF"/>
                <w:sz w:val="16"/>
                <w:szCs w:val="16"/>
              </w:rPr>
              <w:t> </w:t>
            </w:r>
          </w:p>
        </w:tc>
        <w:tc>
          <w:tcPr>
            <w:tcW w:w="906" w:type="dxa"/>
            <w:tcBorders>
              <w:top w:val="nil"/>
              <w:left w:val="nil"/>
              <w:bottom w:val="nil"/>
              <w:right w:val="nil"/>
            </w:tcBorders>
            <w:shd w:val="clear" w:color="auto" w:fill="66809D"/>
            <w:vAlign w:val="center"/>
            <w:hideMark/>
          </w:tcPr>
          <w:p w14:paraId="3AF30A37" w14:textId="77777777" w:rsidR="00991B9F" w:rsidRPr="00991B9F" w:rsidRDefault="00991B9F" w:rsidP="00991B9F">
            <w:pPr>
              <w:jc w:val="right"/>
              <w:textAlignment w:val="baseline"/>
              <w:rPr>
                <w:sz w:val="18"/>
                <w:szCs w:val="18"/>
              </w:rPr>
            </w:pPr>
            <w:r w:rsidRPr="00991B9F">
              <w:rPr>
                <w:b/>
                <w:bCs/>
                <w:color w:val="FFFFFF"/>
                <w:sz w:val="16"/>
                <w:szCs w:val="16"/>
              </w:rPr>
              <w:t>11,918,605</w:t>
            </w:r>
            <w:r w:rsidRPr="00991B9F">
              <w:rPr>
                <w:color w:val="FFFFFF"/>
                <w:sz w:val="16"/>
                <w:szCs w:val="16"/>
              </w:rPr>
              <w:t> </w:t>
            </w:r>
          </w:p>
        </w:tc>
        <w:tc>
          <w:tcPr>
            <w:tcW w:w="1065" w:type="dxa"/>
            <w:tcBorders>
              <w:top w:val="nil"/>
              <w:left w:val="nil"/>
              <w:bottom w:val="nil"/>
              <w:right w:val="nil"/>
            </w:tcBorders>
            <w:shd w:val="clear" w:color="auto" w:fill="66809D"/>
            <w:vAlign w:val="center"/>
            <w:hideMark/>
          </w:tcPr>
          <w:p w14:paraId="18DBC237" w14:textId="77777777" w:rsidR="00991B9F" w:rsidRPr="00991B9F" w:rsidRDefault="00991B9F" w:rsidP="00991B9F">
            <w:pPr>
              <w:jc w:val="right"/>
              <w:textAlignment w:val="baseline"/>
              <w:rPr>
                <w:sz w:val="18"/>
                <w:szCs w:val="18"/>
              </w:rPr>
            </w:pPr>
            <w:r w:rsidRPr="00991B9F">
              <w:rPr>
                <w:b/>
                <w:bCs/>
                <w:color w:val="FFFFFF"/>
                <w:sz w:val="16"/>
                <w:szCs w:val="16"/>
              </w:rPr>
              <w:t>5,454,562</w:t>
            </w:r>
            <w:r w:rsidRPr="00991B9F">
              <w:rPr>
                <w:color w:val="FFFFFF"/>
                <w:sz w:val="16"/>
                <w:szCs w:val="16"/>
              </w:rPr>
              <w:t> </w:t>
            </w:r>
          </w:p>
        </w:tc>
        <w:tc>
          <w:tcPr>
            <w:tcW w:w="862" w:type="dxa"/>
            <w:tcBorders>
              <w:top w:val="nil"/>
              <w:left w:val="nil"/>
              <w:bottom w:val="nil"/>
              <w:right w:val="nil"/>
            </w:tcBorders>
            <w:shd w:val="clear" w:color="auto" w:fill="66809D"/>
            <w:vAlign w:val="center"/>
            <w:hideMark/>
          </w:tcPr>
          <w:p w14:paraId="41B6707A" w14:textId="77777777" w:rsidR="00991B9F" w:rsidRPr="00991B9F" w:rsidRDefault="00991B9F" w:rsidP="00991B9F">
            <w:pPr>
              <w:jc w:val="right"/>
              <w:textAlignment w:val="baseline"/>
              <w:rPr>
                <w:sz w:val="18"/>
                <w:szCs w:val="18"/>
              </w:rPr>
            </w:pPr>
            <w:r w:rsidRPr="00991B9F">
              <w:rPr>
                <w:b/>
                <w:bCs/>
                <w:color w:val="FFFFFF"/>
                <w:sz w:val="16"/>
                <w:szCs w:val="16"/>
              </w:rPr>
              <w:t>45.77</w:t>
            </w:r>
            <w:r w:rsidRPr="00991B9F">
              <w:rPr>
                <w:color w:val="FFFFFF"/>
                <w:sz w:val="16"/>
                <w:szCs w:val="16"/>
              </w:rPr>
              <w:t> </w:t>
            </w:r>
          </w:p>
        </w:tc>
      </w:tr>
    </w:tbl>
    <w:p w14:paraId="73891E86" w14:textId="45A87960" w:rsidR="17B978FA" w:rsidRDefault="17B978FA" w:rsidP="17B978FA">
      <w:pPr>
        <w:rPr>
          <w:color w:val="000000" w:themeColor="text1"/>
          <w:sz w:val="18"/>
          <w:szCs w:val="18"/>
        </w:rPr>
      </w:pPr>
    </w:p>
    <w:p w14:paraId="10EFF21A" w14:textId="77777777" w:rsidR="004609B1" w:rsidRPr="00251B06" w:rsidRDefault="004609B1" w:rsidP="17B978FA">
      <w:pPr>
        <w:rPr>
          <w:color w:val="000000" w:themeColor="text1"/>
          <w:sz w:val="18"/>
          <w:szCs w:val="18"/>
        </w:rPr>
      </w:pPr>
    </w:p>
    <w:p w14:paraId="21CDF101" w14:textId="77777777" w:rsidR="00EE6883" w:rsidRDefault="00EE6883">
      <w:pPr>
        <w:spacing w:after="200" w:line="276" w:lineRule="auto"/>
        <w:rPr>
          <w:rFonts w:eastAsiaTheme="majorEastAsia"/>
          <w:color w:val="2E74B5" w:themeColor="accent1" w:themeShade="BF"/>
          <w:sz w:val="26"/>
          <w:szCs w:val="26"/>
        </w:rPr>
      </w:pPr>
      <w:r>
        <w:br w:type="page"/>
      </w:r>
    </w:p>
    <w:p w14:paraId="5FE4B299" w14:textId="4AFDF09F" w:rsidR="00380612" w:rsidRPr="002E1D50" w:rsidRDefault="00380612" w:rsidP="002E1D50">
      <w:pPr>
        <w:pStyle w:val="Heading2"/>
        <w:rPr>
          <w:rFonts w:ascii="Times New Roman" w:hAnsi="Times New Roman" w:cs="Times New Roman"/>
        </w:rPr>
      </w:pPr>
      <w:bookmarkStart w:id="30" w:name="_Toc104573333"/>
      <w:r w:rsidRPr="004609B1">
        <w:rPr>
          <w:rFonts w:ascii="Times New Roman" w:hAnsi="Times New Roman" w:cs="Times New Roman"/>
        </w:rPr>
        <w:lastRenderedPageBreak/>
        <w:t>EXPENDITURE BY PROJECT</w:t>
      </w:r>
      <w:bookmarkEnd w:id="30"/>
      <w:r w:rsidRPr="00251B06">
        <w:rPr>
          <w:rFonts w:ascii="Times New Roman" w:hAnsi="Times New Roman" w:cs="Times New Roman"/>
          <w:sz w:val="20"/>
          <w:szCs w:val="20"/>
        </w:rPr>
        <w:tab/>
      </w:r>
      <w:r w:rsidRPr="00251B06">
        <w:rPr>
          <w:rFonts w:ascii="Times New Roman" w:hAnsi="Times New Roman" w:cs="Times New Roman"/>
          <w:sz w:val="12"/>
          <w:szCs w:val="12"/>
        </w:rPr>
        <w:tab/>
      </w:r>
      <w:r w:rsidRPr="00251B06">
        <w:rPr>
          <w:rFonts w:ascii="Times New Roman" w:hAnsi="Times New Roman" w:cs="Times New Roman"/>
          <w:sz w:val="12"/>
          <w:szCs w:val="12"/>
        </w:rPr>
        <w:tab/>
      </w:r>
    </w:p>
    <w:p w14:paraId="63A476AA" w14:textId="77777777" w:rsidR="00380612" w:rsidRPr="004609B1" w:rsidRDefault="00380612" w:rsidP="17B978FA">
      <w:pPr>
        <w:rPr>
          <w:rFonts w:eastAsia="Segoe UI"/>
          <w:color w:val="000000" w:themeColor="text1"/>
        </w:rPr>
      </w:pPr>
      <w:r w:rsidRPr="004609B1">
        <w:rPr>
          <w:rFonts w:eastAsia="Segoe UI"/>
          <w:color w:val="000000" w:themeColor="text1"/>
        </w:rPr>
        <w:t xml:space="preserve">Annex 2 displays the net funded amounts, expenditures reported and the financial delivery rates by </w:t>
      </w:r>
      <w:r w:rsidRPr="004609B1">
        <w:rPr>
          <w:rFonts w:eastAsia="Segoe UI"/>
          <w:color w:val="000000" w:themeColor="text1"/>
          <w:lang w:val="en-US"/>
        </w:rPr>
        <w:t>Country</w:t>
      </w:r>
      <w:r w:rsidRPr="004609B1">
        <w:rPr>
          <w:rFonts w:eastAsia="Segoe UI"/>
          <w:color w:val="000000" w:themeColor="text1"/>
        </w:rPr>
        <w:t xml:space="preserve"> by project/ joint programme and Participating Organization.</w:t>
      </w:r>
    </w:p>
    <w:p w14:paraId="376944DB" w14:textId="77777777" w:rsidR="00380612" w:rsidRPr="004609B1" w:rsidRDefault="00380612" w:rsidP="004609B1">
      <w:pPr>
        <w:tabs>
          <w:tab w:val="left" w:pos="3029"/>
          <w:tab w:val="left" w:pos="8871"/>
        </w:tabs>
        <w:ind w:left="108"/>
        <w:rPr>
          <w:sz w:val="12"/>
          <w:szCs w:val="12"/>
        </w:rPr>
      </w:pPr>
      <w:r w:rsidRPr="00251B06">
        <w:rPr>
          <w:sz w:val="20"/>
          <w:szCs w:val="20"/>
        </w:rPr>
        <w:tab/>
      </w:r>
    </w:p>
    <w:p w14:paraId="33E1C0E7" w14:textId="0B04DC2E" w:rsidR="00380612" w:rsidRPr="002E1D50" w:rsidRDefault="00380612" w:rsidP="00EE6883">
      <w:pPr>
        <w:ind w:right="326" w:firstLine="90"/>
        <w:rPr>
          <w:sz w:val="22"/>
          <w:szCs w:val="22"/>
        </w:rPr>
      </w:pPr>
      <w:r w:rsidRPr="002E1D50">
        <w:rPr>
          <w:rStyle w:val="normaltextrun"/>
          <w:b/>
          <w:bCs/>
          <w:color w:val="66809D"/>
          <w:sz w:val="22"/>
          <w:szCs w:val="22"/>
          <w:shd w:val="clear" w:color="auto" w:fill="FFFFFF"/>
        </w:rPr>
        <w:t>Expenditure by Project, grouped by Country</w:t>
      </w:r>
      <w:r w:rsidRPr="002E1D50">
        <w:rPr>
          <w:rStyle w:val="eop"/>
          <w:color w:val="66809D"/>
          <w:sz w:val="22"/>
          <w:szCs w:val="22"/>
          <w:shd w:val="clear" w:color="auto" w:fill="FFFFFF"/>
        </w:rPr>
        <w:t> </w:t>
      </w:r>
    </w:p>
    <w:p w14:paraId="76B23FB2" w14:textId="77777777" w:rsidR="00380612" w:rsidRPr="00251B06" w:rsidRDefault="00380612" w:rsidP="000B5A14">
      <w:pPr>
        <w:ind w:right="326"/>
        <w:rPr>
          <w:sz w:val="20"/>
          <w:szCs w:val="20"/>
        </w:rPr>
      </w:pPr>
    </w:p>
    <w:tbl>
      <w:tblPr>
        <w:tblW w:w="939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10"/>
        <w:gridCol w:w="2220"/>
        <w:gridCol w:w="1365"/>
        <w:gridCol w:w="1380"/>
        <w:gridCol w:w="1320"/>
        <w:gridCol w:w="1215"/>
        <w:gridCol w:w="783"/>
      </w:tblGrid>
      <w:tr w:rsidR="00380612" w:rsidRPr="00251B06" w14:paraId="1D41382C" w14:textId="77777777" w:rsidTr="000121BA">
        <w:trPr>
          <w:trHeight w:val="465"/>
        </w:trPr>
        <w:tc>
          <w:tcPr>
            <w:tcW w:w="3330" w:type="dxa"/>
            <w:gridSpan w:val="2"/>
            <w:tcBorders>
              <w:top w:val="nil"/>
              <w:left w:val="nil"/>
              <w:bottom w:val="nil"/>
              <w:right w:val="nil"/>
            </w:tcBorders>
            <w:shd w:val="clear" w:color="auto" w:fill="15385F"/>
            <w:hideMark/>
          </w:tcPr>
          <w:p w14:paraId="2F429171" w14:textId="77777777" w:rsidR="00380612" w:rsidRPr="00251B06" w:rsidRDefault="00380612" w:rsidP="000B5A14">
            <w:pPr>
              <w:pStyle w:val="paragraph"/>
              <w:spacing w:before="0" w:beforeAutospacing="0" w:after="0" w:afterAutospacing="0"/>
              <w:ind w:right="326"/>
              <w:jc w:val="center"/>
              <w:textAlignment w:val="baseline"/>
              <w:rPr>
                <w:sz w:val="18"/>
                <w:szCs w:val="18"/>
              </w:rPr>
            </w:pPr>
            <w:r w:rsidRPr="00251B06">
              <w:rPr>
                <w:rStyle w:val="normaltextrun"/>
                <w:b/>
                <w:bCs/>
                <w:color w:val="FFFFFF"/>
                <w:sz w:val="16"/>
                <w:szCs w:val="16"/>
              </w:rPr>
              <w:t>Country / Project No. and Project Title</w:t>
            </w:r>
            <w:r w:rsidRPr="00251B06">
              <w:rPr>
                <w:rStyle w:val="eop"/>
                <w:color w:val="FFFFFF"/>
                <w:sz w:val="16"/>
                <w:szCs w:val="16"/>
              </w:rPr>
              <w:t> </w:t>
            </w:r>
          </w:p>
        </w:tc>
        <w:tc>
          <w:tcPr>
            <w:tcW w:w="1365" w:type="dxa"/>
            <w:tcBorders>
              <w:top w:val="nil"/>
              <w:left w:val="nil"/>
              <w:bottom w:val="nil"/>
              <w:right w:val="nil"/>
            </w:tcBorders>
            <w:shd w:val="clear" w:color="auto" w:fill="15385F"/>
            <w:hideMark/>
          </w:tcPr>
          <w:p w14:paraId="27D2669B" w14:textId="77777777" w:rsidR="00380612" w:rsidRPr="00251B06" w:rsidRDefault="00380612" w:rsidP="000B5A14">
            <w:pPr>
              <w:pStyle w:val="paragraph"/>
              <w:spacing w:before="0" w:beforeAutospacing="0" w:after="0" w:afterAutospacing="0"/>
              <w:ind w:right="326"/>
              <w:jc w:val="center"/>
              <w:textAlignment w:val="baseline"/>
              <w:rPr>
                <w:sz w:val="18"/>
                <w:szCs w:val="18"/>
              </w:rPr>
            </w:pPr>
            <w:r w:rsidRPr="00251B06">
              <w:rPr>
                <w:rStyle w:val="normaltextrun"/>
                <w:b/>
                <w:bCs/>
                <w:color w:val="FFFFFF"/>
                <w:sz w:val="16"/>
                <w:szCs w:val="16"/>
              </w:rPr>
              <w:t>Participating Organization</w:t>
            </w:r>
            <w:r w:rsidRPr="00251B06">
              <w:rPr>
                <w:rStyle w:val="eop"/>
                <w:color w:val="FFFFFF"/>
                <w:sz w:val="16"/>
                <w:szCs w:val="16"/>
              </w:rPr>
              <w:t> </w:t>
            </w:r>
          </w:p>
        </w:tc>
        <w:tc>
          <w:tcPr>
            <w:tcW w:w="1380" w:type="dxa"/>
            <w:tcBorders>
              <w:top w:val="nil"/>
              <w:left w:val="nil"/>
              <w:bottom w:val="nil"/>
              <w:right w:val="nil"/>
            </w:tcBorders>
            <w:shd w:val="clear" w:color="auto" w:fill="15385F"/>
            <w:hideMark/>
          </w:tcPr>
          <w:p w14:paraId="4DB717E2" w14:textId="77777777" w:rsidR="00380612" w:rsidRPr="00251B06" w:rsidRDefault="00380612" w:rsidP="000B5A14">
            <w:pPr>
              <w:pStyle w:val="paragraph"/>
              <w:spacing w:before="0" w:beforeAutospacing="0" w:after="0" w:afterAutospacing="0"/>
              <w:ind w:right="326"/>
              <w:jc w:val="center"/>
              <w:textAlignment w:val="baseline"/>
              <w:rPr>
                <w:sz w:val="18"/>
                <w:szCs w:val="18"/>
              </w:rPr>
            </w:pPr>
            <w:r w:rsidRPr="00251B06">
              <w:rPr>
                <w:rStyle w:val="normaltextrun"/>
                <w:b/>
                <w:bCs/>
                <w:color w:val="FFFFFF"/>
                <w:sz w:val="16"/>
                <w:szCs w:val="16"/>
              </w:rPr>
              <w:t>Total Approved Amount</w:t>
            </w:r>
            <w:r w:rsidRPr="00251B06">
              <w:rPr>
                <w:rStyle w:val="eop"/>
                <w:color w:val="FFFFFF"/>
                <w:sz w:val="16"/>
                <w:szCs w:val="16"/>
              </w:rPr>
              <w:t> </w:t>
            </w:r>
          </w:p>
        </w:tc>
        <w:tc>
          <w:tcPr>
            <w:tcW w:w="1320" w:type="dxa"/>
            <w:tcBorders>
              <w:top w:val="nil"/>
              <w:left w:val="nil"/>
              <w:bottom w:val="nil"/>
              <w:right w:val="nil"/>
            </w:tcBorders>
            <w:shd w:val="clear" w:color="auto" w:fill="15385F"/>
            <w:hideMark/>
          </w:tcPr>
          <w:p w14:paraId="041C0F33" w14:textId="77777777" w:rsidR="00380612" w:rsidRPr="00251B06" w:rsidRDefault="00380612" w:rsidP="000B5A14">
            <w:pPr>
              <w:pStyle w:val="paragraph"/>
              <w:spacing w:before="0" w:beforeAutospacing="0" w:after="0" w:afterAutospacing="0"/>
              <w:ind w:right="326"/>
              <w:jc w:val="center"/>
              <w:textAlignment w:val="baseline"/>
              <w:rPr>
                <w:sz w:val="18"/>
                <w:szCs w:val="18"/>
              </w:rPr>
            </w:pPr>
            <w:r w:rsidRPr="00251B06">
              <w:rPr>
                <w:rStyle w:val="normaltextrun"/>
                <w:b/>
                <w:bCs/>
                <w:color w:val="FFFFFF"/>
                <w:sz w:val="16"/>
                <w:szCs w:val="16"/>
              </w:rPr>
              <w:t>Net Funded Amount</w:t>
            </w:r>
            <w:r w:rsidRPr="00251B06">
              <w:rPr>
                <w:rStyle w:val="eop"/>
                <w:color w:val="FFFFFF"/>
                <w:sz w:val="16"/>
                <w:szCs w:val="16"/>
              </w:rPr>
              <w:t> </w:t>
            </w:r>
          </w:p>
        </w:tc>
        <w:tc>
          <w:tcPr>
            <w:tcW w:w="1215" w:type="dxa"/>
            <w:tcBorders>
              <w:top w:val="nil"/>
              <w:left w:val="nil"/>
              <w:bottom w:val="nil"/>
              <w:right w:val="nil"/>
            </w:tcBorders>
            <w:shd w:val="clear" w:color="auto" w:fill="15385F"/>
            <w:hideMark/>
          </w:tcPr>
          <w:p w14:paraId="437FBFB0" w14:textId="77777777" w:rsidR="00380612" w:rsidRPr="00251B06" w:rsidRDefault="00380612" w:rsidP="000B5A14">
            <w:pPr>
              <w:pStyle w:val="paragraph"/>
              <w:spacing w:before="0" w:beforeAutospacing="0" w:after="0" w:afterAutospacing="0"/>
              <w:ind w:right="326"/>
              <w:jc w:val="center"/>
              <w:textAlignment w:val="baseline"/>
              <w:rPr>
                <w:sz w:val="18"/>
                <w:szCs w:val="18"/>
              </w:rPr>
            </w:pPr>
            <w:r w:rsidRPr="00251B06">
              <w:rPr>
                <w:rStyle w:val="normaltextrun"/>
                <w:b/>
                <w:bCs/>
                <w:color w:val="FFFFFF"/>
                <w:sz w:val="16"/>
                <w:szCs w:val="16"/>
              </w:rPr>
              <w:t>Total Expenditure</w:t>
            </w:r>
            <w:r w:rsidRPr="00251B06">
              <w:rPr>
                <w:rStyle w:val="eop"/>
                <w:color w:val="FFFFFF"/>
                <w:sz w:val="16"/>
                <w:szCs w:val="16"/>
              </w:rPr>
              <w:t> </w:t>
            </w:r>
          </w:p>
        </w:tc>
        <w:tc>
          <w:tcPr>
            <w:tcW w:w="783" w:type="dxa"/>
            <w:tcBorders>
              <w:top w:val="nil"/>
              <w:left w:val="nil"/>
              <w:bottom w:val="nil"/>
              <w:right w:val="nil"/>
            </w:tcBorders>
            <w:shd w:val="clear" w:color="auto" w:fill="15385F"/>
            <w:hideMark/>
          </w:tcPr>
          <w:p w14:paraId="16E9AA91" w14:textId="77777777" w:rsidR="00380612" w:rsidRPr="00251B06" w:rsidRDefault="00380612" w:rsidP="000B5A14">
            <w:pPr>
              <w:pStyle w:val="paragraph"/>
              <w:spacing w:before="0" w:beforeAutospacing="0" w:after="0" w:afterAutospacing="0"/>
              <w:ind w:right="326"/>
              <w:jc w:val="center"/>
              <w:textAlignment w:val="baseline"/>
              <w:rPr>
                <w:sz w:val="18"/>
                <w:szCs w:val="18"/>
              </w:rPr>
            </w:pPr>
            <w:r w:rsidRPr="00251B06">
              <w:rPr>
                <w:rStyle w:val="normaltextrun"/>
                <w:b/>
                <w:bCs/>
                <w:color w:val="FFFFFF"/>
                <w:sz w:val="16"/>
                <w:szCs w:val="16"/>
              </w:rPr>
              <w:t>Delivery Rate %</w:t>
            </w:r>
            <w:r w:rsidRPr="00251B06">
              <w:rPr>
                <w:rStyle w:val="eop"/>
                <w:color w:val="FFFFFF"/>
                <w:sz w:val="16"/>
                <w:szCs w:val="16"/>
              </w:rPr>
              <w:t> </w:t>
            </w:r>
          </w:p>
        </w:tc>
      </w:tr>
      <w:tr w:rsidR="00380612" w:rsidRPr="00251B06" w14:paraId="361768CC" w14:textId="77777777" w:rsidTr="000121BA">
        <w:trPr>
          <w:trHeight w:val="225"/>
        </w:trPr>
        <w:tc>
          <w:tcPr>
            <w:tcW w:w="9393" w:type="dxa"/>
            <w:gridSpan w:val="7"/>
            <w:tcBorders>
              <w:top w:val="nil"/>
              <w:left w:val="nil"/>
              <w:bottom w:val="nil"/>
              <w:right w:val="nil"/>
            </w:tcBorders>
            <w:shd w:val="clear" w:color="auto" w:fill="66809D"/>
            <w:vAlign w:val="center"/>
            <w:hideMark/>
          </w:tcPr>
          <w:p w14:paraId="6A14AC00"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b/>
                <w:bCs/>
                <w:color w:val="FFFFFF"/>
                <w:sz w:val="16"/>
                <w:szCs w:val="16"/>
              </w:rPr>
              <w:t>Central African Republic (the)</w:t>
            </w:r>
            <w:r w:rsidRPr="00251B06">
              <w:rPr>
                <w:rStyle w:val="eop"/>
                <w:color w:val="FFFFFF"/>
                <w:sz w:val="16"/>
                <w:szCs w:val="16"/>
              </w:rPr>
              <w:t> </w:t>
            </w:r>
          </w:p>
        </w:tc>
      </w:tr>
      <w:tr w:rsidR="00380612" w:rsidRPr="00251B06" w14:paraId="17B34391" w14:textId="77777777" w:rsidTr="000121BA">
        <w:trPr>
          <w:trHeight w:val="225"/>
        </w:trPr>
        <w:tc>
          <w:tcPr>
            <w:tcW w:w="1110" w:type="dxa"/>
            <w:tcBorders>
              <w:top w:val="nil"/>
              <w:left w:val="nil"/>
              <w:bottom w:val="nil"/>
              <w:right w:val="nil"/>
            </w:tcBorders>
            <w:shd w:val="clear" w:color="auto" w:fill="E3E8ED"/>
            <w:vAlign w:val="center"/>
            <w:hideMark/>
          </w:tcPr>
          <w:p w14:paraId="3B1C2A0F"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00119441</w:t>
            </w:r>
            <w:r w:rsidRPr="00251B06">
              <w:rPr>
                <w:rStyle w:val="eop"/>
                <w:color w:val="000000"/>
                <w:sz w:val="16"/>
                <w:szCs w:val="16"/>
              </w:rPr>
              <w:t> </w:t>
            </w:r>
          </w:p>
        </w:tc>
        <w:tc>
          <w:tcPr>
            <w:tcW w:w="2220" w:type="dxa"/>
            <w:tcBorders>
              <w:top w:val="nil"/>
              <w:left w:val="nil"/>
              <w:bottom w:val="nil"/>
              <w:right w:val="nil"/>
            </w:tcBorders>
            <w:shd w:val="clear" w:color="auto" w:fill="E3E8ED"/>
            <w:vAlign w:val="center"/>
            <w:hideMark/>
          </w:tcPr>
          <w:p w14:paraId="42865405"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TOE#2_JP CAR Support to RoL</w:t>
            </w:r>
            <w:r w:rsidRPr="00251B06">
              <w:rPr>
                <w:rStyle w:val="eop"/>
                <w:color w:val="000000"/>
                <w:sz w:val="16"/>
                <w:szCs w:val="16"/>
              </w:rPr>
              <w:t> </w:t>
            </w:r>
          </w:p>
        </w:tc>
        <w:tc>
          <w:tcPr>
            <w:tcW w:w="1365" w:type="dxa"/>
            <w:tcBorders>
              <w:top w:val="nil"/>
              <w:left w:val="nil"/>
              <w:bottom w:val="nil"/>
              <w:right w:val="nil"/>
            </w:tcBorders>
            <w:shd w:val="clear" w:color="auto" w:fill="E3E8ED"/>
            <w:vAlign w:val="center"/>
            <w:hideMark/>
          </w:tcPr>
          <w:p w14:paraId="3652241A"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UNDP</w:t>
            </w:r>
            <w:r w:rsidRPr="00251B06">
              <w:rPr>
                <w:rStyle w:val="eop"/>
                <w:color w:val="000000"/>
                <w:sz w:val="16"/>
                <w:szCs w:val="16"/>
              </w:rPr>
              <w:t> </w:t>
            </w:r>
          </w:p>
        </w:tc>
        <w:tc>
          <w:tcPr>
            <w:tcW w:w="1380" w:type="dxa"/>
            <w:tcBorders>
              <w:top w:val="nil"/>
              <w:left w:val="nil"/>
              <w:bottom w:val="nil"/>
              <w:right w:val="nil"/>
            </w:tcBorders>
            <w:shd w:val="clear" w:color="auto" w:fill="E3E8ED"/>
            <w:vAlign w:val="center"/>
            <w:hideMark/>
          </w:tcPr>
          <w:p w14:paraId="083FBC96"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1,403,866</w:t>
            </w:r>
            <w:r w:rsidRPr="00251B06">
              <w:rPr>
                <w:rStyle w:val="eop"/>
                <w:color w:val="000000"/>
                <w:sz w:val="16"/>
                <w:szCs w:val="16"/>
              </w:rPr>
              <w:t> </w:t>
            </w:r>
          </w:p>
        </w:tc>
        <w:tc>
          <w:tcPr>
            <w:tcW w:w="1320" w:type="dxa"/>
            <w:tcBorders>
              <w:top w:val="nil"/>
              <w:left w:val="nil"/>
              <w:bottom w:val="nil"/>
              <w:right w:val="nil"/>
            </w:tcBorders>
            <w:shd w:val="clear" w:color="auto" w:fill="E3E8ED"/>
            <w:vAlign w:val="center"/>
            <w:hideMark/>
          </w:tcPr>
          <w:p w14:paraId="10327061"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1,403,866</w:t>
            </w:r>
            <w:r w:rsidRPr="00251B06">
              <w:rPr>
                <w:rStyle w:val="eop"/>
                <w:color w:val="000000"/>
                <w:sz w:val="16"/>
                <w:szCs w:val="16"/>
              </w:rPr>
              <w:t> </w:t>
            </w:r>
          </w:p>
        </w:tc>
        <w:tc>
          <w:tcPr>
            <w:tcW w:w="1215" w:type="dxa"/>
            <w:tcBorders>
              <w:top w:val="nil"/>
              <w:left w:val="nil"/>
              <w:bottom w:val="nil"/>
              <w:right w:val="nil"/>
            </w:tcBorders>
            <w:shd w:val="clear" w:color="auto" w:fill="E3E8ED"/>
            <w:vAlign w:val="center"/>
            <w:hideMark/>
          </w:tcPr>
          <w:p w14:paraId="7A0E0151"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908,890</w:t>
            </w:r>
            <w:r w:rsidRPr="00251B06">
              <w:rPr>
                <w:rStyle w:val="eop"/>
                <w:color w:val="000000"/>
                <w:sz w:val="16"/>
                <w:szCs w:val="16"/>
              </w:rPr>
              <w:t> </w:t>
            </w:r>
          </w:p>
        </w:tc>
        <w:tc>
          <w:tcPr>
            <w:tcW w:w="783" w:type="dxa"/>
            <w:tcBorders>
              <w:top w:val="nil"/>
              <w:left w:val="nil"/>
              <w:bottom w:val="nil"/>
              <w:right w:val="nil"/>
            </w:tcBorders>
            <w:shd w:val="clear" w:color="auto" w:fill="E3E8ED"/>
            <w:vAlign w:val="center"/>
            <w:hideMark/>
          </w:tcPr>
          <w:p w14:paraId="06557697"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64.74</w:t>
            </w:r>
            <w:r w:rsidRPr="00251B06">
              <w:rPr>
                <w:rStyle w:val="eop"/>
                <w:color w:val="000000"/>
                <w:sz w:val="16"/>
                <w:szCs w:val="16"/>
              </w:rPr>
              <w:t> </w:t>
            </w:r>
          </w:p>
        </w:tc>
      </w:tr>
      <w:tr w:rsidR="00380612" w:rsidRPr="00251B06" w14:paraId="4FC0E5B1" w14:textId="77777777" w:rsidTr="000121BA">
        <w:trPr>
          <w:trHeight w:val="225"/>
        </w:trPr>
        <w:tc>
          <w:tcPr>
            <w:tcW w:w="3330" w:type="dxa"/>
            <w:gridSpan w:val="2"/>
            <w:tcBorders>
              <w:top w:val="nil"/>
              <w:left w:val="nil"/>
              <w:bottom w:val="nil"/>
              <w:right w:val="nil"/>
            </w:tcBorders>
            <w:shd w:val="clear" w:color="auto" w:fill="auto"/>
            <w:vAlign w:val="center"/>
            <w:hideMark/>
          </w:tcPr>
          <w:p w14:paraId="5333DACE"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b/>
                <w:bCs/>
                <w:color w:val="000000"/>
                <w:sz w:val="16"/>
                <w:szCs w:val="16"/>
              </w:rPr>
              <w:t>Central African Republic (the): Total</w:t>
            </w:r>
            <w:r w:rsidRPr="00251B06">
              <w:rPr>
                <w:rStyle w:val="eop"/>
                <w:color w:val="000000"/>
                <w:sz w:val="16"/>
                <w:szCs w:val="16"/>
              </w:rPr>
              <w:t> </w:t>
            </w:r>
          </w:p>
        </w:tc>
        <w:tc>
          <w:tcPr>
            <w:tcW w:w="1365" w:type="dxa"/>
            <w:tcBorders>
              <w:top w:val="nil"/>
              <w:left w:val="nil"/>
              <w:bottom w:val="nil"/>
              <w:right w:val="nil"/>
            </w:tcBorders>
            <w:shd w:val="clear" w:color="auto" w:fill="auto"/>
            <w:vAlign w:val="center"/>
            <w:hideMark/>
          </w:tcPr>
          <w:p w14:paraId="075DF578"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eop"/>
                <w:sz w:val="20"/>
                <w:szCs w:val="20"/>
              </w:rPr>
              <w:t> </w:t>
            </w:r>
          </w:p>
        </w:tc>
        <w:tc>
          <w:tcPr>
            <w:tcW w:w="1380" w:type="dxa"/>
            <w:tcBorders>
              <w:top w:val="nil"/>
              <w:left w:val="nil"/>
              <w:bottom w:val="nil"/>
              <w:right w:val="nil"/>
            </w:tcBorders>
            <w:shd w:val="clear" w:color="auto" w:fill="auto"/>
            <w:vAlign w:val="center"/>
            <w:hideMark/>
          </w:tcPr>
          <w:p w14:paraId="3A9EADE6"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b/>
                <w:bCs/>
                <w:color w:val="000000"/>
                <w:sz w:val="16"/>
                <w:szCs w:val="16"/>
              </w:rPr>
              <w:t>1,403,866</w:t>
            </w:r>
            <w:r w:rsidRPr="00251B06">
              <w:rPr>
                <w:rStyle w:val="eop"/>
                <w:color w:val="000000"/>
                <w:sz w:val="16"/>
                <w:szCs w:val="16"/>
              </w:rPr>
              <w:t> </w:t>
            </w:r>
          </w:p>
        </w:tc>
        <w:tc>
          <w:tcPr>
            <w:tcW w:w="1320" w:type="dxa"/>
            <w:tcBorders>
              <w:top w:val="nil"/>
              <w:left w:val="nil"/>
              <w:bottom w:val="nil"/>
              <w:right w:val="nil"/>
            </w:tcBorders>
            <w:shd w:val="clear" w:color="auto" w:fill="auto"/>
            <w:vAlign w:val="center"/>
            <w:hideMark/>
          </w:tcPr>
          <w:p w14:paraId="748217F5"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b/>
                <w:bCs/>
                <w:color w:val="000000"/>
                <w:sz w:val="16"/>
                <w:szCs w:val="16"/>
              </w:rPr>
              <w:t>1,403,866</w:t>
            </w:r>
            <w:r w:rsidRPr="00251B06">
              <w:rPr>
                <w:rStyle w:val="eop"/>
                <w:color w:val="000000"/>
                <w:sz w:val="16"/>
                <w:szCs w:val="16"/>
              </w:rPr>
              <w:t> </w:t>
            </w:r>
          </w:p>
        </w:tc>
        <w:tc>
          <w:tcPr>
            <w:tcW w:w="1215" w:type="dxa"/>
            <w:tcBorders>
              <w:top w:val="nil"/>
              <w:left w:val="nil"/>
              <w:bottom w:val="nil"/>
              <w:right w:val="nil"/>
            </w:tcBorders>
            <w:shd w:val="clear" w:color="auto" w:fill="auto"/>
            <w:vAlign w:val="center"/>
            <w:hideMark/>
          </w:tcPr>
          <w:p w14:paraId="3DDE162E"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b/>
                <w:bCs/>
                <w:color w:val="000000"/>
                <w:sz w:val="16"/>
                <w:szCs w:val="16"/>
              </w:rPr>
              <w:t>908,890</w:t>
            </w:r>
            <w:r w:rsidRPr="00251B06">
              <w:rPr>
                <w:rStyle w:val="eop"/>
                <w:color w:val="000000"/>
                <w:sz w:val="16"/>
                <w:szCs w:val="16"/>
              </w:rPr>
              <w:t> </w:t>
            </w:r>
          </w:p>
        </w:tc>
        <w:tc>
          <w:tcPr>
            <w:tcW w:w="783" w:type="dxa"/>
            <w:tcBorders>
              <w:top w:val="nil"/>
              <w:left w:val="nil"/>
              <w:bottom w:val="nil"/>
              <w:right w:val="nil"/>
            </w:tcBorders>
            <w:shd w:val="clear" w:color="auto" w:fill="auto"/>
            <w:vAlign w:val="center"/>
            <w:hideMark/>
          </w:tcPr>
          <w:p w14:paraId="0C05A613"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b/>
                <w:bCs/>
                <w:color w:val="000000"/>
                <w:sz w:val="16"/>
                <w:szCs w:val="16"/>
              </w:rPr>
              <w:t>64.74</w:t>
            </w:r>
            <w:r w:rsidRPr="00251B06">
              <w:rPr>
                <w:rStyle w:val="eop"/>
                <w:color w:val="000000"/>
                <w:sz w:val="16"/>
                <w:szCs w:val="16"/>
              </w:rPr>
              <w:t> </w:t>
            </w:r>
          </w:p>
        </w:tc>
      </w:tr>
      <w:tr w:rsidR="00380612" w:rsidRPr="00251B06" w14:paraId="34611586" w14:textId="77777777" w:rsidTr="000121BA">
        <w:tc>
          <w:tcPr>
            <w:tcW w:w="9393" w:type="dxa"/>
            <w:gridSpan w:val="7"/>
            <w:tcBorders>
              <w:top w:val="nil"/>
              <w:left w:val="nil"/>
              <w:bottom w:val="nil"/>
              <w:right w:val="nil"/>
            </w:tcBorders>
            <w:shd w:val="clear" w:color="auto" w:fill="auto"/>
            <w:vAlign w:val="center"/>
            <w:hideMark/>
          </w:tcPr>
          <w:p w14:paraId="36389962"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eop"/>
                <w:sz w:val="20"/>
                <w:szCs w:val="20"/>
              </w:rPr>
              <w:t> </w:t>
            </w:r>
          </w:p>
        </w:tc>
      </w:tr>
      <w:tr w:rsidR="00380612" w:rsidRPr="00251B06" w14:paraId="5222A79B" w14:textId="77777777" w:rsidTr="000121BA">
        <w:trPr>
          <w:trHeight w:val="225"/>
        </w:trPr>
        <w:tc>
          <w:tcPr>
            <w:tcW w:w="9393" w:type="dxa"/>
            <w:gridSpan w:val="7"/>
            <w:tcBorders>
              <w:top w:val="nil"/>
              <w:left w:val="nil"/>
              <w:bottom w:val="nil"/>
              <w:right w:val="nil"/>
            </w:tcBorders>
            <w:shd w:val="clear" w:color="auto" w:fill="66809D"/>
            <w:vAlign w:val="center"/>
            <w:hideMark/>
          </w:tcPr>
          <w:p w14:paraId="0B83961E"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b/>
                <w:bCs/>
                <w:color w:val="FFFFFF"/>
                <w:sz w:val="16"/>
                <w:szCs w:val="16"/>
              </w:rPr>
              <w:t>Congo (the Democratic Republic of the)</w:t>
            </w:r>
            <w:r w:rsidRPr="00251B06">
              <w:rPr>
                <w:rStyle w:val="eop"/>
                <w:color w:val="FFFFFF"/>
                <w:sz w:val="16"/>
                <w:szCs w:val="16"/>
              </w:rPr>
              <w:t> </w:t>
            </w:r>
          </w:p>
        </w:tc>
      </w:tr>
      <w:tr w:rsidR="00380612" w:rsidRPr="00251B06" w14:paraId="2233997B" w14:textId="77777777" w:rsidTr="000121BA">
        <w:trPr>
          <w:trHeight w:val="225"/>
        </w:trPr>
        <w:tc>
          <w:tcPr>
            <w:tcW w:w="1110" w:type="dxa"/>
            <w:tcBorders>
              <w:top w:val="nil"/>
              <w:left w:val="nil"/>
              <w:bottom w:val="nil"/>
              <w:right w:val="nil"/>
            </w:tcBorders>
            <w:shd w:val="clear" w:color="auto" w:fill="E3E8ED"/>
            <w:vAlign w:val="center"/>
            <w:hideMark/>
          </w:tcPr>
          <w:p w14:paraId="1684D3AE"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00119269</w:t>
            </w:r>
            <w:r w:rsidRPr="00251B06">
              <w:rPr>
                <w:rStyle w:val="eop"/>
                <w:color w:val="000000"/>
                <w:sz w:val="16"/>
                <w:szCs w:val="16"/>
              </w:rPr>
              <w:t> </w:t>
            </w:r>
          </w:p>
        </w:tc>
        <w:tc>
          <w:tcPr>
            <w:tcW w:w="2220" w:type="dxa"/>
            <w:tcBorders>
              <w:top w:val="nil"/>
              <w:left w:val="nil"/>
              <w:bottom w:val="nil"/>
              <w:right w:val="nil"/>
            </w:tcBorders>
            <w:shd w:val="clear" w:color="auto" w:fill="E3E8ED"/>
            <w:vAlign w:val="center"/>
            <w:hideMark/>
          </w:tcPr>
          <w:p w14:paraId="00B9830C"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TOE#1-JP-DRC_Criminal justice</w:t>
            </w:r>
            <w:r w:rsidRPr="00251B06">
              <w:rPr>
                <w:rStyle w:val="eop"/>
                <w:color w:val="000000"/>
                <w:sz w:val="16"/>
                <w:szCs w:val="16"/>
              </w:rPr>
              <w:t> </w:t>
            </w:r>
          </w:p>
        </w:tc>
        <w:tc>
          <w:tcPr>
            <w:tcW w:w="1365" w:type="dxa"/>
            <w:tcBorders>
              <w:top w:val="nil"/>
              <w:left w:val="nil"/>
              <w:bottom w:val="nil"/>
              <w:right w:val="nil"/>
            </w:tcBorders>
            <w:shd w:val="clear" w:color="auto" w:fill="E3E8ED"/>
            <w:vAlign w:val="center"/>
            <w:hideMark/>
          </w:tcPr>
          <w:p w14:paraId="67E505C0"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UNDP</w:t>
            </w:r>
            <w:r w:rsidRPr="00251B06">
              <w:rPr>
                <w:rStyle w:val="eop"/>
                <w:color w:val="000000"/>
                <w:sz w:val="16"/>
                <w:szCs w:val="16"/>
              </w:rPr>
              <w:t> </w:t>
            </w:r>
          </w:p>
        </w:tc>
        <w:tc>
          <w:tcPr>
            <w:tcW w:w="1380" w:type="dxa"/>
            <w:tcBorders>
              <w:top w:val="nil"/>
              <w:left w:val="nil"/>
              <w:bottom w:val="nil"/>
              <w:right w:val="nil"/>
            </w:tcBorders>
            <w:shd w:val="clear" w:color="auto" w:fill="E3E8ED"/>
            <w:vAlign w:val="center"/>
            <w:hideMark/>
          </w:tcPr>
          <w:p w14:paraId="581A7EE6"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500,000</w:t>
            </w:r>
            <w:r w:rsidRPr="00251B06">
              <w:rPr>
                <w:rStyle w:val="eop"/>
                <w:color w:val="000000"/>
                <w:sz w:val="16"/>
                <w:szCs w:val="16"/>
              </w:rPr>
              <w:t> </w:t>
            </w:r>
          </w:p>
        </w:tc>
        <w:tc>
          <w:tcPr>
            <w:tcW w:w="1320" w:type="dxa"/>
            <w:tcBorders>
              <w:top w:val="nil"/>
              <w:left w:val="nil"/>
              <w:bottom w:val="nil"/>
              <w:right w:val="nil"/>
            </w:tcBorders>
            <w:shd w:val="clear" w:color="auto" w:fill="E3E8ED"/>
            <w:vAlign w:val="center"/>
            <w:hideMark/>
          </w:tcPr>
          <w:p w14:paraId="0B83354B"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500,000</w:t>
            </w:r>
            <w:r w:rsidRPr="00251B06">
              <w:rPr>
                <w:rStyle w:val="eop"/>
                <w:color w:val="000000"/>
                <w:sz w:val="16"/>
                <w:szCs w:val="16"/>
              </w:rPr>
              <w:t> </w:t>
            </w:r>
          </w:p>
        </w:tc>
        <w:tc>
          <w:tcPr>
            <w:tcW w:w="1215" w:type="dxa"/>
            <w:tcBorders>
              <w:top w:val="nil"/>
              <w:left w:val="nil"/>
              <w:bottom w:val="nil"/>
              <w:right w:val="nil"/>
            </w:tcBorders>
            <w:shd w:val="clear" w:color="auto" w:fill="E3E8ED"/>
            <w:vAlign w:val="center"/>
            <w:hideMark/>
          </w:tcPr>
          <w:p w14:paraId="43A03BC3"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454,951</w:t>
            </w:r>
            <w:r w:rsidRPr="00251B06">
              <w:rPr>
                <w:rStyle w:val="eop"/>
                <w:color w:val="000000"/>
                <w:sz w:val="16"/>
                <w:szCs w:val="16"/>
              </w:rPr>
              <w:t> </w:t>
            </w:r>
          </w:p>
        </w:tc>
        <w:tc>
          <w:tcPr>
            <w:tcW w:w="783" w:type="dxa"/>
            <w:tcBorders>
              <w:top w:val="nil"/>
              <w:left w:val="nil"/>
              <w:bottom w:val="nil"/>
              <w:right w:val="nil"/>
            </w:tcBorders>
            <w:shd w:val="clear" w:color="auto" w:fill="E3E8ED"/>
            <w:vAlign w:val="center"/>
            <w:hideMark/>
          </w:tcPr>
          <w:p w14:paraId="7521868C"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90.99</w:t>
            </w:r>
            <w:r w:rsidRPr="00251B06">
              <w:rPr>
                <w:rStyle w:val="eop"/>
                <w:color w:val="000000"/>
                <w:sz w:val="16"/>
                <w:szCs w:val="16"/>
              </w:rPr>
              <w:t> </w:t>
            </w:r>
          </w:p>
        </w:tc>
      </w:tr>
      <w:tr w:rsidR="00380612" w:rsidRPr="00251B06" w14:paraId="3D528E76" w14:textId="77777777" w:rsidTr="000121BA">
        <w:trPr>
          <w:trHeight w:val="225"/>
        </w:trPr>
        <w:tc>
          <w:tcPr>
            <w:tcW w:w="1110" w:type="dxa"/>
            <w:tcBorders>
              <w:top w:val="nil"/>
              <w:left w:val="nil"/>
              <w:bottom w:val="nil"/>
              <w:right w:val="nil"/>
            </w:tcBorders>
            <w:shd w:val="clear" w:color="auto" w:fill="FFFFFF"/>
            <w:vAlign w:val="center"/>
            <w:hideMark/>
          </w:tcPr>
          <w:p w14:paraId="3093B776"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00125158</w:t>
            </w:r>
            <w:r w:rsidRPr="00251B06">
              <w:rPr>
                <w:rStyle w:val="eop"/>
                <w:color w:val="000000"/>
                <w:sz w:val="16"/>
                <w:szCs w:val="16"/>
              </w:rPr>
              <w:t> </w:t>
            </w:r>
          </w:p>
        </w:tc>
        <w:tc>
          <w:tcPr>
            <w:tcW w:w="2220" w:type="dxa"/>
            <w:tcBorders>
              <w:top w:val="nil"/>
              <w:left w:val="nil"/>
              <w:bottom w:val="nil"/>
              <w:right w:val="nil"/>
            </w:tcBorders>
            <w:shd w:val="clear" w:color="auto" w:fill="FFFFFF"/>
            <w:vAlign w:val="center"/>
            <w:hideMark/>
          </w:tcPr>
          <w:p w14:paraId="2DF1F10D"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JP DRC Justice Reform</w:t>
            </w:r>
            <w:r w:rsidRPr="00251B06">
              <w:rPr>
                <w:rStyle w:val="eop"/>
                <w:color w:val="000000"/>
                <w:sz w:val="16"/>
                <w:szCs w:val="16"/>
              </w:rPr>
              <w:t> </w:t>
            </w:r>
          </w:p>
        </w:tc>
        <w:tc>
          <w:tcPr>
            <w:tcW w:w="1365" w:type="dxa"/>
            <w:tcBorders>
              <w:top w:val="nil"/>
              <w:left w:val="nil"/>
              <w:bottom w:val="nil"/>
              <w:right w:val="nil"/>
            </w:tcBorders>
            <w:shd w:val="clear" w:color="auto" w:fill="FFFFFF"/>
            <w:vAlign w:val="center"/>
            <w:hideMark/>
          </w:tcPr>
          <w:p w14:paraId="35B948A1"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UNDP</w:t>
            </w:r>
            <w:r w:rsidRPr="00251B06">
              <w:rPr>
                <w:rStyle w:val="eop"/>
                <w:color w:val="000000"/>
                <w:sz w:val="16"/>
                <w:szCs w:val="16"/>
              </w:rPr>
              <w:t> </w:t>
            </w:r>
          </w:p>
        </w:tc>
        <w:tc>
          <w:tcPr>
            <w:tcW w:w="1380" w:type="dxa"/>
            <w:tcBorders>
              <w:top w:val="nil"/>
              <w:left w:val="nil"/>
              <w:bottom w:val="nil"/>
              <w:right w:val="nil"/>
            </w:tcBorders>
            <w:shd w:val="clear" w:color="auto" w:fill="FFFFFF"/>
            <w:vAlign w:val="center"/>
            <w:hideMark/>
          </w:tcPr>
          <w:p w14:paraId="20241837"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454,545</w:t>
            </w:r>
            <w:r w:rsidRPr="00251B06">
              <w:rPr>
                <w:rStyle w:val="eop"/>
                <w:color w:val="000000"/>
                <w:sz w:val="16"/>
                <w:szCs w:val="16"/>
              </w:rPr>
              <w:t> </w:t>
            </w:r>
          </w:p>
        </w:tc>
        <w:tc>
          <w:tcPr>
            <w:tcW w:w="1320" w:type="dxa"/>
            <w:tcBorders>
              <w:top w:val="nil"/>
              <w:left w:val="nil"/>
              <w:bottom w:val="nil"/>
              <w:right w:val="nil"/>
            </w:tcBorders>
            <w:shd w:val="clear" w:color="auto" w:fill="FFFFFF"/>
            <w:vAlign w:val="center"/>
            <w:hideMark/>
          </w:tcPr>
          <w:p w14:paraId="23C1B3A6"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454,545</w:t>
            </w:r>
            <w:r w:rsidRPr="00251B06">
              <w:rPr>
                <w:rStyle w:val="eop"/>
                <w:color w:val="000000"/>
                <w:sz w:val="16"/>
                <w:szCs w:val="16"/>
              </w:rPr>
              <w:t> </w:t>
            </w:r>
          </w:p>
        </w:tc>
        <w:tc>
          <w:tcPr>
            <w:tcW w:w="1215" w:type="dxa"/>
            <w:tcBorders>
              <w:top w:val="nil"/>
              <w:left w:val="nil"/>
              <w:bottom w:val="nil"/>
              <w:right w:val="nil"/>
            </w:tcBorders>
            <w:shd w:val="clear" w:color="auto" w:fill="FFFFFF"/>
            <w:vAlign w:val="center"/>
            <w:hideMark/>
          </w:tcPr>
          <w:p w14:paraId="5915AD96"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321,523</w:t>
            </w:r>
            <w:r w:rsidRPr="00251B06">
              <w:rPr>
                <w:rStyle w:val="eop"/>
                <w:color w:val="000000"/>
                <w:sz w:val="16"/>
                <w:szCs w:val="16"/>
              </w:rPr>
              <w:t> </w:t>
            </w:r>
          </w:p>
        </w:tc>
        <w:tc>
          <w:tcPr>
            <w:tcW w:w="783" w:type="dxa"/>
            <w:tcBorders>
              <w:top w:val="nil"/>
              <w:left w:val="nil"/>
              <w:bottom w:val="nil"/>
              <w:right w:val="nil"/>
            </w:tcBorders>
            <w:shd w:val="clear" w:color="auto" w:fill="FFFFFF"/>
            <w:vAlign w:val="center"/>
            <w:hideMark/>
          </w:tcPr>
          <w:p w14:paraId="2FB13BDE"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70.74</w:t>
            </w:r>
            <w:r w:rsidRPr="00251B06">
              <w:rPr>
                <w:rStyle w:val="eop"/>
                <w:color w:val="000000"/>
                <w:sz w:val="16"/>
                <w:szCs w:val="16"/>
              </w:rPr>
              <w:t> </w:t>
            </w:r>
          </w:p>
        </w:tc>
      </w:tr>
      <w:tr w:rsidR="00380612" w:rsidRPr="00251B06" w14:paraId="6EAB23A8" w14:textId="77777777" w:rsidTr="000121BA">
        <w:trPr>
          <w:trHeight w:val="225"/>
        </w:trPr>
        <w:tc>
          <w:tcPr>
            <w:tcW w:w="3330" w:type="dxa"/>
            <w:gridSpan w:val="2"/>
            <w:tcBorders>
              <w:top w:val="nil"/>
              <w:left w:val="nil"/>
              <w:bottom w:val="nil"/>
              <w:right w:val="nil"/>
            </w:tcBorders>
            <w:shd w:val="clear" w:color="auto" w:fill="auto"/>
            <w:vAlign w:val="center"/>
            <w:hideMark/>
          </w:tcPr>
          <w:p w14:paraId="23302467"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b/>
                <w:bCs/>
                <w:color w:val="000000"/>
                <w:sz w:val="16"/>
                <w:szCs w:val="16"/>
              </w:rPr>
              <w:t>Congo (the Democratic Republic of the): Total</w:t>
            </w:r>
            <w:r w:rsidRPr="00251B06">
              <w:rPr>
                <w:rStyle w:val="eop"/>
                <w:color w:val="000000"/>
                <w:sz w:val="16"/>
                <w:szCs w:val="16"/>
              </w:rPr>
              <w:t> </w:t>
            </w:r>
          </w:p>
        </w:tc>
        <w:tc>
          <w:tcPr>
            <w:tcW w:w="1365" w:type="dxa"/>
            <w:tcBorders>
              <w:top w:val="nil"/>
              <w:left w:val="nil"/>
              <w:bottom w:val="nil"/>
              <w:right w:val="nil"/>
            </w:tcBorders>
            <w:shd w:val="clear" w:color="auto" w:fill="auto"/>
            <w:vAlign w:val="center"/>
            <w:hideMark/>
          </w:tcPr>
          <w:p w14:paraId="08F14D9A"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eop"/>
                <w:sz w:val="20"/>
                <w:szCs w:val="20"/>
              </w:rPr>
              <w:t> </w:t>
            </w:r>
          </w:p>
        </w:tc>
        <w:tc>
          <w:tcPr>
            <w:tcW w:w="1380" w:type="dxa"/>
            <w:tcBorders>
              <w:top w:val="nil"/>
              <w:left w:val="nil"/>
              <w:bottom w:val="nil"/>
              <w:right w:val="nil"/>
            </w:tcBorders>
            <w:shd w:val="clear" w:color="auto" w:fill="auto"/>
            <w:vAlign w:val="center"/>
            <w:hideMark/>
          </w:tcPr>
          <w:p w14:paraId="2C3AB9AE"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b/>
                <w:bCs/>
                <w:color w:val="000000"/>
                <w:sz w:val="16"/>
                <w:szCs w:val="16"/>
              </w:rPr>
              <w:t>954,545</w:t>
            </w:r>
            <w:r w:rsidRPr="00251B06">
              <w:rPr>
                <w:rStyle w:val="eop"/>
                <w:color w:val="000000"/>
                <w:sz w:val="16"/>
                <w:szCs w:val="16"/>
              </w:rPr>
              <w:t> </w:t>
            </w:r>
          </w:p>
        </w:tc>
        <w:tc>
          <w:tcPr>
            <w:tcW w:w="1320" w:type="dxa"/>
            <w:tcBorders>
              <w:top w:val="nil"/>
              <w:left w:val="nil"/>
              <w:bottom w:val="nil"/>
              <w:right w:val="nil"/>
            </w:tcBorders>
            <w:shd w:val="clear" w:color="auto" w:fill="auto"/>
            <w:vAlign w:val="center"/>
            <w:hideMark/>
          </w:tcPr>
          <w:p w14:paraId="63F20C8B"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b/>
                <w:bCs/>
                <w:color w:val="000000"/>
                <w:sz w:val="16"/>
                <w:szCs w:val="16"/>
              </w:rPr>
              <w:t>954,545</w:t>
            </w:r>
            <w:r w:rsidRPr="00251B06">
              <w:rPr>
                <w:rStyle w:val="eop"/>
                <w:color w:val="000000"/>
                <w:sz w:val="16"/>
                <w:szCs w:val="16"/>
              </w:rPr>
              <w:t> </w:t>
            </w:r>
          </w:p>
        </w:tc>
        <w:tc>
          <w:tcPr>
            <w:tcW w:w="1215" w:type="dxa"/>
            <w:tcBorders>
              <w:top w:val="nil"/>
              <w:left w:val="nil"/>
              <w:bottom w:val="nil"/>
              <w:right w:val="nil"/>
            </w:tcBorders>
            <w:shd w:val="clear" w:color="auto" w:fill="auto"/>
            <w:vAlign w:val="center"/>
            <w:hideMark/>
          </w:tcPr>
          <w:p w14:paraId="57D82383"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b/>
                <w:bCs/>
                <w:color w:val="000000"/>
                <w:sz w:val="16"/>
                <w:szCs w:val="16"/>
              </w:rPr>
              <w:t>776,474</w:t>
            </w:r>
            <w:r w:rsidRPr="00251B06">
              <w:rPr>
                <w:rStyle w:val="eop"/>
                <w:color w:val="000000"/>
                <w:sz w:val="16"/>
                <w:szCs w:val="16"/>
              </w:rPr>
              <w:t> </w:t>
            </w:r>
          </w:p>
        </w:tc>
        <w:tc>
          <w:tcPr>
            <w:tcW w:w="783" w:type="dxa"/>
            <w:tcBorders>
              <w:top w:val="nil"/>
              <w:left w:val="nil"/>
              <w:bottom w:val="nil"/>
              <w:right w:val="nil"/>
            </w:tcBorders>
            <w:shd w:val="clear" w:color="auto" w:fill="auto"/>
            <w:vAlign w:val="center"/>
            <w:hideMark/>
          </w:tcPr>
          <w:p w14:paraId="19D72B77"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b/>
                <w:bCs/>
                <w:color w:val="000000"/>
                <w:sz w:val="16"/>
                <w:szCs w:val="16"/>
              </w:rPr>
              <w:t>81.34</w:t>
            </w:r>
            <w:r w:rsidRPr="00251B06">
              <w:rPr>
                <w:rStyle w:val="eop"/>
                <w:color w:val="000000"/>
                <w:sz w:val="16"/>
                <w:szCs w:val="16"/>
              </w:rPr>
              <w:t> </w:t>
            </w:r>
          </w:p>
        </w:tc>
      </w:tr>
      <w:tr w:rsidR="00380612" w:rsidRPr="00251B06" w14:paraId="7CB804E3" w14:textId="77777777" w:rsidTr="000121BA">
        <w:tc>
          <w:tcPr>
            <w:tcW w:w="9393" w:type="dxa"/>
            <w:gridSpan w:val="7"/>
            <w:tcBorders>
              <w:top w:val="nil"/>
              <w:left w:val="nil"/>
              <w:bottom w:val="nil"/>
              <w:right w:val="nil"/>
            </w:tcBorders>
            <w:shd w:val="clear" w:color="auto" w:fill="auto"/>
            <w:vAlign w:val="center"/>
            <w:hideMark/>
          </w:tcPr>
          <w:p w14:paraId="3683E369"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eop"/>
                <w:sz w:val="20"/>
                <w:szCs w:val="20"/>
              </w:rPr>
              <w:t> </w:t>
            </w:r>
          </w:p>
        </w:tc>
      </w:tr>
      <w:tr w:rsidR="00380612" w:rsidRPr="00251B06" w14:paraId="3A3C1EB1" w14:textId="77777777" w:rsidTr="000121BA">
        <w:trPr>
          <w:trHeight w:val="225"/>
        </w:trPr>
        <w:tc>
          <w:tcPr>
            <w:tcW w:w="9393" w:type="dxa"/>
            <w:gridSpan w:val="7"/>
            <w:tcBorders>
              <w:top w:val="nil"/>
              <w:left w:val="nil"/>
              <w:bottom w:val="nil"/>
              <w:right w:val="nil"/>
            </w:tcBorders>
            <w:shd w:val="clear" w:color="auto" w:fill="66809D"/>
            <w:vAlign w:val="center"/>
            <w:hideMark/>
          </w:tcPr>
          <w:p w14:paraId="3AA07F30"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b/>
                <w:bCs/>
                <w:color w:val="FFFFFF"/>
                <w:sz w:val="16"/>
                <w:szCs w:val="16"/>
              </w:rPr>
              <w:t>Global and Interregional</w:t>
            </w:r>
            <w:r w:rsidRPr="00251B06">
              <w:rPr>
                <w:rStyle w:val="eop"/>
                <w:color w:val="FFFFFF"/>
                <w:sz w:val="16"/>
                <w:szCs w:val="16"/>
              </w:rPr>
              <w:t> </w:t>
            </w:r>
          </w:p>
        </w:tc>
      </w:tr>
      <w:tr w:rsidR="00380612" w:rsidRPr="00251B06" w14:paraId="39241121" w14:textId="77777777" w:rsidTr="000121BA">
        <w:trPr>
          <w:trHeight w:val="225"/>
        </w:trPr>
        <w:tc>
          <w:tcPr>
            <w:tcW w:w="1110" w:type="dxa"/>
            <w:tcBorders>
              <w:top w:val="nil"/>
              <w:left w:val="nil"/>
              <w:bottom w:val="nil"/>
              <w:right w:val="nil"/>
            </w:tcBorders>
            <w:shd w:val="clear" w:color="auto" w:fill="E3E8ED"/>
            <w:vAlign w:val="center"/>
            <w:hideMark/>
          </w:tcPr>
          <w:p w14:paraId="2F72465E"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00119442</w:t>
            </w:r>
            <w:r w:rsidRPr="00251B06">
              <w:rPr>
                <w:rStyle w:val="eop"/>
                <w:color w:val="000000"/>
                <w:sz w:val="16"/>
                <w:szCs w:val="16"/>
              </w:rPr>
              <w:t> </w:t>
            </w:r>
          </w:p>
        </w:tc>
        <w:tc>
          <w:tcPr>
            <w:tcW w:w="2220" w:type="dxa"/>
            <w:tcBorders>
              <w:top w:val="nil"/>
              <w:left w:val="nil"/>
              <w:bottom w:val="nil"/>
              <w:right w:val="nil"/>
            </w:tcBorders>
            <w:shd w:val="clear" w:color="auto" w:fill="E3E8ED"/>
            <w:vAlign w:val="center"/>
            <w:hideMark/>
          </w:tcPr>
          <w:p w14:paraId="4E02445D"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TOE#3_JP TOE</w:t>
            </w:r>
            <w:r w:rsidRPr="00251B06">
              <w:rPr>
                <w:rStyle w:val="eop"/>
                <w:color w:val="000000"/>
                <w:sz w:val="16"/>
                <w:szCs w:val="16"/>
              </w:rPr>
              <w:t> </w:t>
            </w:r>
          </w:p>
        </w:tc>
        <w:tc>
          <w:tcPr>
            <w:tcW w:w="1365" w:type="dxa"/>
            <w:tcBorders>
              <w:top w:val="nil"/>
              <w:left w:val="nil"/>
              <w:bottom w:val="nil"/>
              <w:right w:val="nil"/>
            </w:tcBorders>
            <w:shd w:val="clear" w:color="auto" w:fill="E3E8ED"/>
            <w:vAlign w:val="center"/>
            <w:hideMark/>
          </w:tcPr>
          <w:p w14:paraId="480570D0"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OHCHR</w:t>
            </w:r>
            <w:r w:rsidRPr="00251B06">
              <w:rPr>
                <w:rStyle w:val="eop"/>
                <w:color w:val="000000"/>
                <w:sz w:val="16"/>
                <w:szCs w:val="16"/>
              </w:rPr>
              <w:t> </w:t>
            </w:r>
          </w:p>
        </w:tc>
        <w:tc>
          <w:tcPr>
            <w:tcW w:w="1380" w:type="dxa"/>
            <w:tcBorders>
              <w:top w:val="nil"/>
              <w:left w:val="nil"/>
              <w:bottom w:val="nil"/>
              <w:right w:val="nil"/>
            </w:tcBorders>
            <w:shd w:val="clear" w:color="auto" w:fill="E3E8ED"/>
            <w:vAlign w:val="center"/>
            <w:hideMark/>
          </w:tcPr>
          <w:p w14:paraId="13C5AAEA"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1,049,086</w:t>
            </w:r>
            <w:r w:rsidRPr="00251B06">
              <w:rPr>
                <w:rStyle w:val="eop"/>
                <w:color w:val="000000"/>
                <w:sz w:val="16"/>
                <w:szCs w:val="16"/>
              </w:rPr>
              <w:t> </w:t>
            </w:r>
          </w:p>
        </w:tc>
        <w:tc>
          <w:tcPr>
            <w:tcW w:w="1320" w:type="dxa"/>
            <w:tcBorders>
              <w:top w:val="nil"/>
              <w:left w:val="nil"/>
              <w:bottom w:val="nil"/>
              <w:right w:val="nil"/>
            </w:tcBorders>
            <w:shd w:val="clear" w:color="auto" w:fill="E3E8ED"/>
            <w:vAlign w:val="center"/>
            <w:hideMark/>
          </w:tcPr>
          <w:p w14:paraId="213A9433"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1,049,086</w:t>
            </w:r>
            <w:r w:rsidRPr="00251B06">
              <w:rPr>
                <w:rStyle w:val="eop"/>
                <w:color w:val="000000"/>
                <w:sz w:val="16"/>
                <w:szCs w:val="16"/>
              </w:rPr>
              <w:t> </w:t>
            </w:r>
          </w:p>
        </w:tc>
        <w:tc>
          <w:tcPr>
            <w:tcW w:w="1215" w:type="dxa"/>
            <w:tcBorders>
              <w:top w:val="nil"/>
              <w:left w:val="nil"/>
              <w:bottom w:val="nil"/>
              <w:right w:val="nil"/>
            </w:tcBorders>
            <w:shd w:val="clear" w:color="auto" w:fill="E3E8ED"/>
            <w:vAlign w:val="center"/>
            <w:hideMark/>
          </w:tcPr>
          <w:p w14:paraId="5F541D0D"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686,401</w:t>
            </w:r>
            <w:r w:rsidRPr="00251B06">
              <w:rPr>
                <w:rStyle w:val="eop"/>
                <w:color w:val="000000"/>
                <w:sz w:val="16"/>
                <w:szCs w:val="16"/>
              </w:rPr>
              <w:t> </w:t>
            </w:r>
          </w:p>
        </w:tc>
        <w:tc>
          <w:tcPr>
            <w:tcW w:w="783" w:type="dxa"/>
            <w:tcBorders>
              <w:top w:val="nil"/>
              <w:left w:val="nil"/>
              <w:bottom w:val="nil"/>
              <w:right w:val="nil"/>
            </w:tcBorders>
            <w:shd w:val="clear" w:color="auto" w:fill="E3E8ED"/>
            <w:vAlign w:val="center"/>
            <w:hideMark/>
          </w:tcPr>
          <w:p w14:paraId="38EB623A"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65.43</w:t>
            </w:r>
            <w:r w:rsidRPr="00251B06">
              <w:rPr>
                <w:rStyle w:val="eop"/>
                <w:color w:val="000000"/>
                <w:sz w:val="16"/>
                <w:szCs w:val="16"/>
              </w:rPr>
              <w:t> </w:t>
            </w:r>
          </w:p>
        </w:tc>
      </w:tr>
      <w:tr w:rsidR="00380612" w:rsidRPr="00251B06" w14:paraId="491E9855" w14:textId="77777777" w:rsidTr="000121BA">
        <w:trPr>
          <w:trHeight w:val="225"/>
        </w:trPr>
        <w:tc>
          <w:tcPr>
            <w:tcW w:w="1110" w:type="dxa"/>
            <w:tcBorders>
              <w:top w:val="nil"/>
              <w:left w:val="nil"/>
              <w:bottom w:val="nil"/>
              <w:right w:val="nil"/>
            </w:tcBorders>
            <w:shd w:val="clear" w:color="auto" w:fill="FFFFFF"/>
            <w:vAlign w:val="center"/>
            <w:hideMark/>
          </w:tcPr>
          <w:p w14:paraId="37B1F276"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00119442</w:t>
            </w:r>
            <w:r w:rsidRPr="00251B06">
              <w:rPr>
                <w:rStyle w:val="eop"/>
                <w:color w:val="000000"/>
                <w:sz w:val="16"/>
                <w:szCs w:val="16"/>
              </w:rPr>
              <w:t> </w:t>
            </w:r>
          </w:p>
        </w:tc>
        <w:tc>
          <w:tcPr>
            <w:tcW w:w="2220" w:type="dxa"/>
            <w:tcBorders>
              <w:top w:val="nil"/>
              <w:left w:val="nil"/>
              <w:bottom w:val="nil"/>
              <w:right w:val="nil"/>
            </w:tcBorders>
            <w:shd w:val="clear" w:color="auto" w:fill="FFFFFF"/>
            <w:vAlign w:val="center"/>
            <w:hideMark/>
          </w:tcPr>
          <w:p w14:paraId="40AF59AE"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TOE#3_JP TOE</w:t>
            </w:r>
            <w:r w:rsidRPr="00251B06">
              <w:rPr>
                <w:rStyle w:val="eop"/>
                <w:color w:val="000000"/>
                <w:sz w:val="16"/>
                <w:szCs w:val="16"/>
              </w:rPr>
              <w:t> </w:t>
            </w:r>
          </w:p>
        </w:tc>
        <w:tc>
          <w:tcPr>
            <w:tcW w:w="1365" w:type="dxa"/>
            <w:tcBorders>
              <w:top w:val="nil"/>
              <w:left w:val="nil"/>
              <w:bottom w:val="nil"/>
              <w:right w:val="nil"/>
            </w:tcBorders>
            <w:shd w:val="clear" w:color="auto" w:fill="FFFFFF"/>
            <w:vAlign w:val="center"/>
            <w:hideMark/>
          </w:tcPr>
          <w:p w14:paraId="2210469F"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OSRSG_SVC</w:t>
            </w:r>
            <w:r w:rsidRPr="00251B06">
              <w:rPr>
                <w:rStyle w:val="eop"/>
                <w:color w:val="000000"/>
                <w:sz w:val="16"/>
                <w:szCs w:val="16"/>
              </w:rPr>
              <w:t> </w:t>
            </w:r>
          </w:p>
        </w:tc>
        <w:tc>
          <w:tcPr>
            <w:tcW w:w="1380" w:type="dxa"/>
            <w:tcBorders>
              <w:top w:val="nil"/>
              <w:left w:val="nil"/>
              <w:bottom w:val="nil"/>
              <w:right w:val="nil"/>
            </w:tcBorders>
            <w:shd w:val="clear" w:color="auto" w:fill="FFFFFF"/>
            <w:vAlign w:val="center"/>
            <w:hideMark/>
          </w:tcPr>
          <w:p w14:paraId="65721681"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2,920,969</w:t>
            </w:r>
            <w:r w:rsidRPr="00251B06">
              <w:rPr>
                <w:rStyle w:val="eop"/>
                <w:color w:val="000000"/>
                <w:sz w:val="16"/>
                <w:szCs w:val="16"/>
              </w:rPr>
              <w:t> </w:t>
            </w:r>
          </w:p>
        </w:tc>
        <w:tc>
          <w:tcPr>
            <w:tcW w:w="1320" w:type="dxa"/>
            <w:tcBorders>
              <w:top w:val="nil"/>
              <w:left w:val="nil"/>
              <w:bottom w:val="nil"/>
              <w:right w:val="nil"/>
            </w:tcBorders>
            <w:shd w:val="clear" w:color="auto" w:fill="FFFFFF"/>
            <w:vAlign w:val="center"/>
            <w:hideMark/>
          </w:tcPr>
          <w:p w14:paraId="64D63D69"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2,920,969</w:t>
            </w:r>
            <w:r w:rsidRPr="00251B06">
              <w:rPr>
                <w:rStyle w:val="eop"/>
                <w:color w:val="000000"/>
                <w:sz w:val="16"/>
                <w:szCs w:val="16"/>
              </w:rPr>
              <w:t> </w:t>
            </w:r>
          </w:p>
        </w:tc>
        <w:tc>
          <w:tcPr>
            <w:tcW w:w="1215" w:type="dxa"/>
            <w:tcBorders>
              <w:top w:val="nil"/>
              <w:left w:val="nil"/>
              <w:bottom w:val="nil"/>
              <w:right w:val="nil"/>
            </w:tcBorders>
            <w:shd w:val="clear" w:color="auto" w:fill="FFFFFF"/>
            <w:vAlign w:val="center"/>
            <w:hideMark/>
          </w:tcPr>
          <w:p w14:paraId="09FECA3A"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321,864</w:t>
            </w:r>
            <w:r w:rsidRPr="00251B06">
              <w:rPr>
                <w:rStyle w:val="eop"/>
                <w:color w:val="000000"/>
                <w:sz w:val="16"/>
                <w:szCs w:val="16"/>
              </w:rPr>
              <w:t> </w:t>
            </w:r>
          </w:p>
        </w:tc>
        <w:tc>
          <w:tcPr>
            <w:tcW w:w="783" w:type="dxa"/>
            <w:tcBorders>
              <w:top w:val="nil"/>
              <w:left w:val="nil"/>
              <w:bottom w:val="nil"/>
              <w:right w:val="nil"/>
            </w:tcBorders>
            <w:shd w:val="clear" w:color="auto" w:fill="FFFFFF"/>
            <w:vAlign w:val="center"/>
            <w:hideMark/>
          </w:tcPr>
          <w:p w14:paraId="0EA0C7D3"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11.02</w:t>
            </w:r>
            <w:r w:rsidRPr="00251B06">
              <w:rPr>
                <w:rStyle w:val="eop"/>
                <w:color w:val="000000"/>
                <w:sz w:val="16"/>
                <w:szCs w:val="16"/>
              </w:rPr>
              <w:t> </w:t>
            </w:r>
          </w:p>
        </w:tc>
      </w:tr>
      <w:tr w:rsidR="00380612" w:rsidRPr="00251B06" w14:paraId="471EFB1E" w14:textId="77777777" w:rsidTr="000121BA">
        <w:trPr>
          <w:trHeight w:val="225"/>
        </w:trPr>
        <w:tc>
          <w:tcPr>
            <w:tcW w:w="1110" w:type="dxa"/>
            <w:tcBorders>
              <w:top w:val="nil"/>
              <w:left w:val="nil"/>
              <w:bottom w:val="nil"/>
              <w:right w:val="nil"/>
            </w:tcBorders>
            <w:shd w:val="clear" w:color="auto" w:fill="E3E8ED"/>
            <w:vAlign w:val="center"/>
            <w:hideMark/>
          </w:tcPr>
          <w:p w14:paraId="35C6D4F0"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00119442</w:t>
            </w:r>
            <w:r w:rsidRPr="00251B06">
              <w:rPr>
                <w:rStyle w:val="eop"/>
                <w:color w:val="000000"/>
                <w:sz w:val="16"/>
                <w:szCs w:val="16"/>
              </w:rPr>
              <w:t> </w:t>
            </w:r>
          </w:p>
        </w:tc>
        <w:tc>
          <w:tcPr>
            <w:tcW w:w="2220" w:type="dxa"/>
            <w:tcBorders>
              <w:top w:val="nil"/>
              <w:left w:val="nil"/>
              <w:bottom w:val="nil"/>
              <w:right w:val="nil"/>
            </w:tcBorders>
            <w:shd w:val="clear" w:color="auto" w:fill="E3E8ED"/>
            <w:vAlign w:val="center"/>
            <w:hideMark/>
          </w:tcPr>
          <w:p w14:paraId="27E3CFC9"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TOE#3_JP TOE</w:t>
            </w:r>
            <w:r w:rsidRPr="00251B06">
              <w:rPr>
                <w:rStyle w:val="eop"/>
                <w:color w:val="000000"/>
                <w:sz w:val="16"/>
                <w:szCs w:val="16"/>
              </w:rPr>
              <w:t> </w:t>
            </w:r>
          </w:p>
        </w:tc>
        <w:tc>
          <w:tcPr>
            <w:tcW w:w="1365" w:type="dxa"/>
            <w:tcBorders>
              <w:top w:val="nil"/>
              <w:left w:val="nil"/>
              <w:bottom w:val="nil"/>
              <w:right w:val="nil"/>
            </w:tcBorders>
            <w:shd w:val="clear" w:color="auto" w:fill="E3E8ED"/>
            <w:vAlign w:val="center"/>
            <w:hideMark/>
          </w:tcPr>
          <w:p w14:paraId="69A70844"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UNDP</w:t>
            </w:r>
            <w:r w:rsidRPr="00251B06">
              <w:rPr>
                <w:rStyle w:val="eop"/>
                <w:color w:val="000000"/>
                <w:sz w:val="16"/>
                <w:szCs w:val="16"/>
              </w:rPr>
              <w:t> </w:t>
            </w:r>
          </w:p>
        </w:tc>
        <w:tc>
          <w:tcPr>
            <w:tcW w:w="1380" w:type="dxa"/>
            <w:tcBorders>
              <w:top w:val="nil"/>
              <w:left w:val="nil"/>
              <w:bottom w:val="nil"/>
              <w:right w:val="nil"/>
            </w:tcBorders>
            <w:shd w:val="clear" w:color="auto" w:fill="E3E8ED"/>
            <w:vAlign w:val="center"/>
            <w:hideMark/>
          </w:tcPr>
          <w:p w14:paraId="47F50606"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1,077,423</w:t>
            </w:r>
            <w:r w:rsidRPr="00251B06">
              <w:rPr>
                <w:rStyle w:val="eop"/>
                <w:color w:val="000000"/>
                <w:sz w:val="16"/>
                <w:szCs w:val="16"/>
              </w:rPr>
              <w:t> </w:t>
            </w:r>
          </w:p>
        </w:tc>
        <w:tc>
          <w:tcPr>
            <w:tcW w:w="1320" w:type="dxa"/>
            <w:tcBorders>
              <w:top w:val="nil"/>
              <w:left w:val="nil"/>
              <w:bottom w:val="nil"/>
              <w:right w:val="nil"/>
            </w:tcBorders>
            <w:shd w:val="clear" w:color="auto" w:fill="E3E8ED"/>
            <w:vAlign w:val="center"/>
            <w:hideMark/>
          </w:tcPr>
          <w:p w14:paraId="1DF4EE8C"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1,077,423</w:t>
            </w:r>
            <w:r w:rsidRPr="00251B06">
              <w:rPr>
                <w:rStyle w:val="eop"/>
                <w:color w:val="000000"/>
                <w:sz w:val="16"/>
                <w:szCs w:val="16"/>
              </w:rPr>
              <w:t> </w:t>
            </w:r>
          </w:p>
        </w:tc>
        <w:tc>
          <w:tcPr>
            <w:tcW w:w="1215" w:type="dxa"/>
            <w:tcBorders>
              <w:top w:val="nil"/>
              <w:left w:val="nil"/>
              <w:bottom w:val="nil"/>
              <w:right w:val="nil"/>
            </w:tcBorders>
            <w:shd w:val="clear" w:color="auto" w:fill="E3E8ED"/>
            <w:vAlign w:val="center"/>
            <w:hideMark/>
          </w:tcPr>
          <w:p w14:paraId="58702695"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594,276</w:t>
            </w:r>
            <w:r w:rsidRPr="00251B06">
              <w:rPr>
                <w:rStyle w:val="eop"/>
                <w:color w:val="000000"/>
                <w:sz w:val="16"/>
                <w:szCs w:val="16"/>
              </w:rPr>
              <w:t> </w:t>
            </w:r>
          </w:p>
        </w:tc>
        <w:tc>
          <w:tcPr>
            <w:tcW w:w="783" w:type="dxa"/>
            <w:tcBorders>
              <w:top w:val="nil"/>
              <w:left w:val="nil"/>
              <w:bottom w:val="nil"/>
              <w:right w:val="nil"/>
            </w:tcBorders>
            <w:shd w:val="clear" w:color="auto" w:fill="E3E8ED"/>
            <w:vAlign w:val="center"/>
            <w:hideMark/>
          </w:tcPr>
          <w:p w14:paraId="61850508"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55.16</w:t>
            </w:r>
            <w:r w:rsidRPr="00251B06">
              <w:rPr>
                <w:rStyle w:val="eop"/>
                <w:color w:val="000000"/>
                <w:sz w:val="16"/>
                <w:szCs w:val="16"/>
              </w:rPr>
              <w:t> </w:t>
            </w:r>
          </w:p>
        </w:tc>
      </w:tr>
      <w:tr w:rsidR="00380612" w:rsidRPr="00251B06" w14:paraId="3A37222A" w14:textId="77777777" w:rsidTr="000121BA">
        <w:trPr>
          <w:trHeight w:val="225"/>
        </w:trPr>
        <w:tc>
          <w:tcPr>
            <w:tcW w:w="1110" w:type="dxa"/>
            <w:tcBorders>
              <w:top w:val="nil"/>
              <w:left w:val="nil"/>
              <w:bottom w:val="nil"/>
              <w:right w:val="nil"/>
            </w:tcBorders>
            <w:shd w:val="clear" w:color="auto" w:fill="FFFFFF"/>
            <w:vAlign w:val="center"/>
            <w:hideMark/>
          </w:tcPr>
          <w:p w14:paraId="0A94875E"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00119442</w:t>
            </w:r>
            <w:r w:rsidRPr="00251B06">
              <w:rPr>
                <w:rStyle w:val="eop"/>
                <w:color w:val="000000"/>
                <w:sz w:val="16"/>
                <w:szCs w:val="16"/>
              </w:rPr>
              <w:t> </w:t>
            </w:r>
          </w:p>
        </w:tc>
        <w:tc>
          <w:tcPr>
            <w:tcW w:w="2220" w:type="dxa"/>
            <w:tcBorders>
              <w:top w:val="nil"/>
              <w:left w:val="nil"/>
              <w:bottom w:val="nil"/>
              <w:right w:val="nil"/>
            </w:tcBorders>
            <w:shd w:val="clear" w:color="auto" w:fill="FFFFFF"/>
            <w:vAlign w:val="center"/>
            <w:hideMark/>
          </w:tcPr>
          <w:p w14:paraId="7F19CFFA"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TOE#3_JP TOE</w:t>
            </w:r>
            <w:r w:rsidRPr="00251B06">
              <w:rPr>
                <w:rStyle w:val="eop"/>
                <w:color w:val="000000"/>
                <w:sz w:val="16"/>
                <w:szCs w:val="16"/>
              </w:rPr>
              <w:t> </w:t>
            </w:r>
          </w:p>
        </w:tc>
        <w:tc>
          <w:tcPr>
            <w:tcW w:w="1365" w:type="dxa"/>
            <w:tcBorders>
              <w:top w:val="nil"/>
              <w:left w:val="nil"/>
              <w:bottom w:val="nil"/>
              <w:right w:val="nil"/>
            </w:tcBorders>
            <w:shd w:val="clear" w:color="auto" w:fill="FFFFFF"/>
            <w:vAlign w:val="center"/>
            <w:hideMark/>
          </w:tcPr>
          <w:p w14:paraId="1C4C97D1"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UNDPO</w:t>
            </w:r>
            <w:r w:rsidRPr="00251B06">
              <w:rPr>
                <w:rStyle w:val="eop"/>
                <w:color w:val="000000"/>
                <w:sz w:val="16"/>
                <w:szCs w:val="16"/>
              </w:rPr>
              <w:t> </w:t>
            </w:r>
          </w:p>
        </w:tc>
        <w:tc>
          <w:tcPr>
            <w:tcW w:w="1380" w:type="dxa"/>
            <w:tcBorders>
              <w:top w:val="nil"/>
              <w:left w:val="nil"/>
              <w:bottom w:val="nil"/>
              <w:right w:val="nil"/>
            </w:tcBorders>
            <w:shd w:val="clear" w:color="auto" w:fill="FFFFFF"/>
            <w:vAlign w:val="center"/>
            <w:hideMark/>
          </w:tcPr>
          <w:p w14:paraId="4168F947"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1,154,717</w:t>
            </w:r>
            <w:r w:rsidRPr="00251B06">
              <w:rPr>
                <w:rStyle w:val="eop"/>
                <w:color w:val="000000"/>
                <w:sz w:val="16"/>
                <w:szCs w:val="16"/>
              </w:rPr>
              <w:t> </w:t>
            </w:r>
          </w:p>
        </w:tc>
        <w:tc>
          <w:tcPr>
            <w:tcW w:w="1320" w:type="dxa"/>
            <w:tcBorders>
              <w:top w:val="nil"/>
              <w:left w:val="nil"/>
              <w:bottom w:val="nil"/>
              <w:right w:val="nil"/>
            </w:tcBorders>
            <w:shd w:val="clear" w:color="auto" w:fill="FFFFFF"/>
            <w:vAlign w:val="center"/>
            <w:hideMark/>
          </w:tcPr>
          <w:p w14:paraId="732FF627"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1,154,715</w:t>
            </w:r>
            <w:r w:rsidRPr="00251B06">
              <w:rPr>
                <w:rStyle w:val="eop"/>
                <w:color w:val="000000"/>
                <w:sz w:val="16"/>
                <w:szCs w:val="16"/>
              </w:rPr>
              <w:t> </w:t>
            </w:r>
          </w:p>
        </w:tc>
        <w:tc>
          <w:tcPr>
            <w:tcW w:w="1215" w:type="dxa"/>
            <w:tcBorders>
              <w:top w:val="nil"/>
              <w:left w:val="nil"/>
              <w:bottom w:val="nil"/>
              <w:right w:val="nil"/>
            </w:tcBorders>
            <w:shd w:val="clear" w:color="auto" w:fill="FFFFFF"/>
            <w:vAlign w:val="center"/>
            <w:hideMark/>
          </w:tcPr>
          <w:p w14:paraId="12031C73"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455,835</w:t>
            </w:r>
            <w:r w:rsidRPr="00251B06">
              <w:rPr>
                <w:rStyle w:val="eop"/>
                <w:color w:val="000000"/>
                <w:sz w:val="16"/>
                <w:szCs w:val="16"/>
              </w:rPr>
              <w:t> </w:t>
            </w:r>
          </w:p>
        </w:tc>
        <w:tc>
          <w:tcPr>
            <w:tcW w:w="783" w:type="dxa"/>
            <w:tcBorders>
              <w:top w:val="nil"/>
              <w:left w:val="nil"/>
              <w:bottom w:val="nil"/>
              <w:right w:val="nil"/>
            </w:tcBorders>
            <w:shd w:val="clear" w:color="auto" w:fill="FFFFFF"/>
            <w:vAlign w:val="center"/>
            <w:hideMark/>
          </w:tcPr>
          <w:p w14:paraId="1C671902"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39.48</w:t>
            </w:r>
            <w:r w:rsidRPr="00251B06">
              <w:rPr>
                <w:rStyle w:val="eop"/>
                <w:color w:val="000000"/>
                <w:sz w:val="16"/>
                <w:szCs w:val="16"/>
              </w:rPr>
              <w:t> </w:t>
            </w:r>
          </w:p>
        </w:tc>
      </w:tr>
      <w:tr w:rsidR="00380612" w:rsidRPr="00251B06" w14:paraId="258134DB" w14:textId="77777777" w:rsidTr="000121BA">
        <w:trPr>
          <w:trHeight w:val="225"/>
        </w:trPr>
        <w:tc>
          <w:tcPr>
            <w:tcW w:w="1110" w:type="dxa"/>
            <w:tcBorders>
              <w:top w:val="nil"/>
              <w:left w:val="nil"/>
              <w:bottom w:val="nil"/>
              <w:right w:val="nil"/>
            </w:tcBorders>
            <w:shd w:val="clear" w:color="auto" w:fill="E3E8ED"/>
            <w:vAlign w:val="center"/>
            <w:hideMark/>
          </w:tcPr>
          <w:p w14:paraId="70268730"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00119677</w:t>
            </w:r>
            <w:r w:rsidRPr="00251B06">
              <w:rPr>
                <w:rStyle w:val="eop"/>
                <w:color w:val="000000"/>
                <w:sz w:val="16"/>
                <w:szCs w:val="16"/>
              </w:rPr>
              <w:t> </w:t>
            </w:r>
          </w:p>
        </w:tc>
        <w:tc>
          <w:tcPr>
            <w:tcW w:w="2220" w:type="dxa"/>
            <w:tcBorders>
              <w:top w:val="nil"/>
              <w:left w:val="nil"/>
              <w:bottom w:val="nil"/>
              <w:right w:val="nil"/>
            </w:tcBorders>
            <w:shd w:val="clear" w:color="auto" w:fill="E3E8ED"/>
            <w:vAlign w:val="center"/>
            <w:hideMark/>
          </w:tcPr>
          <w:p w14:paraId="111D25CA"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CRSV_UNA_1</w:t>
            </w:r>
            <w:r w:rsidRPr="00251B06">
              <w:rPr>
                <w:rStyle w:val="eop"/>
                <w:color w:val="000000"/>
                <w:sz w:val="16"/>
                <w:szCs w:val="16"/>
              </w:rPr>
              <w:t> </w:t>
            </w:r>
          </w:p>
        </w:tc>
        <w:tc>
          <w:tcPr>
            <w:tcW w:w="1365" w:type="dxa"/>
            <w:tcBorders>
              <w:top w:val="nil"/>
              <w:left w:val="nil"/>
              <w:bottom w:val="nil"/>
              <w:right w:val="nil"/>
            </w:tcBorders>
            <w:shd w:val="clear" w:color="auto" w:fill="E3E8ED"/>
            <w:vAlign w:val="center"/>
            <w:hideMark/>
          </w:tcPr>
          <w:p w14:paraId="263F78D9"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OSRSG_SVC</w:t>
            </w:r>
            <w:r w:rsidRPr="00251B06">
              <w:rPr>
                <w:rStyle w:val="eop"/>
                <w:color w:val="000000"/>
                <w:sz w:val="16"/>
                <w:szCs w:val="16"/>
              </w:rPr>
              <w:t> </w:t>
            </w:r>
          </w:p>
        </w:tc>
        <w:tc>
          <w:tcPr>
            <w:tcW w:w="1380" w:type="dxa"/>
            <w:tcBorders>
              <w:top w:val="nil"/>
              <w:left w:val="nil"/>
              <w:bottom w:val="nil"/>
              <w:right w:val="nil"/>
            </w:tcBorders>
            <w:shd w:val="clear" w:color="auto" w:fill="E3E8ED"/>
            <w:vAlign w:val="center"/>
            <w:hideMark/>
          </w:tcPr>
          <w:p w14:paraId="6C0BD4BA"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2,108,542</w:t>
            </w:r>
            <w:r w:rsidRPr="00251B06">
              <w:rPr>
                <w:rStyle w:val="eop"/>
                <w:color w:val="000000"/>
                <w:sz w:val="16"/>
                <w:szCs w:val="16"/>
              </w:rPr>
              <w:t> </w:t>
            </w:r>
          </w:p>
        </w:tc>
        <w:tc>
          <w:tcPr>
            <w:tcW w:w="1320" w:type="dxa"/>
            <w:tcBorders>
              <w:top w:val="nil"/>
              <w:left w:val="nil"/>
              <w:bottom w:val="nil"/>
              <w:right w:val="nil"/>
            </w:tcBorders>
            <w:shd w:val="clear" w:color="auto" w:fill="E3E8ED"/>
            <w:vAlign w:val="center"/>
            <w:hideMark/>
          </w:tcPr>
          <w:p w14:paraId="1CECD0BE"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2,108,542</w:t>
            </w:r>
            <w:r w:rsidRPr="00251B06">
              <w:rPr>
                <w:rStyle w:val="eop"/>
                <w:color w:val="000000"/>
                <w:sz w:val="16"/>
                <w:szCs w:val="16"/>
              </w:rPr>
              <w:t> </w:t>
            </w:r>
          </w:p>
        </w:tc>
        <w:tc>
          <w:tcPr>
            <w:tcW w:w="1215" w:type="dxa"/>
            <w:tcBorders>
              <w:top w:val="nil"/>
              <w:left w:val="nil"/>
              <w:bottom w:val="nil"/>
              <w:right w:val="nil"/>
            </w:tcBorders>
            <w:shd w:val="clear" w:color="auto" w:fill="E3E8ED"/>
            <w:vAlign w:val="center"/>
            <w:hideMark/>
          </w:tcPr>
          <w:p w14:paraId="4410D586"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1,114,062</w:t>
            </w:r>
            <w:r w:rsidRPr="00251B06">
              <w:rPr>
                <w:rStyle w:val="eop"/>
                <w:color w:val="000000"/>
                <w:sz w:val="16"/>
                <w:szCs w:val="16"/>
              </w:rPr>
              <w:t> </w:t>
            </w:r>
          </w:p>
        </w:tc>
        <w:tc>
          <w:tcPr>
            <w:tcW w:w="783" w:type="dxa"/>
            <w:tcBorders>
              <w:top w:val="nil"/>
              <w:left w:val="nil"/>
              <w:bottom w:val="nil"/>
              <w:right w:val="nil"/>
            </w:tcBorders>
            <w:shd w:val="clear" w:color="auto" w:fill="E3E8ED"/>
            <w:vAlign w:val="center"/>
            <w:hideMark/>
          </w:tcPr>
          <w:p w14:paraId="54DC60FA"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52.84</w:t>
            </w:r>
            <w:r w:rsidRPr="00251B06">
              <w:rPr>
                <w:rStyle w:val="eop"/>
                <w:color w:val="000000"/>
                <w:sz w:val="16"/>
                <w:szCs w:val="16"/>
              </w:rPr>
              <w:t> </w:t>
            </w:r>
          </w:p>
        </w:tc>
      </w:tr>
      <w:tr w:rsidR="00380612" w:rsidRPr="00251B06" w14:paraId="17F90F2C" w14:textId="77777777" w:rsidTr="000121BA">
        <w:trPr>
          <w:trHeight w:val="225"/>
        </w:trPr>
        <w:tc>
          <w:tcPr>
            <w:tcW w:w="1110" w:type="dxa"/>
            <w:tcBorders>
              <w:top w:val="nil"/>
              <w:left w:val="nil"/>
              <w:bottom w:val="nil"/>
              <w:right w:val="nil"/>
            </w:tcBorders>
            <w:shd w:val="clear" w:color="auto" w:fill="FFFFFF"/>
            <w:vAlign w:val="center"/>
            <w:hideMark/>
          </w:tcPr>
          <w:p w14:paraId="68D58DD2"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00127031</w:t>
            </w:r>
            <w:r w:rsidRPr="00251B06">
              <w:rPr>
                <w:rStyle w:val="eop"/>
                <w:color w:val="000000"/>
                <w:sz w:val="16"/>
                <w:szCs w:val="16"/>
              </w:rPr>
              <w:t> </w:t>
            </w:r>
          </w:p>
        </w:tc>
        <w:tc>
          <w:tcPr>
            <w:tcW w:w="2220" w:type="dxa"/>
            <w:tcBorders>
              <w:top w:val="nil"/>
              <w:left w:val="nil"/>
              <w:bottom w:val="nil"/>
              <w:right w:val="nil"/>
            </w:tcBorders>
            <w:shd w:val="clear" w:color="auto" w:fill="FFFFFF"/>
            <w:vAlign w:val="center"/>
            <w:hideMark/>
          </w:tcPr>
          <w:p w14:paraId="63AEB071"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CRSV_UNA_03_MENA</w:t>
            </w:r>
            <w:r w:rsidRPr="00251B06">
              <w:rPr>
                <w:rStyle w:val="eop"/>
                <w:color w:val="000000"/>
                <w:sz w:val="16"/>
                <w:szCs w:val="16"/>
              </w:rPr>
              <w:t> </w:t>
            </w:r>
          </w:p>
        </w:tc>
        <w:tc>
          <w:tcPr>
            <w:tcW w:w="1365" w:type="dxa"/>
            <w:tcBorders>
              <w:top w:val="nil"/>
              <w:left w:val="nil"/>
              <w:bottom w:val="nil"/>
              <w:right w:val="nil"/>
            </w:tcBorders>
            <w:shd w:val="clear" w:color="auto" w:fill="FFFFFF"/>
            <w:vAlign w:val="center"/>
            <w:hideMark/>
          </w:tcPr>
          <w:p w14:paraId="3FB3C242"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UNFPA</w:t>
            </w:r>
            <w:r w:rsidRPr="00251B06">
              <w:rPr>
                <w:rStyle w:val="eop"/>
                <w:color w:val="000000"/>
                <w:sz w:val="16"/>
                <w:szCs w:val="16"/>
              </w:rPr>
              <w:t> </w:t>
            </w:r>
          </w:p>
        </w:tc>
        <w:tc>
          <w:tcPr>
            <w:tcW w:w="1380" w:type="dxa"/>
            <w:tcBorders>
              <w:top w:val="nil"/>
              <w:left w:val="nil"/>
              <w:bottom w:val="nil"/>
              <w:right w:val="nil"/>
            </w:tcBorders>
            <w:shd w:val="clear" w:color="auto" w:fill="FFFFFF"/>
            <w:vAlign w:val="center"/>
            <w:hideMark/>
          </w:tcPr>
          <w:p w14:paraId="6E302455"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295,100</w:t>
            </w:r>
            <w:r w:rsidRPr="00251B06">
              <w:rPr>
                <w:rStyle w:val="eop"/>
                <w:color w:val="000000"/>
                <w:sz w:val="16"/>
                <w:szCs w:val="16"/>
              </w:rPr>
              <w:t> </w:t>
            </w:r>
          </w:p>
        </w:tc>
        <w:tc>
          <w:tcPr>
            <w:tcW w:w="1320" w:type="dxa"/>
            <w:tcBorders>
              <w:top w:val="nil"/>
              <w:left w:val="nil"/>
              <w:bottom w:val="nil"/>
              <w:right w:val="nil"/>
            </w:tcBorders>
            <w:shd w:val="clear" w:color="auto" w:fill="FFFFFF"/>
            <w:vAlign w:val="center"/>
            <w:hideMark/>
          </w:tcPr>
          <w:p w14:paraId="47EEC039"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295,100</w:t>
            </w:r>
            <w:r w:rsidRPr="00251B06">
              <w:rPr>
                <w:rStyle w:val="eop"/>
                <w:color w:val="000000"/>
                <w:sz w:val="16"/>
                <w:szCs w:val="16"/>
              </w:rPr>
              <w:t> </w:t>
            </w:r>
          </w:p>
        </w:tc>
        <w:tc>
          <w:tcPr>
            <w:tcW w:w="1215" w:type="dxa"/>
            <w:tcBorders>
              <w:top w:val="nil"/>
              <w:left w:val="nil"/>
              <w:bottom w:val="nil"/>
              <w:right w:val="nil"/>
            </w:tcBorders>
            <w:shd w:val="clear" w:color="auto" w:fill="FFFFFF"/>
            <w:vAlign w:val="center"/>
            <w:hideMark/>
          </w:tcPr>
          <w:p w14:paraId="2D51218D"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17,833</w:t>
            </w:r>
            <w:r w:rsidRPr="00251B06">
              <w:rPr>
                <w:rStyle w:val="eop"/>
                <w:color w:val="000000"/>
                <w:sz w:val="16"/>
                <w:szCs w:val="16"/>
              </w:rPr>
              <w:t> </w:t>
            </w:r>
          </w:p>
        </w:tc>
        <w:tc>
          <w:tcPr>
            <w:tcW w:w="783" w:type="dxa"/>
            <w:tcBorders>
              <w:top w:val="nil"/>
              <w:left w:val="nil"/>
              <w:bottom w:val="nil"/>
              <w:right w:val="nil"/>
            </w:tcBorders>
            <w:shd w:val="clear" w:color="auto" w:fill="FFFFFF"/>
            <w:vAlign w:val="center"/>
            <w:hideMark/>
          </w:tcPr>
          <w:p w14:paraId="1C80E5B5"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6.04</w:t>
            </w:r>
            <w:r w:rsidRPr="00251B06">
              <w:rPr>
                <w:rStyle w:val="eop"/>
                <w:color w:val="000000"/>
                <w:sz w:val="16"/>
                <w:szCs w:val="16"/>
              </w:rPr>
              <w:t> </w:t>
            </w:r>
          </w:p>
        </w:tc>
      </w:tr>
      <w:tr w:rsidR="00380612" w:rsidRPr="00251B06" w14:paraId="23029438" w14:textId="77777777" w:rsidTr="000121BA">
        <w:trPr>
          <w:trHeight w:val="225"/>
        </w:trPr>
        <w:tc>
          <w:tcPr>
            <w:tcW w:w="1110" w:type="dxa"/>
            <w:tcBorders>
              <w:top w:val="nil"/>
              <w:left w:val="nil"/>
              <w:bottom w:val="nil"/>
              <w:right w:val="nil"/>
            </w:tcBorders>
            <w:shd w:val="clear" w:color="auto" w:fill="E3E8ED"/>
            <w:vAlign w:val="center"/>
            <w:hideMark/>
          </w:tcPr>
          <w:p w14:paraId="48C7CA39"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00127031</w:t>
            </w:r>
            <w:r w:rsidRPr="00251B06">
              <w:rPr>
                <w:rStyle w:val="eop"/>
                <w:color w:val="000000"/>
                <w:sz w:val="16"/>
                <w:szCs w:val="16"/>
              </w:rPr>
              <w:t> </w:t>
            </w:r>
          </w:p>
        </w:tc>
        <w:tc>
          <w:tcPr>
            <w:tcW w:w="2220" w:type="dxa"/>
            <w:tcBorders>
              <w:top w:val="nil"/>
              <w:left w:val="nil"/>
              <w:bottom w:val="nil"/>
              <w:right w:val="nil"/>
            </w:tcBorders>
            <w:shd w:val="clear" w:color="auto" w:fill="E3E8ED"/>
            <w:vAlign w:val="center"/>
            <w:hideMark/>
          </w:tcPr>
          <w:p w14:paraId="33A5D23C"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CRSV_UNA_03_MENA</w:t>
            </w:r>
            <w:r w:rsidRPr="00251B06">
              <w:rPr>
                <w:rStyle w:val="eop"/>
                <w:color w:val="000000"/>
                <w:sz w:val="16"/>
                <w:szCs w:val="16"/>
              </w:rPr>
              <w:t> </w:t>
            </w:r>
          </w:p>
        </w:tc>
        <w:tc>
          <w:tcPr>
            <w:tcW w:w="1365" w:type="dxa"/>
            <w:tcBorders>
              <w:top w:val="nil"/>
              <w:left w:val="nil"/>
              <w:bottom w:val="nil"/>
              <w:right w:val="nil"/>
            </w:tcBorders>
            <w:shd w:val="clear" w:color="auto" w:fill="E3E8ED"/>
            <w:vAlign w:val="center"/>
            <w:hideMark/>
          </w:tcPr>
          <w:p w14:paraId="7B7F265A"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UNHCR</w:t>
            </w:r>
            <w:r w:rsidRPr="00251B06">
              <w:rPr>
                <w:rStyle w:val="eop"/>
                <w:color w:val="000000"/>
                <w:sz w:val="16"/>
                <w:szCs w:val="16"/>
              </w:rPr>
              <w:t> </w:t>
            </w:r>
          </w:p>
        </w:tc>
        <w:tc>
          <w:tcPr>
            <w:tcW w:w="1380" w:type="dxa"/>
            <w:tcBorders>
              <w:top w:val="nil"/>
              <w:left w:val="nil"/>
              <w:bottom w:val="nil"/>
              <w:right w:val="nil"/>
            </w:tcBorders>
            <w:shd w:val="clear" w:color="auto" w:fill="E3E8ED"/>
            <w:vAlign w:val="center"/>
            <w:hideMark/>
          </w:tcPr>
          <w:p w14:paraId="57EF53BD"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295,303</w:t>
            </w:r>
            <w:r w:rsidRPr="00251B06">
              <w:rPr>
                <w:rStyle w:val="eop"/>
                <w:color w:val="000000"/>
                <w:sz w:val="16"/>
                <w:szCs w:val="16"/>
              </w:rPr>
              <w:t> </w:t>
            </w:r>
          </w:p>
        </w:tc>
        <w:tc>
          <w:tcPr>
            <w:tcW w:w="1320" w:type="dxa"/>
            <w:tcBorders>
              <w:top w:val="nil"/>
              <w:left w:val="nil"/>
              <w:bottom w:val="nil"/>
              <w:right w:val="nil"/>
            </w:tcBorders>
            <w:shd w:val="clear" w:color="auto" w:fill="E3E8ED"/>
            <w:vAlign w:val="center"/>
            <w:hideMark/>
          </w:tcPr>
          <w:p w14:paraId="136C5C0B"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295,303</w:t>
            </w:r>
            <w:r w:rsidRPr="00251B06">
              <w:rPr>
                <w:rStyle w:val="eop"/>
                <w:color w:val="000000"/>
                <w:sz w:val="16"/>
                <w:szCs w:val="16"/>
              </w:rPr>
              <w:t> </w:t>
            </w:r>
          </w:p>
        </w:tc>
        <w:tc>
          <w:tcPr>
            <w:tcW w:w="1215" w:type="dxa"/>
            <w:tcBorders>
              <w:top w:val="nil"/>
              <w:left w:val="nil"/>
              <w:bottom w:val="nil"/>
              <w:right w:val="nil"/>
            </w:tcBorders>
            <w:shd w:val="clear" w:color="auto" w:fill="E3E8ED"/>
            <w:vAlign w:val="center"/>
            <w:hideMark/>
          </w:tcPr>
          <w:p w14:paraId="3F13D86E"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215,291</w:t>
            </w:r>
            <w:r w:rsidRPr="00251B06">
              <w:rPr>
                <w:rStyle w:val="eop"/>
                <w:color w:val="000000"/>
                <w:sz w:val="16"/>
                <w:szCs w:val="16"/>
              </w:rPr>
              <w:t> </w:t>
            </w:r>
          </w:p>
        </w:tc>
        <w:tc>
          <w:tcPr>
            <w:tcW w:w="783" w:type="dxa"/>
            <w:tcBorders>
              <w:top w:val="nil"/>
              <w:left w:val="nil"/>
              <w:bottom w:val="nil"/>
              <w:right w:val="nil"/>
            </w:tcBorders>
            <w:shd w:val="clear" w:color="auto" w:fill="E3E8ED"/>
            <w:vAlign w:val="center"/>
            <w:hideMark/>
          </w:tcPr>
          <w:p w14:paraId="7762C3E8"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72.90</w:t>
            </w:r>
            <w:r w:rsidRPr="00251B06">
              <w:rPr>
                <w:rStyle w:val="eop"/>
                <w:color w:val="000000"/>
                <w:sz w:val="16"/>
                <w:szCs w:val="16"/>
              </w:rPr>
              <w:t> </w:t>
            </w:r>
          </w:p>
        </w:tc>
      </w:tr>
      <w:tr w:rsidR="00380612" w:rsidRPr="00251B06" w14:paraId="12ED349C" w14:textId="77777777" w:rsidTr="000121BA">
        <w:trPr>
          <w:trHeight w:val="225"/>
        </w:trPr>
        <w:tc>
          <w:tcPr>
            <w:tcW w:w="1110" w:type="dxa"/>
            <w:tcBorders>
              <w:top w:val="nil"/>
              <w:left w:val="nil"/>
              <w:bottom w:val="nil"/>
              <w:right w:val="nil"/>
            </w:tcBorders>
            <w:shd w:val="clear" w:color="auto" w:fill="FFFFFF"/>
            <w:vAlign w:val="center"/>
            <w:hideMark/>
          </w:tcPr>
          <w:p w14:paraId="34FCE26A"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00127031</w:t>
            </w:r>
            <w:r w:rsidRPr="00251B06">
              <w:rPr>
                <w:rStyle w:val="eop"/>
                <w:color w:val="000000"/>
                <w:sz w:val="16"/>
                <w:szCs w:val="16"/>
              </w:rPr>
              <w:t> </w:t>
            </w:r>
          </w:p>
        </w:tc>
        <w:tc>
          <w:tcPr>
            <w:tcW w:w="2220" w:type="dxa"/>
            <w:tcBorders>
              <w:top w:val="nil"/>
              <w:left w:val="nil"/>
              <w:bottom w:val="nil"/>
              <w:right w:val="nil"/>
            </w:tcBorders>
            <w:shd w:val="clear" w:color="auto" w:fill="FFFFFF"/>
            <w:vAlign w:val="center"/>
            <w:hideMark/>
          </w:tcPr>
          <w:p w14:paraId="6486CD94"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CRSV_UNA_03_MENA</w:t>
            </w:r>
            <w:r w:rsidRPr="00251B06">
              <w:rPr>
                <w:rStyle w:val="eop"/>
                <w:color w:val="000000"/>
                <w:sz w:val="16"/>
                <w:szCs w:val="16"/>
              </w:rPr>
              <w:t> </w:t>
            </w:r>
          </w:p>
        </w:tc>
        <w:tc>
          <w:tcPr>
            <w:tcW w:w="1365" w:type="dxa"/>
            <w:tcBorders>
              <w:top w:val="nil"/>
              <w:left w:val="nil"/>
              <w:bottom w:val="nil"/>
              <w:right w:val="nil"/>
            </w:tcBorders>
            <w:shd w:val="clear" w:color="auto" w:fill="FFFFFF"/>
            <w:vAlign w:val="center"/>
            <w:hideMark/>
          </w:tcPr>
          <w:p w14:paraId="22899523"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UNICEF</w:t>
            </w:r>
            <w:r w:rsidRPr="00251B06">
              <w:rPr>
                <w:rStyle w:val="eop"/>
                <w:color w:val="000000"/>
                <w:sz w:val="16"/>
                <w:szCs w:val="16"/>
              </w:rPr>
              <w:t> </w:t>
            </w:r>
          </w:p>
        </w:tc>
        <w:tc>
          <w:tcPr>
            <w:tcW w:w="1380" w:type="dxa"/>
            <w:tcBorders>
              <w:top w:val="nil"/>
              <w:left w:val="nil"/>
              <w:bottom w:val="nil"/>
              <w:right w:val="nil"/>
            </w:tcBorders>
            <w:shd w:val="clear" w:color="auto" w:fill="FFFFFF"/>
            <w:vAlign w:val="center"/>
            <w:hideMark/>
          </w:tcPr>
          <w:p w14:paraId="132B288C"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295,421</w:t>
            </w:r>
            <w:r w:rsidRPr="00251B06">
              <w:rPr>
                <w:rStyle w:val="eop"/>
                <w:color w:val="000000"/>
                <w:sz w:val="16"/>
                <w:szCs w:val="16"/>
              </w:rPr>
              <w:t> </w:t>
            </w:r>
          </w:p>
        </w:tc>
        <w:tc>
          <w:tcPr>
            <w:tcW w:w="1320" w:type="dxa"/>
            <w:tcBorders>
              <w:top w:val="nil"/>
              <w:left w:val="nil"/>
              <w:bottom w:val="nil"/>
              <w:right w:val="nil"/>
            </w:tcBorders>
            <w:shd w:val="clear" w:color="auto" w:fill="FFFFFF"/>
            <w:vAlign w:val="center"/>
            <w:hideMark/>
          </w:tcPr>
          <w:p w14:paraId="79BF4B9D"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295,421</w:t>
            </w:r>
            <w:r w:rsidRPr="00251B06">
              <w:rPr>
                <w:rStyle w:val="eop"/>
                <w:color w:val="000000"/>
                <w:sz w:val="16"/>
                <w:szCs w:val="16"/>
              </w:rPr>
              <w:t> </w:t>
            </w:r>
          </w:p>
        </w:tc>
        <w:tc>
          <w:tcPr>
            <w:tcW w:w="1215" w:type="dxa"/>
            <w:tcBorders>
              <w:top w:val="nil"/>
              <w:left w:val="nil"/>
              <w:bottom w:val="nil"/>
              <w:right w:val="nil"/>
            </w:tcBorders>
            <w:shd w:val="clear" w:color="auto" w:fill="FFFFFF"/>
            <w:vAlign w:val="center"/>
            <w:hideMark/>
          </w:tcPr>
          <w:p w14:paraId="3AC4AE30"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00</w:t>
            </w:r>
            <w:r w:rsidRPr="00251B06">
              <w:rPr>
                <w:rStyle w:val="eop"/>
                <w:color w:val="000000"/>
                <w:sz w:val="16"/>
                <w:szCs w:val="16"/>
              </w:rPr>
              <w:t> </w:t>
            </w:r>
          </w:p>
        </w:tc>
        <w:tc>
          <w:tcPr>
            <w:tcW w:w="783" w:type="dxa"/>
            <w:tcBorders>
              <w:top w:val="nil"/>
              <w:left w:val="nil"/>
              <w:bottom w:val="nil"/>
              <w:right w:val="nil"/>
            </w:tcBorders>
            <w:shd w:val="clear" w:color="auto" w:fill="FFFFFF"/>
            <w:vAlign w:val="center"/>
            <w:hideMark/>
          </w:tcPr>
          <w:p w14:paraId="265B2D7F"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0.00</w:t>
            </w:r>
            <w:r w:rsidRPr="00251B06">
              <w:rPr>
                <w:rStyle w:val="eop"/>
                <w:color w:val="000000"/>
                <w:sz w:val="16"/>
                <w:szCs w:val="16"/>
              </w:rPr>
              <w:t> </w:t>
            </w:r>
          </w:p>
        </w:tc>
      </w:tr>
      <w:tr w:rsidR="00380612" w:rsidRPr="00251B06" w14:paraId="3764BF73" w14:textId="77777777" w:rsidTr="000121BA">
        <w:trPr>
          <w:trHeight w:val="225"/>
        </w:trPr>
        <w:tc>
          <w:tcPr>
            <w:tcW w:w="3330" w:type="dxa"/>
            <w:gridSpan w:val="2"/>
            <w:tcBorders>
              <w:top w:val="nil"/>
              <w:left w:val="nil"/>
              <w:bottom w:val="nil"/>
              <w:right w:val="nil"/>
            </w:tcBorders>
            <w:shd w:val="clear" w:color="auto" w:fill="auto"/>
            <w:vAlign w:val="center"/>
            <w:hideMark/>
          </w:tcPr>
          <w:p w14:paraId="3108057C"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b/>
                <w:bCs/>
                <w:color w:val="000000"/>
                <w:sz w:val="16"/>
                <w:szCs w:val="16"/>
              </w:rPr>
              <w:t>Global and Interregional: Total</w:t>
            </w:r>
            <w:r w:rsidRPr="00251B06">
              <w:rPr>
                <w:rStyle w:val="eop"/>
                <w:color w:val="000000"/>
                <w:sz w:val="16"/>
                <w:szCs w:val="16"/>
              </w:rPr>
              <w:t> </w:t>
            </w:r>
          </w:p>
        </w:tc>
        <w:tc>
          <w:tcPr>
            <w:tcW w:w="1365" w:type="dxa"/>
            <w:tcBorders>
              <w:top w:val="nil"/>
              <w:left w:val="nil"/>
              <w:bottom w:val="nil"/>
              <w:right w:val="nil"/>
            </w:tcBorders>
            <w:shd w:val="clear" w:color="auto" w:fill="auto"/>
            <w:vAlign w:val="center"/>
            <w:hideMark/>
          </w:tcPr>
          <w:p w14:paraId="1BC74476"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eop"/>
                <w:sz w:val="20"/>
                <w:szCs w:val="20"/>
              </w:rPr>
              <w:t> </w:t>
            </w:r>
          </w:p>
        </w:tc>
        <w:tc>
          <w:tcPr>
            <w:tcW w:w="1380" w:type="dxa"/>
            <w:tcBorders>
              <w:top w:val="nil"/>
              <w:left w:val="nil"/>
              <w:bottom w:val="nil"/>
              <w:right w:val="nil"/>
            </w:tcBorders>
            <w:shd w:val="clear" w:color="auto" w:fill="auto"/>
            <w:vAlign w:val="center"/>
            <w:hideMark/>
          </w:tcPr>
          <w:p w14:paraId="469A113F"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b/>
                <w:bCs/>
                <w:color w:val="000000"/>
                <w:sz w:val="16"/>
                <w:szCs w:val="16"/>
              </w:rPr>
              <w:t>9,196,560</w:t>
            </w:r>
            <w:r w:rsidRPr="00251B06">
              <w:rPr>
                <w:rStyle w:val="eop"/>
                <w:color w:val="000000"/>
                <w:sz w:val="16"/>
                <w:szCs w:val="16"/>
              </w:rPr>
              <w:t> </w:t>
            </w:r>
          </w:p>
        </w:tc>
        <w:tc>
          <w:tcPr>
            <w:tcW w:w="1320" w:type="dxa"/>
            <w:tcBorders>
              <w:top w:val="nil"/>
              <w:left w:val="nil"/>
              <w:bottom w:val="nil"/>
              <w:right w:val="nil"/>
            </w:tcBorders>
            <w:shd w:val="clear" w:color="auto" w:fill="auto"/>
            <w:vAlign w:val="center"/>
            <w:hideMark/>
          </w:tcPr>
          <w:p w14:paraId="1F948870"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b/>
                <w:bCs/>
                <w:color w:val="000000"/>
                <w:sz w:val="16"/>
                <w:szCs w:val="16"/>
              </w:rPr>
              <w:t>9,196,559</w:t>
            </w:r>
            <w:r w:rsidRPr="00251B06">
              <w:rPr>
                <w:rStyle w:val="eop"/>
                <w:color w:val="000000"/>
                <w:sz w:val="16"/>
                <w:szCs w:val="16"/>
              </w:rPr>
              <w:t> </w:t>
            </w:r>
          </w:p>
        </w:tc>
        <w:tc>
          <w:tcPr>
            <w:tcW w:w="1215" w:type="dxa"/>
            <w:tcBorders>
              <w:top w:val="nil"/>
              <w:left w:val="nil"/>
              <w:bottom w:val="nil"/>
              <w:right w:val="nil"/>
            </w:tcBorders>
            <w:shd w:val="clear" w:color="auto" w:fill="auto"/>
            <w:vAlign w:val="center"/>
            <w:hideMark/>
          </w:tcPr>
          <w:p w14:paraId="2042EF68"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b/>
                <w:bCs/>
                <w:color w:val="000000"/>
                <w:sz w:val="16"/>
                <w:szCs w:val="16"/>
              </w:rPr>
              <w:t>3,405,562</w:t>
            </w:r>
            <w:r w:rsidRPr="00251B06">
              <w:rPr>
                <w:rStyle w:val="eop"/>
                <w:color w:val="000000"/>
                <w:sz w:val="16"/>
                <w:szCs w:val="16"/>
              </w:rPr>
              <w:t> </w:t>
            </w:r>
          </w:p>
        </w:tc>
        <w:tc>
          <w:tcPr>
            <w:tcW w:w="783" w:type="dxa"/>
            <w:tcBorders>
              <w:top w:val="nil"/>
              <w:left w:val="nil"/>
              <w:bottom w:val="nil"/>
              <w:right w:val="nil"/>
            </w:tcBorders>
            <w:shd w:val="clear" w:color="auto" w:fill="auto"/>
            <w:vAlign w:val="center"/>
            <w:hideMark/>
          </w:tcPr>
          <w:p w14:paraId="42E71D88"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b/>
                <w:bCs/>
                <w:color w:val="000000"/>
                <w:sz w:val="16"/>
                <w:szCs w:val="16"/>
              </w:rPr>
              <w:t>37.03</w:t>
            </w:r>
            <w:r w:rsidRPr="00251B06">
              <w:rPr>
                <w:rStyle w:val="eop"/>
                <w:color w:val="000000"/>
                <w:sz w:val="16"/>
                <w:szCs w:val="16"/>
              </w:rPr>
              <w:t> </w:t>
            </w:r>
          </w:p>
        </w:tc>
      </w:tr>
      <w:tr w:rsidR="00380612" w:rsidRPr="00251B06" w14:paraId="4D3BAC56" w14:textId="77777777" w:rsidTr="000121BA">
        <w:tc>
          <w:tcPr>
            <w:tcW w:w="9393" w:type="dxa"/>
            <w:gridSpan w:val="7"/>
            <w:tcBorders>
              <w:top w:val="nil"/>
              <w:left w:val="nil"/>
              <w:bottom w:val="nil"/>
              <w:right w:val="nil"/>
            </w:tcBorders>
            <w:shd w:val="clear" w:color="auto" w:fill="auto"/>
            <w:vAlign w:val="center"/>
            <w:hideMark/>
          </w:tcPr>
          <w:p w14:paraId="2F117ED6"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eop"/>
                <w:sz w:val="20"/>
                <w:szCs w:val="20"/>
              </w:rPr>
              <w:t> </w:t>
            </w:r>
          </w:p>
        </w:tc>
      </w:tr>
      <w:tr w:rsidR="00380612" w:rsidRPr="00251B06" w14:paraId="4BB80784" w14:textId="77777777" w:rsidTr="000121BA">
        <w:trPr>
          <w:trHeight w:val="225"/>
        </w:trPr>
        <w:tc>
          <w:tcPr>
            <w:tcW w:w="9393" w:type="dxa"/>
            <w:gridSpan w:val="7"/>
            <w:tcBorders>
              <w:top w:val="nil"/>
              <w:left w:val="nil"/>
              <w:bottom w:val="nil"/>
              <w:right w:val="nil"/>
            </w:tcBorders>
            <w:shd w:val="clear" w:color="auto" w:fill="66809D"/>
            <w:vAlign w:val="center"/>
            <w:hideMark/>
          </w:tcPr>
          <w:p w14:paraId="054F3BDC"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b/>
                <w:bCs/>
                <w:color w:val="FFFFFF"/>
                <w:sz w:val="16"/>
                <w:szCs w:val="16"/>
              </w:rPr>
              <w:t>Somalia</w:t>
            </w:r>
            <w:r w:rsidRPr="00251B06">
              <w:rPr>
                <w:rStyle w:val="eop"/>
                <w:color w:val="FFFFFF"/>
                <w:sz w:val="16"/>
                <w:szCs w:val="16"/>
              </w:rPr>
              <w:t> </w:t>
            </w:r>
          </w:p>
        </w:tc>
      </w:tr>
      <w:tr w:rsidR="00380612" w:rsidRPr="00251B06" w14:paraId="37837C6E" w14:textId="77777777" w:rsidTr="000121BA">
        <w:trPr>
          <w:trHeight w:val="225"/>
        </w:trPr>
        <w:tc>
          <w:tcPr>
            <w:tcW w:w="1110" w:type="dxa"/>
            <w:tcBorders>
              <w:top w:val="nil"/>
              <w:left w:val="nil"/>
              <w:bottom w:val="nil"/>
              <w:right w:val="nil"/>
            </w:tcBorders>
            <w:shd w:val="clear" w:color="auto" w:fill="E3E8ED"/>
            <w:vAlign w:val="center"/>
            <w:hideMark/>
          </w:tcPr>
          <w:p w14:paraId="6E052D50"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00121092</w:t>
            </w:r>
            <w:r w:rsidRPr="00251B06">
              <w:rPr>
                <w:rStyle w:val="eop"/>
                <w:color w:val="000000"/>
                <w:sz w:val="16"/>
                <w:szCs w:val="16"/>
              </w:rPr>
              <w:t> </w:t>
            </w:r>
          </w:p>
        </w:tc>
        <w:tc>
          <w:tcPr>
            <w:tcW w:w="2220" w:type="dxa"/>
            <w:tcBorders>
              <w:top w:val="nil"/>
              <w:left w:val="nil"/>
              <w:bottom w:val="nil"/>
              <w:right w:val="nil"/>
            </w:tcBorders>
            <w:shd w:val="clear" w:color="auto" w:fill="E3E8ED"/>
            <w:vAlign w:val="center"/>
            <w:hideMark/>
          </w:tcPr>
          <w:p w14:paraId="57A85883"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 xml:space="preserve">CRSV_UNA2: Leveraging the </w:t>
            </w:r>
            <w:proofErr w:type="spellStart"/>
            <w:r w:rsidRPr="00251B06">
              <w:rPr>
                <w:rStyle w:val="normaltextrun"/>
                <w:color w:val="000000"/>
                <w:sz w:val="16"/>
                <w:szCs w:val="16"/>
              </w:rPr>
              <w:t>stre</w:t>
            </w:r>
            <w:proofErr w:type="spellEnd"/>
            <w:r w:rsidRPr="00251B06">
              <w:rPr>
                <w:rStyle w:val="eop"/>
                <w:color w:val="000000"/>
                <w:sz w:val="16"/>
                <w:szCs w:val="16"/>
              </w:rPr>
              <w:t> </w:t>
            </w:r>
          </w:p>
        </w:tc>
        <w:tc>
          <w:tcPr>
            <w:tcW w:w="1365" w:type="dxa"/>
            <w:tcBorders>
              <w:top w:val="nil"/>
              <w:left w:val="nil"/>
              <w:bottom w:val="nil"/>
              <w:right w:val="nil"/>
            </w:tcBorders>
            <w:shd w:val="clear" w:color="auto" w:fill="E3E8ED"/>
            <w:vAlign w:val="center"/>
            <w:hideMark/>
          </w:tcPr>
          <w:p w14:paraId="70587C91"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color w:val="000000"/>
                <w:sz w:val="16"/>
                <w:szCs w:val="16"/>
              </w:rPr>
              <w:t>IOM</w:t>
            </w:r>
            <w:r w:rsidRPr="00251B06">
              <w:rPr>
                <w:rStyle w:val="eop"/>
                <w:color w:val="000000"/>
                <w:sz w:val="16"/>
                <w:szCs w:val="16"/>
              </w:rPr>
              <w:t> </w:t>
            </w:r>
          </w:p>
        </w:tc>
        <w:tc>
          <w:tcPr>
            <w:tcW w:w="1380" w:type="dxa"/>
            <w:tcBorders>
              <w:top w:val="nil"/>
              <w:left w:val="nil"/>
              <w:bottom w:val="nil"/>
              <w:right w:val="nil"/>
            </w:tcBorders>
            <w:shd w:val="clear" w:color="auto" w:fill="E3E8ED"/>
            <w:vAlign w:val="center"/>
            <w:hideMark/>
          </w:tcPr>
          <w:p w14:paraId="0DAFC4DC"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363,636</w:t>
            </w:r>
            <w:r w:rsidRPr="00251B06">
              <w:rPr>
                <w:rStyle w:val="eop"/>
                <w:color w:val="000000"/>
                <w:sz w:val="16"/>
                <w:szCs w:val="16"/>
              </w:rPr>
              <w:t> </w:t>
            </w:r>
          </w:p>
        </w:tc>
        <w:tc>
          <w:tcPr>
            <w:tcW w:w="1320" w:type="dxa"/>
            <w:tcBorders>
              <w:top w:val="nil"/>
              <w:left w:val="nil"/>
              <w:bottom w:val="nil"/>
              <w:right w:val="nil"/>
            </w:tcBorders>
            <w:shd w:val="clear" w:color="auto" w:fill="E3E8ED"/>
            <w:vAlign w:val="center"/>
            <w:hideMark/>
          </w:tcPr>
          <w:p w14:paraId="2B1FDAE7"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363,636</w:t>
            </w:r>
            <w:r w:rsidRPr="00251B06">
              <w:rPr>
                <w:rStyle w:val="eop"/>
                <w:color w:val="000000"/>
                <w:sz w:val="16"/>
                <w:szCs w:val="16"/>
              </w:rPr>
              <w:t> </w:t>
            </w:r>
          </w:p>
        </w:tc>
        <w:tc>
          <w:tcPr>
            <w:tcW w:w="1215" w:type="dxa"/>
            <w:tcBorders>
              <w:top w:val="nil"/>
              <w:left w:val="nil"/>
              <w:bottom w:val="nil"/>
              <w:right w:val="nil"/>
            </w:tcBorders>
            <w:shd w:val="clear" w:color="auto" w:fill="E3E8ED"/>
            <w:vAlign w:val="center"/>
            <w:hideMark/>
          </w:tcPr>
          <w:p w14:paraId="001DA57E"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363,636</w:t>
            </w:r>
            <w:r w:rsidRPr="00251B06">
              <w:rPr>
                <w:rStyle w:val="eop"/>
                <w:color w:val="000000"/>
                <w:sz w:val="16"/>
                <w:szCs w:val="16"/>
              </w:rPr>
              <w:t> </w:t>
            </w:r>
          </w:p>
        </w:tc>
        <w:tc>
          <w:tcPr>
            <w:tcW w:w="783" w:type="dxa"/>
            <w:tcBorders>
              <w:top w:val="nil"/>
              <w:left w:val="nil"/>
              <w:bottom w:val="nil"/>
              <w:right w:val="nil"/>
            </w:tcBorders>
            <w:shd w:val="clear" w:color="auto" w:fill="E3E8ED"/>
            <w:vAlign w:val="center"/>
            <w:hideMark/>
          </w:tcPr>
          <w:p w14:paraId="0C627086"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color w:val="000000"/>
                <w:sz w:val="16"/>
                <w:szCs w:val="16"/>
              </w:rPr>
              <w:t>100.00</w:t>
            </w:r>
            <w:r w:rsidRPr="00251B06">
              <w:rPr>
                <w:rStyle w:val="eop"/>
                <w:color w:val="000000"/>
                <w:sz w:val="16"/>
                <w:szCs w:val="16"/>
              </w:rPr>
              <w:t> </w:t>
            </w:r>
          </w:p>
        </w:tc>
      </w:tr>
      <w:tr w:rsidR="00380612" w:rsidRPr="00251B06" w14:paraId="22E4C7F2" w14:textId="77777777" w:rsidTr="000121BA">
        <w:trPr>
          <w:trHeight w:val="225"/>
        </w:trPr>
        <w:tc>
          <w:tcPr>
            <w:tcW w:w="3330" w:type="dxa"/>
            <w:gridSpan w:val="2"/>
            <w:tcBorders>
              <w:top w:val="nil"/>
              <w:left w:val="nil"/>
              <w:bottom w:val="nil"/>
              <w:right w:val="nil"/>
            </w:tcBorders>
            <w:shd w:val="clear" w:color="auto" w:fill="auto"/>
            <w:vAlign w:val="center"/>
            <w:hideMark/>
          </w:tcPr>
          <w:p w14:paraId="4A494F35"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b/>
                <w:bCs/>
                <w:color w:val="000000"/>
                <w:sz w:val="16"/>
                <w:szCs w:val="16"/>
              </w:rPr>
              <w:t>Somalia: Total</w:t>
            </w:r>
            <w:r w:rsidRPr="00251B06">
              <w:rPr>
                <w:rStyle w:val="eop"/>
                <w:color w:val="000000"/>
                <w:sz w:val="16"/>
                <w:szCs w:val="16"/>
              </w:rPr>
              <w:t> </w:t>
            </w:r>
          </w:p>
        </w:tc>
        <w:tc>
          <w:tcPr>
            <w:tcW w:w="1365" w:type="dxa"/>
            <w:tcBorders>
              <w:top w:val="nil"/>
              <w:left w:val="nil"/>
              <w:bottom w:val="nil"/>
              <w:right w:val="nil"/>
            </w:tcBorders>
            <w:shd w:val="clear" w:color="auto" w:fill="auto"/>
            <w:vAlign w:val="center"/>
            <w:hideMark/>
          </w:tcPr>
          <w:p w14:paraId="79708B34"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eop"/>
                <w:sz w:val="20"/>
                <w:szCs w:val="20"/>
              </w:rPr>
              <w:t> </w:t>
            </w:r>
          </w:p>
        </w:tc>
        <w:tc>
          <w:tcPr>
            <w:tcW w:w="1380" w:type="dxa"/>
            <w:tcBorders>
              <w:top w:val="nil"/>
              <w:left w:val="nil"/>
              <w:bottom w:val="nil"/>
              <w:right w:val="nil"/>
            </w:tcBorders>
            <w:shd w:val="clear" w:color="auto" w:fill="auto"/>
            <w:vAlign w:val="center"/>
            <w:hideMark/>
          </w:tcPr>
          <w:p w14:paraId="6D9939C2"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b/>
                <w:bCs/>
                <w:color w:val="000000"/>
                <w:sz w:val="16"/>
                <w:szCs w:val="16"/>
              </w:rPr>
              <w:t>363,636</w:t>
            </w:r>
            <w:r w:rsidRPr="00251B06">
              <w:rPr>
                <w:rStyle w:val="eop"/>
                <w:color w:val="000000"/>
                <w:sz w:val="16"/>
                <w:szCs w:val="16"/>
              </w:rPr>
              <w:t> </w:t>
            </w:r>
          </w:p>
        </w:tc>
        <w:tc>
          <w:tcPr>
            <w:tcW w:w="1320" w:type="dxa"/>
            <w:tcBorders>
              <w:top w:val="nil"/>
              <w:left w:val="nil"/>
              <w:bottom w:val="nil"/>
              <w:right w:val="nil"/>
            </w:tcBorders>
            <w:shd w:val="clear" w:color="auto" w:fill="auto"/>
            <w:vAlign w:val="center"/>
            <w:hideMark/>
          </w:tcPr>
          <w:p w14:paraId="2A49A8A9"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b/>
                <w:bCs/>
                <w:color w:val="000000"/>
                <w:sz w:val="16"/>
                <w:szCs w:val="16"/>
              </w:rPr>
              <w:t>363,636</w:t>
            </w:r>
            <w:r w:rsidRPr="00251B06">
              <w:rPr>
                <w:rStyle w:val="eop"/>
                <w:color w:val="000000"/>
                <w:sz w:val="16"/>
                <w:szCs w:val="16"/>
              </w:rPr>
              <w:t> </w:t>
            </w:r>
          </w:p>
        </w:tc>
        <w:tc>
          <w:tcPr>
            <w:tcW w:w="1215" w:type="dxa"/>
            <w:tcBorders>
              <w:top w:val="nil"/>
              <w:left w:val="nil"/>
              <w:bottom w:val="nil"/>
              <w:right w:val="nil"/>
            </w:tcBorders>
            <w:shd w:val="clear" w:color="auto" w:fill="auto"/>
            <w:vAlign w:val="center"/>
            <w:hideMark/>
          </w:tcPr>
          <w:p w14:paraId="66D8257F"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b/>
                <w:bCs/>
                <w:color w:val="000000"/>
                <w:sz w:val="16"/>
                <w:szCs w:val="16"/>
              </w:rPr>
              <w:t>363,636</w:t>
            </w:r>
            <w:r w:rsidRPr="00251B06">
              <w:rPr>
                <w:rStyle w:val="eop"/>
                <w:color w:val="000000"/>
                <w:sz w:val="16"/>
                <w:szCs w:val="16"/>
              </w:rPr>
              <w:t> </w:t>
            </w:r>
          </w:p>
        </w:tc>
        <w:tc>
          <w:tcPr>
            <w:tcW w:w="783" w:type="dxa"/>
            <w:tcBorders>
              <w:top w:val="nil"/>
              <w:left w:val="nil"/>
              <w:bottom w:val="nil"/>
              <w:right w:val="nil"/>
            </w:tcBorders>
            <w:shd w:val="clear" w:color="auto" w:fill="auto"/>
            <w:vAlign w:val="center"/>
            <w:hideMark/>
          </w:tcPr>
          <w:p w14:paraId="0D236BA1"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b/>
                <w:bCs/>
                <w:color w:val="000000"/>
                <w:sz w:val="16"/>
                <w:szCs w:val="16"/>
              </w:rPr>
              <w:t>100.00</w:t>
            </w:r>
            <w:r w:rsidRPr="00251B06">
              <w:rPr>
                <w:rStyle w:val="eop"/>
                <w:color w:val="000000"/>
                <w:sz w:val="16"/>
                <w:szCs w:val="16"/>
              </w:rPr>
              <w:t> </w:t>
            </w:r>
          </w:p>
        </w:tc>
      </w:tr>
      <w:tr w:rsidR="00380612" w:rsidRPr="00251B06" w14:paraId="09D23D32" w14:textId="77777777" w:rsidTr="000121BA">
        <w:tc>
          <w:tcPr>
            <w:tcW w:w="9393" w:type="dxa"/>
            <w:gridSpan w:val="7"/>
            <w:tcBorders>
              <w:top w:val="nil"/>
              <w:left w:val="nil"/>
              <w:bottom w:val="nil"/>
              <w:right w:val="nil"/>
            </w:tcBorders>
            <w:shd w:val="clear" w:color="auto" w:fill="auto"/>
            <w:vAlign w:val="center"/>
            <w:hideMark/>
          </w:tcPr>
          <w:p w14:paraId="3DD75B31"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eop"/>
                <w:sz w:val="20"/>
                <w:szCs w:val="20"/>
              </w:rPr>
              <w:t> </w:t>
            </w:r>
          </w:p>
        </w:tc>
      </w:tr>
      <w:tr w:rsidR="00380612" w:rsidRPr="00251B06" w14:paraId="23510479" w14:textId="77777777" w:rsidTr="000121BA">
        <w:trPr>
          <w:trHeight w:val="225"/>
        </w:trPr>
        <w:tc>
          <w:tcPr>
            <w:tcW w:w="3330" w:type="dxa"/>
            <w:gridSpan w:val="2"/>
            <w:tcBorders>
              <w:top w:val="nil"/>
              <w:left w:val="nil"/>
              <w:bottom w:val="nil"/>
              <w:right w:val="nil"/>
            </w:tcBorders>
            <w:shd w:val="clear" w:color="auto" w:fill="66809D"/>
            <w:vAlign w:val="center"/>
            <w:hideMark/>
          </w:tcPr>
          <w:p w14:paraId="61826B32"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normaltextrun"/>
                <w:b/>
                <w:bCs/>
                <w:color w:val="FFFFFF"/>
                <w:sz w:val="16"/>
                <w:szCs w:val="16"/>
              </w:rPr>
              <w:t>Grand Total</w:t>
            </w:r>
            <w:r w:rsidRPr="00251B06">
              <w:rPr>
                <w:rStyle w:val="eop"/>
                <w:color w:val="FFFFFF"/>
                <w:sz w:val="16"/>
                <w:szCs w:val="16"/>
              </w:rPr>
              <w:t> </w:t>
            </w:r>
          </w:p>
        </w:tc>
        <w:tc>
          <w:tcPr>
            <w:tcW w:w="1365" w:type="dxa"/>
            <w:tcBorders>
              <w:top w:val="nil"/>
              <w:left w:val="nil"/>
              <w:bottom w:val="nil"/>
              <w:right w:val="nil"/>
            </w:tcBorders>
            <w:shd w:val="clear" w:color="auto" w:fill="66809D"/>
            <w:vAlign w:val="center"/>
            <w:hideMark/>
          </w:tcPr>
          <w:p w14:paraId="63575AAB" w14:textId="77777777" w:rsidR="00380612" w:rsidRPr="00251B06" w:rsidRDefault="00380612" w:rsidP="000B5A14">
            <w:pPr>
              <w:pStyle w:val="paragraph"/>
              <w:spacing w:before="0" w:beforeAutospacing="0" w:after="0" w:afterAutospacing="0"/>
              <w:ind w:right="326"/>
              <w:textAlignment w:val="baseline"/>
              <w:rPr>
                <w:sz w:val="18"/>
                <w:szCs w:val="18"/>
              </w:rPr>
            </w:pPr>
            <w:r w:rsidRPr="00251B06">
              <w:rPr>
                <w:rStyle w:val="eop"/>
                <w:sz w:val="20"/>
                <w:szCs w:val="20"/>
              </w:rPr>
              <w:t> </w:t>
            </w:r>
          </w:p>
        </w:tc>
        <w:tc>
          <w:tcPr>
            <w:tcW w:w="1380" w:type="dxa"/>
            <w:tcBorders>
              <w:top w:val="nil"/>
              <w:left w:val="nil"/>
              <w:bottom w:val="nil"/>
              <w:right w:val="nil"/>
            </w:tcBorders>
            <w:shd w:val="clear" w:color="auto" w:fill="66809D"/>
            <w:vAlign w:val="center"/>
            <w:hideMark/>
          </w:tcPr>
          <w:p w14:paraId="293E357A"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b/>
                <w:bCs/>
                <w:color w:val="FFFFFF"/>
                <w:sz w:val="16"/>
                <w:szCs w:val="16"/>
              </w:rPr>
              <w:t>11,918,607</w:t>
            </w:r>
            <w:r w:rsidRPr="00251B06">
              <w:rPr>
                <w:rStyle w:val="eop"/>
                <w:color w:val="FFFFFF"/>
                <w:sz w:val="16"/>
                <w:szCs w:val="16"/>
              </w:rPr>
              <w:t> </w:t>
            </w:r>
          </w:p>
        </w:tc>
        <w:tc>
          <w:tcPr>
            <w:tcW w:w="1320" w:type="dxa"/>
            <w:tcBorders>
              <w:top w:val="nil"/>
              <w:left w:val="nil"/>
              <w:bottom w:val="nil"/>
              <w:right w:val="nil"/>
            </w:tcBorders>
            <w:shd w:val="clear" w:color="auto" w:fill="66809D"/>
            <w:vAlign w:val="center"/>
            <w:hideMark/>
          </w:tcPr>
          <w:p w14:paraId="52965D9D"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b/>
                <w:bCs/>
                <w:color w:val="FFFFFF"/>
                <w:sz w:val="16"/>
                <w:szCs w:val="16"/>
              </w:rPr>
              <w:t>11,918,605</w:t>
            </w:r>
            <w:r w:rsidRPr="00251B06">
              <w:rPr>
                <w:rStyle w:val="eop"/>
                <w:color w:val="FFFFFF"/>
                <w:sz w:val="16"/>
                <w:szCs w:val="16"/>
              </w:rPr>
              <w:t> </w:t>
            </w:r>
          </w:p>
        </w:tc>
        <w:tc>
          <w:tcPr>
            <w:tcW w:w="1215" w:type="dxa"/>
            <w:tcBorders>
              <w:top w:val="nil"/>
              <w:left w:val="nil"/>
              <w:bottom w:val="nil"/>
              <w:right w:val="nil"/>
            </w:tcBorders>
            <w:shd w:val="clear" w:color="auto" w:fill="66809D"/>
            <w:vAlign w:val="center"/>
            <w:hideMark/>
          </w:tcPr>
          <w:p w14:paraId="6D923722"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b/>
                <w:bCs/>
                <w:color w:val="FFFFFF"/>
                <w:sz w:val="16"/>
                <w:szCs w:val="16"/>
              </w:rPr>
              <w:t>5,454,562</w:t>
            </w:r>
            <w:r w:rsidRPr="00251B06">
              <w:rPr>
                <w:rStyle w:val="eop"/>
                <w:color w:val="FFFFFF"/>
                <w:sz w:val="16"/>
                <w:szCs w:val="16"/>
              </w:rPr>
              <w:t> </w:t>
            </w:r>
          </w:p>
        </w:tc>
        <w:tc>
          <w:tcPr>
            <w:tcW w:w="783" w:type="dxa"/>
            <w:tcBorders>
              <w:top w:val="nil"/>
              <w:left w:val="nil"/>
              <w:bottom w:val="nil"/>
              <w:right w:val="nil"/>
            </w:tcBorders>
            <w:shd w:val="clear" w:color="auto" w:fill="66809D"/>
            <w:vAlign w:val="center"/>
            <w:hideMark/>
          </w:tcPr>
          <w:p w14:paraId="1D5A1129" w14:textId="77777777" w:rsidR="00380612" w:rsidRPr="00251B06" w:rsidRDefault="00380612" w:rsidP="000B5A14">
            <w:pPr>
              <w:pStyle w:val="paragraph"/>
              <w:spacing w:before="0" w:beforeAutospacing="0" w:after="0" w:afterAutospacing="0"/>
              <w:ind w:right="326"/>
              <w:jc w:val="right"/>
              <w:textAlignment w:val="baseline"/>
              <w:rPr>
                <w:sz w:val="18"/>
                <w:szCs w:val="18"/>
              </w:rPr>
            </w:pPr>
            <w:r w:rsidRPr="00251B06">
              <w:rPr>
                <w:rStyle w:val="normaltextrun"/>
                <w:b/>
                <w:bCs/>
                <w:color w:val="FFFFFF"/>
                <w:sz w:val="16"/>
                <w:szCs w:val="16"/>
              </w:rPr>
              <w:t>45.77</w:t>
            </w:r>
            <w:r w:rsidRPr="00251B06">
              <w:rPr>
                <w:rStyle w:val="eop"/>
                <w:color w:val="FFFFFF"/>
                <w:sz w:val="16"/>
                <w:szCs w:val="16"/>
              </w:rPr>
              <w:t> </w:t>
            </w:r>
          </w:p>
        </w:tc>
      </w:tr>
    </w:tbl>
    <w:p w14:paraId="21AE9DE0" w14:textId="77777777" w:rsidR="00D55273" w:rsidRDefault="00D55273">
      <w:pPr>
        <w:pStyle w:val="Heading1"/>
        <w:rPr>
          <w:rFonts w:ascii="Times New Roman" w:eastAsia="Times New Roman" w:hAnsi="Times New Roman" w:cs="Times New Roman"/>
        </w:rPr>
        <w:sectPr w:rsidR="00D55273">
          <w:headerReference w:type="default" r:id="rId49"/>
          <w:pgSz w:w="12240" w:h="15840"/>
          <w:pgMar w:top="1440" w:right="1440" w:bottom="1440" w:left="1440" w:header="720" w:footer="720" w:gutter="0"/>
          <w:cols w:space="720"/>
        </w:sectPr>
      </w:pPr>
    </w:p>
    <w:tbl>
      <w:tblPr>
        <w:tblW w:w="9356" w:type="dxa"/>
        <w:tblLayout w:type="fixed"/>
        <w:tblLook w:val="0400" w:firstRow="0" w:lastRow="0" w:firstColumn="0" w:lastColumn="0" w:noHBand="0" w:noVBand="1"/>
      </w:tblPr>
      <w:tblGrid>
        <w:gridCol w:w="9356"/>
      </w:tblGrid>
      <w:tr w:rsidR="00D55273" w14:paraId="0512FDD5" w14:textId="77777777" w:rsidTr="092ACA36">
        <w:tc>
          <w:tcPr>
            <w:tcW w:w="9356" w:type="dxa"/>
            <w:vAlign w:val="center"/>
          </w:tcPr>
          <w:p w14:paraId="00000523" w14:textId="296BF43E" w:rsidR="00361D6D" w:rsidRDefault="009A43FC">
            <w:pPr>
              <w:pStyle w:val="Heading1"/>
              <w:rPr>
                <w:rFonts w:ascii="Times New Roman" w:eastAsia="Times New Roman" w:hAnsi="Times New Roman" w:cs="Times New Roman"/>
              </w:rPr>
            </w:pPr>
            <w:bookmarkStart w:id="31" w:name="_Toc104573334"/>
            <w:r>
              <w:rPr>
                <w:rFonts w:ascii="Times New Roman" w:eastAsia="Times New Roman" w:hAnsi="Times New Roman" w:cs="Times New Roman"/>
              </w:rPr>
              <w:lastRenderedPageBreak/>
              <w:t>ANNEX</w:t>
            </w:r>
            <w:bookmarkEnd w:id="31"/>
          </w:p>
          <w:p w14:paraId="00000524" w14:textId="716209D1" w:rsidR="00361D6D" w:rsidRDefault="009A43FC">
            <w:pPr>
              <w:pStyle w:val="Heading2"/>
              <w:numPr>
                <w:ilvl w:val="0"/>
                <w:numId w:val="3"/>
              </w:numPr>
              <w:rPr>
                <w:rFonts w:ascii="Times New Roman" w:eastAsia="Times New Roman" w:hAnsi="Times New Roman" w:cs="Times New Roman"/>
              </w:rPr>
            </w:pPr>
            <w:bookmarkStart w:id="32" w:name="_Toc104573335"/>
            <w:r>
              <w:rPr>
                <w:rFonts w:ascii="Times New Roman" w:eastAsia="Times New Roman" w:hAnsi="Times New Roman" w:cs="Times New Roman"/>
              </w:rPr>
              <w:t>GOVERNANCE AND STRUCTURE OF THE CRSV-MPTF</w:t>
            </w:r>
            <w:bookmarkEnd w:id="32"/>
          </w:p>
          <w:p w14:paraId="00000525" w14:textId="77777777" w:rsidR="00361D6D" w:rsidRDefault="009A43FC">
            <w:pPr>
              <w:jc w:val="both"/>
            </w:pPr>
            <w:r>
              <w:t xml:space="preserve">Following the creation of UN Action in 2007, and through the advocacy and concerted efforts of Network members, in 2009, Security Council resolution </w:t>
            </w:r>
            <w:hyperlink r:id="rId50">
              <w:r>
                <w:rPr>
                  <w:color w:val="000000"/>
                </w:rPr>
                <w:t>1888</w:t>
              </w:r>
            </w:hyperlink>
            <w:r>
              <w:t xml:space="preserve"> established the role of the SRSG-SVC to provide strategic and coherent leadership on the CRSV mandate. The resolution also created the TOE and the position of WPAs in peacekeeping operations to support the SRSG-SVC’s initiatives, including technical support to Member States, and to catalyse the implementation of Security Council resolutions on sexual violence in conflict (SVC). While integrating this newly created structure, UN Action, through the UN Action MPTF, operationalised key components, including critical funding from 2009 to 2010 for the programmatic operations of the TOE, and in 2010 supporting the start-up of the Office of the SRSG-SVC. As the two operational arms of the CRSV mandate, UN </w:t>
            </w:r>
            <w:proofErr w:type="gramStart"/>
            <w:r>
              <w:t>Action</w:t>
            </w:r>
            <w:proofErr w:type="gramEnd"/>
            <w:r>
              <w:t xml:space="preserve"> and the TOE work in coordination, resourced entirely through voluntary contributions to the Fund</w:t>
            </w:r>
            <w:r>
              <w:rPr>
                <w:vertAlign w:val="superscript"/>
              </w:rPr>
              <w:footnoteReference w:id="4"/>
            </w:r>
            <w:r>
              <w:t>.</w:t>
            </w:r>
          </w:p>
          <w:p w14:paraId="00000526" w14:textId="77777777" w:rsidR="00361D6D" w:rsidRDefault="009A43FC">
            <w:pPr>
              <w:jc w:val="both"/>
            </w:pPr>
            <w:r>
              <w:t xml:space="preserve">Relaunched in 2020 as the CRSV-MPTF, the new Fund aims to increase coherence, bring attention to critical gaps and underfinanced priorities, consolidate and coordinate efforts to reduce fragmentation, and ensure impact at the country level across the UN system </w:t>
            </w:r>
            <w:proofErr w:type="gramStart"/>
            <w:r>
              <w:t>with regard to</w:t>
            </w:r>
            <w:proofErr w:type="gramEnd"/>
            <w:r>
              <w:t xml:space="preserve"> the CRSV agenda. </w:t>
            </w:r>
          </w:p>
          <w:p w14:paraId="00000527" w14:textId="77777777" w:rsidR="00361D6D" w:rsidRDefault="009A43FC">
            <w:pPr>
              <w:jc w:val="both"/>
            </w:pPr>
            <w:r>
              <w:t xml:space="preserve">Under the CRSV-MPTF, two Windows were established – one for UN Action and the other for the TOE. Each Window has its oversight and decision-making body and is guided by the strategic leadership of the SRSG-SVC. The decision-making process for the use of funds is outlined in relevant governance documents. </w:t>
            </w:r>
          </w:p>
          <w:p w14:paraId="00000528" w14:textId="77777777" w:rsidR="00361D6D" w:rsidRDefault="009A43FC">
            <w:pPr>
              <w:jc w:val="both"/>
            </w:pPr>
            <w:r>
              <w:t>The UN Action Steering Committee, chaired by the SRSG-SVC, provides oversight and strategic advice. The MPTF Office of UNDP serves as the Administrative Agent using the pass-through fund management modality.</w:t>
            </w:r>
          </w:p>
          <w:p w14:paraId="00000529" w14:textId="77777777" w:rsidR="00361D6D" w:rsidRDefault="00361D6D">
            <w:pPr>
              <w:jc w:val="both"/>
              <w:rPr>
                <w:b/>
                <w:i/>
                <w:color w:val="000000"/>
              </w:rPr>
            </w:pPr>
          </w:p>
          <w:p w14:paraId="0000052A" w14:textId="77777777" w:rsidR="00361D6D" w:rsidRDefault="009A43FC">
            <w:pPr>
              <w:jc w:val="both"/>
              <w:rPr>
                <w:b/>
                <w:color w:val="000000"/>
              </w:rPr>
            </w:pPr>
            <w:r>
              <w:rPr>
                <w:b/>
                <w:color w:val="000000"/>
              </w:rPr>
              <w:t>The UN Action Window of the CRSV-MPTF</w:t>
            </w:r>
          </w:p>
          <w:p w14:paraId="0000052B" w14:textId="77777777" w:rsidR="00361D6D" w:rsidRDefault="00361D6D">
            <w:pPr>
              <w:jc w:val="both"/>
              <w:rPr>
                <w:b/>
                <w:i/>
                <w:color w:val="000000"/>
              </w:rPr>
            </w:pPr>
          </w:p>
          <w:p w14:paraId="0000052C" w14:textId="77777777" w:rsidR="00361D6D" w:rsidRDefault="009A43FC">
            <w:pPr>
              <w:jc w:val="both"/>
            </w:pPr>
            <w:r>
              <w:rPr>
                <w:color w:val="000000"/>
              </w:rPr>
              <w:t xml:space="preserve">Through the UN Action Window of the CRSV-MPTF, all 21 UN entities who are members of the UN Action Network are eligible to receive </w:t>
            </w:r>
            <w:r>
              <w:t xml:space="preserve">funding from the CRSV-MPTF. If the funding situation </w:t>
            </w:r>
            <w:proofErr w:type="gramStart"/>
            <w:r>
              <w:t>allows,</w:t>
            </w:r>
            <w:proofErr w:type="gramEnd"/>
            <w:r>
              <w:t xml:space="preserve"> projects that fit under the UN Action Strategic Framework and the Network’s Funding Strategy, may be granted funds based on a call for proposals issued on a biannual (twice-yearly) basis.</w:t>
            </w:r>
          </w:p>
          <w:p w14:paraId="0000052D" w14:textId="77777777" w:rsidR="00361D6D" w:rsidRDefault="00361D6D">
            <w:pPr>
              <w:jc w:val="both"/>
            </w:pPr>
          </w:p>
          <w:p w14:paraId="0000052E" w14:textId="77777777" w:rsidR="00361D6D" w:rsidRDefault="009A43FC">
            <w:pPr>
              <w:jc w:val="both"/>
            </w:pPr>
            <w:r>
              <w:t xml:space="preserve">To take resource allocation decisions for the UN Action Window of the CRSV-MPTF, the UN Action Network established </w:t>
            </w:r>
            <w:proofErr w:type="gramStart"/>
            <w:r>
              <w:t>a</w:t>
            </w:r>
            <w:proofErr w:type="gramEnd"/>
            <w:r>
              <w:t xml:space="preserve"> RMC, a sub-committee of UN Action Focal Points. The RMC comprises five UN Action Focal Points, one of whom serves as the Chairperson, nominated every year by the broader group of UN Action Focal Points and endorsed by the SRSG-SVC. Resource allocation decisions are made by the RMC based on its Operational Guidance and the UN Action Network Funding Strategy. In 2021, the RMC comprised UNFPA (as Chair), UN Women, DPO, UNHCR and IOM.</w:t>
            </w:r>
          </w:p>
          <w:p w14:paraId="0000052F" w14:textId="77777777" w:rsidR="00361D6D" w:rsidRDefault="00361D6D">
            <w:pPr>
              <w:jc w:val="both"/>
            </w:pPr>
          </w:p>
          <w:p w14:paraId="00000530" w14:textId="77777777" w:rsidR="00361D6D" w:rsidRDefault="009A43FC">
            <w:pPr>
              <w:jc w:val="both"/>
            </w:pPr>
            <w:r>
              <w:t xml:space="preserve">The UN Action Secretariat manages the technical and operational functioning of the CRSV-MPTF, including support to the SRSG-SVC, the UN Action Steering Committee and the RMC in matters related to funding through, and fundraising for the CRSV-MPTF. It also supports the </w:t>
            </w:r>
            <w:r>
              <w:lastRenderedPageBreak/>
              <w:t xml:space="preserve">PUNOs submitting proposals for consideration through vetting of projects, grant administration, reporting, monitoring and evaluation. </w:t>
            </w:r>
          </w:p>
          <w:p w14:paraId="00000531" w14:textId="77777777" w:rsidR="00361D6D" w:rsidRDefault="009A43FC">
            <w:pPr>
              <w:jc w:val="both"/>
              <w:rPr>
                <w:b/>
              </w:rPr>
            </w:pPr>
            <w:r>
              <w:rPr>
                <w:b/>
              </w:rPr>
              <w:t>Governance of UN Action</w:t>
            </w:r>
          </w:p>
          <w:p w14:paraId="00000532" w14:textId="77777777" w:rsidR="00361D6D" w:rsidRDefault="00361D6D">
            <w:pPr>
              <w:jc w:val="both"/>
              <w:rPr>
                <w:i/>
              </w:rPr>
            </w:pPr>
          </w:p>
          <w:p w14:paraId="00000533" w14:textId="77777777" w:rsidR="00361D6D" w:rsidRDefault="009A43FC">
            <w:pPr>
              <w:jc w:val="both"/>
              <w:rPr>
                <w:i/>
              </w:rPr>
            </w:pPr>
            <w:r>
              <w:rPr>
                <w:i/>
              </w:rPr>
              <w:t xml:space="preserve">The UN Action Network Steering Committee </w:t>
            </w:r>
          </w:p>
          <w:p w14:paraId="00000534" w14:textId="77777777" w:rsidR="00361D6D" w:rsidRDefault="009A43FC">
            <w:pPr>
              <w:jc w:val="both"/>
              <w:rPr>
                <w:b/>
                <w:i/>
              </w:rPr>
            </w:pPr>
            <w:r>
              <w:t xml:space="preserve">UN Action is governed by a Steering Committee comprised of principals and senior officials from its member entities and is chaired by the SRSG-SVC. As per the TORs, the Steering Committee serves as a high-level forum for discussing and coordinating substantive policy and operational matters regarding CRSV, with a view to taking consensus-based decisions on concerted courses of action. </w:t>
            </w:r>
          </w:p>
          <w:p w14:paraId="00000535" w14:textId="77777777" w:rsidR="00361D6D" w:rsidRDefault="00361D6D">
            <w:pPr>
              <w:jc w:val="both"/>
              <w:rPr>
                <w:b/>
                <w:i/>
              </w:rPr>
            </w:pPr>
          </w:p>
          <w:p w14:paraId="00000536" w14:textId="77777777" w:rsidR="00361D6D" w:rsidRDefault="009A43FC">
            <w:pPr>
              <w:jc w:val="both"/>
              <w:rPr>
                <w:i/>
              </w:rPr>
            </w:pPr>
            <w:r>
              <w:rPr>
                <w:i/>
              </w:rPr>
              <w:t xml:space="preserve">The UN Action Network Focal Points </w:t>
            </w:r>
          </w:p>
          <w:p w14:paraId="00000537" w14:textId="77777777" w:rsidR="00361D6D" w:rsidRDefault="009A43FC">
            <w:pPr>
              <w:jc w:val="both"/>
            </w:pPr>
            <w:r>
              <w:t xml:space="preserve">UN Action Focal Points serve as the main technical representatives for entities in the UN Action Network and serve as the liaison between the entity, including its country offices/missions, and UN Action, to ensure two-way communication, knowledge sharing and coordinated action.  </w:t>
            </w:r>
          </w:p>
          <w:p w14:paraId="00000538" w14:textId="77777777" w:rsidR="00361D6D" w:rsidRDefault="00361D6D">
            <w:pPr>
              <w:jc w:val="both"/>
            </w:pPr>
          </w:p>
          <w:p w14:paraId="00000539" w14:textId="77777777" w:rsidR="00361D6D" w:rsidRDefault="009A43FC">
            <w:pPr>
              <w:pBdr>
                <w:top w:val="nil"/>
                <w:left w:val="nil"/>
                <w:bottom w:val="nil"/>
                <w:right w:val="nil"/>
                <w:between w:val="nil"/>
              </w:pBdr>
              <w:spacing w:after="120"/>
              <w:ind w:left="720" w:hanging="360"/>
              <w:jc w:val="both"/>
              <w:rPr>
                <w:i/>
                <w:color w:val="000000"/>
              </w:rPr>
            </w:pPr>
            <w:r>
              <w:rPr>
                <w:i/>
                <w:color w:val="000000"/>
              </w:rPr>
              <w:t xml:space="preserve">The UN Action Secretariat </w:t>
            </w:r>
          </w:p>
          <w:p w14:paraId="0000053A" w14:textId="77777777" w:rsidR="00361D6D" w:rsidRDefault="009A43FC">
            <w:pPr>
              <w:jc w:val="both"/>
            </w:pPr>
            <w:r>
              <w:t xml:space="preserve">The UN Action Secretariat, located in the Office of the SRSG-SVC, </w:t>
            </w:r>
            <w:proofErr w:type="gramStart"/>
            <w:r>
              <w:t>coordinates</w:t>
            </w:r>
            <w:proofErr w:type="gramEnd"/>
            <w:r>
              <w:t xml:space="preserve"> and convenes the UN Action Network at the working-level, and provides technical and administrative support. It supports the preparation of the annual Report of the Secretary-General on CRSV, frames advocacy messages for UN Action and the SRSG-SVC, supports and engages in joint missions of situations of concern, conducts training, </w:t>
            </w:r>
            <w:proofErr w:type="gramStart"/>
            <w:r>
              <w:t>briefings</w:t>
            </w:r>
            <w:proofErr w:type="gramEnd"/>
            <w:r>
              <w:t xml:space="preserve"> and outreach activities, and develops strategic partnerships with a broad range of actors. The Secretariat also facilitates UN Action’s strategic planning, monitors implementation of agreed upon deliverables in line with UN Action’s Strategic Framework and Workplan, and evaluates and reports on the impact of UN Action’s activities.</w:t>
            </w:r>
          </w:p>
          <w:p w14:paraId="0000053B" w14:textId="77777777" w:rsidR="00361D6D" w:rsidRDefault="00361D6D">
            <w:pPr>
              <w:jc w:val="both"/>
              <w:rPr>
                <w:b/>
                <w:i/>
                <w:color w:val="000000"/>
              </w:rPr>
            </w:pPr>
          </w:p>
          <w:p w14:paraId="0000053C" w14:textId="77777777" w:rsidR="00361D6D" w:rsidRDefault="009A43FC">
            <w:pPr>
              <w:jc w:val="both"/>
              <w:rPr>
                <w:b/>
                <w:color w:val="000000"/>
              </w:rPr>
            </w:pPr>
            <w:r>
              <w:rPr>
                <w:b/>
                <w:color w:val="000000"/>
              </w:rPr>
              <w:t>The Team of Experts Window of the CRSV-MPTF</w:t>
            </w:r>
          </w:p>
          <w:p w14:paraId="0000053D" w14:textId="77777777" w:rsidR="00361D6D" w:rsidRDefault="00361D6D">
            <w:pPr>
              <w:jc w:val="both"/>
              <w:rPr>
                <w:color w:val="000000"/>
              </w:rPr>
            </w:pPr>
          </w:p>
          <w:p w14:paraId="0000053E" w14:textId="77777777" w:rsidR="00361D6D" w:rsidRDefault="009A43FC">
            <w:pPr>
              <w:jc w:val="both"/>
              <w:rPr>
                <w:color w:val="000000"/>
              </w:rPr>
            </w:pPr>
            <w:r>
              <w:rPr>
                <w:color w:val="000000"/>
              </w:rPr>
              <w:t>Through the Team of Experts Window of the CRSV-MPTF, the TOE mobilises resources for the implementation of activities under its joint programmes as well as country-specific projects. These resources are then transferred to the co-lead entities of the TOE following consultation with the Advisory Group. The TOE then reports on its engagements through its annual report as well as project specific reports.</w:t>
            </w:r>
          </w:p>
          <w:p w14:paraId="0000053F" w14:textId="77777777" w:rsidR="00361D6D" w:rsidRDefault="00361D6D">
            <w:pPr>
              <w:jc w:val="both"/>
              <w:rPr>
                <w:color w:val="000000"/>
              </w:rPr>
            </w:pPr>
          </w:p>
          <w:p w14:paraId="00000540" w14:textId="77777777" w:rsidR="00361D6D" w:rsidRDefault="009A43FC">
            <w:pPr>
              <w:jc w:val="both"/>
              <w:rPr>
                <w:b/>
                <w:color w:val="000000"/>
              </w:rPr>
            </w:pPr>
            <w:r>
              <w:rPr>
                <w:b/>
                <w:color w:val="000000"/>
              </w:rPr>
              <w:t>Governance of Team of Experts</w:t>
            </w:r>
          </w:p>
          <w:p w14:paraId="00000541" w14:textId="77777777" w:rsidR="00361D6D" w:rsidRDefault="00361D6D">
            <w:pPr>
              <w:jc w:val="both"/>
              <w:rPr>
                <w:color w:val="000000"/>
              </w:rPr>
            </w:pPr>
          </w:p>
          <w:p w14:paraId="00000542" w14:textId="77777777" w:rsidR="00361D6D" w:rsidRDefault="009A43FC">
            <w:pPr>
              <w:jc w:val="both"/>
            </w:pPr>
            <w:r>
              <w:t xml:space="preserve">The Team of Experts functions under a “co-lead entity” structure that currently includes members from DPO; OHCHR; the Office of the SRSG-SVC and UNDP. This approach allows the Team of Experts to leverage the comparative advantage of each co-lead entity to ensure </w:t>
            </w:r>
            <w:r>
              <w:lastRenderedPageBreak/>
              <w:t xml:space="preserve">coherence, maximise impact, and feed its experiences back to the co-lead entities to strengthen their respective rule of law programmes. </w:t>
            </w:r>
          </w:p>
          <w:p w14:paraId="00000543" w14:textId="77777777" w:rsidR="00361D6D" w:rsidRDefault="00361D6D">
            <w:pPr>
              <w:jc w:val="both"/>
            </w:pPr>
          </w:p>
          <w:p w14:paraId="00000544" w14:textId="77777777" w:rsidR="00361D6D" w:rsidRDefault="009A43FC">
            <w:pPr>
              <w:jc w:val="both"/>
            </w:pPr>
            <w:r>
              <w:t xml:space="preserve">The Team operates under the strategic leadership of the SRSG-SVC, pursuant to operative paragraph 14 of Security Council resolution 2467 (2019) and is guided in its work by an Advisory Group comprised of one designated senior representative per co-lead entity (DPO, OHCHR, Office of the SRSG-SVC and UNDP) at P-5 level or above. The Advisory Group, inter alia, provides programmatic guidance and oversight in the management and delivery of the joint programme to ensure targeted results, coherence, and impact over time; supports resource mobilisation; promotes and facilitates collaborative working relationships between the Team of Experts and the co-lead entities; and ensures visibility of the Team of Experts through strategic communication and public information efforts. </w:t>
            </w:r>
          </w:p>
          <w:p w14:paraId="00000545" w14:textId="77777777" w:rsidR="00361D6D" w:rsidRDefault="00361D6D">
            <w:pPr>
              <w:jc w:val="both"/>
            </w:pPr>
          </w:p>
          <w:p w14:paraId="00000546" w14:textId="77777777" w:rsidR="00361D6D" w:rsidRDefault="009A43FC">
            <w:pPr>
              <w:jc w:val="both"/>
            </w:pPr>
            <w:r>
              <w:t xml:space="preserve">The Team is led by a Team Leader who reports to the SRSG-SVC, and currently comprises experts from DPO, OHCHR, the Office of the SRSG-SVC and UNDP, who each report to both the Team Leader and their respective entities. This structure facilitates enhanced communication and greater coherence by ensuring that efforts being undertaken by the Team of Experts complement and inform the work of respective co-lead entities to address CRSV. </w:t>
            </w:r>
          </w:p>
          <w:p w14:paraId="00000547" w14:textId="77777777" w:rsidR="00361D6D" w:rsidRDefault="00361D6D">
            <w:pPr>
              <w:jc w:val="both"/>
            </w:pPr>
          </w:p>
          <w:p w14:paraId="00000548" w14:textId="7D20474C" w:rsidR="00361D6D" w:rsidRDefault="009A43FC">
            <w:pPr>
              <w:pStyle w:val="Heading2"/>
              <w:numPr>
                <w:ilvl w:val="0"/>
                <w:numId w:val="3"/>
              </w:numPr>
              <w:rPr>
                <w:rFonts w:ascii="Times New Roman" w:eastAsia="Times New Roman" w:hAnsi="Times New Roman" w:cs="Times New Roman"/>
              </w:rPr>
            </w:pPr>
            <w:bookmarkStart w:id="33" w:name="_Toc104573336"/>
            <w:r>
              <w:rPr>
                <w:rFonts w:ascii="Times New Roman" w:eastAsia="Times New Roman" w:hAnsi="Times New Roman" w:cs="Times New Roman"/>
              </w:rPr>
              <w:t>UN ACTION</w:t>
            </w:r>
            <w:bookmarkEnd w:id="33"/>
            <w:r>
              <w:rPr>
                <w:rFonts w:ascii="Times New Roman" w:eastAsia="Times New Roman" w:hAnsi="Times New Roman" w:cs="Times New Roman"/>
              </w:rPr>
              <w:t xml:space="preserve"> </w:t>
            </w:r>
          </w:p>
          <w:p w14:paraId="00000549" w14:textId="77777777" w:rsidR="00361D6D" w:rsidRDefault="009A43FC">
            <w:pPr>
              <w:jc w:val="both"/>
            </w:pPr>
            <w:r>
              <w:t>UN Action brings together</w:t>
            </w:r>
            <w:r>
              <w:rPr>
                <w:color w:val="000000"/>
              </w:rPr>
              <w:t xml:space="preserve"> the collective experience and institutional capacity of the UN system, and over the last 14 years </w:t>
            </w:r>
            <w:r>
              <w:t xml:space="preserve">has filled critical knowledge gaps, generated policy, guidance, and training materials to inform evidence-based prevention and response to CRSV at the global and country-level. UN Action funds these efforts through the CRSV-MPTF, which (including activities funded through its predecessor, the </w:t>
            </w:r>
            <w:hyperlink r:id="rId51">
              <w:r>
                <w:rPr>
                  <w:color w:val="0563C1"/>
                  <w:u w:val="single"/>
                </w:rPr>
                <w:t>UN Action MPTF</w:t>
              </w:r>
            </w:hyperlink>
            <w:r>
              <w:t>), has supported 54 projects across 22 conflict-affected countries since 2008, as well as regional and global-level initiatives. These projects have fostered collaboration across UN entities and catalysed innovative initiatives and programming in CRSV. Notably, the UN Action Network is the only UN system-wide initiative that leads advocacy, knowledge-building, resource mobilisation and joint programming to prevent and respond to CRSV.  </w:t>
            </w:r>
          </w:p>
          <w:p w14:paraId="0000054A" w14:textId="77777777" w:rsidR="00361D6D" w:rsidRDefault="009A43FC">
            <w:pPr>
              <w:jc w:val="both"/>
            </w:pPr>
            <w:r>
              <w:t xml:space="preserve">UN Action was created in 2007 in response to the </w:t>
            </w:r>
            <w:hyperlink r:id="rId52">
              <w:r>
                <w:t>“</w:t>
              </w:r>
            </w:hyperlink>
            <w:hyperlink r:id="rId53">
              <w:r>
                <w:rPr>
                  <w:i/>
                  <w:color w:val="0563C1"/>
                  <w:u w:val="single"/>
                </w:rPr>
                <w:t>Call to Action</w:t>
              </w:r>
            </w:hyperlink>
            <w:hyperlink r:id="rId54">
              <w:r>
                <w:t>”</w:t>
              </w:r>
            </w:hyperlink>
            <w:r>
              <w:t xml:space="preserve"> of the June 2006 </w:t>
            </w:r>
            <w:r>
              <w:rPr>
                <w:i/>
              </w:rPr>
              <w:t>Symposium on Sexual Violence in Conflict and Beyond,</w:t>
            </w:r>
            <w:r>
              <w:t xml:space="preserve"> held in Brussels. The establishment of UN Action responded to calls from within the UN, as well as from women’s rights organisations, </w:t>
            </w:r>
            <w:proofErr w:type="gramStart"/>
            <w:r>
              <w:t>NGOs</w:t>
            </w:r>
            <w:proofErr w:type="gramEnd"/>
            <w:r>
              <w:t xml:space="preserve"> and Member States, to elevate sexual violence politically, as a peace and security challenge, and as a humanitarian, human rights, gender and development issue. </w:t>
            </w:r>
          </w:p>
          <w:p w14:paraId="0000054B" w14:textId="77777777" w:rsidR="00361D6D" w:rsidRDefault="009A43FC">
            <w:pPr>
              <w:jc w:val="both"/>
            </w:pPr>
            <w:r>
              <w:t xml:space="preserve">In June 2007, the Secretary-General’s Policy Committee endorsed UN Action as “a critical joint UN system-wide initiative to guide advocacy, knowledge-building, resource mobilization, and joint programming around sexual violence in conflict”. In all relevant Security Council resolutions, notably </w:t>
            </w:r>
            <w:hyperlink r:id="rId55">
              <w:r>
                <w:rPr>
                  <w:color w:val="0563C1"/>
                  <w:u w:val="single"/>
                </w:rPr>
                <w:t>1820 (2008),</w:t>
              </w:r>
            </w:hyperlink>
            <w:r>
              <w:t xml:space="preserve"> </w:t>
            </w:r>
            <w:hyperlink r:id="rId56">
              <w:r>
                <w:rPr>
                  <w:color w:val="0563C1"/>
                  <w:u w:val="single"/>
                </w:rPr>
                <w:t>1888 (2009)</w:t>
              </w:r>
            </w:hyperlink>
            <w:r>
              <w:t xml:space="preserve">, </w:t>
            </w:r>
            <w:hyperlink r:id="rId57">
              <w:r>
                <w:rPr>
                  <w:color w:val="0563C1"/>
                  <w:u w:val="single"/>
                </w:rPr>
                <w:t>1960 (2010)</w:t>
              </w:r>
            </w:hyperlink>
            <w:r>
              <w:t xml:space="preserve">, </w:t>
            </w:r>
            <w:hyperlink r:id="rId58">
              <w:r>
                <w:rPr>
                  <w:color w:val="0563C1"/>
                  <w:u w:val="single"/>
                </w:rPr>
                <w:t>2106 (2013)</w:t>
              </w:r>
            </w:hyperlink>
            <w:r>
              <w:t xml:space="preserve">, </w:t>
            </w:r>
            <w:hyperlink r:id="rId59">
              <w:r>
                <w:rPr>
                  <w:color w:val="0563C1"/>
                  <w:u w:val="single"/>
                </w:rPr>
                <w:t>2331 (2016)</w:t>
              </w:r>
            </w:hyperlink>
            <w:r>
              <w:t xml:space="preserve"> and </w:t>
            </w:r>
            <w:hyperlink r:id="rId60">
              <w:r>
                <w:rPr>
                  <w:color w:val="0563C1"/>
                  <w:u w:val="single"/>
                </w:rPr>
                <w:t>2467 (2019)</w:t>
              </w:r>
            </w:hyperlink>
            <w:r>
              <w:t xml:space="preserve">, the Council specifically highlights UN Action as </w:t>
            </w:r>
            <w:r>
              <w:rPr>
                <w:i/>
              </w:rPr>
              <w:t xml:space="preserve">the </w:t>
            </w:r>
            <w:r>
              <w:t xml:space="preserve">critical interagency coordination forum to address CRSV. </w:t>
            </w:r>
          </w:p>
          <w:p w14:paraId="0000054C" w14:textId="77777777" w:rsidR="00361D6D" w:rsidRDefault="009A43FC">
            <w:pPr>
              <w:jc w:val="both"/>
            </w:pPr>
            <w:r>
              <w:t xml:space="preserve">In line with the relevant Security Council resolutions mentioned above, UN Action seeks to synergise efforts of humanitarian, human rights, development, political, peacekeeping, and security actors to address CRSV – reinforcing good practices, strengthening coordination, and avoiding duplication of efforts. To achieve this synergy of action, UN Action harnesses the </w:t>
            </w:r>
            <w:r>
              <w:lastRenderedPageBreak/>
              <w:t>comparative strengths of each UN entity for a force-multiplier effect, recognising that sexual violence requires a broad-based, multisectoral response.</w:t>
            </w:r>
          </w:p>
          <w:p w14:paraId="0000054D" w14:textId="77777777" w:rsidR="00361D6D" w:rsidRDefault="009A43FC">
            <w:pPr>
              <w:jc w:val="both"/>
            </w:pPr>
            <w:r>
              <w:t xml:space="preserve">UN Action works through a network of Focal Points from each member entity and is governed by a Steering Committee consisting of UN Principals from each of the 21 entities. The Security Council appointed the SRSG-SVC to provide strategic guidance as the Chair to the Network; this work supported by a Secretariat, located in the Office of the SRSG-SVC.  </w:t>
            </w:r>
          </w:p>
          <w:p w14:paraId="0000054E" w14:textId="77777777" w:rsidR="00361D6D" w:rsidRDefault="009A43FC">
            <w:pPr>
              <w:jc w:val="both"/>
            </w:pPr>
            <w:r>
              <w:t xml:space="preserve">Further, UN Action is the primary consultation forum for the </w:t>
            </w:r>
            <w:hyperlink r:id="rId61">
              <w:r>
                <w:rPr>
                  <w:color w:val="0563C1"/>
                  <w:u w:val="single"/>
                </w:rPr>
                <w:t>annual Report of the Secretary-General on Conflict-Related Sexual Violence</w:t>
              </w:r>
            </w:hyperlink>
            <w:r>
              <w:t>. The Report serves not only as a public record of this crime, but also as a global advocacy instrument for driving the field of CRSV prevention and response forward. Annually, the Report brings new trends and patterns on CRSV to light, and additionally, serves as an information base and reference tool for strategic advocacy and enhanced operational response.</w:t>
            </w:r>
          </w:p>
          <w:p w14:paraId="0000054F" w14:textId="77777777" w:rsidR="00361D6D" w:rsidRDefault="009A43FC">
            <w:pPr>
              <w:jc w:val="both"/>
            </w:pPr>
            <w:r>
              <w:t xml:space="preserve">Subsequent annual Reports of the Secretary-General to the Security Council have detailed critical dimensions and emerging challenges for addressing CRSV. Most recently, these include addressing the specific needs and challenges faced by children born of wartime rape and their mothers, the use of sexual violence to pursue strategies and tactics of terrorism, sexual </w:t>
            </w:r>
            <w:proofErr w:type="gramStart"/>
            <w:r>
              <w:t>slavery</w:t>
            </w:r>
            <w:proofErr w:type="gramEnd"/>
            <w:r>
              <w:t xml:space="preserve"> and conflict-driven human trafficking for the purposes of sexual exploitation, sexual slavery and forced marriage, as well as the need for enhanced justice and accountability, including reparations for survivors of CRSV. In 2019, the Security Council enshrined these new areas into resolution 2467, thereby providing strategic direction on essential elements that need to be considered in a survivor-centred approach to addressing CRSV. Further, the Security Council, under Operative Paragraph 34 in the same resolution, encouraged UN Action to </w:t>
            </w:r>
            <w:r>
              <w:rPr>
                <w:i/>
              </w:rPr>
              <w:t>revise and</w:t>
            </w:r>
            <w:r>
              <w:t xml:space="preserve"> </w:t>
            </w:r>
            <w:r>
              <w:rPr>
                <w:i/>
              </w:rPr>
              <w:t>continue development of innovative operational tools and guidance</w:t>
            </w:r>
            <w:r>
              <w:t xml:space="preserve"> in these new areas.</w:t>
            </w:r>
          </w:p>
          <w:p w14:paraId="00000550" w14:textId="77777777" w:rsidR="00361D6D" w:rsidRDefault="009A43FC">
            <w:pPr>
              <w:jc w:val="both"/>
            </w:pPr>
            <w:r>
              <w:t xml:space="preserve">Shortly after the issuance of Security Council resolution 2467, UN Action developed its new </w:t>
            </w:r>
            <w:hyperlink r:id="rId62">
              <w:r>
                <w:rPr>
                  <w:color w:val="0563C1"/>
                  <w:u w:val="single"/>
                </w:rPr>
                <w:t>Strategic Framework (2020 – 2025</w:t>
              </w:r>
            </w:hyperlink>
            <w:r>
              <w:rPr>
                <w:color w:val="0563C1"/>
                <w:u w:val="single"/>
              </w:rPr>
              <w:t>)</w:t>
            </w:r>
            <w:r>
              <w:t xml:space="preserve">, focusing particularly on a comprehensive and survivor-centred approach to CRSV, with a renewed emphasis on prevention of CRSV, including addressing its structural root causes. </w:t>
            </w:r>
          </w:p>
          <w:p w14:paraId="00000551" w14:textId="77777777" w:rsidR="00361D6D" w:rsidRDefault="00361D6D">
            <w:pPr>
              <w:jc w:val="both"/>
            </w:pPr>
          </w:p>
          <w:p w14:paraId="00000560" w14:textId="35BAFFBA" w:rsidR="00361D6D" w:rsidRPr="0048218C" w:rsidRDefault="009A43FC" w:rsidP="0048218C">
            <w:pPr>
              <w:jc w:val="both"/>
            </w:pPr>
            <w:r>
              <w:t xml:space="preserve">The overarching goal of UN Action is that CRSV is prevented, survivors’ needs are </w:t>
            </w:r>
            <w:proofErr w:type="gramStart"/>
            <w:r>
              <w:t>met</w:t>
            </w:r>
            <w:proofErr w:type="gramEnd"/>
            <w:r>
              <w:t xml:space="preserve"> and accountability of perpetrators is enhanced.</w:t>
            </w:r>
          </w:p>
          <w:p w14:paraId="00000561" w14:textId="77777777" w:rsidR="00361D6D" w:rsidRDefault="00361D6D"/>
          <w:p w14:paraId="00000562" w14:textId="17E64622" w:rsidR="00361D6D" w:rsidRDefault="009A43FC">
            <w:pPr>
              <w:pStyle w:val="Heading2"/>
              <w:numPr>
                <w:ilvl w:val="0"/>
                <w:numId w:val="3"/>
              </w:numPr>
              <w:rPr>
                <w:rFonts w:ascii="Times New Roman" w:eastAsia="Times New Roman" w:hAnsi="Times New Roman" w:cs="Times New Roman"/>
              </w:rPr>
            </w:pPr>
            <w:bookmarkStart w:id="34" w:name="_Toc104573337"/>
            <w:r>
              <w:rPr>
                <w:rFonts w:ascii="Times New Roman" w:eastAsia="Times New Roman" w:hAnsi="Times New Roman" w:cs="Times New Roman"/>
              </w:rPr>
              <w:t>UN ACTION’S STRATEGIC FRAMEWORK</w:t>
            </w:r>
            <w:bookmarkEnd w:id="34"/>
            <w:r>
              <w:rPr>
                <w:rFonts w:ascii="Times New Roman" w:eastAsia="Times New Roman" w:hAnsi="Times New Roman" w:cs="Times New Roman"/>
              </w:rPr>
              <w:t xml:space="preserve"> </w:t>
            </w:r>
          </w:p>
          <w:p w14:paraId="00000563" w14:textId="77777777" w:rsidR="00361D6D" w:rsidRDefault="009A43FC">
            <w:pPr>
              <w:jc w:val="both"/>
              <w:rPr>
                <w:color w:val="000000"/>
              </w:rPr>
            </w:pPr>
            <w:r>
              <w:rPr>
                <w:color w:val="000000"/>
              </w:rPr>
              <w:t xml:space="preserve">The UN Action Network developed its </w:t>
            </w:r>
            <w:hyperlink r:id="rId63">
              <w:r>
                <w:rPr>
                  <w:color w:val="0563C1"/>
                  <w:u w:val="single"/>
                </w:rPr>
                <w:t>2020 – 2025 Strategic Framework</w:t>
              </w:r>
            </w:hyperlink>
            <w:r>
              <w:rPr>
                <w:color w:val="000000"/>
              </w:rPr>
              <w:t xml:space="preserve"> in 2020, through an intensive and iterative process that led to the delineation of a new Goal, Theory of Change (ToC), four main Outcome Areas and a General Outcome related to overall coordination and advocacy, as well as specific activities, which were further detailed in its 2020 – 2021 Workplan. </w:t>
            </w:r>
          </w:p>
          <w:p w14:paraId="00000564" w14:textId="77777777" w:rsidR="00361D6D" w:rsidRDefault="00361D6D">
            <w:pPr>
              <w:jc w:val="both"/>
              <w:rPr>
                <w:color w:val="000000"/>
              </w:rPr>
            </w:pPr>
          </w:p>
          <w:p w14:paraId="00000565" w14:textId="77777777" w:rsidR="00361D6D" w:rsidRDefault="009A43FC">
            <w:pPr>
              <w:jc w:val="both"/>
            </w:pPr>
            <w:r>
              <w:t xml:space="preserve">The overarching goal of UN Action is that </w:t>
            </w:r>
            <w:r>
              <w:rPr>
                <w:i/>
              </w:rPr>
              <w:t xml:space="preserve">CRSV is prevented, survivors’ needs are </w:t>
            </w:r>
            <w:proofErr w:type="gramStart"/>
            <w:r>
              <w:rPr>
                <w:i/>
              </w:rPr>
              <w:t>met</w:t>
            </w:r>
            <w:proofErr w:type="gramEnd"/>
            <w:r>
              <w:rPr>
                <w:i/>
              </w:rPr>
              <w:t xml:space="preserve"> and accountability of perpetrators is enhanced</w:t>
            </w:r>
            <w:r>
              <w:t>.</w:t>
            </w:r>
          </w:p>
          <w:p w14:paraId="00000566" w14:textId="77777777" w:rsidR="00361D6D" w:rsidRDefault="00361D6D">
            <w:pPr>
              <w:jc w:val="both"/>
            </w:pPr>
          </w:p>
          <w:p w14:paraId="00000567" w14:textId="77777777" w:rsidR="00361D6D" w:rsidRDefault="009A43FC">
            <w:pPr>
              <w:jc w:val="both"/>
            </w:pPr>
            <w:r>
              <w:t>The five attending Outcomes are:</w:t>
            </w:r>
          </w:p>
          <w:p w14:paraId="00000568" w14:textId="77777777" w:rsidR="00361D6D" w:rsidRDefault="009A43FC">
            <w:pPr>
              <w:jc w:val="both"/>
            </w:pPr>
            <w:r>
              <w:rPr>
                <w:b/>
              </w:rPr>
              <w:t>General Outcome related to Overall Coordination of the UN Action Network</w:t>
            </w:r>
            <w:r>
              <w:t xml:space="preserve">: UN agencies cooperate and share information to reinforce coordination and coherence and improve the system-wide response and implementation of UN Security Council resolutions on </w:t>
            </w:r>
            <w:proofErr w:type="gramStart"/>
            <w:r>
              <w:t>CRSV;</w:t>
            </w:r>
            <w:proofErr w:type="gramEnd"/>
          </w:p>
          <w:p w14:paraId="00000569" w14:textId="77777777" w:rsidR="00361D6D" w:rsidRDefault="009A43FC">
            <w:r>
              <w:rPr>
                <w:b/>
              </w:rPr>
              <w:t>Outcome 1 related to Prevention, Protection and Support to Survivors</w:t>
            </w:r>
            <w:r>
              <w:t xml:space="preserve">: </w:t>
            </w:r>
            <w:r>
              <w:rPr>
                <w:b/>
              </w:rPr>
              <w:t xml:space="preserve"> </w:t>
            </w:r>
            <w:r>
              <w:t xml:space="preserve">Survivors and at-risk groups are supported and protected and CRSV risks are prevented and </w:t>
            </w:r>
            <w:proofErr w:type="gramStart"/>
            <w:r>
              <w:t>mitigated;</w:t>
            </w:r>
            <w:proofErr w:type="gramEnd"/>
          </w:p>
          <w:p w14:paraId="0000056A" w14:textId="77777777" w:rsidR="00361D6D" w:rsidRDefault="009A43FC">
            <w:r>
              <w:rPr>
                <w:b/>
              </w:rPr>
              <w:lastRenderedPageBreak/>
              <w:t>Outcome 2 related to Capacity Building and Strategic Engagement:</w:t>
            </w:r>
            <w:r>
              <w:t xml:space="preserve"> Duty-bearers and decision-makers take action to address both the immediate risks as well as the root causes of CRSV at the global and national level and promote compliance and </w:t>
            </w:r>
            <w:proofErr w:type="gramStart"/>
            <w:r>
              <w:t>accountability;</w:t>
            </w:r>
            <w:proofErr w:type="gramEnd"/>
          </w:p>
          <w:p w14:paraId="0000056B" w14:textId="77777777" w:rsidR="00361D6D" w:rsidRDefault="009A43FC">
            <w:pPr>
              <w:jc w:val="both"/>
            </w:pPr>
            <w:r>
              <w:rPr>
                <w:b/>
              </w:rPr>
              <w:t xml:space="preserve">Outcome 3 related to Knowledge Building and the development of Policies, Guidance and Tools: </w:t>
            </w:r>
            <w:r>
              <w:t xml:space="preserve">UN Action member entities contribute to advancing the implementation of the CRSV/WPS agenda in a way that is informed by relevant guidance, policies, and tools on addressing CRSV and its root </w:t>
            </w:r>
            <w:proofErr w:type="gramStart"/>
            <w:r>
              <w:t>causes;</w:t>
            </w:r>
            <w:proofErr w:type="gramEnd"/>
          </w:p>
          <w:p w14:paraId="0000056C" w14:textId="77777777" w:rsidR="00361D6D" w:rsidRDefault="009A43FC">
            <w:pPr>
              <w:jc w:val="both"/>
            </w:pPr>
            <w:r>
              <w:rPr>
                <w:b/>
              </w:rPr>
              <w:t xml:space="preserve">Outcome 4 related to Data Collection, Management, Monitoring, Analysis and Harmonisation: </w:t>
            </w:r>
            <w:r>
              <w:t xml:space="preserve">Reliable, timely and objective information on CRSV trends, </w:t>
            </w:r>
            <w:proofErr w:type="gramStart"/>
            <w:r>
              <w:t>risks</w:t>
            </w:r>
            <w:proofErr w:type="gramEnd"/>
            <w:r>
              <w:t xml:space="preserve"> and patterns, supports evidence-based high-level advocacy, enhances engagement with, and pressure on, parties to conflict, and informs impactful, survivor-centred solutions.</w:t>
            </w:r>
          </w:p>
          <w:p w14:paraId="0000056D" w14:textId="77777777" w:rsidR="00361D6D" w:rsidRDefault="009A43FC">
            <w:pPr>
              <w:jc w:val="both"/>
            </w:pPr>
            <w:r>
              <w:t>UN Action also developed targets with linked indicators for each of these Outcome areas. As living tools, UN Action’s overall Governance Documents, Strategic Framework and Workplan are regularly reviewed and updated in consultation with decision-makers and key stakeholders, including country counterparts.</w:t>
            </w:r>
          </w:p>
          <w:p w14:paraId="0000056E" w14:textId="77777777" w:rsidR="00361D6D" w:rsidRDefault="00361D6D"/>
          <w:p w14:paraId="0000056F" w14:textId="79B65C16" w:rsidR="00361D6D" w:rsidRDefault="009A43FC">
            <w:pPr>
              <w:pStyle w:val="Heading2"/>
              <w:numPr>
                <w:ilvl w:val="0"/>
                <w:numId w:val="3"/>
              </w:numPr>
              <w:rPr>
                <w:rFonts w:ascii="Times New Roman" w:eastAsia="Times New Roman" w:hAnsi="Times New Roman" w:cs="Times New Roman"/>
                <w:color w:val="2E75B5"/>
              </w:rPr>
            </w:pPr>
            <w:bookmarkStart w:id="35" w:name="_Toc104573338"/>
            <w:r>
              <w:rPr>
                <w:rFonts w:ascii="Times New Roman" w:eastAsia="Times New Roman" w:hAnsi="Times New Roman" w:cs="Times New Roman"/>
                <w:color w:val="2E75B5"/>
              </w:rPr>
              <w:t>TEAM OF EXPERTS</w:t>
            </w:r>
            <w:bookmarkEnd w:id="35"/>
          </w:p>
          <w:p w14:paraId="00000570" w14:textId="77777777" w:rsidR="00361D6D" w:rsidRDefault="009A43FC">
            <w:pPr>
              <w:jc w:val="both"/>
              <w:rPr>
                <w:color w:val="000000"/>
              </w:rPr>
            </w:pPr>
            <w:r>
              <w:t xml:space="preserve">The Team of Experts was created by Security Council resolution 1888 (2009) to assist national authorities </w:t>
            </w:r>
            <w:r>
              <w:rPr>
                <w:color w:val="000000"/>
              </w:rPr>
              <w:t xml:space="preserve">in strengthening the rule of law with the aim of ensuring criminal accountability for perpetrators of CRSV. Subsequent Security Council resolutions, including 2106 (2013); 2331 (2009); </w:t>
            </w:r>
            <w:hyperlink r:id="rId64">
              <w:r>
                <w:rPr>
                  <w:color w:val="0563C1"/>
                  <w:u w:val="single"/>
                </w:rPr>
                <w:t>2447 (2018)</w:t>
              </w:r>
            </w:hyperlink>
            <w:r>
              <w:rPr>
                <w:color w:val="000000"/>
              </w:rPr>
              <w:t>; and 2467 (2019) have reinforced the mandate of the Team of Experts – the only dedicated Security Council mandated mechanism to provide this type of support on a global basis – and further elaborated the causes and consequences of CRSV and its linkages with other crimes including terrorism, trafficking and transnational organized crime; and brought greater focus to the needs of victims and the importance of justice to respond to and prevent CRSV. The Team of Experts is based at the UN Headquarters in New York, works under the overall strategic leadership of the SRSG-SVC, and deploys regularly to some</w:t>
            </w:r>
            <w:r>
              <w:t xml:space="preserve"> of the world’s most challenging contexts. It provides a “One UN” response to Member States needs through a “co-lead entity” structure that currently includes experts from DPO; OHCHR; the Office of the SRSG-SVC and the UNDP. This approach allows the Team of Experts to leverage the comparative advantage of each co-lead entity to ensure coherence, maximise impact and feed its experiences back to the co-lead entities to strengthen their respective rule of law programmes. The co-lead entities also participate in an Advisory Group which meets regularly to guide and enhance the impact of the Team. The Team of Experts regularly engages with UN partners through inter-agency coordination arrangements, most notably the Global Focal Point for the Rule of Law (GFP) and UN Action. The Team operates under five-year Joint Programme that builds upon the experiences and lessons learned by the Team while supporting national authorities in strengthening the rule of law over the past decade. While there has been some progress at the normative level, sexual violence, like other serious international crimes continue to be a common feature of armed conflict across the world and perpetrators are rarely brought to justice. Demand among Member States for assistance remains high, often surpassing the Team of Experts’ ability to respond given financial and human capacity constraints. From the outset, the Team of Experts has been funded entirely through voluntary contributions for all staffing, programmatic and operational costs, and considerable effort is dedicated to ensuring that adequate resources are mobilised to meet current commitments and fulfil the Team’s obligations under its Security Council mandate.</w:t>
            </w:r>
            <w:r>
              <w:rPr>
                <w:b/>
                <w:color w:val="000000"/>
              </w:rPr>
              <w:t xml:space="preserve"> </w:t>
            </w:r>
          </w:p>
          <w:p w14:paraId="00000571" w14:textId="77777777" w:rsidR="00361D6D" w:rsidRDefault="00361D6D"/>
          <w:p w14:paraId="00000572" w14:textId="158258FC" w:rsidR="00361D6D" w:rsidRDefault="009A43FC">
            <w:pPr>
              <w:pStyle w:val="Heading2"/>
              <w:numPr>
                <w:ilvl w:val="0"/>
                <w:numId w:val="3"/>
              </w:numPr>
              <w:rPr>
                <w:rFonts w:ascii="Times New Roman" w:eastAsia="Times New Roman" w:hAnsi="Times New Roman" w:cs="Times New Roman"/>
              </w:rPr>
            </w:pPr>
            <w:bookmarkStart w:id="36" w:name="_Toc104573339"/>
            <w:r>
              <w:rPr>
                <w:rFonts w:ascii="Times New Roman" w:eastAsia="Times New Roman" w:hAnsi="Times New Roman" w:cs="Times New Roman"/>
              </w:rPr>
              <w:t>TEAM OF EXPERTS’ JOINT PROGRAMME</w:t>
            </w:r>
            <w:bookmarkEnd w:id="36"/>
            <w:r>
              <w:rPr>
                <w:rFonts w:ascii="Times New Roman" w:eastAsia="Times New Roman" w:hAnsi="Times New Roman" w:cs="Times New Roman"/>
              </w:rPr>
              <w:t xml:space="preserve"> </w:t>
            </w:r>
          </w:p>
          <w:p w14:paraId="00000573" w14:textId="77777777" w:rsidR="00361D6D" w:rsidRDefault="009A43FC">
            <w:pPr>
              <w:tabs>
                <w:tab w:val="left" w:pos="1665"/>
              </w:tabs>
              <w:jc w:val="both"/>
            </w:pPr>
            <w:r>
              <w:t xml:space="preserve">Since its establishment in 2011, the Team of Experts has operated under three successive joint programmes (2012-2014, 2015-2019, and 2020-2024), which have provided the operational and programmatic framework upon which the Team has undertaken its work. The Team’s current joint programme (2020-2024), which was developed in 2019 through an intensive and iterative process with the co-lead entities and Member State partners, is guided by the principles of national ownership, leadership and responsibility, victim-sensitive and human rights-based approaches, and a refined theory of change. The theory of change is based on the premise that strong political will; improved technical and operational capacity of national rule of law institutions and actors; and enhanced cooperation, coordination, coherence, and knowledge among actors will enable effective, victim sensitive criminal proceedings for CRSV in line with international standards, resulting in increased accountability for such crimes and ultimately contribute to long-term peace, </w:t>
            </w:r>
            <w:proofErr w:type="gramStart"/>
            <w:r>
              <w:t>security</w:t>
            </w:r>
            <w:proofErr w:type="gramEnd"/>
            <w:r>
              <w:t xml:space="preserve"> and development. </w:t>
            </w:r>
          </w:p>
          <w:p w14:paraId="00000574" w14:textId="77777777" w:rsidR="00361D6D" w:rsidRDefault="00361D6D">
            <w:pPr>
              <w:tabs>
                <w:tab w:val="left" w:pos="1665"/>
              </w:tabs>
              <w:jc w:val="both"/>
            </w:pPr>
          </w:p>
          <w:p w14:paraId="00000575" w14:textId="77777777" w:rsidR="00361D6D" w:rsidRDefault="009A43FC">
            <w:pPr>
              <w:tabs>
                <w:tab w:val="left" w:pos="1665"/>
              </w:tabs>
              <w:jc w:val="both"/>
            </w:pPr>
            <w:r>
              <w:t xml:space="preserve">First, the lack of political will to promote accountability for CRSV at the national, regional and international levels undermines accountability efforts by preventing the adoption and implementation of internationally compliant laws, policies, and procedures; impeding criminal proceedings; maintaining discriminatory gender norms and gender-based discrimination and stereotypes that may negatively impact and stigmatize victims of CRSV; and limiting resources for rule of law institutions and actors. </w:t>
            </w:r>
          </w:p>
          <w:p w14:paraId="00000576" w14:textId="77777777" w:rsidR="00361D6D" w:rsidRDefault="00361D6D">
            <w:pPr>
              <w:tabs>
                <w:tab w:val="left" w:pos="1665"/>
              </w:tabs>
              <w:jc w:val="both"/>
            </w:pPr>
          </w:p>
          <w:p w14:paraId="00000577" w14:textId="77777777" w:rsidR="00361D6D" w:rsidRDefault="009A43FC">
            <w:pPr>
              <w:tabs>
                <w:tab w:val="left" w:pos="1665"/>
              </w:tabs>
              <w:jc w:val="both"/>
            </w:pPr>
            <w:r>
              <w:t xml:space="preserve">Security Council resolution 1888 (2009) mandates the Team of Experts to work “with the consent of the host government […] to assist national authorities to strengthen the rule of law.” Through engagement with Member States; international, regional, and national mechanisms and bodies, including the Security Council; NGOs; CSOs and others, the Team of Experts seeks to generate political will to promote accountability for CRSV and ensure consistent political advocacy around accountability efforts. The Team of Experts also utilizes opportunities provided by the SRSG-SVC’s formal agreements with Member States in the form of joint communiqués and frameworks of cooperation, the Security Council’s country-specific mandates for UN peace operations, and the Secretary-General’s country and thematic reports to highlight the need for justice and accountability. </w:t>
            </w:r>
          </w:p>
          <w:p w14:paraId="00000578" w14:textId="77777777" w:rsidR="00361D6D" w:rsidRDefault="00361D6D">
            <w:pPr>
              <w:tabs>
                <w:tab w:val="left" w:pos="1665"/>
              </w:tabs>
              <w:jc w:val="both"/>
            </w:pPr>
          </w:p>
          <w:p w14:paraId="00000579" w14:textId="77777777" w:rsidR="00361D6D" w:rsidRDefault="009A43FC">
            <w:pPr>
              <w:tabs>
                <w:tab w:val="left" w:pos="1665"/>
              </w:tabs>
              <w:jc w:val="both"/>
            </w:pPr>
            <w:r>
              <w:t xml:space="preserve">Next, the lack of technical and operational capacity of national rule of law institutions and actors to address accountability for CRSV limits the geographical presence and professionalism of justice authorities and other actors, leading to accountability processes which are not compliant with international standards, further undermining confidence in the justice system and contributing to continued instability and conflict. </w:t>
            </w:r>
          </w:p>
          <w:p w14:paraId="0000057A" w14:textId="77777777" w:rsidR="00361D6D" w:rsidRDefault="00361D6D">
            <w:pPr>
              <w:tabs>
                <w:tab w:val="left" w:pos="1665"/>
              </w:tabs>
              <w:jc w:val="both"/>
            </w:pPr>
          </w:p>
          <w:p w14:paraId="0000057B" w14:textId="77777777" w:rsidR="00361D6D" w:rsidRDefault="009A43FC">
            <w:pPr>
              <w:tabs>
                <w:tab w:val="left" w:pos="1665"/>
              </w:tabs>
              <w:jc w:val="both"/>
            </w:pPr>
            <w:r>
              <w:t xml:space="preserve">Security Council resolution 1888 (2009) mandates the Team of Experts to “identify gaps in national responses and encourage a holistic national approach” as well as to “work closely with national legal and judicial officials and other personnel in the relevant governments’ civilian and military justice systems to address impunity, including by the strengthening of national capacity, and drawing attention to the full range of justice mechanisms to be considered.” In accordance with this mandate, the Team of Experts provides technical and operational support </w:t>
            </w:r>
            <w:proofErr w:type="gramStart"/>
            <w:r>
              <w:t>on the basis of</w:t>
            </w:r>
            <w:proofErr w:type="gramEnd"/>
            <w:r>
              <w:t xml:space="preserve"> assessments it undertakes to strengthen the geographical presence and </w:t>
            </w:r>
            <w:r>
              <w:lastRenderedPageBreak/>
              <w:t>professionalism of rule of law authorities and other actors in areas including, inter alia, (</w:t>
            </w:r>
            <w:proofErr w:type="spellStart"/>
            <w:r>
              <w:t>i</w:t>
            </w:r>
            <w:proofErr w:type="spellEnd"/>
            <w:r>
              <w:t xml:space="preserve">) criminal investigations and prosecutions; (ii) military justice; (iii) legislative reform; (iv) protection of victims and witnesses; and (v) reparations for victims. In addition to specific technical and operational support, the Team of Experts assists governments in developing strategies, plans of action and policy and guidance tools, to address accountability for CRSV. </w:t>
            </w:r>
          </w:p>
          <w:p w14:paraId="0000057C" w14:textId="77777777" w:rsidR="00361D6D" w:rsidRDefault="00361D6D">
            <w:pPr>
              <w:tabs>
                <w:tab w:val="left" w:pos="1665"/>
              </w:tabs>
              <w:jc w:val="both"/>
            </w:pPr>
          </w:p>
          <w:p w14:paraId="0000057D" w14:textId="77777777" w:rsidR="00361D6D" w:rsidRDefault="009A43FC">
            <w:pPr>
              <w:tabs>
                <w:tab w:val="left" w:pos="1665"/>
              </w:tabs>
              <w:jc w:val="both"/>
            </w:pPr>
            <w:r>
              <w:t xml:space="preserve">Finally, the lack of cooperation, coordination, coherence, and knowledge among the range of actors (governments, CSOs, NGOs, United Nations, etc.) working to promote accountability for CRSV limits information sharing, creates unrealistic expectations, contributes to fragmentation, reduces available resources, and undermines efforts to deliver justice in an integrated, </w:t>
            </w:r>
            <w:proofErr w:type="gramStart"/>
            <w:r>
              <w:t>coherent</w:t>
            </w:r>
            <w:proofErr w:type="gramEnd"/>
            <w:r>
              <w:t xml:space="preserve"> and sustainable manner in line with international standards. </w:t>
            </w:r>
          </w:p>
          <w:p w14:paraId="0000057E" w14:textId="77777777" w:rsidR="00361D6D" w:rsidRDefault="00361D6D">
            <w:pPr>
              <w:tabs>
                <w:tab w:val="left" w:pos="1665"/>
              </w:tabs>
              <w:jc w:val="both"/>
            </w:pPr>
          </w:p>
          <w:p w14:paraId="0000057F" w14:textId="77777777" w:rsidR="00361D6D" w:rsidRDefault="009A43FC">
            <w:pPr>
              <w:tabs>
                <w:tab w:val="left" w:pos="1665"/>
              </w:tabs>
              <w:jc w:val="both"/>
            </w:pPr>
            <w:r>
              <w:t xml:space="preserve">Security Council resolution 1888 (2009) mandates the Team of Experts to “make recommendations to coordinate domestic and international efforts and resources to reinforce the government’s ability to address sexual violence.” Based on this mandate, the Team of Experts tracks and analyses country situations for CRSV as well as any corresponding response by rule of law institutions and actors and utilises its findings and analysis from assessments to inform its discussions with relevant authorities and partners to plan and coordinate future engagements. The Team of Experts also draws upon its engagements in a wide range of contexts to foster experience sharing and learning between counterparts in countries that have experienced CRSV. </w:t>
            </w:r>
          </w:p>
          <w:p w14:paraId="00000580" w14:textId="77777777" w:rsidR="00361D6D" w:rsidRDefault="00361D6D">
            <w:pPr>
              <w:tabs>
                <w:tab w:val="left" w:pos="1665"/>
              </w:tabs>
              <w:jc w:val="both"/>
            </w:pPr>
          </w:p>
          <w:p w14:paraId="00000581" w14:textId="77777777" w:rsidR="00361D6D" w:rsidRDefault="009A43FC">
            <w:pPr>
              <w:tabs>
                <w:tab w:val="left" w:pos="1665"/>
              </w:tabs>
              <w:jc w:val="both"/>
            </w:pPr>
            <w:r>
              <w:t xml:space="preserve">In line with its theory of change, the Team of Experts seeks to achieve the following outcome and outputs: </w:t>
            </w:r>
          </w:p>
          <w:p w14:paraId="00000582" w14:textId="77777777" w:rsidR="00361D6D" w:rsidRDefault="00361D6D">
            <w:pPr>
              <w:tabs>
                <w:tab w:val="left" w:pos="1665"/>
              </w:tabs>
              <w:jc w:val="both"/>
            </w:pPr>
          </w:p>
          <w:p w14:paraId="00000583" w14:textId="77777777" w:rsidR="00361D6D" w:rsidRDefault="009A43FC">
            <w:pPr>
              <w:tabs>
                <w:tab w:val="left" w:pos="1665"/>
              </w:tabs>
              <w:ind w:left="720"/>
              <w:jc w:val="both"/>
            </w:pPr>
            <w:r>
              <w:t xml:space="preserve">Outcome: Greater accountability for CRSV through prompt, effective and victim sensitive criminal proceedings carried out in line with international standards. </w:t>
            </w:r>
          </w:p>
          <w:p w14:paraId="00000584" w14:textId="77777777" w:rsidR="00361D6D" w:rsidRDefault="00361D6D">
            <w:pPr>
              <w:tabs>
                <w:tab w:val="left" w:pos="1665"/>
              </w:tabs>
              <w:ind w:left="720"/>
              <w:jc w:val="both"/>
            </w:pPr>
          </w:p>
          <w:p w14:paraId="00000585" w14:textId="77777777" w:rsidR="00361D6D" w:rsidRDefault="009A43FC">
            <w:pPr>
              <w:tabs>
                <w:tab w:val="left" w:pos="1665"/>
              </w:tabs>
              <w:ind w:left="720"/>
              <w:jc w:val="both"/>
            </w:pPr>
            <w:r>
              <w:t xml:space="preserve">Output 1: Political will to promote accountability for CRSV at country, regional and international levels enhanced. </w:t>
            </w:r>
          </w:p>
          <w:p w14:paraId="00000586" w14:textId="77777777" w:rsidR="00361D6D" w:rsidRDefault="00361D6D">
            <w:pPr>
              <w:tabs>
                <w:tab w:val="left" w:pos="1665"/>
              </w:tabs>
              <w:ind w:left="720"/>
              <w:jc w:val="both"/>
            </w:pPr>
          </w:p>
          <w:p w14:paraId="00000587" w14:textId="77777777" w:rsidR="00361D6D" w:rsidRDefault="009A43FC">
            <w:pPr>
              <w:tabs>
                <w:tab w:val="left" w:pos="1665"/>
              </w:tabs>
              <w:ind w:left="720"/>
              <w:jc w:val="both"/>
            </w:pPr>
            <w:r>
              <w:t xml:space="preserve">Output 2: Technical and operational capacity of national rule of law institutions and actors to address accountability for CRSV enhanced. </w:t>
            </w:r>
          </w:p>
          <w:p w14:paraId="00000588" w14:textId="77777777" w:rsidR="00361D6D" w:rsidRDefault="00361D6D">
            <w:pPr>
              <w:tabs>
                <w:tab w:val="left" w:pos="1665"/>
              </w:tabs>
              <w:ind w:left="720"/>
              <w:jc w:val="both"/>
            </w:pPr>
          </w:p>
          <w:p w14:paraId="00000589" w14:textId="77777777" w:rsidR="00361D6D" w:rsidRDefault="009A43FC">
            <w:pPr>
              <w:ind w:left="720"/>
              <w:jc w:val="both"/>
              <w:rPr>
                <w:color w:val="000000"/>
              </w:rPr>
            </w:pPr>
            <w:r>
              <w:t xml:space="preserve">Output 3: Cooperation, coordination, </w:t>
            </w:r>
            <w:proofErr w:type="gramStart"/>
            <w:r>
              <w:t>coherence</w:t>
            </w:r>
            <w:proofErr w:type="gramEnd"/>
            <w:r>
              <w:t xml:space="preserve"> and knowledge among the range of actors (governments, CSOs, NGOs, United Nations, etc.) working to promote accountability for CRSV enhanced.</w:t>
            </w:r>
          </w:p>
          <w:p w14:paraId="0000058A" w14:textId="77777777" w:rsidR="00361D6D" w:rsidRDefault="00361D6D" w:rsidP="17B978FA">
            <w:pPr>
              <w:ind w:left="540" w:hanging="540"/>
            </w:pPr>
          </w:p>
          <w:p w14:paraId="4E481EE1" w14:textId="32CBC1B6" w:rsidR="00361D6D" w:rsidRDefault="009A43FC">
            <w:pPr>
              <w:pStyle w:val="Heading2"/>
              <w:numPr>
                <w:ilvl w:val="0"/>
                <w:numId w:val="3"/>
              </w:numPr>
              <w:rPr>
                <w:rFonts w:ascii="Times New Roman" w:eastAsia="Times New Roman" w:hAnsi="Times New Roman" w:cs="Times New Roman"/>
                <w:color w:val="2E75B5"/>
              </w:rPr>
            </w:pPr>
            <w:bookmarkStart w:id="37" w:name="_Toc104573340"/>
            <w:r w:rsidRPr="17B978FA">
              <w:rPr>
                <w:rFonts w:ascii="Times New Roman" w:eastAsia="Times New Roman" w:hAnsi="Times New Roman" w:cs="Times New Roman"/>
                <w:color w:val="2E75B5"/>
              </w:rPr>
              <w:t>DEFINITIONS</w:t>
            </w:r>
            <w:bookmarkEnd w:id="37"/>
          </w:p>
          <w:tbl>
            <w:tblPr>
              <w:tblW w:w="0" w:type="auto"/>
              <w:tblLayout w:type="fixed"/>
              <w:tblLook w:val="0000" w:firstRow="0" w:lastRow="0" w:firstColumn="0" w:lastColumn="0" w:noHBand="0" w:noVBand="0"/>
            </w:tblPr>
            <w:tblGrid>
              <w:gridCol w:w="4470"/>
              <w:gridCol w:w="540"/>
              <w:gridCol w:w="3795"/>
              <w:gridCol w:w="345"/>
              <w:gridCol w:w="375"/>
            </w:tblGrid>
            <w:tr w:rsidR="17B978FA" w14:paraId="104DFE37" w14:textId="77777777" w:rsidTr="17B978FA">
              <w:trPr>
                <w:trHeight w:val="360"/>
              </w:trPr>
              <w:tc>
                <w:tcPr>
                  <w:tcW w:w="4470" w:type="dxa"/>
                  <w:vMerge w:val="restart"/>
                  <w:tcBorders>
                    <w:bottom w:val="nil"/>
                  </w:tcBorders>
                </w:tcPr>
                <w:p w14:paraId="2250E153" w14:textId="33F1387A" w:rsidR="17B978FA" w:rsidRDefault="17B978FA" w:rsidP="009F785C">
                  <w:pPr>
                    <w:ind w:left="630"/>
                    <w:rPr>
                      <w:color w:val="000000" w:themeColor="text1"/>
                    </w:rPr>
                  </w:pPr>
                  <w:r w:rsidRPr="17B978FA">
                    <w:rPr>
                      <w:b/>
                      <w:bCs/>
                      <w:color w:val="000000" w:themeColor="text1"/>
                      <w:sz w:val="22"/>
                      <w:szCs w:val="22"/>
                    </w:rPr>
                    <w:t>Allocation</w:t>
                  </w:r>
                  <w:r>
                    <w:br/>
                  </w:r>
                  <w:r w:rsidRPr="17B978FA">
                    <w:rPr>
                      <w:color w:val="000000" w:themeColor="text1"/>
                      <w:sz w:val="22"/>
                      <w:szCs w:val="22"/>
                    </w:rPr>
                    <w:t>Amount approved by the Steering Committee for a project/programme.</w:t>
                  </w:r>
                  <w:r>
                    <w:br/>
                  </w:r>
                  <w:r>
                    <w:br/>
                  </w:r>
                  <w:r w:rsidRPr="17B978FA">
                    <w:rPr>
                      <w:b/>
                      <w:bCs/>
                      <w:color w:val="000000" w:themeColor="text1"/>
                      <w:sz w:val="22"/>
                      <w:szCs w:val="22"/>
                    </w:rPr>
                    <w:t>Approved</w:t>
                  </w:r>
                  <w:r w:rsidR="005A2646">
                    <w:rPr>
                      <w:b/>
                      <w:bCs/>
                      <w:color w:val="000000" w:themeColor="text1"/>
                    </w:rPr>
                    <w:t xml:space="preserve"> </w:t>
                  </w:r>
                  <w:r w:rsidRPr="17B978FA">
                    <w:rPr>
                      <w:b/>
                      <w:bCs/>
                      <w:color w:val="000000" w:themeColor="text1"/>
                      <w:sz w:val="22"/>
                      <w:szCs w:val="22"/>
                    </w:rPr>
                    <w:t>Project/Programme</w:t>
                  </w:r>
                  <w:r>
                    <w:br/>
                  </w:r>
                  <w:r w:rsidRPr="17B978FA">
                    <w:rPr>
                      <w:color w:val="000000" w:themeColor="text1"/>
                      <w:sz w:val="22"/>
                      <w:szCs w:val="22"/>
                    </w:rPr>
                    <w:t>A project/programme including budget, etc., that is approved by the Steering Committee for fund allocation purposes.</w:t>
                  </w:r>
                  <w:r>
                    <w:br/>
                  </w:r>
                  <w:r>
                    <w:lastRenderedPageBreak/>
                    <w:br/>
                  </w:r>
                  <w:r w:rsidRPr="17B978FA">
                    <w:rPr>
                      <w:b/>
                      <w:bCs/>
                      <w:color w:val="000000" w:themeColor="text1"/>
                      <w:sz w:val="22"/>
                      <w:szCs w:val="22"/>
                    </w:rPr>
                    <w:t>Contributor Commitment</w:t>
                  </w:r>
                  <w:r>
                    <w:br/>
                  </w:r>
                  <w:r w:rsidRPr="17B978FA">
                    <w:rPr>
                      <w:color w:val="000000" w:themeColor="text1"/>
                      <w:sz w:val="22"/>
                      <w:szCs w:val="22"/>
                    </w:rPr>
                    <w:t>Amount(s) committed by a contributor to a Fund in a signed Standard Administrative Arrangement with the UNDP Multi-Partner Trust Fund Office (MPTF Office), in its capacity as the Administrative Agent. A commitment may be paid or pending payment.</w:t>
                  </w:r>
                  <w:r>
                    <w:br/>
                  </w:r>
                  <w:r>
                    <w:br/>
                  </w:r>
                  <w:r w:rsidRPr="17B978FA">
                    <w:rPr>
                      <w:b/>
                      <w:bCs/>
                      <w:color w:val="000000" w:themeColor="text1"/>
                      <w:sz w:val="22"/>
                      <w:szCs w:val="22"/>
                    </w:rPr>
                    <w:t>Contributor Deposit</w:t>
                  </w:r>
                  <w:r>
                    <w:br/>
                  </w:r>
                  <w:r w:rsidRPr="17B978FA">
                    <w:rPr>
                      <w:color w:val="000000" w:themeColor="text1"/>
                      <w:sz w:val="22"/>
                      <w:szCs w:val="22"/>
                    </w:rPr>
                    <w:t>Cash deposit received by the MPTF Office for the Fund from a contributor in accordance with a signed Standard Administrative Arrangement.</w:t>
                  </w:r>
                  <w:r>
                    <w:br/>
                  </w:r>
                  <w:r>
                    <w:br/>
                  </w:r>
                  <w:r w:rsidRPr="17B978FA">
                    <w:rPr>
                      <w:b/>
                      <w:bCs/>
                      <w:color w:val="000000" w:themeColor="text1"/>
                      <w:sz w:val="22"/>
                      <w:szCs w:val="22"/>
                    </w:rPr>
                    <w:t>Delivery Rate</w:t>
                  </w:r>
                  <w:r>
                    <w:br/>
                  </w:r>
                  <w:r w:rsidRPr="17B978FA">
                    <w:rPr>
                      <w:color w:val="000000" w:themeColor="text1"/>
                      <w:sz w:val="22"/>
                      <w:szCs w:val="22"/>
                    </w:rPr>
                    <w:t xml:space="preserve">The percentage of funds that have been utilized, calculated by comparing expenditures reported by a Participating Organization against the 'net funded amount'. This does not include expense commitments by Participating </w:t>
                  </w:r>
                  <w:proofErr w:type="spellStart"/>
                  <w:r w:rsidRPr="17B978FA">
                    <w:rPr>
                      <w:color w:val="000000" w:themeColor="text1"/>
                      <w:sz w:val="22"/>
                      <w:szCs w:val="22"/>
                    </w:rPr>
                    <w:t>Organi</w:t>
                  </w:r>
                  <w:proofErr w:type="spellEnd"/>
                  <w:r w:rsidRPr="17B978FA">
                    <w:rPr>
                      <w:color w:val="000000" w:themeColor="text1"/>
                      <w:sz w:val="22"/>
                      <w:szCs w:val="22"/>
                      <w:lang w:val="en-US"/>
                    </w:rPr>
                    <w:t>z</w:t>
                  </w:r>
                  <w:proofErr w:type="spellStart"/>
                  <w:r w:rsidRPr="17B978FA">
                    <w:rPr>
                      <w:color w:val="000000" w:themeColor="text1"/>
                      <w:sz w:val="22"/>
                      <w:szCs w:val="22"/>
                    </w:rPr>
                    <w:t>ations</w:t>
                  </w:r>
                  <w:proofErr w:type="spellEnd"/>
                  <w:r w:rsidRPr="17B978FA">
                    <w:rPr>
                      <w:color w:val="000000" w:themeColor="text1"/>
                      <w:sz w:val="22"/>
                      <w:szCs w:val="22"/>
                    </w:rPr>
                    <w:t>.</w:t>
                  </w:r>
                  <w:r>
                    <w:br/>
                  </w:r>
                  <w:r>
                    <w:br/>
                  </w:r>
                  <w:r w:rsidRPr="17B978FA">
                    <w:rPr>
                      <w:b/>
                      <w:bCs/>
                      <w:color w:val="000000" w:themeColor="text1"/>
                      <w:sz w:val="22"/>
                      <w:szCs w:val="22"/>
                    </w:rPr>
                    <w:t>Indirect Support Costs</w:t>
                  </w:r>
                  <w:r>
                    <w:br/>
                  </w:r>
                  <w:r w:rsidRPr="17B978FA">
                    <w:rPr>
                      <w:color w:val="000000" w:themeColor="text1"/>
                      <w:sz w:val="22"/>
                      <w:szCs w:val="22"/>
                    </w:rPr>
                    <w:t xml:space="preserve">A general cost that cannot be directly related to any </w:t>
                  </w:r>
                  <w:proofErr w:type="gramStart"/>
                  <w:r w:rsidRPr="17B978FA">
                    <w:rPr>
                      <w:color w:val="000000" w:themeColor="text1"/>
                      <w:sz w:val="22"/>
                      <w:szCs w:val="22"/>
                    </w:rPr>
                    <w:t>particular programme</w:t>
                  </w:r>
                  <w:proofErr w:type="gramEnd"/>
                  <w:r w:rsidRPr="17B978FA">
                    <w:rPr>
                      <w:color w:val="000000" w:themeColor="text1"/>
                      <w:sz w:val="22"/>
                      <w:szCs w:val="22"/>
                    </w:rPr>
                    <w:t xml:space="preserve"> or activity of the Participating Organizations. UNSDG policy establishes a fixed indirect cost rate of 7% of programmable costs for inter-agency pass-through MPTFs.</w:t>
                  </w:r>
                </w:p>
                <w:p w14:paraId="6051DDCC" w14:textId="22CC5657" w:rsidR="17B978FA" w:rsidRDefault="17B978FA" w:rsidP="17B978FA">
                  <w:pPr>
                    <w:rPr>
                      <w:color w:val="000000" w:themeColor="text1"/>
                    </w:rPr>
                  </w:pPr>
                </w:p>
              </w:tc>
              <w:tc>
                <w:tcPr>
                  <w:tcW w:w="540" w:type="dxa"/>
                </w:tcPr>
                <w:p w14:paraId="757321FD" w14:textId="1C30244E" w:rsidR="17B978FA" w:rsidRDefault="17B978FA" w:rsidP="17B978FA">
                  <w:pPr>
                    <w:rPr>
                      <w:color w:val="000000" w:themeColor="text1"/>
                      <w:sz w:val="14"/>
                      <w:szCs w:val="14"/>
                    </w:rPr>
                  </w:pPr>
                </w:p>
              </w:tc>
              <w:tc>
                <w:tcPr>
                  <w:tcW w:w="3795" w:type="dxa"/>
                </w:tcPr>
                <w:p w14:paraId="034C1F0E" w14:textId="71E2CEEA" w:rsidR="17B978FA" w:rsidRDefault="17B978FA" w:rsidP="009F785C">
                  <w:pPr>
                    <w:rPr>
                      <w:color w:val="000000" w:themeColor="text1"/>
                      <w:sz w:val="22"/>
                      <w:szCs w:val="22"/>
                    </w:rPr>
                  </w:pPr>
                  <w:r w:rsidRPr="17B978FA">
                    <w:rPr>
                      <w:b/>
                      <w:bCs/>
                      <w:color w:val="000000" w:themeColor="text1"/>
                      <w:sz w:val="22"/>
                      <w:szCs w:val="22"/>
                    </w:rPr>
                    <w:t>Net Funded Amount</w:t>
                  </w:r>
                  <w:r>
                    <w:br/>
                  </w:r>
                  <w:proofErr w:type="spellStart"/>
                  <w:r w:rsidRPr="17B978FA">
                    <w:rPr>
                      <w:color w:val="000000" w:themeColor="text1"/>
                      <w:sz w:val="22"/>
                      <w:szCs w:val="22"/>
                    </w:rPr>
                    <w:t>Amount</w:t>
                  </w:r>
                  <w:proofErr w:type="spellEnd"/>
                  <w:r w:rsidRPr="17B978FA">
                    <w:rPr>
                      <w:color w:val="000000" w:themeColor="text1"/>
                      <w:sz w:val="22"/>
                      <w:szCs w:val="22"/>
                    </w:rPr>
                    <w:t xml:space="preserve"> transferred to a Participating Organization less any refunds transferred back to the MPTF Office by a Participating Organization.</w:t>
                  </w:r>
                  <w:r>
                    <w:br/>
                  </w:r>
                  <w:r>
                    <w:br/>
                  </w:r>
                  <w:r w:rsidRPr="17B978FA">
                    <w:rPr>
                      <w:b/>
                      <w:bCs/>
                      <w:color w:val="000000" w:themeColor="text1"/>
                      <w:sz w:val="22"/>
                      <w:szCs w:val="22"/>
                    </w:rPr>
                    <w:t>Participating Organization</w:t>
                  </w:r>
                  <w:r>
                    <w:br/>
                  </w:r>
                  <w:r w:rsidRPr="17B978FA">
                    <w:rPr>
                      <w:color w:val="000000" w:themeColor="text1"/>
                      <w:sz w:val="22"/>
                      <w:szCs w:val="22"/>
                    </w:rPr>
                    <w:t xml:space="preserve">A UN Organization or other inter-governmental Organization that is a </w:t>
                  </w:r>
                  <w:r w:rsidRPr="17B978FA">
                    <w:rPr>
                      <w:color w:val="000000" w:themeColor="text1"/>
                      <w:sz w:val="22"/>
                      <w:szCs w:val="22"/>
                    </w:rPr>
                    <w:lastRenderedPageBreak/>
                    <w:t>partner in a Fund, as represented by signing a Memorandum of Understanding (MOU) with the MPTF Office for a particular Fund.</w:t>
                  </w:r>
                  <w:r>
                    <w:br/>
                  </w:r>
                  <w:r>
                    <w:br/>
                  </w:r>
                  <w:r w:rsidRPr="17B978FA">
                    <w:rPr>
                      <w:b/>
                      <w:bCs/>
                      <w:color w:val="000000" w:themeColor="text1"/>
                      <w:sz w:val="22"/>
                      <w:szCs w:val="22"/>
                    </w:rPr>
                    <w:t>Project Expenditure</w:t>
                  </w:r>
                  <w:r>
                    <w:br/>
                  </w:r>
                  <w:r w:rsidRPr="17B978FA">
                    <w:rPr>
                      <w:color w:val="000000" w:themeColor="text1"/>
                      <w:sz w:val="22"/>
                      <w:szCs w:val="22"/>
                    </w:rPr>
                    <w:t>The sum of expenses and/or expenditure reported by all Participating Organizations for a Fund irrespective of which basis of accounting each Participating Organization follows for donor reporting.</w:t>
                  </w:r>
                  <w:r>
                    <w:br/>
                  </w:r>
                  <w:r>
                    <w:br/>
                  </w:r>
                  <w:r w:rsidRPr="17B978FA">
                    <w:rPr>
                      <w:b/>
                      <w:bCs/>
                      <w:color w:val="000000" w:themeColor="text1"/>
                      <w:sz w:val="22"/>
                      <w:szCs w:val="22"/>
                    </w:rPr>
                    <w:t>Project Financial Closure</w:t>
                  </w:r>
                  <w:r>
                    <w:br/>
                  </w:r>
                  <w:r w:rsidRPr="17B978FA">
                    <w:rPr>
                      <w:color w:val="000000" w:themeColor="text1"/>
                      <w:sz w:val="22"/>
                      <w:szCs w:val="22"/>
                    </w:rPr>
                    <w:t>A project or programme is considered financially closed when all financial obligations of an operationally completed project or programme have been settled, and no further financial charges may be incurred</w:t>
                  </w:r>
                  <w:r w:rsidRPr="17B978FA">
                    <w:rPr>
                      <w:b/>
                      <w:bCs/>
                      <w:color w:val="000000" w:themeColor="text1"/>
                      <w:sz w:val="22"/>
                      <w:szCs w:val="22"/>
                    </w:rPr>
                    <w:t>.</w:t>
                  </w:r>
                  <w:r>
                    <w:br/>
                  </w:r>
                  <w:r>
                    <w:br/>
                  </w:r>
                  <w:r w:rsidRPr="17B978FA">
                    <w:rPr>
                      <w:b/>
                      <w:bCs/>
                      <w:color w:val="000000" w:themeColor="text1"/>
                      <w:sz w:val="22"/>
                      <w:szCs w:val="22"/>
                    </w:rPr>
                    <w:t>Project Operational Closure</w:t>
                  </w:r>
                  <w:r>
                    <w:br/>
                  </w:r>
                  <w:r w:rsidRPr="17B978FA">
                    <w:rPr>
                      <w:color w:val="000000" w:themeColor="text1"/>
                      <w:sz w:val="22"/>
                      <w:szCs w:val="22"/>
                    </w:rPr>
                    <w:t>A project or programme is considered operationally closed when all programmatic activities for which Participating Organization(s) received funding have been completed.</w:t>
                  </w:r>
                  <w:r>
                    <w:br/>
                  </w:r>
                  <w:r>
                    <w:br/>
                  </w:r>
                  <w:r w:rsidRPr="17B978FA">
                    <w:rPr>
                      <w:b/>
                      <w:bCs/>
                      <w:color w:val="000000" w:themeColor="text1"/>
                      <w:sz w:val="22"/>
                      <w:szCs w:val="22"/>
                    </w:rPr>
                    <w:t>Project Start Date</w:t>
                  </w:r>
                  <w:r>
                    <w:br/>
                  </w:r>
                  <w:r w:rsidRPr="17B978FA">
                    <w:rPr>
                      <w:color w:val="000000" w:themeColor="text1"/>
                      <w:sz w:val="22"/>
                      <w:szCs w:val="22"/>
                    </w:rPr>
                    <w:t>Project/ Joint programme start date as per the programmatic document.</w:t>
                  </w:r>
                  <w:r w:rsidRPr="17B978FA">
                    <w:rPr>
                      <w:b/>
                      <w:bCs/>
                      <w:color w:val="000000" w:themeColor="text1"/>
                      <w:sz w:val="22"/>
                      <w:szCs w:val="22"/>
                    </w:rPr>
                    <w:t xml:space="preserve"> </w:t>
                  </w:r>
                  <w:r>
                    <w:br/>
                  </w:r>
                  <w:r>
                    <w:br/>
                  </w:r>
                  <w:r w:rsidRPr="17B978FA">
                    <w:rPr>
                      <w:b/>
                      <w:bCs/>
                      <w:color w:val="000000" w:themeColor="text1"/>
                      <w:sz w:val="22"/>
                      <w:szCs w:val="22"/>
                    </w:rPr>
                    <w:t>Total Approved Budget</w:t>
                  </w:r>
                  <w:r>
                    <w:br/>
                  </w:r>
                  <w:r w:rsidRPr="17B978FA">
                    <w:rPr>
                      <w:color w:val="000000" w:themeColor="text1"/>
                      <w:sz w:val="22"/>
                      <w:szCs w:val="22"/>
                    </w:rPr>
                    <w:t xml:space="preserve">This represents the cumulative </w:t>
                  </w:r>
                  <w:proofErr w:type="gramStart"/>
                  <w:r w:rsidRPr="17B978FA">
                    <w:rPr>
                      <w:color w:val="000000" w:themeColor="text1"/>
                      <w:sz w:val="22"/>
                      <w:szCs w:val="22"/>
                    </w:rPr>
                    <w:t>amount</w:t>
                  </w:r>
                  <w:proofErr w:type="gramEnd"/>
                  <w:r w:rsidRPr="17B978FA">
                    <w:rPr>
                      <w:color w:val="000000" w:themeColor="text1"/>
                      <w:sz w:val="22"/>
                      <w:szCs w:val="22"/>
                    </w:rPr>
                    <w:t xml:space="preserve"> of allocations approved by the Steering Committee</w:t>
                  </w:r>
                  <w:r w:rsidRPr="17B978FA">
                    <w:rPr>
                      <w:b/>
                      <w:bCs/>
                      <w:color w:val="000000" w:themeColor="text1"/>
                      <w:sz w:val="22"/>
                      <w:szCs w:val="22"/>
                    </w:rPr>
                    <w:t>.</w:t>
                  </w:r>
                  <w:r>
                    <w:br/>
                  </w:r>
                  <w:r>
                    <w:br/>
                  </w:r>
                  <w:r w:rsidRPr="17B978FA">
                    <w:rPr>
                      <w:b/>
                      <w:bCs/>
                      <w:color w:val="000000" w:themeColor="text1"/>
                      <w:sz w:val="22"/>
                      <w:szCs w:val="22"/>
                    </w:rPr>
                    <w:t>US Dollar Amount</w:t>
                  </w:r>
                  <w:r>
                    <w:br/>
                  </w:r>
                  <w:r w:rsidRPr="17B978FA">
                    <w:rPr>
                      <w:color w:val="000000" w:themeColor="text1"/>
                      <w:sz w:val="22"/>
                      <w:szCs w:val="22"/>
                    </w:rPr>
                    <w:t>The financial data in the report is recorded in US Dollars.</w:t>
                  </w:r>
                </w:p>
                <w:p w14:paraId="2528D11C" w14:textId="77777777" w:rsidR="00E17888" w:rsidRDefault="00E17888" w:rsidP="009F785C">
                  <w:pPr>
                    <w:rPr>
                      <w:color w:val="000000" w:themeColor="text1"/>
                    </w:rPr>
                  </w:pPr>
                </w:p>
                <w:p w14:paraId="1F6DFF93" w14:textId="53280F83" w:rsidR="17B978FA" w:rsidRDefault="17B978FA" w:rsidP="17B978FA">
                  <w:pPr>
                    <w:rPr>
                      <w:color w:val="000000" w:themeColor="text1"/>
                    </w:rPr>
                  </w:pPr>
                </w:p>
              </w:tc>
              <w:tc>
                <w:tcPr>
                  <w:tcW w:w="345" w:type="dxa"/>
                </w:tcPr>
                <w:p w14:paraId="08E78003" w14:textId="4E9686B0" w:rsidR="17B978FA" w:rsidRDefault="17B978FA" w:rsidP="17B978FA">
                  <w:pPr>
                    <w:rPr>
                      <w:color w:val="000000" w:themeColor="text1"/>
                      <w:sz w:val="12"/>
                      <w:szCs w:val="12"/>
                    </w:rPr>
                  </w:pPr>
                </w:p>
              </w:tc>
              <w:tc>
                <w:tcPr>
                  <w:tcW w:w="375" w:type="dxa"/>
                  <w:tcBorders>
                    <w:right w:val="nil"/>
                  </w:tcBorders>
                </w:tcPr>
                <w:p w14:paraId="7B1B366C" w14:textId="38D2468B" w:rsidR="17B978FA" w:rsidRDefault="17B978FA" w:rsidP="17B978FA">
                  <w:pPr>
                    <w:rPr>
                      <w:color w:val="000000" w:themeColor="text1"/>
                      <w:sz w:val="12"/>
                      <w:szCs w:val="12"/>
                    </w:rPr>
                  </w:pPr>
                </w:p>
              </w:tc>
            </w:tr>
            <w:tr w:rsidR="17B978FA" w14:paraId="7EB1912D" w14:textId="77777777" w:rsidTr="17B978FA">
              <w:trPr>
                <w:trHeight w:val="15"/>
              </w:trPr>
              <w:tc>
                <w:tcPr>
                  <w:tcW w:w="4470" w:type="dxa"/>
                  <w:vMerge/>
                  <w:vAlign w:val="center"/>
                </w:tcPr>
                <w:p w14:paraId="427C11A9" w14:textId="77777777" w:rsidR="00671E95" w:rsidRDefault="00671E95"/>
              </w:tc>
              <w:tc>
                <w:tcPr>
                  <w:tcW w:w="540" w:type="dxa"/>
                  <w:tcBorders>
                    <w:bottom w:val="nil"/>
                  </w:tcBorders>
                </w:tcPr>
                <w:p w14:paraId="4C37D191" w14:textId="723DADF3" w:rsidR="17B978FA" w:rsidRDefault="17B978FA" w:rsidP="17B978FA">
                  <w:pPr>
                    <w:rPr>
                      <w:color w:val="000000" w:themeColor="text1"/>
                      <w:sz w:val="14"/>
                      <w:szCs w:val="14"/>
                    </w:rPr>
                  </w:pPr>
                </w:p>
              </w:tc>
              <w:tc>
                <w:tcPr>
                  <w:tcW w:w="3795" w:type="dxa"/>
                  <w:tcBorders>
                    <w:bottom w:val="nil"/>
                  </w:tcBorders>
                </w:tcPr>
                <w:p w14:paraId="2CB54877" w14:textId="23563A42" w:rsidR="17B978FA" w:rsidRDefault="17B978FA" w:rsidP="17B978FA">
                  <w:pPr>
                    <w:rPr>
                      <w:color w:val="000000" w:themeColor="text1"/>
                      <w:sz w:val="14"/>
                      <w:szCs w:val="14"/>
                    </w:rPr>
                  </w:pPr>
                </w:p>
              </w:tc>
              <w:tc>
                <w:tcPr>
                  <w:tcW w:w="345" w:type="dxa"/>
                  <w:tcBorders>
                    <w:bottom w:val="nil"/>
                  </w:tcBorders>
                </w:tcPr>
                <w:p w14:paraId="416B1E6A" w14:textId="005CD44F" w:rsidR="17B978FA" w:rsidRDefault="17B978FA" w:rsidP="17B978FA">
                  <w:pPr>
                    <w:rPr>
                      <w:color w:val="000000" w:themeColor="text1"/>
                      <w:sz w:val="12"/>
                      <w:szCs w:val="12"/>
                    </w:rPr>
                  </w:pPr>
                </w:p>
              </w:tc>
              <w:tc>
                <w:tcPr>
                  <w:tcW w:w="375" w:type="dxa"/>
                  <w:tcBorders>
                    <w:bottom w:val="nil"/>
                    <w:right w:val="nil"/>
                  </w:tcBorders>
                </w:tcPr>
                <w:p w14:paraId="59A7D018" w14:textId="64BE7719" w:rsidR="17B978FA" w:rsidRDefault="17B978FA" w:rsidP="17B978FA">
                  <w:pPr>
                    <w:rPr>
                      <w:color w:val="000000" w:themeColor="text1"/>
                      <w:sz w:val="12"/>
                      <w:szCs w:val="12"/>
                    </w:rPr>
                  </w:pPr>
                </w:p>
              </w:tc>
            </w:tr>
          </w:tbl>
          <w:p w14:paraId="0000058B" w14:textId="578FC2C5" w:rsidR="00361D6D" w:rsidRDefault="00361D6D" w:rsidP="17B978FA"/>
        </w:tc>
      </w:tr>
    </w:tbl>
    <w:p w14:paraId="42EB6EF8" w14:textId="77777777" w:rsidR="00D55273" w:rsidRDefault="00D55273">
      <w:pPr>
        <w:spacing w:after="160" w:line="259" w:lineRule="auto"/>
        <w:rPr>
          <w:color w:val="2E75B5"/>
          <w:sz w:val="32"/>
          <w:szCs w:val="32"/>
        </w:rPr>
        <w:sectPr w:rsidR="00D55273" w:rsidSect="00D55273">
          <w:type w:val="continuous"/>
          <w:pgSz w:w="12240" w:h="15840"/>
          <w:pgMar w:top="1440" w:right="1440" w:bottom="1440" w:left="1440" w:header="720" w:footer="720" w:gutter="0"/>
          <w:cols w:space="720"/>
        </w:sectPr>
      </w:pPr>
    </w:p>
    <w:p w14:paraId="000005B4" w14:textId="512D83D7" w:rsidR="00E17888" w:rsidRDefault="00E17888">
      <w:pPr>
        <w:spacing w:after="200" w:line="276" w:lineRule="auto"/>
        <w:rPr>
          <w:color w:val="2E75B5"/>
          <w:sz w:val="32"/>
          <w:szCs w:val="32"/>
        </w:rPr>
      </w:pPr>
      <w:r>
        <w:rPr>
          <w:color w:val="2E75B5"/>
          <w:sz w:val="32"/>
          <w:szCs w:val="32"/>
        </w:rPr>
        <w:br w:type="page"/>
      </w:r>
    </w:p>
    <w:tbl>
      <w:tblPr>
        <w:tblW w:w="11464" w:type="dxa"/>
        <w:tblInd w:w="-300" w:type="dxa"/>
        <w:tblLayout w:type="fixed"/>
        <w:tblCellMar>
          <w:top w:w="15" w:type="dxa"/>
          <w:left w:w="15" w:type="dxa"/>
          <w:bottom w:w="15" w:type="dxa"/>
          <w:right w:w="15" w:type="dxa"/>
        </w:tblCellMar>
        <w:tblLook w:val="0400" w:firstRow="0" w:lastRow="0" w:firstColumn="0" w:lastColumn="0" w:noHBand="0" w:noVBand="1"/>
      </w:tblPr>
      <w:tblGrid>
        <w:gridCol w:w="4776"/>
        <w:gridCol w:w="60"/>
        <w:gridCol w:w="6628"/>
      </w:tblGrid>
      <w:tr w:rsidR="00AF2F39" w14:paraId="50055CC5" w14:textId="77777777" w:rsidTr="00E736FC">
        <w:trPr>
          <w:gridAfter w:val="2"/>
          <w:wAfter w:w="212" w:type="dxa"/>
        </w:trPr>
        <w:tc>
          <w:tcPr>
            <w:tcW w:w="4776" w:type="dxa"/>
            <w:shd w:val="clear" w:color="auto" w:fill="FFFFFF" w:themeFill="background1"/>
            <w:tcMar>
              <w:top w:w="45" w:type="dxa"/>
              <w:left w:w="45" w:type="dxa"/>
              <w:bottom w:w="45" w:type="dxa"/>
              <w:right w:w="45" w:type="dxa"/>
            </w:tcMar>
            <w:vAlign w:val="center"/>
          </w:tcPr>
          <w:p w14:paraId="65823A59" w14:textId="3250EA67" w:rsidR="00AF2F39" w:rsidRDefault="00AF2F39" w:rsidP="00E736FC">
            <w:pPr>
              <w:rPr>
                <w:b/>
                <w:color w:val="0082BF"/>
              </w:rPr>
            </w:pPr>
            <w:r>
              <w:rPr>
                <w:b/>
                <w:color w:val="0082BF"/>
              </w:rPr>
              <w:lastRenderedPageBreak/>
              <w:t>PARTICIPATING ORGANIZATION</w:t>
            </w:r>
            <w:r w:rsidR="009B5710">
              <w:rPr>
                <w:b/>
                <w:color w:val="0082BF"/>
              </w:rPr>
              <w:t>S AND CONTRIBUTOR</w:t>
            </w:r>
            <w:r>
              <w:rPr>
                <w:b/>
                <w:color w:val="0082BF"/>
              </w:rPr>
              <w:t>S</w:t>
            </w:r>
          </w:p>
        </w:tc>
      </w:tr>
      <w:tr w:rsidR="00AF2F39" w14:paraId="42595E21" w14:textId="77777777" w:rsidTr="00E736FC">
        <w:tc>
          <w:tcPr>
            <w:tcW w:w="4836" w:type="dxa"/>
            <w:gridSpan w:val="2"/>
            <w:shd w:val="clear" w:color="auto" w:fill="FFFFFF" w:themeFill="background1"/>
            <w:tcMar>
              <w:top w:w="0" w:type="dxa"/>
              <w:left w:w="225" w:type="dxa"/>
              <w:bottom w:w="0" w:type="dxa"/>
              <w:right w:w="300" w:type="dxa"/>
            </w:tcMar>
          </w:tcPr>
          <w:p w14:paraId="78C4D5BE" w14:textId="5D746C02" w:rsidR="00AF2F39" w:rsidRDefault="00AF2F39" w:rsidP="00E736FC">
            <w:pPr>
              <w:widowControl w:val="0"/>
              <w:pBdr>
                <w:top w:val="nil"/>
                <w:left w:val="nil"/>
                <w:bottom w:val="nil"/>
                <w:right w:val="nil"/>
                <w:between w:val="nil"/>
              </w:pBdr>
            </w:pPr>
          </w:p>
          <w:tbl>
            <w:tblPr>
              <w:tblW w:w="4390" w:type="dxa"/>
              <w:tblLayout w:type="fixed"/>
              <w:tblCellMar>
                <w:left w:w="0" w:type="dxa"/>
                <w:right w:w="0" w:type="dxa"/>
              </w:tblCellMar>
              <w:tblLook w:val="0400" w:firstRow="0" w:lastRow="0" w:firstColumn="0" w:lastColumn="0" w:noHBand="0" w:noVBand="1"/>
            </w:tblPr>
            <w:tblGrid>
              <w:gridCol w:w="2000"/>
              <w:gridCol w:w="425"/>
              <w:gridCol w:w="25"/>
              <w:gridCol w:w="50"/>
              <w:gridCol w:w="21"/>
              <w:gridCol w:w="20"/>
              <w:gridCol w:w="20"/>
              <w:gridCol w:w="20"/>
              <w:gridCol w:w="1809"/>
            </w:tblGrid>
            <w:tr w:rsidR="00AF2F39" w14:paraId="300EC72B" w14:textId="77777777" w:rsidTr="00AE0998">
              <w:trPr>
                <w:trHeight w:val="1237"/>
              </w:trPr>
              <w:tc>
                <w:tcPr>
                  <w:tcW w:w="2000" w:type="dxa"/>
                  <w:tcMar>
                    <w:top w:w="150" w:type="dxa"/>
                    <w:left w:w="0" w:type="dxa"/>
                    <w:bottom w:w="150" w:type="dxa"/>
                    <w:right w:w="150" w:type="dxa"/>
                  </w:tcMar>
                </w:tcPr>
                <w:p w14:paraId="3248D49B" w14:textId="77777777" w:rsidR="00AF2F39" w:rsidRDefault="00AF2F39" w:rsidP="00E736FC">
                  <w:pPr>
                    <w:ind w:left="12"/>
                  </w:pPr>
                  <w:r>
                    <w:rPr>
                      <w:noProof/>
                    </w:rPr>
                    <w:drawing>
                      <wp:inline distT="0" distB="0" distL="0" distR="0" wp14:anchorId="5F10721F" wp14:editId="14F6F7CA">
                        <wp:extent cx="919904" cy="244972"/>
                        <wp:effectExtent l="0" t="0" r="0" b="0"/>
                        <wp:docPr id="212617959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5"/>
                                <a:srcRect l="4110" t="17174" b="18986"/>
                                <a:stretch>
                                  <a:fillRect/>
                                </a:stretch>
                              </pic:blipFill>
                              <pic:spPr>
                                <a:xfrm>
                                  <a:off x="0" y="0"/>
                                  <a:ext cx="919904" cy="244972"/>
                                </a:xfrm>
                                <a:prstGeom prst="rect">
                                  <a:avLst/>
                                </a:prstGeom>
                                <a:ln/>
                              </pic:spPr>
                            </pic:pic>
                          </a:graphicData>
                        </a:graphic>
                      </wp:inline>
                    </w:drawing>
                  </w:r>
                </w:p>
              </w:tc>
              <w:tc>
                <w:tcPr>
                  <w:tcW w:w="425" w:type="dxa"/>
                </w:tcPr>
                <w:p w14:paraId="2F111E71" w14:textId="77777777" w:rsidR="00AF2F39" w:rsidRDefault="00AF2F39" w:rsidP="00E736FC"/>
              </w:tc>
              <w:tc>
                <w:tcPr>
                  <w:tcW w:w="25" w:type="dxa"/>
                </w:tcPr>
                <w:p w14:paraId="3EC9B09D" w14:textId="77777777" w:rsidR="00AF2F39" w:rsidRDefault="00AF2F39" w:rsidP="00E736FC"/>
              </w:tc>
              <w:tc>
                <w:tcPr>
                  <w:tcW w:w="50" w:type="dxa"/>
                </w:tcPr>
                <w:p w14:paraId="5A894F86" w14:textId="77777777" w:rsidR="00AF2F39" w:rsidRDefault="00AF2F39" w:rsidP="00E736FC"/>
              </w:tc>
              <w:tc>
                <w:tcPr>
                  <w:tcW w:w="21" w:type="dxa"/>
                </w:tcPr>
                <w:p w14:paraId="60BCB55F" w14:textId="77777777" w:rsidR="00AF2F39" w:rsidRDefault="00AF2F39" w:rsidP="00E736FC"/>
              </w:tc>
              <w:tc>
                <w:tcPr>
                  <w:tcW w:w="20" w:type="dxa"/>
                </w:tcPr>
                <w:p w14:paraId="4286FAB8" w14:textId="77777777" w:rsidR="00AF2F39" w:rsidRDefault="00AF2F39" w:rsidP="00E736FC"/>
              </w:tc>
              <w:tc>
                <w:tcPr>
                  <w:tcW w:w="20" w:type="dxa"/>
                </w:tcPr>
                <w:p w14:paraId="4F4D2C53" w14:textId="77777777" w:rsidR="00AF2F39" w:rsidRDefault="00AF2F39" w:rsidP="00E736FC"/>
              </w:tc>
              <w:tc>
                <w:tcPr>
                  <w:tcW w:w="20" w:type="dxa"/>
                </w:tcPr>
                <w:p w14:paraId="5EAA50EE" w14:textId="77777777" w:rsidR="00AF2F39" w:rsidRDefault="00AF2F39" w:rsidP="00E736FC"/>
              </w:tc>
              <w:tc>
                <w:tcPr>
                  <w:tcW w:w="1809" w:type="dxa"/>
                  <w:tcMar>
                    <w:top w:w="150" w:type="dxa"/>
                    <w:left w:w="0" w:type="dxa"/>
                    <w:bottom w:w="150" w:type="dxa"/>
                    <w:right w:w="0" w:type="dxa"/>
                  </w:tcMar>
                </w:tcPr>
                <w:p w14:paraId="46EFA010" w14:textId="77777777" w:rsidR="00AF2F39" w:rsidRDefault="00AF2F39" w:rsidP="00E736FC">
                  <w:pPr>
                    <w:tabs>
                      <w:tab w:val="left" w:pos="1477"/>
                    </w:tabs>
                  </w:pPr>
                  <w:r>
                    <w:t xml:space="preserve">OCHA - Office for the Coordination of Humanitarian </w:t>
                  </w:r>
                </w:p>
                <w:p w14:paraId="71DC6B56" w14:textId="77777777" w:rsidR="00AF2F39" w:rsidRDefault="00AF2F39" w:rsidP="00E736FC">
                  <w:pPr>
                    <w:tabs>
                      <w:tab w:val="left" w:pos="1477"/>
                    </w:tabs>
                    <w:ind w:right="-660"/>
                  </w:pPr>
                  <w:r>
                    <w:t>Affairs</w:t>
                  </w:r>
                </w:p>
              </w:tc>
            </w:tr>
            <w:tr w:rsidR="00AF2F39" w14:paraId="6615B8FA" w14:textId="77777777" w:rsidTr="00AE0998">
              <w:trPr>
                <w:trHeight w:val="1418"/>
              </w:trPr>
              <w:tc>
                <w:tcPr>
                  <w:tcW w:w="2000" w:type="dxa"/>
                  <w:tcMar>
                    <w:top w:w="150" w:type="dxa"/>
                    <w:left w:w="0" w:type="dxa"/>
                    <w:bottom w:w="150" w:type="dxa"/>
                    <w:right w:w="150" w:type="dxa"/>
                  </w:tcMar>
                </w:tcPr>
                <w:p w14:paraId="41FB7917" w14:textId="77777777" w:rsidR="00AF2F39" w:rsidRDefault="00AF2F39" w:rsidP="00E736FC">
                  <w:pPr>
                    <w:ind w:left="11"/>
                  </w:pPr>
                  <w:r>
                    <w:rPr>
                      <w:noProof/>
                    </w:rPr>
                    <w:drawing>
                      <wp:inline distT="0" distB="0" distL="0" distR="0" wp14:anchorId="618CC2C4" wp14:editId="7018D6DB">
                        <wp:extent cx="847725" cy="374810"/>
                        <wp:effectExtent l="0" t="0" r="0" b="0"/>
                        <wp:docPr id="212617960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6"/>
                                <a:srcRect/>
                                <a:stretch>
                                  <a:fillRect/>
                                </a:stretch>
                              </pic:blipFill>
                              <pic:spPr>
                                <a:xfrm>
                                  <a:off x="0" y="0"/>
                                  <a:ext cx="847725" cy="374810"/>
                                </a:xfrm>
                                <a:prstGeom prst="rect">
                                  <a:avLst/>
                                </a:prstGeom>
                                <a:ln/>
                              </pic:spPr>
                            </pic:pic>
                          </a:graphicData>
                        </a:graphic>
                      </wp:inline>
                    </w:drawing>
                  </w:r>
                </w:p>
                <w:p w14:paraId="6761313C" w14:textId="77777777" w:rsidR="00AF2F39" w:rsidRDefault="00AF2F39" w:rsidP="00E736FC">
                  <w:pPr>
                    <w:ind w:left="12"/>
                  </w:pPr>
                </w:p>
              </w:tc>
              <w:tc>
                <w:tcPr>
                  <w:tcW w:w="425" w:type="dxa"/>
                </w:tcPr>
                <w:p w14:paraId="16AAA863" w14:textId="77777777" w:rsidR="00AF2F39" w:rsidRDefault="00AF2F39" w:rsidP="00E736FC"/>
              </w:tc>
              <w:tc>
                <w:tcPr>
                  <w:tcW w:w="25" w:type="dxa"/>
                </w:tcPr>
                <w:p w14:paraId="2C0A8C6C" w14:textId="77777777" w:rsidR="00AF2F39" w:rsidRDefault="00AF2F39" w:rsidP="00E736FC"/>
              </w:tc>
              <w:tc>
                <w:tcPr>
                  <w:tcW w:w="50" w:type="dxa"/>
                </w:tcPr>
                <w:p w14:paraId="2BB9D664" w14:textId="77777777" w:rsidR="00AF2F39" w:rsidRDefault="00AF2F39" w:rsidP="00E736FC"/>
              </w:tc>
              <w:tc>
                <w:tcPr>
                  <w:tcW w:w="21" w:type="dxa"/>
                </w:tcPr>
                <w:p w14:paraId="136274ED" w14:textId="77777777" w:rsidR="00AF2F39" w:rsidRDefault="00AF2F39" w:rsidP="00E736FC"/>
              </w:tc>
              <w:tc>
                <w:tcPr>
                  <w:tcW w:w="20" w:type="dxa"/>
                </w:tcPr>
                <w:p w14:paraId="432C5D39" w14:textId="77777777" w:rsidR="00AF2F39" w:rsidRDefault="00AF2F39" w:rsidP="00E736FC"/>
              </w:tc>
              <w:tc>
                <w:tcPr>
                  <w:tcW w:w="20" w:type="dxa"/>
                </w:tcPr>
                <w:p w14:paraId="1801253B" w14:textId="77777777" w:rsidR="00AF2F39" w:rsidRDefault="00AF2F39" w:rsidP="00E736FC"/>
              </w:tc>
              <w:tc>
                <w:tcPr>
                  <w:tcW w:w="20" w:type="dxa"/>
                </w:tcPr>
                <w:p w14:paraId="7EFE13E2" w14:textId="77777777" w:rsidR="00AF2F39" w:rsidRDefault="00AF2F39" w:rsidP="00E736FC"/>
              </w:tc>
              <w:tc>
                <w:tcPr>
                  <w:tcW w:w="1809" w:type="dxa"/>
                  <w:tcMar>
                    <w:top w:w="150" w:type="dxa"/>
                    <w:left w:w="0" w:type="dxa"/>
                    <w:bottom w:w="150" w:type="dxa"/>
                    <w:right w:w="0" w:type="dxa"/>
                  </w:tcMar>
                </w:tcPr>
                <w:p w14:paraId="744DC1EE" w14:textId="77777777" w:rsidR="00AF2F39" w:rsidRDefault="00AF2F39" w:rsidP="00E736FC">
                  <w:r>
                    <w:t>OHCHR - Office of the High Commissioner for Human Rights</w:t>
                  </w:r>
                </w:p>
              </w:tc>
            </w:tr>
            <w:tr w:rsidR="00AF2F39" w14:paraId="16A8F4FE" w14:textId="77777777" w:rsidTr="00AE0998">
              <w:trPr>
                <w:trHeight w:val="622"/>
              </w:trPr>
              <w:tc>
                <w:tcPr>
                  <w:tcW w:w="2000" w:type="dxa"/>
                  <w:tcMar>
                    <w:top w:w="150" w:type="dxa"/>
                    <w:left w:w="0" w:type="dxa"/>
                    <w:bottom w:w="150" w:type="dxa"/>
                    <w:right w:w="150" w:type="dxa"/>
                  </w:tcMar>
                </w:tcPr>
                <w:p w14:paraId="6A662FDA" w14:textId="77777777" w:rsidR="00AF2F39" w:rsidRDefault="00AF2F39" w:rsidP="00E736FC">
                  <w:pPr>
                    <w:ind w:left="12"/>
                  </w:pPr>
                  <w:r>
                    <w:rPr>
                      <w:noProof/>
                    </w:rPr>
                    <w:drawing>
                      <wp:inline distT="0" distB="0" distL="0" distR="0" wp14:anchorId="03F780DB" wp14:editId="4916F73F">
                        <wp:extent cx="542294" cy="542925"/>
                        <wp:effectExtent l="0" t="0" r="0" b="0"/>
                        <wp:docPr id="2126179600" name="image5.jpg" descr="C:\Users\walji\Downloads\OSRSG SVC LOGO unbluecentered.jpg"/>
                        <wp:cNvGraphicFramePr/>
                        <a:graphic xmlns:a="http://schemas.openxmlformats.org/drawingml/2006/main">
                          <a:graphicData uri="http://schemas.openxmlformats.org/drawingml/2006/picture">
                            <pic:pic xmlns:pic="http://schemas.openxmlformats.org/drawingml/2006/picture">
                              <pic:nvPicPr>
                                <pic:cNvPr id="0" name="image5.jpg" descr="C:\Users\walji\Downloads\OSRSG SVC LOGO unbluecentered.jpg"/>
                                <pic:cNvPicPr preferRelativeResize="0"/>
                              </pic:nvPicPr>
                              <pic:blipFill>
                                <a:blip r:embed="rId67"/>
                                <a:srcRect/>
                                <a:stretch>
                                  <a:fillRect/>
                                </a:stretch>
                              </pic:blipFill>
                              <pic:spPr>
                                <a:xfrm>
                                  <a:off x="0" y="0"/>
                                  <a:ext cx="542294" cy="542925"/>
                                </a:xfrm>
                                <a:prstGeom prst="rect">
                                  <a:avLst/>
                                </a:prstGeom>
                                <a:ln/>
                              </pic:spPr>
                            </pic:pic>
                          </a:graphicData>
                        </a:graphic>
                      </wp:inline>
                    </w:drawing>
                  </w:r>
                </w:p>
              </w:tc>
              <w:tc>
                <w:tcPr>
                  <w:tcW w:w="425" w:type="dxa"/>
                </w:tcPr>
                <w:p w14:paraId="6D46A0A6" w14:textId="77777777" w:rsidR="00AF2F39" w:rsidRDefault="00AF2F39" w:rsidP="00E736FC"/>
              </w:tc>
              <w:tc>
                <w:tcPr>
                  <w:tcW w:w="25" w:type="dxa"/>
                </w:tcPr>
                <w:p w14:paraId="498DF412" w14:textId="77777777" w:rsidR="00AF2F39" w:rsidRDefault="00AF2F39" w:rsidP="00E736FC"/>
              </w:tc>
              <w:tc>
                <w:tcPr>
                  <w:tcW w:w="50" w:type="dxa"/>
                </w:tcPr>
                <w:p w14:paraId="65D92270" w14:textId="77777777" w:rsidR="00AF2F39" w:rsidRDefault="00AF2F39" w:rsidP="00E736FC"/>
              </w:tc>
              <w:tc>
                <w:tcPr>
                  <w:tcW w:w="21" w:type="dxa"/>
                </w:tcPr>
                <w:p w14:paraId="560B22F7" w14:textId="77777777" w:rsidR="00AF2F39" w:rsidRDefault="00AF2F39" w:rsidP="00E736FC"/>
              </w:tc>
              <w:tc>
                <w:tcPr>
                  <w:tcW w:w="20" w:type="dxa"/>
                </w:tcPr>
                <w:p w14:paraId="04493660" w14:textId="77777777" w:rsidR="00AF2F39" w:rsidRDefault="00AF2F39" w:rsidP="00E736FC"/>
              </w:tc>
              <w:tc>
                <w:tcPr>
                  <w:tcW w:w="20" w:type="dxa"/>
                </w:tcPr>
                <w:p w14:paraId="07B7AFC9" w14:textId="77777777" w:rsidR="00AF2F39" w:rsidRDefault="00AF2F39" w:rsidP="00E736FC"/>
              </w:tc>
              <w:tc>
                <w:tcPr>
                  <w:tcW w:w="20" w:type="dxa"/>
                </w:tcPr>
                <w:p w14:paraId="2CDF5A42" w14:textId="77777777" w:rsidR="00AF2F39" w:rsidRDefault="00AF2F39" w:rsidP="00E736FC"/>
              </w:tc>
              <w:tc>
                <w:tcPr>
                  <w:tcW w:w="1809" w:type="dxa"/>
                  <w:tcMar>
                    <w:top w:w="150" w:type="dxa"/>
                    <w:left w:w="0" w:type="dxa"/>
                    <w:bottom w:w="150" w:type="dxa"/>
                    <w:right w:w="0" w:type="dxa"/>
                  </w:tcMar>
                </w:tcPr>
                <w:p w14:paraId="0F965E36" w14:textId="77777777" w:rsidR="00AF2F39" w:rsidRDefault="00AF2F39" w:rsidP="00E736FC">
                  <w:r>
                    <w:t>OSRSG-SVC - Office of the Special Representative of the Secretary-General on Sexual Violence in Conflict</w:t>
                  </w:r>
                </w:p>
              </w:tc>
            </w:tr>
            <w:tr w:rsidR="00AF2F39" w14:paraId="452DFD22" w14:textId="77777777" w:rsidTr="00AE0998">
              <w:trPr>
                <w:trHeight w:val="1237"/>
              </w:trPr>
              <w:tc>
                <w:tcPr>
                  <w:tcW w:w="2000" w:type="dxa"/>
                  <w:tcMar>
                    <w:top w:w="150" w:type="dxa"/>
                    <w:left w:w="0" w:type="dxa"/>
                    <w:bottom w:w="150" w:type="dxa"/>
                    <w:right w:w="150" w:type="dxa"/>
                  </w:tcMar>
                </w:tcPr>
                <w:p w14:paraId="6ACB70AA" w14:textId="77777777" w:rsidR="00AF2F39" w:rsidRDefault="00AF2F39" w:rsidP="00E736FC">
                  <w:pPr>
                    <w:ind w:left="12"/>
                  </w:pPr>
                  <w:r>
                    <w:rPr>
                      <w:noProof/>
                    </w:rPr>
                    <w:drawing>
                      <wp:inline distT="0" distB="0" distL="0" distR="0" wp14:anchorId="111813BE" wp14:editId="63BA0A0E">
                        <wp:extent cx="894080" cy="172353"/>
                        <wp:effectExtent l="0" t="0" r="0" b="0"/>
                        <wp:docPr id="212617960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8"/>
                                <a:srcRect/>
                                <a:stretch>
                                  <a:fillRect/>
                                </a:stretch>
                              </pic:blipFill>
                              <pic:spPr>
                                <a:xfrm>
                                  <a:off x="0" y="0"/>
                                  <a:ext cx="894080" cy="172353"/>
                                </a:xfrm>
                                <a:prstGeom prst="rect">
                                  <a:avLst/>
                                </a:prstGeom>
                                <a:ln/>
                              </pic:spPr>
                            </pic:pic>
                          </a:graphicData>
                        </a:graphic>
                      </wp:inline>
                    </w:drawing>
                  </w:r>
                </w:p>
              </w:tc>
              <w:tc>
                <w:tcPr>
                  <w:tcW w:w="425" w:type="dxa"/>
                </w:tcPr>
                <w:p w14:paraId="19AE1309" w14:textId="77777777" w:rsidR="00AF2F39" w:rsidRDefault="00AF2F39" w:rsidP="00E736FC"/>
              </w:tc>
              <w:tc>
                <w:tcPr>
                  <w:tcW w:w="25" w:type="dxa"/>
                </w:tcPr>
                <w:p w14:paraId="461CFBB0" w14:textId="77777777" w:rsidR="00AF2F39" w:rsidRDefault="00AF2F39" w:rsidP="00E736FC"/>
              </w:tc>
              <w:tc>
                <w:tcPr>
                  <w:tcW w:w="50" w:type="dxa"/>
                </w:tcPr>
                <w:p w14:paraId="60F06A59" w14:textId="77777777" w:rsidR="00AF2F39" w:rsidRDefault="00AF2F39" w:rsidP="00E736FC"/>
              </w:tc>
              <w:tc>
                <w:tcPr>
                  <w:tcW w:w="21" w:type="dxa"/>
                </w:tcPr>
                <w:p w14:paraId="022CC941" w14:textId="77777777" w:rsidR="00AF2F39" w:rsidRDefault="00AF2F39" w:rsidP="00E736FC"/>
              </w:tc>
              <w:tc>
                <w:tcPr>
                  <w:tcW w:w="20" w:type="dxa"/>
                </w:tcPr>
                <w:p w14:paraId="0B316BD4" w14:textId="77777777" w:rsidR="00AF2F39" w:rsidRDefault="00AF2F39" w:rsidP="00E736FC"/>
              </w:tc>
              <w:tc>
                <w:tcPr>
                  <w:tcW w:w="20" w:type="dxa"/>
                </w:tcPr>
                <w:p w14:paraId="020253C0" w14:textId="77777777" w:rsidR="00AF2F39" w:rsidRDefault="00AF2F39" w:rsidP="00E736FC"/>
              </w:tc>
              <w:tc>
                <w:tcPr>
                  <w:tcW w:w="20" w:type="dxa"/>
                </w:tcPr>
                <w:p w14:paraId="2E53ABE8" w14:textId="77777777" w:rsidR="00AF2F39" w:rsidRDefault="00AF2F39" w:rsidP="00E736FC"/>
              </w:tc>
              <w:tc>
                <w:tcPr>
                  <w:tcW w:w="1809" w:type="dxa"/>
                  <w:tcMar>
                    <w:top w:w="150" w:type="dxa"/>
                    <w:left w:w="0" w:type="dxa"/>
                    <w:bottom w:w="150" w:type="dxa"/>
                    <w:right w:w="0" w:type="dxa"/>
                  </w:tcMar>
                </w:tcPr>
                <w:p w14:paraId="5AF6B296" w14:textId="77777777" w:rsidR="00AF2F39" w:rsidRDefault="00AF2F39" w:rsidP="00E736FC">
                  <w:r>
                    <w:t>UNAIDS - Joint United Nations Programme on HIV/AIDS</w:t>
                  </w:r>
                </w:p>
              </w:tc>
            </w:tr>
            <w:tr w:rsidR="00AF2F39" w14:paraId="372DBAC1" w14:textId="77777777" w:rsidTr="00AE0998">
              <w:trPr>
                <w:trHeight w:val="1634"/>
              </w:trPr>
              <w:tc>
                <w:tcPr>
                  <w:tcW w:w="2000" w:type="dxa"/>
                  <w:tcMar>
                    <w:top w:w="150" w:type="dxa"/>
                    <w:left w:w="0" w:type="dxa"/>
                    <w:bottom w:w="150" w:type="dxa"/>
                    <w:right w:w="150" w:type="dxa"/>
                  </w:tcMar>
                </w:tcPr>
                <w:p w14:paraId="1054D6A0" w14:textId="77777777" w:rsidR="00AF2F39" w:rsidRDefault="00AF2F39" w:rsidP="00E736FC">
                  <w:pPr>
                    <w:ind w:left="12"/>
                  </w:pPr>
                  <w:r>
                    <w:rPr>
                      <w:noProof/>
                    </w:rPr>
                    <w:drawing>
                      <wp:inline distT="0" distB="0" distL="0" distR="0" wp14:anchorId="7320B777" wp14:editId="492B3E26">
                        <wp:extent cx="314277" cy="638175"/>
                        <wp:effectExtent l="0" t="0" r="0" b="0"/>
                        <wp:docPr id="212617960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9"/>
                                <a:srcRect/>
                                <a:stretch>
                                  <a:fillRect/>
                                </a:stretch>
                              </pic:blipFill>
                              <pic:spPr>
                                <a:xfrm>
                                  <a:off x="0" y="0"/>
                                  <a:ext cx="314277" cy="638175"/>
                                </a:xfrm>
                                <a:prstGeom prst="rect">
                                  <a:avLst/>
                                </a:prstGeom>
                                <a:ln/>
                              </pic:spPr>
                            </pic:pic>
                          </a:graphicData>
                        </a:graphic>
                      </wp:inline>
                    </w:drawing>
                  </w:r>
                </w:p>
              </w:tc>
              <w:tc>
                <w:tcPr>
                  <w:tcW w:w="425" w:type="dxa"/>
                </w:tcPr>
                <w:p w14:paraId="21BA605D" w14:textId="77777777" w:rsidR="00AF2F39" w:rsidRDefault="00AF2F39" w:rsidP="00E736FC"/>
              </w:tc>
              <w:tc>
                <w:tcPr>
                  <w:tcW w:w="25" w:type="dxa"/>
                </w:tcPr>
                <w:p w14:paraId="060F9805" w14:textId="77777777" w:rsidR="00AF2F39" w:rsidRDefault="00AF2F39" w:rsidP="00E736FC"/>
              </w:tc>
              <w:tc>
                <w:tcPr>
                  <w:tcW w:w="50" w:type="dxa"/>
                </w:tcPr>
                <w:p w14:paraId="1F47AF31" w14:textId="77777777" w:rsidR="00AF2F39" w:rsidRDefault="00AF2F39" w:rsidP="00E736FC"/>
              </w:tc>
              <w:tc>
                <w:tcPr>
                  <w:tcW w:w="21" w:type="dxa"/>
                </w:tcPr>
                <w:p w14:paraId="1C18A732" w14:textId="77777777" w:rsidR="00AF2F39" w:rsidRDefault="00AF2F39" w:rsidP="00E736FC"/>
              </w:tc>
              <w:tc>
                <w:tcPr>
                  <w:tcW w:w="20" w:type="dxa"/>
                </w:tcPr>
                <w:p w14:paraId="78D2EC12" w14:textId="77777777" w:rsidR="00AF2F39" w:rsidRDefault="00AF2F39" w:rsidP="00E736FC"/>
              </w:tc>
              <w:tc>
                <w:tcPr>
                  <w:tcW w:w="20" w:type="dxa"/>
                </w:tcPr>
                <w:p w14:paraId="4EB7769C" w14:textId="77777777" w:rsidR="00AF2F39" w:rsidRDefault="00AF2F39" w:rsidP="00E736FC"/>
              </w:tc>
              <w:tc>
                <w:tcPr>
                  <w:tcW w:w="20" w:type="dxa"/>
                </w:tcPr>
                <w:p w14:paraId="6F4E131D" w14:textId="77777777" w:rsidR="00AF2F39" w:rsidRDefault="00AF2F39" w:rsidP="00E736FC"/>
              </w:tc>
              <w:tc>
                <w:tcPr>
                  <w:tcW w:w="1809" w:type="dxa"/>
                  <w:tcMar>
                    <w:top w:w="150" w:type="dxa"/>
                    <w:left w:w="0" w:type="dxa"/>
                    <w:bottom w:w="150" w:type="dxa"/>
                    <w:right w:w="0" w:type="dxa"/>
                  </w:tcMar>
                </w:tcPr>
                <w:p w14:paraId="21403493" w14:textId="77777777" w:rsidR="00AF2F39" w:rsidRDefault="00AF2F39" w:rsidP="00E736FC">
                  <w:r>
                    <w:t xml:space="preserve">UNDP - United Nations Development Programme </w:t>
                  </w:r>
                </w:p>
              </w:tc>
            </w:tr>
            <w:tr w:rsidR="00AF2F39" w14:paraId="3A6E0B55" w14:textId="77777777" w:rsidTr="00AE0998">
              <w:trPr>
                <w:trHeight w:val="966"/>
              </w:trPr>
              <w:tc>
                <w:tcPr>
                  <w:tcW w:w="2000" w:type="dxa"/>
                  <w:tcMar>
                    <w:top w:w="150" w:type="dxa"/>
                    <w:left w:w="0" w:type="dxa"/>
                    <w:bottom w:w="150" w:type="dxa"/>
                    <w:right w:w="150" w:type="dxa"/>
                  </w:tcMar>
                </w:tcPr>
                <w:p w14:paraId="70623F4C" w14:textId="77777777" w:rsidR="00AF2F39" w:rsidRDefault="00AF2F39" w:rsidP="00E736FC">
                  <w:pPr>
                    <w:ind w:left="12"/>
                  </w:pPr>
                  <w:r>
                    <w:rPr>
                      <w:noProof/>
                    </w:rPr>
                    <w:drawing>
                      <wp:inline distT="0" distB="0" distL="0" distR="0" wp14:anchorId="1AFC23A1" wp14:editId="55EF9993">
                        <wp:extent cx="971550" cy="454526"/>
                        <wp:effectExtent l="0" t="0" r="0" b="0"/>
                        <wp:docPr id="212617960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0"/>
                                <a:srcRect/>
                                <a:stretch>
                                  <a:fillRect/>
                                </a:stretch>
                              </pic:blipFill>
                              <pic:spPr>
                                <a:xfrm>
                                  <a:off x="0" y="0"/>
                                  <a:ext cx="971550" cy="454526"/>
                                </a:xfrm>
                                <a:prstGeom prst="rect">
                                  <a:avLst/>
                                </a:prstGeom>
                                <a:ln/>
                              </pic:spPr>
                            </pic:pic>
                          </a:graphicData>
                        </a:graphic>
                      </wp:inline>
                    </w:drawing>
                  </w:r>
                </w:p>
              </w:tc>
              <w:tc>
                <w:tcPr>
                  <w:tcW w:w="425" w:type="dxa"/>
                </w:tcPr>
                <w:p w14:paraId="042347DD" w14:textId="77777777" w:rsidR="00AF2F39" w:rsidRDefault="00AF2F39" w:rsidP="00E736FC"/>
              </w:tc>
              <w:tc>
                <w:tcPr>
                  <w:tcW w:w="25" w:type="dxa"/>
                </w:tcPr>
                <w:p w14:paraId="5888A97F" w14:textId="77777777" w:rsidR="00AF2F39" w:rsidRDefault="00AF2F39" w:rsidP="00E736FC"/>
              </w:tc>
              <w:tc>
                <w:tcPr>
                  <w:tcW w:w="50" w:type="dxa"/>
                </w:tcPr>
                <w:p w14:paraId="0DDB6088" w14:textId="77777777" w:rsidR="00AF2F39" w:rsidRDefault="00AF2F39" w:rsidP="00E736FC"/>
              </w:tc>
              <w:tc>
                <w:tcPr>
                  <w:tcW w:w="21" w:type="dxa"/>
                </w:tcPr>
                <w:p w14:paraId="3412EA65" w14:textId="77777777" w:rsidR="00AF2F39" w:rsidRDefault="00AF2F39" w:rsidP="00E736FC"/>
              </w:tc>
              <w:tc>
                <w:tcPr>
                  <w:tcW w:w="20" w:type="dxa"/>
                </w:tcPr>
                <w:p w14:paraId="54B6E5E1" w14:textId="77777777" w:rsidR="00AF2F39" w:rsidRDefault="00AF2F39" w:rsidP="00E736FC"/>
              </w:tc>
              <w:tc>
                <w:tcPr>
                  <w:tcW w:w="20" w:type="dxa"/>
                </w:tcPr>
                <w:p w14:paraId="079DC3A1" w14:textId="77777777" w:rsidR="00AF2F39" w:rsidRDefault="00AF2F39" w:rsidP="00E736FC"/>
              </w:tc>
              <w:tc>
                <w:tcPr>
                  <w:tcW w:w="20" w:type="dxa"/>
                </w:tcPr>
                <w:p w14:paraId="4A66B7A0" w14:textId="77777777" w:rsidR="00AF2F39" w:rsidRDefault="00AF2F39" w:rsidP="00E736FC"/>
              </w:tc>
              <w:tc>
                <w:tcPr>
                  <w:tcW w:w="1809" w:type="dxa"/>
                  <w:tcMar>
                    <w:top w:w="150" w:type="dxa"/>
                    <w:left w:w="0" w:type="dxa"/>
                    <w:bottom w:w="150" w:type="dxa"/>
                    <w:right w:w="0" w:type="dxa"/>
                  </w:tcMar>
                </w:tcPr>
                <w:p w14:paraId="619F618B" w14:textId="77777777" w:rsidR="00AF2F39" w:rsidRDefault="00AF2F39" w:rsidP="00E736FC">
                  <w:r>
                    <w:t>DPPA - Department of Political and Peacebuilding Affairs</w:t>
                  </w:r>
                </w:p>
              </w:tc>
            </w:tr>
            <w:tr w:rsidR="00AF2F39" w14:paraId="41D0E8BC" w14:textId="77777777" w:rsidTr="00AE0998">
              <w:trPr>
                <w:trHeight w:val="1175"/>
              </w:trPr>
              <w:tc>
                <w:tcPr>
                  <w:tcW w:w="2000" w:type="dxa"/>
                  <w:tcMar>
                    <w:top w:w="150" w:type="dxa"/>
                    <w:left w:w="0" w:type="dxa"/>
                    <w:bottom w:w="150" w:type="dxa"/>
                    <w:right w:w="150" w:type="dxa"/>
                  </w:tcMar>
                </w:tcPr>
                <w:p w14:paraId="2AB57CB2" w14:textId="77777777" w:rsidR="00AF2F39" w:rsidRDefault="00AF2F39" w:rsidP="00E736FC">
                  <w:pPr>
                    <w:ind w:left="12"/>
                  </w:pPr>
                  <w:r>
                    <w:rPr>
                      <w:noProof/>
                    </w:rPr>
                    <w:lastRenderedPageBreak/>
                    <w:drawing>
                      <wp:inline distT="0" distB="0" distL="0" distR="0" wp14:anchorId="63E37E2F" wp14:editId="296CAC7D">
                        <wp:extent cx="692039" cy="613053"/>
                        <wp:effectExtent l="0" t="0" r="0" b="0"/>
                        <wp:docPr id="212617960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1"/>
                                <a:srcRect t="11414"/>
                                <a:stretch>
                                  <a:fillRect/>
                                </a:stretch>
                              </pic:blipFill>
                              <pic:spPr>
                                <a:xfrm>
                                  <a:off x="0" y="0"/>
                                  <a:ext cx="692039" cy="613053"/>
                                </a:xfrm>
                                <a:prstGeom prst="rect">
                                  <a:avLst/>
                                </a:prstGeom>
                                <a:ln/>
                              </pic:spPr>
                            </pic:pic>
                          </a:graphicData>
                        </a:graphic>
                      </wp:inline>
                    </w:drawing>
                  </w:r>
                </w:p>
              </w:tc>
              <w:tc>
                <w:tcPr>
                  <w:tcW w:w="425" w:type="dxa"/>
                </w:tcPr>
                <w:p w14:paraId="0F7D70B7" w14:textId="77777777" w:rsidR="00AF2F39" w:rsidRDefault="00AF2F39" w:rsidP="00E736FC"/>
              </w:tc>
              <w:tc>
                <w:tcPr>
                  <w:tcW w:w="25" w:type="dxa"/>
                </w:tcPr>
                <w:p w14:paraId="5A59CADC" w14:textId="77777777" w:rsidR="00AF2F39" w:rsidRDefault="00AF2F39" w:rsidP="00E736FC"/>
              </w:tc>
              <w:tc>
                <w:tcPr>
                  <w:tcW w:w="50" w:type="dxa"/>
                </w:tcPr>
                <w:p w14:paraId="41C84478" w14:textId="77777777" w:rsidR="00AF2F39" w:rsidRDefault="00AF2F39" w:rsidP="00E736FC"/>
              </w:tc>
              <w:tc>
                <w:tcPr>
                  <w:tcW w:w="21" w:type="dxa"/>
                </w:tcPr>
                <w:p w14:paraId="3AF794AC" w14:textId="77777777" w:rsidR="00AF2F39" w:rsidRDefault="00AF2F39" w:rsidP="00E736FC"/>
              </w:tc>
              <w:tc>
                <w:tcPr>
                  <w:tcW w:w="20" w:type="dxa"/>
                </w:tcPr>
                <w:p w14:paraId="470F6599" w14:textId="77777777" w:rsidR="00AF2F39" w:rsidRDefault="00AF2F39" w:rsidP="00E736FC"/>
              </w:tc>
              <w:tc>
                <w:tcPr>
                  <w:tcW w:w="20" w:type="dxa"/>
                </w:tcPr>
                <w:p w14:paraId="34B973A0" w14:textId="77777777" w:rsidR="00AF2F39" w:rsidRDefault="00AF2F39" w:rsidP="00E736FC"/>
              </w:tc>
              <w:tc>
                <w:tcPr>
                  <w:tcW w:w="20" w:type="dxa"/>
                </w:tcPr>
                <w:p w14:paraId="4995A12F" w14:textId="77777777" w:rsidR="00AF2F39" w:rsidRDefault="00AF2F39" w:rsidP="00E736FC"/>
              </w:tc>
              <w:tc>
                <w:tcPr>
                  <w:tcW w:w="1809" w:type="dxa"/>
                  <w:tcMar>
                    <w:top w:w="150" w:type="dxa"/>
                    <w:left w:w="0" w:type="dxa"/>
                    <w:bottom w:w="150" w:type="dxa"/>
                    <w:right w:w="0" w:type="dxa"/>
                  </w:tcMar>
                </w:tcPr>
                <w:p w14:paraId="0C555CAC" w14:textId="77777777" w:rsidR="00AF2F39" w:rsidRDefault="00AF2F39" w:rsidP="00E736FC">
                  <w:r>
                    <w:t>DPO - Department of Peace Operations</w:t>
                  </w:r>
                </w:p>
              </w:tc>
            </w:tr>
            <w:tr w:rsidR="00AF2F39" w14:paraId="3AB45C1C" w14:textId="77777777" w:rsidTr="00AE0998">
              <w:trPr>
                <w:trHeight w:val="943"/>
              </w:trPr>
              <w:tc>
                <w:tcPr>
                  <w:tcW w:w="2000" w:type="dxa"/>
                  <w:tcMar>
                    <w:top w:w="150" w:type="dxa"/>
                    <w:left w:w="0" w:type="dxa"/>
                    <w:bottom w:w="150" w:type="dxa"/>
                    <w:right w:w="150" w:type="dxa"/>
                  </w:tcMar>
                </w:tcPr>
                <w:p w14:paraId="067D3B42" w14:textId="77777777" w:rsidR="00AF2F39" w:rsidRDefault="00AF2F39" w:rsidP="00E736FC">
                  <w:pPr>
                    <w:ind w:left="12"/>
                  </w:pPr>
                  <w:r>
                    <w:rPr>
                      <w:noProof/>
                    </w:rPr>
                    <w:drawing>
                      <wp:inline distT="0" distB="0" distL="0" distR="0" wp14:anchorId="492201F7" wp14:editId="38B2304E">
                        <wp:extent cx="895350" cy="405999"/>
                        <wp:effectExtent l="0" t="0" r="0" b="0"/>
                        <wp:docPr id="212617960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2"/>
                                <a:srcRect/>
                                <a:stretch>
                                  <a:fillRect/>
                                </a:stretch>
                              </pic:blipFill>
                              <pic:spPr>
                                <a:xfrm>
                                  <a:off x="0" y="0"/>
                                  <a:ext cx="895350" cy="405999"/>
                                </a:xfrm>
                                <a:prstGeom prst="rect">
                                  <a:avLst/>
                                </a:prstGeom>
                                <a:ln/>
                              </pic:spPr>
                            </pic:pic>
                          </a:graphicData>
                        </a:graphic>
                      </wp:inline>
                    </w:drawing>
                  </w:r>
                </w:p>
              </w:tc>
              <w:tc>
                <w:tcPr>
                  <w:tcW w:w="425" w:type="dxa"/>
                </w:tcPr>
                <w:p w14:paraId="0D5706FB" w14:textId="77777777" w:rsidR="00AF2F39" w:rsidRDefault="00AF2F39" w:rsidP="00E736FC"/>
              </w:tc>
              <w:tc>
                <w:tcPr>
                  <w:tcW w:w="25" w:type="dxa"/>
                </w:tcPr>
                <w:p w14:paraId="5EB380E8" w14:textId="77777777" w:rsidR="00AF2F39" w:rsidRDefault="00AF2F39" w:rsidP="00E736FC"/>
              </w:tc>
              <w:tc>
                <w:tcPr>
                  <w:tcW w:w="50" w:type="dxa"/>
                </w:tcPr>
                <w:p w14:paraId="27652730" w14:textId="77777777" w:rsidR="00AF2F39" w:rsidRDefault="00AF2F39" w:rsidP="00E736FC"/>
              </w:tc>
              <w:tc>
                <w:tcPr>
                  <w:tcW w:w="21" w:type="dxa"/>
                </w:tcPr>
                <w:p w14:paraId="6E9D2D48" w14:textId="77777777" w:rsidR="00AF2F39" w:rsidRDefault="00AF2F39" w:rsidP="00E736FC"/>
              </w:tc>
              <w:tc>
                <w:tcPr>
                  <w:tcW w:w="20" w:type="dxa"/>
                </w:tcPr>
                <w:p w14:paraId="1EDF22FC" w14:textId="77777777" w:rsidR="00AF2F39" w:rsidRDefault="00AF2F39" w:rsidP="00E736FC"/>
              </w:tc>
              <w:tc>
                <w:tcPr>
                  <w:tcW w:w="20" w:type="dxa"/>
                </w:tcPr>
                <w:p w14:paraId="714DF2E3" w14:textId="77777777" w:rsidR="00AF2F39" w:rsidRDefault="00AF2F39" w:rsidP="00E736FC"/>
              </w:tc>
              <w:tc>
                <w:tcPr>
                  <w:tcW w:w="20" w:type="dxa"/>
                </w:tcPr>
                <w:p w14:paraId="566BEA65" w14:textId="77777777" w:rsidR="00AF2F39" w:rsidRDefault="00AF2F39" w:rsidP="00E736FC"/>
              </w:tc>
              <w:tc>
                <w:tcPr>
                  <w:tcW w:w="1809" w:type="dxa"/>
                  <w:tcMar>
                    <w:top w:w="150" w:type="dxa"/>
                    <w:left w:w="0" w:type="dxa"/>
                    <w:bottom w:w="150" w:type="dxa"/>
                    <w:right w:w="0" w:type="dxa"/>
                  </w:tcMar>
                </w:tcPr>
                <w:p w14:paraId="050C0F51" w14:textId="77777777" w:rsidR="00AF2F39" w:rsidRDefault="00AF2F39" w:rsidP="00E736FC">
                  <w:r>
                    <w:t>UNFPA - United Nations Population Fund</w:t>
                  </w:r>
                </w:p>
              </w:tc>
            </w:tr>
            <w:tr w:rsidR="00AF2F39" w14:paraId="07E2FAC5" w14:textId="77777777" w:rsidTr="00AE0998">
              <w:trPr>
                <w:trHeight w:val="1237"/>
              </w:trPr>
              <w:tc>
                <w:tcPr>
                  <w:tcW w:w="2000" w:type="dxa"/>
                  <w:tcMar>
                    <w:top w:w="150" w:type="dxa"/>
                    <w:left w:w="0" w:type="dxa"/>
                    <w:bottom w:w="150" w:type="dxa"/>
                    <w:right w:w="150" w:type="dxa"/>
                  </w:tcMar>
                </w:tcPr>
                <w:p w14:paraId="343E752A" w14:textId="77777777" w:rsidR="00AF2F39" w:rsidRDefault="00AF2F39" w:rsidP="00E736FC">
                  <w:pPr>
                    <w:ind w:left="12"/>
                  </w:pPr>
                  <w:r>
                    <w:rPr>
                      <w:noProof/>
                    </w:rPr>
                    <w:drawing>
                      <wp:inline distT="0" distB="0" distL="0" distR="0" wp14:anchorId="26F3F66E" wp14:editId="7841A87C">
                        <wp:extent cx="580445" cy="609600"/>
                        <wp:effectExtent l="0" t="0" r="0" b="0"/>
                        <wp:docPr id="212617960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3"/>
                                <a:srcRect/>
                                <a:stretch>
                                  <a:fillRect/>
                                </a:stretch>
                              </pic:blipFill>
                              <pic:spPr>
                                <a:xfrm>
                                  <a:off x="0" y="0"/>
                                  <a:ext cx="580445" cy="609600"/>
                                </a:xfrm>
                                <a:prstGeom prst="rect">
                                  <a:avLst/>
                                </a:prstGeom>
                                <a:ln/>
                              </pic:spPr>
                            </pic:pic>
                          </a:graphicData>
                        </a:graphic>
                      </wp:inline>
                    </w:drawing>
                  </w:r>
                </w:p>
              </w:tc>
              <w:tc>
                <w:tcPr>
                  <w:tcW w:w="425" w:type="dxa"/>
                </w:tcPr>
                <w:p w14:paraId="5B21A1AD" w14:textId="77777777" w:rsidR="00AF2F39" w:rsidRDefault="00AF2F39" w:rsidP="00E736FC"/>
              </w:tc>
              <w:tc>
                <w:tcPr>
                  <w:tcW w:w="25" w:type="dxa"/>
                </w:tcPr>
                <w:p w14:paraId="34444663" w14:textId="77777777" w:rsidR="00AF2F39" w:rsidRDefault="00AF2F39" w:rsidP="00E736FC"/>
              </w:tc>
              <w:tc>
                <w:tcPr>
                  <w:tcW w:w="50" w:type="dxa"/>
                </w:tcPr>
                <w:p w14:paraId="3A4D03F4" w14:textId="77777777" w:rsidR="00AF2F39" w:rsidRDefault="00AF2F39" w:rsidP="00E736FC"/>
              </w:tc>
              <w:tc>
                <w:tcPr>
                  <w:tcW w:w="21" w:type="dxa"/>
                </w:tcPr>
                <w:p w14:paraId="379D8620" w14:textId="77777777" w:rsidR="00AF2F39" w:rsidRDefault="00AF2F39" w:rsidP="00E736FC"/>
              </w:tc>
              <w:tc>
                <w:tcPr>
                  <w:tcW w:w="20" w:type="dxa"/>
                </w:tcPr>
                <w:p w14:paraId="312F5557" w14:textId="77777777" w:rsidR="00AF2F39" w:rsidRDefault="00AF2F39" w:rsidP="00E736FC"/>
              </w:tc>
              <w:tc>
                <w:tcPr>
                  <w:tcW w:w="20" w:type="dxa"/>
                </w:tcPr>
                <w:p w14:paraId="7FE9AAAA" w14:textId="77777777" w:rsidR="00AF2F39" w:rsidRDefault="00AF2F39" w:rsidP="00E736FC"/>
              </w:tc>
              <w:tc>
                <w:tcPr>
                  <w:tcW w:w="20" w:type="dxa"/>
                </w:tcPr>
                <w:p w14:paraId="42454793" w14:textId="77777777" w:rsidR="00AF2F39" w:rsidRDefault="00AF2F39" w:rsidP="00E736FC"/>
              </w:tc>
              <w:tc>
                <w:tcPr>
                  <w:tcW w:w="1809" w:type="dxa"/>
                  <w:tcMar>
                    <w:top w:w="150" w:type="dxa"/>
                    <w:left w:w="0" w:type="dxa"/>
                    <w:bottom w:w="150" w:type="dxa"/>
                    <w:right w:w="0" w:type="dxa"/>
                  </w:tcMar>
                </w:tcPr>
                <w:p w14:paraId="76D7AA24" w14:textId="77777777" w:rsidR="00AF2F39" w:rsidRDefault="00AF2F39" w:rsidP="00E736FC">
                  <w:r>
                    <w:t>UNHCR – UN High Commissioner for Refugees</w:t>
                  </w:r>
                </w:p>
                <w:p w14:paraId="4AA71BD1" w14:textId="77777777" w:rsidR="00AF2F39" w:rsidRDefault="00AF2F39" w:rsidP="00E736FC"/>
              </w:tc>
            </w:tr>
            <w:tr w:rsidR="00AF2F39" w14:paraId="514DE37E" w14:textId="77777777" w:rsidTr="00AE0998">
              <w:trPr>
                <w:trHeight w:val="1237"/>
              </w:trPr>
              <w:tc>
                <w:tcPr>
                  <w:tcW w:w="2000" w:type="dxa"/>
                  <w:tcMar>
                    <w:top w:w="150" w:type="dxa"/>
                    <w:left w:w="0" w:type="dxa"/>
                    <w:bottom w:w="150" w:type="dxa"/>
                    <w:right w:w="150" w:type="dxa"/>
                  </w:tcMar>
                </w:tcPr>
                <w:p w14:paraId="29BB02E0" w14:textId="77777777" w:rsidR="00AF2F39" w:rsidRDefault="00AF2F39" w:rsidP="00E736FC">
                  <w:r>
                    <w:rPr>
                      <w:noProof/>
                    </w:rPr>
                    <w:drawing>
                      <wp:inline distT="0" distB="0" distL="0" distR="0" wp14:anchorId="09E984AD" wp14:editId="5E939C6A">
                        <wp:extent cx="895350" cy="222843"/>
                        <wp:effectExtent l="0" t="0" r="0" b="0"/>
                        <wp:docPr id="2126179608"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74"/>
                                <a:srcRect/>
                                <a:stretch>
                                  <a:fillRect/>
                                </a:stretch>
                              </pic:blipFill>
                              <pic:spPr>
                                <a:xfrm>
                                  <a:off x="0" y="0"/>
                                  <a:ext cx="895350" cy="222843"/>
                                </a:xfrm>
                                <a:prstGeom prst="rect">
                                  <a:avLst/>
                                </a:prstGeom>
                                <a:ln/>
                              </pic:spPr>
                            </pic:pic>
                          </a:graphicData>
                        </a:graphic>
                      </wp:inline>
                    </w:drawing>
                  </w:r>
                </w:p>
              </w:tc>
              <w:tc>
                <w:tcPr>
                  <w:tcW w:w="425" w:type="dxa"/>
                </w:tcPr>
                <w:p w14:paraId="066A24C5" w14:textId="77777777" w:rsidR="00AF2F39" w:rsidRDefault="00AF2F39" w:rsidP="00E736FC"/>
              </w:tc>
              <w:tc>
                <w:tcPr>
                  <w:tcW w:w="25" w:type="dxa"/>
                </w:tcPr>
                <w:p w14:paraId="3111416E" w14:textId="77777777" w:rsidR="00AF2F39" w:rsidRDefault="00AF2F39" w:rsidP="00E736FC"/>
              </w:tc>
              <w:tc>
                <w:tcPr>
                  <w:tcW w:w="50" w:type="dxa"/>
                </w:tcPr>
                <w:p w14:paraId="7E07E4B6" w14:textId="77777777" w:rsidR="00AF2F39" w:rsidRDefault="00AF2F39" w:rsidP="00E736FC"/>
              </w:tc>
              <w:tc>
                <w:tcPr>
                  <w:tcW w:w="21" w:type="dxa"/>
                </w:tcPr>
                <w:p w14:paraId="0FDE0C76" w14:textId="77777777" w:rsidR="00AF2F39" w:rsidRDefault="00AF2F39" w:rsidP="00E736FC"/>
              </w:tc>
              <w:tc>
                <w:tcPr>
                  <w:tcW w:w="20" w:type="dxa"/>
                </w:tcPr>
                <w:p w14:paraId="5490C589" w14:textId="77777777" w:rsidR="00AF2F39" w:rsidRDefault="00AF2F39" w:rsidP="00E736FC"/>
              </w:tc>
              <w:tc>
                <w:tcPr>
                  <w:tcW w:w="20" w:type="dxa"/>
                </w:tcPr>
                <w:p w14:paraId="50F6FB39" w14:textId="77777777" w:rsidR="00AF2F39" w:rsidRDefault="00AF2F39" w:rsidP="00E736FC"/>
              </w:tc>
              <w:tc>
                <w:tcPr>
                  <w:tcW w:w="20" w:type="dxa"/>
                </w:tcPr>
                <w:p w14:paraId="2E10AD79" w14:textId="77777777" w:rsidR="00AF2F39" w:rsidRDefault="00AF2F39" w:rsidP="00E736FC"/>
              </w:tc>
              <w:tc>
                <w:tcPr>
                  <w:tcW w:w="1809" w:type="dxa"/>
                  <w:tcMar>
                    <w:top w:w="150" w:type="dxa"/>
                    <w:left w:w="0" w:type="dxa"/>
                    <w:bottom w:w="150" w:type="dxa"/>
                    <w:right w:w="0" w:type="dxa"/>
                  </w:tcMar>
                </w:tcPr>
                <w:p w14:paraId="50DBC6C9" w14:textId="77777777" w:rsidR="00AF2F39" w:rsidRDefault="00AF2F39" w:rsidP="00E736FC">
                  <w:r>
                    <w:t>UNICEF - United Nations Children's Fund</w:t>
                  </w:r>
                </w:p>
                <w:p w14:paraId="1A65DFF8" w14:textId="77777777" w:rsidR="00AF2F39" w:rsidRDefault="00AF2F39" w:rsidP="00E736FC"/>
              </w:tc>
            </w:tr>
            <w:tr w:rsidR="00AF2F39" w14:paraId="4F418BF5" w14:textId="77777777" w:rsidTr="00AE0998">
              <w:trPr>
                <w:trHeight w:val="1237"/>
              </w:trPr>
              <w:tc>
                <w:tcPr>
                  <w:tcW w:w="2000" w:type="dxa"/>
                  <w:tcMar>
                    <w:top w:w="150" w:type="dxa"/>
                    <w:left w:w="0" w:type="dxa"/>
                    <w:bottom w:w="150" w:type="dxa"/>
                    <w:right w:w="150" w:type="dxa"/>
                  </w:tcMar>
                </w:tcPr>
                <w:p w14:paraId="341D2DAB" w14:textId="77777777" w:rsidR="00AF2F39" w:rsidRDefault="00AF2F39" w:rsidP="00E736FC">
                  <w:r>
                    <w:rPr>
                      <w:noProof/>
                    </w:rPr>
                    <w:drawing>
                      <wp:inline distT="0" distB="0" distL="0" distR="0" wp14:anchorId="5FE477DB" wp14:editId="5AD6F53B">
                        <wp:extent cx="895350" cy="152191"/>
                        <wp:effectExtent l="0" t="0" r="0" b="0"/>
                        <wp:docPr id="212617960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5"/>
                                <a:srcRect/>
                                <a:stretch>
                                  <a:fillRect/>
                                </a:stretch>
                              </pic:blipFill>
                              <pic:spPr>
                                <a:xfrm>
                                  <a:off x="0" y="0"/>
                                  <a:ext cx="895350" cy="152191"/>
                                </a:xfrm>
                                <a:prstGeom prst="rect">
                                  <a:avLst/>
                                </a:prstGeom>
                                <a:ln/>
                              </pic:spPr>
                            </pic:pic>
                          </a:graphicData>
                        </a:graphic>
                      </wp:inline>
                    </w:drawing>
                  </w:r>
                </w:p>
              </w:tc>
              <w:tc>
                <w:tcPr>
                  <w:tcW w:w="425" w:type="dxa"/>
                </w:tcPr>
                <w:p w14:paraId="5E6DCB3E" w14:textId="77777777" w:rsidR="00AF2F39" w:rsidRDefault="00AF2F39" w:rsidP="00E736FC"/>
              </w:tc>
              <w:tc>
                <w:tcPr>
                  <w:tcW w:w="25" w:type="dxa"/>
                </w:tcPr>
                <w:p w14:paraId="351AE65C" w14:textId="77777777" w:rsidR="00AF2F39" w:rsidRDefault="00AF2F39" w:rsidP="00E736FC"/>
              </w:tc>
              <w:tc>
                <w:tcPr>
                  <w:tcW w:w="50" w:type="dxa"/>
                </w:tcPr>
                <w:p w14:paraId="64043348" w14:textId="77777777" w:rsidR="00AF2F39" w:rsidRDefault="00AF2F39" w:rsidP="00E736FC"/>
              </w:tc>
              <w:tc>
                <w:tcPr>
                  <w:tcW w:w="21" w:type="dxa"/>
                </w:tcPr>
                <w:p w14:paraId="10304586" w14:textId="77777777" w:rsidR="00AF2F39" w:rsidRDefault="00AF2F39" w:rsidP="00E736FC"/>
              </w:tc>
              <w:tc>
                <w:tcPr>
                  <w:tcW w:w="20" w:type="dxa"/>
                </w:tcPr>
                <w:p w14:paraId="26E7DC87" w14:textId="77777777" w:rsidR="00AF2F39" w:rsidRDefault="00AF2F39" w:rsidP="00E736FC"/>
              </w:tc>
              <w:tc>
                <w:tcPr>
                  <w:tcW w:w="20" w:type="dxa"/>
                </w:tcPr>
                <w:p w14:paraId="2803FF63" w14:textId="77777777" w:rsidR="00AF2F39" w:rsidRDefault="00AF2F39" w:rsidP="00E736FC"/>
              </w:tc>
              <w:tc>
                <w:tcPr>
                  <w:tcW w:w="20" w:type="dxa"/>
                </w:tcPr>
                <w:p w14:paraId="3C69325C" w14:textId="77777777" w:rsidR="00AF2F39" w:rsidRDefault="00AF2F39" w:rsidP="00E736FC"/>
              </w:tc>
              <w:tc>
                <w:tcPr>
                  <w:tcW w:w="1809" w:type="dxa"/>
                  <w:tcMar>
                    <w:top w:w="150" w:type="dxa"/>
                    <w:left w:w="0" w:type="dxa"/>
                    <w:bottom w:w="150" w:type="dxa"/>
                    <w:right w:w="0" w:type="dxa"/>
                  </w:tcMar>
                </w:tcPr>
                <w:p w14:paraId="2ABDD282" w14:textId="77777777" w:rsidR="00AF2F39" w:rsidRDefault="00AF2F39" w:rsidP="00E736FC">
                  <w:r>
                    <w:t>UNODC - United Nations Office on Drugs and Crime</w:t>
                  </w:r>
                </w:p>
              </w:tc>
            </w:tr>
            <w:tr w:rsidR="00AF2F39" w14:paraId="4423E1B7" w14:textId="77777777" w:rsidTr="00AE0998">
              <w:trPr>
                <w:trHeight w:val="934"/>
              </w:trPr>
              <w:tc>
                <w:tcPr>
                  <w:tcW w:w="2000" w:type="dxa"/>
                  <w:tcMar>
                    <w:top w:w="150" w:type="dxa"/>
                    <w:left w:w="0" w:type="dxa"/>
                    <w:bottom w:w="150" w:type="dxa"/>
                    <w:right w:w="150" w:type="dxa"/>
                  </w:tcMar>
                </w:tcPr>
                <w:p w14:paraId="20A321D4" w14:textId="77777777" w:rsidR="00AF2F39" w:rsidRDefault="00AF2F39" w:rsidP="00E736FC">
                  <w:pPr>
                    <w:ind w:left="12"/>
                  </w:pPr>
                  <w:r>
                    <w:rPr>
                      <w:noProof/>
                    </w:rPr>
                    <w:drawing>
                      <wp:inline distT="0" distB="0" distL="0" distR="0" wp14:anchorId="038ACF20" wp14:editId="7F38A74F">
                        <wp:extent cx="866775" cy="244423"/>
                        <wp:effectExtent l="0" t="0" r="0" b="0"/>
                        <wp:docPr id="2126179610"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76"/>
                                <a:srcRect/>
                                <a:stretch>
                                  <a:fillRect/>
                                </a:stretch>
                              </pic:blipFill>
                              <pic:spPr>
                                <a:xfrm>
                                  <a:off x="0" y="0"/>
                                  <a:ext cx="866775" cy="244423"/>
                                </a:xfrm>
                                <a:prstGeom prst="rect">
                                  <a:avLst/>
                                </a:prstGeom>
                                <a:ln/>
                              </pic:spPr>
                            </pic:pic>
                          </a:graphicData>
                        </a:graphic>
                      </wp:inline>
                    </w:drawing>
                  </w:r>
                </w:p>
              </w:tc>
              <w:tc>
                <w:tcPr>
                  <w:tcW w:w="425" w:type="dxa"/>
                </w:tcPr>
                <w:p w14:paraId="2D55841B" w14:textId="77777777" w:rsidR="00AF2F39" w:rsidRDefault="00AF2F39" w:rsidP="00E736FC"/>
              </w:tc>
              <w:tc>
                <w:tcPr>
                  <w:tcW w:w="25" w:type="dxa"/>
                </w:tcPr>
                <w:p w14:paraId="44B9BB3A" w14:textId="77777777" w:rsidR="00AF2F39" w:rsidRDefault="00AF2F39" w:rsidP="00E736FC"/>
              </w:tc>
              <w:tc>
                <w:tcPr>
                  <w:tcW w:w="50" w:type="dxa"/>
                </w:tcPr>
                <w:p w14:paraId="24507B7C" w14:textId="77777777" w:rsidR="00AF2F39" w:rsidRDefault="00AF2F39" w:rsidP="00E736FC"/>
              </w:tc>
              <w:tc>
                <w:tcPr>
                  <w:tcW w:w="21" w:type="dxa"/>
                </w:tcPr>
                <w:p w14:paraId="3E9E0E9A" w14:textId="77777777" w:rsidR="00AF2F39" w:rsidRDefault="00AF2F39" w:rsidP="00E736FC"/>
              </w:tc>
              <w:tc>
                <w:tcPr>
                  <w:tcW w:w="20" w:type="dxa"/>
                </w:tcPr>
                <w:p w14:paraId="50A2F985" w14:textId="77777777" w:rsidR="00AF2F39" w:rsidRDefault="00AF2F39" w:rsidP="00E736FC"/>
              </w:tc>
              <w:tc>
                <w:tcPr>
                  <w:tcW w:w="20" w:type="dxa"/>
                </w:tcPr>
                <w:p w14:paraId="174B3969" w14:textId="77777777" w:rsidR="00AF2F39" w:rsidRDefault="00AF2F39" w:rsidP="00E736FC"/>
              </w:tc>
              <w:tc>
                <w:tcPr>
                  <w:tcW w:w="20" w:type="dxa"/>
                </w:tcPr>
                <w:p w14:paraId="3BE63FAC" w14:textId="77777777" w:rsidR="00AF2F39" w:rsidRDefault="00AF2F39" w:rsidP="00E736FC"/>
              </w:tc>
              <w:tc>
                <w:tcPr>
                  <w:tcW w:w="1809" w:type="dxa"/>
                  <w:tcMar>
                    <w:top w:w="150" w:type="dxa"/>
                    <w:left w:w="0" w:type="dxa"/>
                    <w:bottom w:w="150" w:type="dxa"/>
                    <w:right w:w="0" w:type="dxa"/>
                  </w:tcMar>
                </w:tcPr>
                <w:p w14:paraId="0B256AC0" w14:textId="77777777" w:rsidR="00AF2F39" w:rsidRDefault="00AF2F39" w:rsidP="00E736FC">
                  <w:r>
                    <w:t>UN Women – United Nations Entity for Gender Equality and the Empowerment of Women</w:t>
                  </w:r>
                </w:p>
                <w:p w14:paraId="357D033E" w14:textId="77777777" w:rsidR="00AF2F39" w:rsidRDefault="00AF2F39" w:rsidP="00E736FC"/>
                <w:p w14:paraId="17F243E8" w14:textId="77777777" w:rsidR="00AF2F39" w:rsidRDefault="00AF2F39" w:rsidP="00E736FC"/>
              </w:tc>
            </w:tr>
            <w:tr w:rsidR="00AF2F39" w14:paraId="2C63C05D" w14:textId="77777777" w:rsidTr="00AE0998">
              <w:trPr>
                <w:trHeight w:val="1237"/>
              </w:trPr>
              <w:tc>
                <w:tcPr>
                  <w:tcW w:w="2000" w:type="dxa"/>
                  <w:tcMar>
                    <w:top w:w="150" w:type="dxa"/>
                    <w:left w:w="0" w:type="dxa"/>
                    <w:bottom w:w="150" w:type="dxa"/>
                    <w:right w:w="150" w:type="dxa"/>
                  </w:tcMar>
                </w:tcPr>
                <w:p w14:paraId="2F96F96E" w14:textId="77777777" w:rsidR="00AF2F39" w:rsidRDefault="00AF2F39" w:rsidP="00E736FC">
                  <w:pPr>
                    <w:ind w:left="12"/>
                  </w:pPr>
                  <w:r>
                    <w:rPr>
                      <w:noProof/>
                    </w:rPr>
                    <w:drawing>
                      <wp:inline distT="0" distB="0" distL="0" distR="0" wp14:anchorId="3B7773BE" wp14:editId="70A0052E">
                        <wp:extent cx="600075" cy="526895"/>
                        <wp:effectExtent l="0" t="0" r="0" b="0"/>
                        <wp:docPr id="21261796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7"/>
                                <a:srcRect/>
                                <a:stretch>
                                  <a:fillRect/>
                                </a:stretch>
                              </pic:blipFill>
                              <pic:spPr>
                                <a:xfrm>
                                  <a:off x="0" y="0"/>
                                  <a:ext cx="600075" cy="526895"/>
                                </a:xfrm>
                                <a:prstGeom prst="rect">
                                  <a:avLst/>
                                </a:prstGeom>
                                <a:ln/>
                              </pic:spPr>
                            </pic:pic>
                          </a:graphicData>
                        </a:graphic>
                      </wp:inline>
                    </w:drawing>
                  </w:r>
                </w:p>
              </w:tc>
              <w:tc>
                <w:tcPr>
                  <w:tcW w:w="425" w:type="dxa"/>
                </w:tcPr>
                <w:p w14:paraId="4DEBC388" w14:textId="77777777" w:rsidR="00AF2F39" w:rsidRDefault="00AF2F39" w:rsidP="00E736FC"/>
              </w:tc>
              <w:tc>
                <w:tcPr>
                  <w:tcW w:w="25" w:type="dxa"/>
                </w:tcPr>
                <w:p w14:paraId="68B918B0" w14:textId="77777777" w:rsidR="00AF2F39" w:rsidRDefault="00AF2F39" w:rsidP="00E736FC"/>
              </w:tc>
              <w:tc>
                <w:tcPr>
                  <w:tcW w:w="50" w:type="dxa"/>
                </w:tcPr>
                <w:p w14:paraId="1FF50170" w14:textId="77777777" w:rsidR="00AF2F39" w:rsidRDefault="00AF2F39" w:rsidP="00E736FC"/>
              </w:tc>
              <w:tc>
                <w:tcPr>
                  <w:tcW w:w="21" w:type="dxa"/>
                </w:tcPr>
                <w:p w14:paraId="1544F5F0" w14:textId="77777777" w:rsidR="00AF2F39" w:rsidRDefault="00AF2F39" w:rsidP="00E736FC"/>
              </w:tc>
              <w:tc>
                <w:tcPr>
                  <w:tcW w:w="20" w:type="dxa"/>
                </w:tcPr>
                <w:p w14:paraId="119BC046" w14:textId="77777777" w:rsidR="00AF2F39" w:rsidRDefault="00AF2F39" w:rsidP="00E736FC"/>
              </w:tc>
              <w:tc>
                <w:tcPr>
                  <w:tcW w:w="20" w:type="dxa"/>
                </w:tcPr>
                <w:p w14:paraId="1F2BE6DE" w14:textId="77777777" w:rsidR="00AF2F39" w:rsidRDefault="00AF2F39" w:rsidP="00E736FC"/>
              </w:tc>
              <w:tc>
                <w:tcPr>
                  <w:tcW w:w="20" w:type="dxa"/>
                </w:tcPr>
                <w:p w14:paraId="72449748" w14:textId="77777777" w:rsidR="00AF2F39" w:rsidRDefault="00AF2F39" w:rsidP="00E736FC"/>
              </w:tc>
              <w:tc>
                <w:tcPr>
                  <w:tcW w:w="1809" w:type="dxa"/>
                  <w:tcMar>
                    <w:top w:w="150" w:type="dxa"/>
                    <w:left w:w="0" w:type="dxa"/>
                    <w:bottom w:w="150" w:type="dxa"/>
                    <w:right w:w="0" w:type="dxa"/>
                  </w:tcMar>
                </w:tcPr>
                <w:p w14:paraId="4C6C8DAE" w14:textId="77777777" w:rsidR="00AF2F39" w:rsidRDefault="00AF2F39" w:rsidP="00E736FC">
                  <w:r>
                    <w:t xml:space="preserve">WHO - World Health </w:t>
                  </w:r>
                </w:p>
                <w:p w14:paraId="7B843508" w14:textId="77777777" w:rsidR="00AF2F39" w:rsidRDefault="00AF2F39" w:rsidP="00E736FC">
                  <w:r>
                    <w:t>Organization</w:t>
                  </w:r>
                </w:p>
                <w:p w14:paraId="19F37888" w14:textId="77777777" w:rsidR="00AF2F39" w:rsidRDefault="00AF2F39" w:rsidP="00E736FC"/>
              </w:tc>
            </w:tr>
          </w:tbl>
          <w:p w14:paraId="78C81624" w14:textId="77777777" w:rsidR="00AF2F39" w:rsidRDefault="00AF2F39" w:rsidP="00E736FC"/>
        </w:tc>
        <w:tc>
          <w:tcPr>
            <w:tcW w:w="6628" w:type="dxa"/>
            <w:shd w:val="clear" w:color="auto" w:fill="FFFFFF" w:themeFill="background1"/>
            <w:tcMar>
              <w:top w:w="0" w:type="dxa"/>
              <w:left w:w="225" w:type="dxa"/>
              <w:bottom w:w="0" w:type="dxa"/>
              <w:right w:w="0" w:type="dxa"/>
            </w:tcMar>
          </w:tcPr>
          <w:p w14:paraId="2F0663E2" w14:textId="77777777" w:rsidR="00AF2F39" w:rsidRDefault="00AF2F39" w:rsidP="00E736FC">
            <w:pPr>
              <w:widowControl w:val="0"/>
              <w:pBdr>
                <w:top w:val="nil"/>
                <w:left w:val="nil"/>
                <w:bottom w:val="nil"/>
                <w:right w:val="nil"/>
                <w:between w:val="nil"/>
              </w:pBdr>
            </w:pPr>
            <w:r>
              <w:rPr>
                <w:noProof/>
              </w:rPr>
              <w:lastRenderedPageBreak/>
              <w:drawing>
                <wp:anchor distT="0" distB="0" distL="114300" distR="114300" simplePos="0" relativeHeight="251662342" behindDoc="1" locked="0" layoutInCell="1" allowOverlap="1" wp14:anchorId="6B91CE1B" wp14:editId="539CD86B">
                  <wp:simplePos x="0" y="0"/>
                  <wp:positionH relativeFrom="margin">
                    <wp:posOffset>619125</wp:posOffset>
                  </wp:positionH>
                  <wp:positionV relativeFrom="margin">
                    <wp:posOffset>81915</wp:posOffset>
                  </wp:positionV>
                  <wp:extent cx="514800" cy="385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14800" cy="385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94" behindDoc="1" locked="0" layoutInCell="1" allowOverlap="1" wp14:anchorId="43276F64" wp14:editId="5AE92618">
                  <wp:simplePos x="0" y="0"/>
                  <wp:positionH relativeFrom="column">
                    <wp:posOffset>700405</wp:posOffset>
                  </wp:positionH>
                  <wp:positionV relativeFrom="paragraph">
                    <wp:posOffset>270510</wp:posOffset>
                  </wp:positionV>
                  <wp:extent cx="483235" cy="3619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3235"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291DF" w14:textId="77777777" w:rsidR="00AF2F39" w:rsidRDefault="00AF2F39" w:rsidP="00E736FC">
            <w:r>
              <w:t>BELGIUM</w:t>
            </w:r>
          </w:p>
          <w:p w14:paraId="6612D766" w14:textId="77777777" w:rsidR="00AF2F39" w:rsidRDefault="00AF2F39" w:rsidP="00E736FC">
            <w:pPr>
              <w:tabs>
                <w:tab w:val="left" w:pos="2482"/>
              </w:tabs>
            </w:pPr>
          </w:p>
          <w:p w14:paraId="7BDE5784" w14:textId="77777777" w:rsidR="00AF2F39" w:rsidRDefault="00AF2F39" w:rsidP="00E736FC">
            <w:pPr>
              <w:tabs>
                <w:tab w:val="left" w:pos="2482"/>
              </w:tabs>
            </w:pPr>
            <w:r>
              <w:rPr>
                <w:noProof/>
              </w:rPr>
              <w:drawing>
                <wp:anchor distT="0" distB="0" distL="114300" distR="114300" simplePos="0" relativeHeight="251663366" behindDoc="0" locked="0" layoutInCell="1" allowOverlap="1" wp14:anchorId="3D674D99" wp14:editId="3F18A91E">
                  <wp:simplePos x="0" y="0"/>
                  <wp:positionH relativeFrom="margin">
                    <wp:posOffset>619125</wp:posOffset>
                  </wp:positionH>
                  <wp:positionV relativeFrom="margin">
                    <wp:posOffset>546735</wp:posOffset>
                  </wp:positionV>
                  <wp:extent cx="514350" cy="38481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4350" cy="384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D05FA3" w14:textId="77777777" w:rsidR="00AF2F39" w:rsidRDefault="00AF2F39" w:rsidP="00E736FC">
            <w:pPr>
              <w:tabs>
                <w:tab w:val="left" w:pos="2328"/>
              </w:tabs>
            </w:pPr>
            <w:r>
              <w:t>DENMARK</w:t>
            </w:r>
          </w:p>
          <w:p w14:paraId="23F1AD49" w14:textId="77777777" w:rsidR="00AF2F39" w:rsidRDefault="00AF2F39" w:rsidP="00E736FC">
            <w:pPr>
              <w:tabs>
                <w:tab w:val="left" w:pos="2482"/>
              </w:tabs>
              <w:ind w:left="862"/>
            </w:pPr>
            <w:r>
              <w:rPr>
                <w:noProof/>
                <w:color w:val="000000"/>
                <w:sz w:val="20"/>
                <w:szCs w:val="20"/>
                <w:shd w:val="clear" w:color="auto" w:fill="FFFFFF"/>
              </w:rPr>
              <w:drawing>
                <wp:anchor distT="0" distB="0" distL="114300" distR="114300" simplePos="0" relativeHeight="251664390" behindDoc="0" locked="0" layoutInCell="1" allowOverlap="1" wp14:anchorId="301CC921" wp14:editId="5B5CB9AC">
                  <wp:simplePos x="0" y="0"/>
                  <wp:positionH relativeFrom="margin">
                    <wp:posOffset>620395</wp:posOffset>
                  </wp:positionH>
                  <wp:positionV relativeFrom="margin">
                    <wp:posOffset>1014730</wp:posOffset>
                  </wp:positionV>
                  <wp:extent cx="514350" cy="3848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4350" cy="384810"/>
                          </a:xfrm>
                          <a:prstGeom prst="rect">
                            <a:avLst/>
                          </a:prstGeom>
                          <a:noFill/>
                          <a:ln>
                            <a:noFill/>
                          </a:ln>
                        </pic:spPr>
                      </pic:pic>
                    </a:graphicData>
                  </a:graphic>
                </wp:anchor>
              </w:drawing>
            </w:r>
            <w:r>
              <w:tab/>
            </w:r>
          </w:p>
          <w:p w14:paraId="09917E6C" w14:textId="77777777" w:rsidR="00AF2F39" w:rsidRPr="0060174B" w:rsidRDefault="00AF2F39" w:rsidP="00E736FC">
            <w:pPr>
              <w:tabs>
                <w:tab w:val="left" w:pos="2482"/>
              </w:tabs>
              <w:ind w:left="862"/>
              <w:rPr>
                <w:sz w:val="10"/>
                <w:szCs w:val="10"/>
              </w:rPr>
            </w:pPr>
          </w:p>
          <w:p w14:paraId="2DABB1DA" w14:textId="77777777" w:rsidR="00AF2F39" w:rsidRDefault="00AF2F39" w:rsidP="00E736FC">
            <w:pPr>
              <w:tabs>
                <w:tab w:val="left" w:pos="2482"/>
              </w:tabs>
            </w:pPr>
            <w:r>
              <w:t>ESTONIA</w:t>
            </w:r>
          </w:p>
          <w:p w14:paraId="2ED2D003" w14:textId="77777777" w:rsidR="00AF2F39" w:rsidRDefault="00AF2F39" w:rsidP="00E736FC">
            <w:pPr>
              <w:tabs>
                <w:tab w:val="left" w:pos="2482"/>
              </w:tabs>
              <w:ind w:left="862"/>
            </w:pPr>
          </w:p>
          <w:p w14:paraId="6882D86E" w14:textId="77777777" w:rsidR="00AF2F39" w:rsidRPr="0060174B" w:rsidRDefault="00AF2F39" w:rsidP="00E736FC">
            <w:pPr>
              <w:tabs>
                <w:tab w:val="left" w:pos="2482"/>
              </w:tabs>
              <w:ind w:left="862"/>
              <w:rPr>
                <w:sz w:val="15"/>
                <w:szCs w:val="15"/>
              </w:rPr>
            </w:pPr>
          </w:p>
          <w:p w14:paraId="7EB5EFE4" w14:textId="77777777" w:rsidR="00AF2F39" w:rsidRDefault="00AF2F39" w:rsidP="00E736FC">
            <w:pPr>
              <w:tabs>
                <w:tab w:val="left" w:pos="2482"/>
              </w:tabs>
            </w:pPr>
            <w:r>
              <w:t>FINLAND</w:t>
            </w:r>
          </w:p>
          <w:p w14:paraId="24C0E84E" w14:textId="77777777" w:rsidR="00AF2F39" w:rsidRDefault="00AF2F39" w:rsidP="00E736FC">
            <w:r>
              <w:rPr>
                <w:color w:val="000000"/>
                <w:sz w:val="20"/>
                <w:szCs w:val="20"/>
                <w:shd w:val="clear" w:color="auto" w:fill="FFFFFF"/>
              </w:rPr>
              <w:br/>
            </w:r>
          </w:p>
          <w:p w14:paraId="179CB029" w14:textId="77777777" w:rsidR="00AF2F39" w:rsidRDefault="00AF2F39" w:rsidP="00E736FC">
            <w:r>
              <w:rPr>
                <w:noProof/>
              </w:rPr>
              <w:drawing>
                <wp:anchor distT="0" distB="0" distL="114300" distR="114300" simplePos="0" relativeHeight="251665414" behindDoc="0" locked="0" layoutInCell="1" allowOverlap="1" wp14:anchorId="0F4BEEA7" wp14:editId="6F0F371C">
                  <wp:simplePos x="0" y="0"/>
                  <wp:positionH relativeFrom="margin">
                    <wp:posOffset>620395</wp:posOffset>
                  </wp:positionH>
                  <wp:positionV relativeFrom="margin">
                    <wp:posOffset>1486535</wp:posOffset>
                  </wp:positionV>
                  <wp:extent cx="514350" cy="3848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14350" cy="384810"/>
                          </a:xfrm>
                          <a:prstGeom prst="rect">
                            <a:avLst/>
                          </a:prstGeom>
                          <a:noFill/>
                          <a:ln>
                            <a:noFill/>
                          </a:ln>
                        </pic:spPr>
                      </pic:pic>
                    </a:graphicData>
                  </a:graphic>
                </wp:anchor>
              </w:drawing>
            </w:r>
            <w:r>
              <w:rPr>
                <w:color w:val="000000"/>
                <w:sz w:val="20"/>
                <w:szCs w:val="20"/>
                <w:shd w:val="clear" w:color="auto" w:fill="FFFFFF"/>
              </w:rPr>
              <w:br/>
            </w:r>
          </w:p>
          <w:p w14:paraId="711ED4BB" w14:textId="77777777" w:rsidR="00AF2F39" w:rsidRDefault="00AF2F39" w:rsidP="00E736FC">
            <w:r>
              <w:t>GERMANY</w:t>
            </w:r>
          </w:p>
          <w:p w14:paraId="46D400D8" w14:textId="77777777" w:rsidR="00AF2F39" w:rsidRDefault="00AF2F39" w:rsidP="00E736FC">
            <w:pPr>
              <w:tabs>
                <w:tab w:val="left" w:pos="2482"/>
              </w:tabs>
              <w:ind w:left="862"/>
            </w:pPr>
            <w:r>
              <w:rPr>
                <w:noProof/>
              </w:rPr>
              <w:drawing>
                <wp:anchor distT="0" distB="0" distL="114300" distR="114300" simplePos="0" relativeHeight="251666438" behindDoc="0" locked="0" layoutInCell="1" allowOverlap="1" wp14:anchorId="35C22116" wp14:editId="737C22D4">
                  <wp:simplePos x="0" y="0"/>
                  <wp:positionH relativeFrom="margin">
                    <wp:posOffset>620829</wp:posOffset>
                  </wp:positionH>
                  <wp:positionV relativeFrom="margin">
                    <wp:posOffset>1953928</wp:posOffset>
                  </wp:positionV>
                  <wp:extent cx="514350" cy="38481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14350" cy="384810"/>
                          </a:xfrm>
                          <a:prstGeom prst="rect">
                            <a:avLst/>
                          </a:prstGeom>
                          <a:noFill/>
                          <a:ln>
                            <a:noFill/>
                          </a:ln>
                        </pic:spPr>
                      </pic:pic>
                    </a:graphicData>
                  </a:graphic>
                </wp:anchor>
              </w:drawing>
            </w:r>
            <w:r>
              <w:tab/>
            </w:r>
          </w:p>
          <w:p w14:paraId="4E31427F" w14:textId="77777777" w:rsidR="00AF2F39" w:rsidRPr="00EA4C8F" w:rsidRDefault="00AF2F39" w:rsidP="00E736FC">
            <w:pPr>
              <w:tabs>
                <w:tab w:val="left" w:pos="2482"/>
              </w:tabs>
              <w:ind w:left="862"/>
              <w:rPr>
                <w:sz w:val="10"/>
                <w:szCs w:val="10"/>
              </w:rPr>
            </w:pPr>
          </w:p>
          <w:p w14:paraId="52D0EEC8" w14:textId="77777777" w:rsidR="00AF2F39" w:rsidRDefault="00AF2F39" w:rsidP="00E736FC">
            <w:r>
              <w:tab/>
            </w:r>
            <w:r>
              <w:rPr>
                <w:color w:val="000000"/>
                <w:sz w:val="20"/>
                <w:szCs w:val="20"/>
                <w:shd w:val="clear" w:color="auto" w:fill="FFFFFF"/>
              </w:rPr>
              <w:br/>
            </w:r>
            <w:r>
              <w:t>ITALY</w:t>
            </w:r>
          </w:p>
          <w:p w14:paraId="34655708" w14:textId="77777777" w:rsidR="00AF2F39" w:rsidRPr="00EA4C8F" w:rsidRDefault="00AF2F39" w:rsidP="00E736FC">
            <w:pPr>
              <w:tabs>
                <w:tab w:val="left" w:pos="2482"/>
              </w:tabs>
              <w:ind w:left="862"/>
              <w:rPr>
                <w:sz w:val="13"/>
                <w:szCs w:val="13"/>
              </w:rPr>
            </w:pPr>
          </w:p>
          <w:p w14:paraId="2EC8A8B9" w14:textId="77777777" w:rsidR="00AF2F39" w:rsidRDefault="00AF2F39" w:rsidP="00E736FC">
            <w:pPr>
              <w:ind w:firstLine="60"/>
            </w:pPr>
          </w:p>
          <w:p w14:paraId="62FD7A60" w14:textId="77777777" w:rsidR="00AF2F39" w:rsidRDefault="00AF2F39" w:rsidP="00E736FC">
            <w:pPr>
              <w:ind w:firstLine="60"/>
            </w:pPr>
            <w:r>
              <w:rPr>
                <w:noProof/>
              </w:rPr>
              <w:drawing>
                <wp:anchor distT="0" distB="0" distL="114300" distR="114300" simplePos="0" relativeHeight="251667462" behindDoc="0" locked="0" layoutInCell="1" allowOverlap="1" wp14:anchorId="7C51170C" wp14:editId="4DEE2743">
                  <wp:simplePos x="0" y="0"/>
                  <wp:positionH relativeFrom="margin">
                    <wp:posOffset>620395</wp:posOffset>
                  </wp:positionH>
                  <wp:positionV relativeFrom="margin">
                    <wp:posOffset>2425065</wp:posOffset>
                  </wp:positionV>
                  <wp:extent cx="514350" cy="38481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4350" cy="384810"/>
                          </a:xfrm>
                          <a:prstGeom prst="rect">
                            <a:avLst/>
                          </a:prstGeom>
                          <a:noFill/>
                          <a:ln>
                            <a:noFill/>
                          </a:ln>
                        </pic:spPr>
                      </pic:pic>
                    </a:graphicData>
                  </a:graphic>
                </wp:anchor>
              </w:drawing>
            </w:r>
            <w:r>
              <w:t>JAPAN</w:t>
            </w:r>
          </w:p>
          <w:p w14:paraId="314CA56B" w14:textId="77777777" w:rsidR="00AF2F39" w:rsidRPr="00786A0E" w:rsidRDefault="00AF2F39" w:rsidP="00E736FC">
            <w:pPr>
              <w:rPr>
                <w:sz w:val="20"/>
                <w:szCs w:val="20"/>
              </w:rPr>
            </w:pPr>
            <w:r>
              <w:rPr>
                <w:color w:val="000000"/>
                <w:sz w:val="20"/>
                <w:szCs w:val="20"/>
                <w:shd w:val="clear" w:color="auto" w:fill="FFFFFF"/>
              </w:rPr>
              <w:br/>
            </w:r>
          </w:p>
          <w:p w14:paraId="6472CCF7" w14:textId="77777777" w:rsidR="00AF2F39" w:rsidRDefault="00AF2F39" w:rsidP="00E736FC">
            <w:pPr>
              <w:tabs>
                <w:tab w:val="left" w:pos="2482"/>
              </w:tabs>
              <w:ind w:left="862"/>
            </w:pPr>
            <w:r>
              <w:rPr>
                <w:noProof/>
              </w:rPr>
              <w:drawing>
                <wp:anchor distT="0" distB="0" distL="114300" distR="114300" simplePos="0" relativeHeight="251669510" behindDoc="0" locked="0" layoutInCell="1" allowOverlap="1" wp14:anchorId="44651194" wp14:editId="7460253E">
                  <wp:simplePos x="0" y="0"/>
                  <wp:positionH relativeFrom="margin">
                    <wp:posOffset>618490</wp:posOffset>
                  </wp:positionH>
                  <wp:positionV relativeFrom="margin">
                    <wp:posOffset>3358672</wp:posOffset>
                  </wp:positionV>
                  <wp:extent cx="514350" cy="38481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4350" cy="384810"/>
                          </a:xfrm>
                          <a:prstGeom prst="rect">
                            <a:avLst/>
                          </a:prstGeom>
                          <a:noFill/>
                          <a:ln>
                            <a:noFill/>
                          </a:ln>
                        </pic:spPr>
                      </pic:pic>
                    </a:graphicData>
                  </a:graphic>
                </wp:anchor>
              </w:drawing>
            </w:r>
          </w:p>
          <w:p w14:paraId="232E0A6E" w14:textId="77777777" w:rsidR="00AF2F39" w:rsidRDefault="00AF2F39" w:rsidP="00E736FC">
            <w:pPr>
              <w:tabs>
                <w:tab w:val="left" w:pos="2482"/>
              </w:tabs>
            </w:pPr>
            <w:r>
              <w:t>NETHERLANDS</w:t>
            </w:r>
          </w:p>
          <w:p w14:paraId="3852EA9D" w14:textId="77777777" w:rsidR="00AF2F39" w:rsidRDefault="00AF2F39" w:rsidP="00E736FC">
            <w:pPr>
              <w:tabs>
                <w:tab w:val="left" w:pos="2482"/>
              </w:tabs>
              <w:ind w:left="862"/>
            </w:pPr>
            <w:r>
              <w:rPr>
                <w:noProof/>
              </w:rPr>
              <w:drawing>
                <wp:anchor distT="0" distB="0" distL="114300" distR="114300" simplePos="0" relativeHeight="251668486" behindDoc="0" locked="0" layoutInCell="1" allowOverlap="1" wp14:anchorId="2781AA7E" wp14:editId="34767E10">
                  <wp:simplePos x="0" y="0"/>
                  <wp:positionH relativeFrom="margin">
                    <wp:posOffset>620265</wp:posOffset>
                  </wp:positionH>
                  <wp:positionV relativeFrom="margin">
                    <wp:posOffset>2887579</wp:posOffset>
                  </wp:positionV>
                  <wp:extent cx="514800" cy="3852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4800" cy="385200"/>
                          </a:xfrm>
                          <a:prstGeom prst="rect">
                            <a:avLst/>
                          </a:prstGeom>
                          <a:noFill/>
                          <a:ln>
                            <a:noFill/>
                          </a:ln>
                        </pic:spPr>
                      </pic:pic>
                    </a:graphicData>
                  </a:graphic>
                </wp:anchor>
              </w:drawing>
            </w:r>
          </w:p>
          <w:p w14:paraId="5FFF5BE7" w14:textId="77777777" w:rsidR="00AF2F39" w:rsidRPr="00786A0E" w:rsidRDefault="00AF2F39" w:rsidP="00E736FC">
            <w:pPr>
              <w:tabs>
                <w:tab w:val="left" w:pos="2482"/>
              </w:tabs>
              <w:ind w:left="862"/>
              <w:rPr>
                <w:sz w:val="15"/>
                <w:szCs w:val="15"/>
              </w:rPr>
            </w:pPr>
          </w:p>
          <w:p w14:paraId="6275A913" w14:textId="77777777" w:rsidR="00AF2F39" w:rsidRDefault="00AF2F39" w:rsidP="00E736FC">
            <w:pPr>
              <w:tabs>
                <w:tab w:val="left" w:pos="2482"/>
              </w:tabs>
            </w:pPr>
            <w:r>
              <w:t>NORWAY</w:t>
            </w:r>
          </w:p>
          <w:p w14:paraId="56E416EB" w14:textId="77777777" w:rsidR="00AF2F39" w:rsidRDefault="00AF2F39" w:rsidP="00E736FC">
            <w:r>
              <w:rPr>
                <w:noProof/>
              </w:rPr>
              <w:drawing>
                <wp:anchor distT="0" distB="0" distL="114300" distR="114300" simplePos="0" relativeHeight="251670534" behindDoc="0" locked="0" layoutInCell="1" allowOverlap="1" wp14:anchorId="40CF00EE" wp14:editId="6063917C">
                  <wp:simplePos x="0" y="0"/>
                  <wp:positionH relativeFrom="margin">
                    <wp:posOffset>621665</wp:posOffset>
                  </wp:positionH>
                  <wp:positionV relativeFrom="margin">
                    <wp:posOffset>3853180</wp:posOffset>
                  </wp:positionV>
                  <wp:extent cx="514350" cy="38481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14350" cy="384810"/>
                          </a:xfrm>
                          <a:prstGeom prst="rect">
                            <a:avLst/>
                          </a:prstGeom>
                          <a:noFill/>
                          <a:ln>
                            <a:noFill/>
                          </a:ln>
                        </pic:spPr>
                      </pic:pic>
                    </a:graphicData>
                  </a:graphic>
                  <wp14:sizeRelV relativeFrom="margin">
                    <wp14:pctHeight>0</wp14:pctHeight>
                  </wp14:sizeRelV>
                </wp:anchor>
              </w:drawing>
            </w:r>
            <w:r>
              <w:rPr>
                <w:color w:val="000000"/>
                <w:sz w:val="20"/>
                <w:szCs w:val="20"/>
                <w:shd w:val="clear" w:color="auto" w:fill="FFFFFF"/>
              </w:rPr>
              <w:br/>
            </w:r>
          </w:p>
          <w:p w14:paraId="0750071F" w14:textId="77777777" w:rsidR="00AF2F39" w:rsidRPr="00F373AD" w:rsidRDefault="00AF2F39" w:rsidP="00E736FC">
            <w:pPr>
              <w:rPr>
                <w:sz w:val="8"/>
                <w:szCs w:val="8"/>
              </w:rPr>
            </w:pPr>
          </w:p>
          <w:p w14:paraId="242DEA42" w14:textId="77777777" w:rsidR="00AF2F39" w:rsidRDefault="00AF2F39" w:rsidP="00E736FC">
            <w:pPr>
              <w:tabs>
                <w:tab w:val="left" w:pos="2482"/>
              </w:tabs>
              <w:ind w:left="1194"/>
            </w:pPr>
            <w:r>
              <w:rPr>
                <w:noProof/>
              </w:rPr>
              <w:drawing>
                <wp:anchor distT="0" distB="0" distL="114300" distR="114300" simplePos="0" relativeHeight="251671558" behindDoc="0" locked="0" layoutInCell="1" allowOverlap="1" wp14:anchorId="66D138E2" wp14:editId="03801317">
                  <wp:simplePos x="0" y="0"/>
                  <wp:positionH relativeFrom="margin">
                    <wp:posOffset>621665</wp:posOffset>
                  </wp:positionH>
                  <wp:positionV relativeFrom="margin">
                    <wp:posOffset>4336955</wp:posOffset>
                  </wp:positionV>
                  <wp:extent cx="514350" cy="38481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14350" cy="384810"/>
                          </a:xfrm>
                          <a:prstGeom prst="rect">
                            <a:avLst/>
                          </a:prstGeom>
                          <a:noFill/>
                          <a:ln>
                            <a:noFill/>
                          </a:ln>
                        </pic:spPr>
                      </pic:pic>
                    </a:graphicData>
                  </a:graphic>
                </wp:anchor>
              </w:drawing>
            </w:r>
            <w:r>
              <w:t>SWEDISH INTERNATIONAL DEVELOPMENT COOPERATION</w:t>
            </w:r>
          </w:p>
          <w:p w14:paraId="1080B015" w14:textId="77777777" w:rsidR="00AF2F39" w:rsidRPr="00222863" w:rsidRDefault="00AF2F39" w:rsidP="00E736FC">
            <w:pPr>
              <w:tabs>
                <w:tab w:val="left" w:pos="2482"/>
              </w:tabs>
              <w:ind w:left="862"/>
              <w:rPr>
                <w:sz w:val="36"/>
                <w:szCs w:val="36"/>
              </w:rPr>
            </w:pPr>
            <w:r>
              <w:rPr>
                <w:noProof/>
              </w:rPr>
              <w:drawing>
                <wp:anchor distT="0" distB="0" distL="114300" distR="114300" simplePos="0" relativeHeight="251672582" behindDoc="0" locked="0" layoutInCell="1" allowOverlap="1" wp14:anchorId="63691CCA" wp14:editId="52825D81">
                  <wp:simplePos x="0" y="0"/>
                  <wp:positionH relativeFrom="margin">
                    <wp:posOffset>621665</wp:posOffset>
                  </wp:positionH>
                  <wp:positionV relativeFrom="margin">
                    <wp:posOffset>4832350</wp:posOffset>
                  </wp:positionV>
                  <wp:extent cx="514350" cy="384810"/>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14350" cy="384810"/>
                          </a:xfrm>
                          <a:prstGeom prst="rect">
                            <a:avLst/>
                          </a:prstGeom>
                          <a:noFill/>
                          <a:ln>
                            <a:noFill/>
                          </a:ln>
                        </pic:spPr>
                      </pic:pic>
                    </a:graphicData>
                  </a:graphic>
                </wp:anchor>
              </w:drawing>
            </w:r>
          </w:p>
          <w:p w14:paraId="33EFE1C2" w14:textId="77777777" w:rsidR="00AF2F39" w:rsidRDefault="00AF2F39" w:rsidP="00E736FC">
            <w:pPr>
              <w:tabs>
                <w:tab w:val="left" w:pos="2482"/>
              </w:tabs>
            </w:pPr>
            <w:r>
              <w:t xml:space="preserve">SWITZERLAND </w:t>
            </w:r>
          </w:p>
          <w:p w14:paraId="14B497EF" w14:textId="77777777" w:rsidR="00AF2F39" w:rsidRDefault="00AF2F39" w:rsidP="00E736FC">
            <w:pPr>
              <w:tabs>
                <w:tab w:val="left" w:pos="2482"/>
              </w:tabs>
            </w:pPr>
          </w:p>
          <w:p w14:paraId="6F357819" w14:textId="77777777" w:rsidR="00AF2F39" w:rsidRPr="009D0BAF" w:rsidRDefault="00AF2F39" w:rsidP="00E736FC">
            <w:pPr>
              <w:tabs>
                <w:tab w:val="left" w:pos="2482"/>
              </w:tabs>
              <w:rPr>
                <w:sz w:val="15"/>
                <w:szCs w:val="15"/>
              </w:rPr>
            </w:pPr>
          </w:p>
          <w:p w14:paraId="714D53D6" w14:textId="77777777" w:rsidR="00AF2F39" w:rsidRDefault="00AF2F39" w:rsidP="00E736FC">
            <w:pPr>
              <w:tabs>
                <w:tab w:val="left" w:pos="2482"/>
              </w:tabs>
            </w:pPr>
            <w:r>
              <w:rPr>
                <w:noProof/>
              </w:rPr>
              <w:drawing>
                <wp:anchor distT="0" distB="0" distL="114300" distR="114300" simplePos="0" relativeHeight="251673606" behindDoc="0" locked="0" layoutInCell="1" allowOverlap="1" wp14:anchorId="6E49FBD2" wp14:editId="274E9EF4">
                  <wp:simplePos x="0" y="0"/>
                  <wp:positionH relativeFrom="margin">
                    <wp:posOffset>621665</wp:posOffset>
                  </wp:positionH>
                  <wp:positionV relativeFrom="margin">
                    <wp:posOffset>5310247</wp:posOffset>
                  </wp:positionV>
                  <wp:extent cx="514350" cy="38481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14350" cy="384810"/>
                          </a:xfrm>
                          <a:prstGeom prst="rect">
                            <a:avLst/>
                          </a:prstGeom>
                          <a:noFill/>
                          <a:ln>
                            <a:noFill/>
                          </a:ln>
                        </pic:spPr>
                      </pic:pic>
                    </a:graphicData>
                  </a:graphic>
                </wp:anchor>
              </w:drawing>
            </w:r>
            <w:r>
              <w:t>TURKEY</w:t>
            </w:r>
          </w:p>
          <w:p w14:paraId="3E962337" w14:textId="77777777" w:rsidR="00AF2F39" w:rsidRPr="009D0BAF" w:rsidRDefault="00AF2F39" w:rsidP="00E736FC">
            <w:pPr>
              <w:rPr>
                <w:sz w:val="22"/>
                <w:szCs w:val="22"/>
              </w:rPr>
            </w:pPr>
            <w:r>
              <w:rPr>
                <w:color w:val="000000"/>
                <w:sz w:val="20"/>
                <w:szCs w:val="20"/>
                <w:shd w:val="clear" w:color="auto" w:fill="FFFFFF"/>
              </w:rPr>
              <w:br/>
            </w:r>
          </w:p>
          <w:p w14:paraId="20D1D32B" w14:textId="77777777" w:rsidR="00AF2F39" w:rsidRDefault="00AF2F39" w:rsidP="00E736FC">
            <w:pPr>
              <w:tabs>
                <w:tab w:val="left" w:pos="2482"/>
              </w:tabs>
              <w:ind w:left="862"/>
            </w:pPr>
            <w:r>
              <w:rPr>
                <w:noProof/>
              </w:rPr>
              <w:drawing>
                <wp:anchor distT="0" distB="0" distL="114300" distR="114300" simplePos="0" relativeHeight="251674630" behindDoc="0" locked="0" layoutInCell="1" allowOverlap="1" wp14:anchorId="0E34AD44" wp14:editId="15E7CD24">
                  <wp:simplePos x="0" y="0"/>
                  <wp:positionH relativeFrom="margin">
                    <wp:posOffset>619760</wp:posOffset>
                  </wp:positionH>
                  <wp:positionV relativeFrom="margin">
                    <wp:posOffset>5791320</wp:posOffset>
                  </wp:positionV>
                  <wp:extent cx="514350" cy="384810"/>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14350" cy="384810"/>
                          </a:xfrm>
                          <a:prstGeom prst="rect">
                            <a:avLst/>
                          </a:prstGeom>
                          <a:noFill/>
                          <a:ln>
                            <a:noFill/>
                          </a:ln>
                        </pic:spPr>
                      </pic:pic>
                    </a:graphicData>
                  </a:graphic>
                </wp:anchor>
              </w:drawing>
            </w:r>
          </w:p>
          <w:p w14:paraId="2C9ED876" w14:textId="77777777" w:rsidR="00AF2F39" w:rsidRDefault="00AF2F39" w:rsidP="00E736FC">
            <w:pPr>
              <w:tabs>
                <w:tab w:val="left" w:pos="2482"/>
              </w:tabs>
            </w:pPr>
            <w:r w:rsidRPr="17B978FA">
              <w:t>UNITED ARAB EMIRATES</w:t>
            </w:r>
          </w:p>
          <w:p w14:paraId="64E2F76A" w14:textId="77777777" w:rsidR="00AF2F39" w:rsidRDefault="00AF2F39" w:rsidP="00E736FC">
            <w:pPr>
              <w:tabs>
                <w:tab w:val="left" w:pos="2482"/>
              </w:tabs>
              <w:ind w:left="862"/>
            </w:pPr>
          </w:p>
          <w:p w14:paraId="723A8176" w14:textId="77777777" w:rsidR="00AF2F39" w:rsidRPr="00671E31" w:rsidRDefault="00AF2F39" w:rsidP="00E736FC">
            <w:pPr>
              <w:tabs>
                <w:tab w:val="left" w:pos="2482"/>
              </w:tabs>
              <w:ind w:left="862"/>
              <w:rPr>
                <w:sz w:val="8"/>
                <w:szCs w:val="8"/>
              </w:rPr>
            </w:pPr>
          </w:p>
          <w:p w14:paraId="4985718B" w14:textId="77777777" w:rsidR="00AF2F39" w:rsidRPr="009D0BAF" w:rsidRDefault="00AF2F39" w:rsidP="00E736FC">
            <w:pPr>
              <w:tabs>
                <w:tab w:val="left" w:pos="2482"/>
              </w:tabs>
              <w:ind w:left="862"/>
              <w:rPr>
                <w:sz w:val="2"/>
                <w:szCs w:val="2"/>
              </w:rPr>
            </w:pPr>
          </w:p>
          <w:p w14:paraId="1F61CE12" w14:textId="77777777" w:rsidR="00AF2F39" w:rsidRDefault="00AF2F39" w:rsidP="00E736FC">
            <w:pPr>
              <w:tabs>
                <w:tab w:val="left" w:pos="2482"/>
              </w:tabs>
              <w:ind w:left="862"/>
            </w:pPr>
            <w:r w:rsidRPr="17B978FA">
              <w:t xml:space="preserve">UNITED </w:t>
            </w:r>
            <w:sdt>
              <w:sdtPr>
                <w:tag w:val="goog_rdk_0"/>
                <w:id w:val="1049071418"/>
                <w:placeholder>
                  <w:docPart w:val="8D3B21BE07D44AC6BF3F1300F07EAEEA"/>
                </w:placeholder>
              </w:sdtPr>
              <w:sdtEndPr/>
              <w:sdtContent/>
            </w:sdt>
            <w:r w:rsidRPr="17B978FA">
              <w:t>KINGDOM</w:t>
            </w:r>
          </w:p>
          <w:p w14:paraId="062B4396" w14:textId="77777777" w:rsidR="00AF2F39" w:rsidRDefault="00AF2F39" w:rsidP="00E736FC"/>
          <w:p w14:paraId="44CC8A10" w14:textId="77777777" w:rsidR="00AF2F39" w:rsidRDefault="00AF2F39" w:rsidP="00E736FC">
            <w:r>
              <w:rPr>
                <w:noProof/>
                <w:color w:val="000000"/>
                <w:sz w:val="20"/>
                <w:szCs w:val="20"/>
                <w:shd w:val="clear" w:color="auto" w:fill="FFFFFF"/>
              </w:rPr>
              <w:drawing>
                <wp:anchor distT="0" distB="0" distL="114300" distR="114300" simplePos="0" relativeHeight="251675654" behindDoc="0" locked="0" layoutInCell="1" allowOverlap="1" wp14:anchorId="78B5A3D5" wp14:editId="6B5B26B3">
                  <wp:simplePos x="0" y="0"/>
                  <wp:positionH relativeFrom="margin">
                    <wp:posOffset>621030</wp:posOffset>
                  </wp:positionH>
                  <wp:positionV relativeFrom="margin">
                    <wp:posOffset>6248815</wp:posOffset>
                  </wp:positionV>
                  <wp:extent cx="514350" cy="38481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14350" cy="384810"/>
                          </a:xfrm>
                          <a:prstGeom prst="rect">
                            <a:avLst/>
                          </a:prstGeom>
                          <a:noFill/>
                          <a:ln>
                            <a:noFill/>
                          </a:ln>
                        </pic:spPr>
                      </pic:pic>
                    </a:graphicData>
                  </a:graphic>
                </wp:anchor>
              </w:drawing>
            </w:r>
            <w:r>
              <w:rPr>
                <w:color w:val="000000"/>
                <w:sz w:val="20"/>
                <w:szCs w:val="20"/>
                <w:shd w:val="clear" w:color="auto" w:fill="FFFFFF"/>
              </w:rPr>
              <w:br/>
            </w:r>
          </w:p>
          <w:p w14:paraId="75D966F8" w14:textId="77777777" w:rsidR="00AF2F39" w:rsidRDefault="00AF2F39" w:rsidP="00E736FC">
            <w:r>
              <w:rPr>
                <w:color w:val="000000"/>
                <w:sz w:val="20"/>
                <w:szCs w:val="20"/>
                <w:shd w:val="clear" w:color="auto" w:fill="FFFFFF"/>
              </w:rPr>
              <w:br/>
            </w:r>
            <w:r>
              <w:rPr>
                <w:color w:val="000000"/>
                <w:sz w:val="20"/>
                <w:szCs w:val="20"/>
                <w:shd w:val="clear" w:color="auto" w:fill="FFFFFF"/>
              </w:rPr>
              <w:br/>
            </w:r>
          </w:p>
          <w:p w14:paraId="72C6B2A0" w14:textId="77777777" w:rsidR="00325ED2" w:rsidRDefault="00AF2F39" w:rsidP="00E736FC">
            <w:r>
              <w:rPr>
                <w:color w:val="000000"/>
                <w:sz w:val="20"/>
                <w:szCs w:val="20"/>
                <w:shd w:val="clear" w:color="auto" w:fill="FFFFFF"/>
              </w:rPr>
              <w:lastRenderedPageBreak/>
              <w:br/>
            </w:r>
          </w:p>
          <w:tbl>
            <w:tblPr>
              <w:tblW w:w="4390" w:type="dxa"/>
              <w:tblLayout w:type="fixed"/>
              <w:tblCellMar>
                <w:left w:w="0" w:type="dxa"/>
                <w:right w:w="0" w:type="dxa"/>
              </w:tblCellMar>
              <w:tblLook w:val="0400" w:firstRow="0" w:lastRow="0" w:firstColumn="0" w:lastColumn="0" w:noHBand="0" w:noVBand="1"/>
            </w:tblPr>
            <w:tblGrid>
              <w:gridCol w:w="2000"/>
              <w:gridCol w:w="425"/>
              <w:gridCol w:w="25"/>
              <w:gridCol w:w="50"/>
              <w:gridCol w:w="21"/>
              <w:gridCol w:w="20"/>
              <w:gridCol w:w="20"/>
              <w:gridCol w:w="20"/>
              <w:gridCol w:w="1809"/>
            </w:tblGrid>
            <w:tr w:rsidR="00325ED2" w14:paraId="6AB774F1" w14:textId="77777777" w:rsidTr="00E736FC">
              <w:trPr>
                <w:trHeight w:val="1237"/>
              </w:trPr>
              <w:tc>
                <w:tcPr>
                  <w:tcW w:w="2000" w:type="dxa"/>
                  <w:tcMar>
                    <w:top w:w="150" w:type="dxa"/>
                    <w:left w:w="0" w:type="dxa"/>
                    <w:bottom w:w="150" w:type="dxa"/>
                    <w:right w:w="150" w:type="dxa"/>
                  </w:tcMar>
                </w:tcPr>
                <w:p w14:paraId="4BBF968A" w14:textId="77777777" w:rsidR="00325ED2" w:rsidRDefault="00325ED2" w:rsidP="00325ED2">
                  <w:pPr>
                    <w:ind w:firstLine="10"/>
                  </w:pPr>
                  <w:r>
                    <w:rPr>
                      <w:noProof/>
                    </w:rPr>
                    <w:drawing>
                      <wp:inline distT="0" distB="0" distL="0" distR="0" wp14:anchorId="1B0E23C9" wp14:editId="087F8E85">
                        <wp:extent cx="790575" cy="397599"/>
                        <wp:effectExtent l="0" t="0" r="0" b="0"/>
                        <wp:docPr id="212617961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3"/>
                                <a:srcRect/>
                                <a:stretch>
                                  <a:fillRect/>
                                </a:stretch>
                              </pic:blipFill>
                              <pic:spPr>
                                <a:xfrm>
                                  <a:off x="0" y="0"/>
                                  <a:ext cx="790575" cy="397599"/>
                                </a:xfrm>
                                <a:prstGeom prst="rect">
                                  <a:avLst/>
                                </a:prstGeom>
                                <a:ln/>
                              </pic:spPr>
                            </pic:pic>
                          </a:graphicData>
                        </a:graphic>
                      </wp:inline>
                    </w:drawing>
                  </w:r>
                </w:p>
                <w:p w14:paraId="0FFF1410" w14:textId="77777777" w:rsidR="00325ED2" w:rsidRDefault="00325ED2" w:rsidP="00325ED2">
                  <w:pPr>
                    <w:ind w:firstLine="10"/>
                  </w:pPr>
                </w:p>
                <w:p w14:paraId="47B15AD1" w14:textId="77777777" w:rsidR="00325ED2" w:rsidRDefault="00325ED2" w:rsidP="00325ED2">
                  <w:pPr>
                    <w:ind w:firstLine="10"/>
                  </w:pPr>
                </w:p>
                <w:p w14:paraId="79F5D5D2" w14:textId="77777777" w:rsidR="00325ED2" w:rsidRDefault="00325ED2" w:rsidP="00325ED2">
                  <w:pPr>
                    <w:ind w:firstLine="10"/>
                  </w:pPr>
                </w:p>
                <w:p w14:paraId="6718C795" w14:textId="77777777" w:rsidR="00325ED2" w:rsidRDefault="00325ED2" w:rsidP="00325ED2">
                  <w:pPr>
                    <w:ind w:firstLine="10"/>
                  </w:pPr>
                  <w:r>
                    <w:rPr>
                      <w:noProof/>
                    </w:rPr>
                    <w:drawing>
                      <wp:inline distT="0" distB="0" distL="0" distR="0" wp14:anchorId="208B3625" wp14:editId="17A8FB44">
                        <wp:extent cx="1369907" cy="406400"/>
                        <wp:effectExtent l="0" t="0" r="0" b="0"/>
                        <wp:docPr id="212617961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4"/>
                                <a:srcRect/>
                                <a:stretch>
                                  <a:fillRect/>
                                </a:stretch>
                              </pic:blipFill>
                              <pic:spPr>
                                <a:xfrm>
                                  <a:off x="0" y="0"/>
                                  <a:ext cx="1369907" cy="406400"/>
                                </a:xfrm>
                                <a:prstGeom prst="rect">
                                  <a:avLst/>
                                </a:prstGeom>
                                <a:ln/>
                              </pic:spPr>
                            </pic:pic>
                          </a:graphicData>
                        </a:graphic>
                      </wp:inline>
                    </w:drawing>
                  </w:r>
                </w:p>
                <w:p w14:paraId="3CAD875B" w14:textId="77777777" w:rsidR="00325ED2" w:rsidRDefault="00325ED2" w:rsidP="00325ED2">
                  <w:pPr>
                    <w:ind w:firstLine="10"/>
                  </w:pPr>
                </w:p>
                <w:p w14:paraId="682E7AEF" w14:textId="77777777" w:rsidR="00325ED2" w:rsidRDefault="00325ED2" w:rsidP="00325ED2">
                  <w:pPr>
                    <w:ind w:firstLine="10"/>
                  </w:pPr>
                </w:p>
                <w:p w14:paraId="5A2F0A99" w14:textId="77777777" w:rsidR="00325ED2" w:rsidRDefault="00325ED2" w:rsidP="00325ED2">
                  <w:pPr>
                    <w:ind w:firstLine="10"/>
                  </w:pPr>
                </w:p>
                <w:p w14:paraId="59B67F60" w14:textId="77777777" w:rsidR="00325ED2" w:rsidRDefault="00325ED2" w:rsidP="00325ED2">
                  <w:pPr>
                    <w:ind w:firstLine="10"/>
                  </w:pPr>
                </w:p>
                <w:p w14:paraId="49416003" w14:textId="77777777" w:rsidR="00325ED2" w:rsidRDefault="00325ED2" w:rsidP="00325ED2">
                  <w:pPr>
                    <w:ind w:firstLine="10"/>
                  </w:pPr>
                  <w:r>
                    <w:rPr>
                      <w:noProof/>
                    </w:rPr>
                    <w:drawing>
                      <wp:inline distT="0" distB="0" distL="0" distR="0" wp14:anchorId="48BC20AA" wp14:editId="743E061A">
                        <wp:extent cx="1066800" cy="292423"/>
                        <wp:effectExtent l="0" t="0" r="0" b="0"/>
                        <wp:docPr id="212617961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5"/>
                                <a:srcRect/>
                                <a:stretch>
                                  <a:fillRect/>
                                </a:stretch>
                              </pic:blipFill>
                              <pic:spPr>
                                <a:xfrm>
                                  <a:off x="0" y="0"/>
                                  <a:ext cx="1066800" cy="292423"/>
                                </a:xfrm>
                                <a:prstGeom prst="rect">
                                  <a:avLst/>
                                </a:prstGeom>
                                <a:ln/>
                              </pic:spPr>
                            </pic:pic>
                          </a:graphicData>
                        </a:graphic>
                      </wp:inline>
                    </w:drawing>
                  </w:r>
                </w:p>
                <w:p w14:paraId="6C0D40A2" w14:textId="77777777" w:rsidR="00325ED2" w:rsidRDefault="00325ED2" w:rsidP="00325ED2">
                  <w:pPr>
                    <w:ind w:firstLine="10"/>
                  </w:pPr>
                </w:p>
                <w:p w14:paraId="5375761F" w14:textId="77777777" w:rsidR="00325ED2" w:rsidRDefault="00325ED2" w:rsidP="00325ED2">
                  <w:pPr>
                    <w:ind w:firstLine="10"/>
                  </w:pPr>
                </w:p>
                <w:p w14:paraId="5C41530F" w14:textId="77777777" w:rsidR="00325ED2" w:rsidRDefault="00325ED2" w:rsidP="00325ED2">
                  <w:pPr>
                    <w:ind w:firstLine="10"/>
                  </w:pPr>
                </w:p>
                <w:p w14:paraId="511C5172" w14:textId="77777777" w:rsidR="00325ED2" w:rsidRDefault="00325ED2" w:rsidP="00325ED2">
                  <w:pPr>
                    <w:ind w:firstLine="10"/>
                  </w:pPr>
                </w:p>
                <w:p w14:paraId="466D6AF0" w14:textId="77777777" w:rsidR="00325ED2" w:rsidRDefault="00325ED2" w:rsidP="00325ED2">
                  <w:pPr>
                    <w:ind w:firstLine="10"/>
                  </w:pPr>
                </w:p>
                <w:p w14:paraId="6EAC61EF" w14:textId="77777777" w:rsidR="00325ED2" w:rsidRDefault="00325ED2" w:rsidP="00325ED2">
                  <w:pPr>
                    <w:ind w:firstLine="10"/>
                  </w:pPr>
                  <w:r>
                    <w:rPr>
                      <w:noProof/>
                    </w:rPr>
                    <w:drawing>
                      <wp:inline distT="0" distB="0" distL="0" distR="0" wp14:anchorId="0A7D0650" wp14:editId="7967F011">
                        <wp:extent cx="1408323" cy="374650"/>
                        <wp:effectExtent l="0" t="0" r="0" b="0"/>
                        <wp:docPr id="212617959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6"/>
                                <a:srcRect/>
                                <a:stretch>
                                  <a:fillRect/>
                                </a:stretch>
                              </pic:blipFill>
                              <pic:spPr>
                                <a:xfrm>
                                  <a:off x="0" y="0"/>
                                  <a:ext cx="1408323" cy="374650"/>
                                </a:xfrm>
                                <a:prstGeom prst="rect">
                                  <a:avLst/>
                                </a:prstGeom>
                                <a:ln/>
                              </pic:spPr>
                            </pic:pic>
                          </a:graphicData>
                        </a:graphic>
                      </wp:inline>
                    </w:drawing>
                  </w:r>
                </w:p>
                <w:p w14:paraId="66360B7A" w14:textId="77777777" w:rsidR="00325ED2" w:rsidRDefault="00325ED2" w:rsidP="00325ED2">
                  <w:pPr>
                    <w:ind w:firstLine="10"/>
                  </w:pPr>
                </w:p>
                <w:p w14:paraId="426338B0" w14:textId="77777777" w:rsidR="00325ED2" w:rsidRDefault="00325ED2" w:rsidP="00325ED2">
                  <w:pPr>
                    <w:ind w:firstLine="10"/>
                  </w:pPr>
                </w:p>
                <w:p w14:paraId="73828AF5" w14:textId="77777777" w:rsidR="00325ED2" w:rsidRDefault="00325ED2" w:rsidP="00325ED2">
                  <w:pPr>
                    <w:ind w:firstLine="10"/>
                  </w:pPr>
                </w:p>
                <w:p w14:paraId="7219BCBB" w14:textId="77777777" w:rsidR="00325ED2" w:rsidRDefault="00325ED2" w:rsidP="00325ED2">
                  <w:pPr>
                    <w:ind w:firstLine="10"/>
                  </w:pPr>
                  <w:r>
                    <w:rPr>
                      <w:noProof/>
                    </w:rPr>
                    <w:drawing>
                      <wp:inline distT="0" distB="0" distL="0" distR="0" wp14:anchorId="2371C78B" wp14:editId="5F00F3A4">
                        <wp:extent cx="1359653" cy="400050"/>
                        <wp:effectExtent l="0" t="0" r="0" b="0"/>
                        <wp:docPr id="212617959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7"/>
                                <a:srcRect/>
                                <a:stretch>
                                  <a:fillRect/>
                                </a:stretch>
                              </pic:blipFill>
                              <pic:spPr>
                                <a:xfrm>
                                  <a:off x="0" y="0"/>
                                  <a:ext cx="1359653" cy="400050"/>
                                </a:xfrm>
                                <a:prstGeom prst="rect">
                                  <a:avLst/>
                                </a:prstGeom>
                                <a:ln/>
                              </pic:spPr>
                            </pic:pic>
                          </a:graphicData>
                        </a:graphic>
                      </wp:inline>
                    </w:drawing>
                  </w:r>
                </w:p>
                <w:p w14:paraId="606A4925" w14:textId="77777777" w:rsidR="00325ED2" w:rsidRDefault="00325ED2" w:rsidP="00325ED2">
                  <w:pPr>
                    <w:ind w:firstLine="10"/>
                  </w:pPr>
                </w:p>
                <w:p w14:paraId="6884E9FB" w14:textId="77777777" w:rsidR="00325ED2" w:rsidRDefault="00325ED2" w:rsidP="00325ED2">
                  <w:pPr>
                    <w:ind w:firstLine="10"/>
                  </w:pPr>
                </w:p>
                <w:p w14:paraId="4E111E58" w14:textId="77777777" w:rsidR="00325ED2" w:rsidRDefault="00325ED2" w:rsidP="00325ED2">
                  <w:pPr>
                    <w:ind w:firstLine="10"/>
                  </w:pPr>
                </w:p>
                <w:p w14:paraId="01C5FFD9" w14:textId="77777777" w:rsidR="00325ED2" w:rsidRDefault="00325ED2" w:rsidP="00325ED2">
                  <w:pPr>
                    <w:ind w:firstLine="10"/>
                  </w:pPr>
                </w:p>
                <w:p w14:paraId="23F4CE33" w14:textId="77777777" w:rsidR="00325ED2" w:rsidRDefault="00325ED2" w:rsidP="00325ED2">
                  <w:pPr>
                    <w:ind w:firstLine="10"/>
                  </w:pPr>
                  <w:r>
                    <w:rPr>
                      <w:noProof/>
                    </w:rPr>
                    <w:drawing>
                      <wp:inline distT="0" distB="0" distL="0" distR="0" wp14:anchorId="428FB3BE" wp14:editId="1DEF5FB6">
                        <wp:extent cx="1263650" cy="383384"/>
                        <wp:effectExtent l="0" t="0" r="0" b="0"/>
                        <wp:docPr id="212617959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8"/>
                                <a:srcRect/>
                                <a:stretch>
                                  <a:fillRect/>
                                </a:stretch>
                              </pic:blipFill>
                              <pic:spPr>
                                <a:xfrm>
                                  <a:off x="0" y="0"/>
                                  <a:ext cx="1263650" cy="383384"/>
                                </a:xfrm>
                                <a:prstGeom prst="rect">
                                  <a:avLst/>
                                </a:prstGeom>
                                <a:ln/>
                              </pic:spPr>
                            </pic:pic>
                          </a:graphicData>
                        </a:graphic>
                      </wp:inline>
                    </w:drawing>
                  </w:r>
                </w:p>
                <w:p w14:paraId="01972E02" w14:textId="77777777" w:rsidR="00325ED2" w:rsidRDefault="00325ED2" w:rsidP="00325ED2">
                  <w:pPr>
                    <w:ind w:firstLine="10"/>
                  </w:pPr>
                </w:p>
                <w:p w14:paraId="1FCCC50A" w14:textId="77777777" w:rsidR="00325ED2" w:rsidRDefault="00325ED2" w:rsidP="00325ED2">
                  <w:pPr>
                    <w:ind w:firstLine="10"/>
                  </w:pPr>
                </w:p>
                <w:p w14:paraId="0DAFE0F6" w14:textId="77777777" w:rsidR="00325ED2" w:rsidRDefault="00325ED2" w:rsidP="00325ED2">
                  <w:pPr>
                    <w:ind w:firstLine="10"/>
                  </w:pPr>
                </w:p>
                <w:p w14:paraId="2F55F18E" w14:textId="77777777" w:rsidR="00325ED2" w:rsidRDefault="00325ED2" w:rsidP="00325ED2">
                  <w:pPr>
                    <w:ind w:firstLine="10"/>
                  </w:pPr>
                  <w:r>
                    <w:rPr>
                      <w:noProof/>
                    </w:rPr>
                    <w:drawing>
                      <wp:inline distT="0" distB="0" distL="0" distR="0" wp14:anchorId="03377AE0" wp14:editId="027187DF">
                        <wp:extent cx="1177200" cy="784800"/>
                        <wp:effectExtent l="0" t="0" r="0" b="0"/>
                        <wp:docPr id="212617959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9"/>
                                <a:srcRect/>
                                <a:stretch>
                                  <a:fillRect/>
                                </a:stretch>
                              </pic:blipFill>
                              <pic:spPr>
                                <a:xfrm>
                                  <a:off x="0" y="0"/>
                                  <a:ext cx="1177200" cy="784800"/>
                                </a:xfrm>
                                <a:prstGeom prst="rect">
                                  <a:avLst/>
                                </a:prstGeom>
                                <a:ln/>
                              </pic:spPr>
                            </pic:pic>
                          </a:graphicData>
                        </a:graphic>
                      </wp:inline>
                    </w:drawing>
                  </w:r>
                </w:p>
                <w:p w14:paraId="0F20AEEA" w14:textId="77777777" w:rsidR="00325ED2" w:rsidRDefault="00325ED2" w:rsidP="00325ED2">
                  <w:pPr>
                    <w:ind w:firstLine="10"/>
                  </w:pPr>
                </w:p>
                <w:p w14:paraId="73E30C6D" w14:textId="77777777" w:rsidR="00325ED2" w:rsidRDefault="00325ED2" w:rsidP="00325ED2">
                  <w:pPr>
                    <w:ind w:firstLine="10"/>
                  </w:pPr>
                </w:p>
                <w:p w14:paraId="6860A9BE" w14:textId="77777777" w:rsidR="00325ED2" w:rsidRDefault="00325ED2" w:rsidP="00325ED2">
                  <w:pPr>
                    <w:ind w:firstLine="10"/>
                  </w:pPr>
                </w:p>
                <w:p w14:paraId="5F5CD515" w14:textId="77777777" w:rsidR="00325ED2" w:rsidRDefault="00325ED2" w:rsidP="00325ED2">
                  <w:pPr>
                    <w:ind w:firstLine="10"/>
                  </w:pPr>
                  <w:r>
                    <w:rPr>
                      <w:noProof/>
                    </w:rPr>
                    <w:lastRenderedPageBreak/>
                    <w:drawing>
                      <wp:inline distT="0" distB="0" distL="0" distR="0" wp14:anchorId="587614BC" wp14:editId="45064CE7">
                        <wp:extent cx="1181100" cy="590550"/>
                        <wp:effectExtent l="0" t="0" r="0" b="0"/>
                        <wp:docPr id="212617959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0"/>
                                <a:srcRect/>
                                <a:stretch>
                                  <a:fillRect/>
                                </a:stretch>
                              </pic:blipFill>
                              <pic:spPr>
                                <a:xfrm>
                                  <a:off x="0" y="0"/>
                                  <a:ext cx="1181100" cy="590550"/>
                                </a:xfrm>
                                <a:prstGeom prst="rect">
                                  <a:avLst/>
                                </a:prstGeom>
                                <a:ln/>
                              </pic:spPr>
                            </pic:pic>
                          </a:graphicData>
                        </a:graphic>
                      </wp:inline>
                    </w:drawing>
                  </w:r>
                </w:p>
                <w:p w14:paraId="07677886" w14:textId="77777777" w:rsidR="00325ED2" w:rsidRDefault="00325ED2" w:rsidP="00325ED2">
                  <w:pPr>
                    <w:ind w:firstLine="10"/>
                  </w:pPr>
                </w:p>
                <w:p w14:paraId="278763C1" w14:textId="77777777" w:rsidR="00325ED2" w:rsidRDefault="00325ED2" w:rsidP="00325ED2">
                  <w:pPr>
                    <w:ind w:firstLine="10"/>
                  </w:pPr>
                </w:p>
                <w:p w14:paraId="100AAA00" w14:textId="77777777" w:rsidR="00325ED2" w:rsidRDefault="00325ED2" w:rsidP="00325ED2">
                  <w:pPr>
                    <w:ind w:firstLine="10"/>
                  </w:pPr>
                  <w:r>
                    <w:rPr>
                      <w:noProof/>
                    </w:rPr>
                    <w:drawing>
                      <wp:anchor distT="0" distB="0" distL="114300" distR="114300" simplePos="0" relativeHeight="251677702" behindDoc="0" locked="0" layoutInCell="1" hidden="0" allowOverlap="1" wp14:anchorId="1DC11F99" wp14:editId="14E5F6B8">
                        <wp:simplePos x="0" y="0"/>
                        <wp:positionH relativeFrom="column">
                          <wp:posOffset>588</wp:posOffset>
                        </wp:positionH>
                        <wp:positionV relativeFrom="paragraph">
                          <wp:posOffset>172574</wp:posOffset>
                        </wp:positionV>
                        <wp:extent cx="1181100" cy="485775"/>
                        <wp:effectExtent l="0" t="0" r="0" b="0"/>
                        <wp:wrapTopAndBottom distT="0" distB="0"/>
                        <wp:docPr id="21261795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1"/>
                                <a:srcRect/>
                                <a:stretch>
                                  <a:fillRect/>
                                </a:stretch>
                              </pic:blipFill>
                              <pic:spPr>
                                <a:xfrm>
                                  <a:off x="0" y="0"/>
                                  <a:ext cx="1181100" cy="485775"/>
                                </a:xfrm>
                                <a:prstGeom prst="rect">
                                  <a:avLst/>
                                </a:prstGeom>
                                <a:ln/>
                              </pic:spPr>
                            </pic:pic>
                          </a:graphicData>
                        </a:graphic>
                      </wp:anchor>
                    </w:drawing>
                  </w:r>
                </w:p>
                <w:p w14:paraId="04286F09" w14:textId="77777777" w:rsidR="00325ED2" w:rsidRDefault="00325ED2" w:rsidP="00325ED2">
                  <w:pPr>
                    <w:ind w:firstLine="10"/>
                  </w:pPr>
                </w:p>
              </w:tc>
              <w:tc>
                <w:tcPr>
                  <w:tcW w:w="425" w:type="dxa"/>
                </w:tcPr>
                <w:p w14:paraId="1E38661E" w14:textId="77777777" w:rsidR="00325ED2" w:rsidRDefault="00325ED2" w:rsidP="00325ED2">
                  <w:pPr>
                    <w:ind w:firstLine="10"/>
                  </w:pPr>
                </w:p>
              </w:tc>
              <w:tc>
                <w:tcPr>
                  <w:tcW w:w="25" w:type="dxa"/>
                </w:tcPr>
                <w:p w14:paraId="74B24910" w14:textId="77777777" w:rsidR="00325ED2" w:rsidRDefault="00325ED2" w:rsidP="00325ED2">
                  <w:pPr>
                    <w:ind w:firstLine="10"/>
                  </w:pPr>
                </w:p>
              </w:tc>
              <w:tc>
                <w:tcPr>
                  <w:tcW w:w="50" w:type="dxa"/>
                </w:tcPr>
                <w:p w14:paraId="76A9E58B" w14:textId="77777777" w:rsidR="00325ED2" w:rsidRDefault="00325ED2" w:rsidP="00325ED2">
                  <w:pPr>
                    <w:ind w:firstLine="10"/>
                  </w:pPr>
                </w:p>
              </w:tc>
              <w:tc>
                <w:tcPr>
                  <w:tcW w:w="21" w:type="dxa"/>
                </w:tcPr>
                <w:p w14:paraId="6ED7F3B7" w14:textId="77777777" w:rsidR="00325ED2" w:rsidRDefault="00325ED2" w:rsidP="00325ED2">
                  <w:pPr>
                    <w:ind w:firstLine="10"/>
                  </w:pPr>
                </w:p>
              </w:tc>
              <w:tc>
                <w:tcPr>
                  <w:tcW w:w="20" w:type="dxa"/>
                </w:tcPr>
                <w:p w14:paraId="6DAD94CF" w14:textId="77777777" w:rsidR="00325ED2" w:rsidRDefault="00325ED2" w:rsidP="00325ED2">
                  <w:pPr>
                    <w:ind w:firstLine="10"/>
                  </w:pPr>
                </w:p>
              </w:tc>
              <w:tc>
                <w:tcPr>
                  <w:tcW w:w="20" w:type="dxa"/>
                </w:tcPr>
                <w:p w14:paraId="3732C79B" w14:textId="77777777" w:rsidR="00325ED2" w:rsidRDefault="00325ED2" w:rsidP="00325ED2">
                  <w:pPr>
                    <w:ind w:firstLine="10"/>
                  </w:pPr>
                </w:p>
              </w:tc>
              <w:tc>
                <w:tcPr>
                  <w:tcW w:w="20" w:type="dxa"/>
                </w:tcPr>
                <w:p w14:paraId="32204945" w14:textId="77777777" w:rsidR="00325ED2" w:rsidRDefault="00325ED2" w:rsidP="00325ED2">
                  <w:pPr>
                    <w:ind w:firstLine="10"/>
                  </w:pPr>
                </w:p>
              </w:tc>
              <w:tc>
                <w:tcPr>
                  <w:tcW w:w="1809" w:type="dxa"/>
                  <w:tcMar>
                    <w:top w:w="150" w:type="dxa"/>
                    <w:left w:w="0" w:type="dxa"/>
                    <w:bottom w:w="150" w:type="dxa"/>
                    <w:right w:w="0" w:type="dxa"/>
                  </w:tcMar>
                </w:tcPr>
                <w:p w14:paraId="1BA7AC3E" w14:textId="77777777" w:rsidR="00325ED2" w:rsidRDefault="00325ED2" w:rsidP="00325ED2">
                  <w:pPr>
                    <w:ind w:firstLine="10"/>
                  </w:pPr>
                  <w:r>
                    <w:t xml:space="preserve">IOM - International Organization for Migration </w:t>
                  </w:r>
                </w:p>
                <w:p w14:paraId="0A8787A4" w14:textId="77777777" w:rsidR="00325ED2" w:rsidRDefault="00325ED2" w:rsidP="00325ED2">
                  <w:pPr>
                    <w:ind w:firstLine="10"/>
                  </w:pPr>
                </w:p>
                <w:p w14:paraId="0C6B4C23" w14:textId="77777777" w:rsidR="00325ED2" w:rsidRDefault="00325ED2" w:rsidP="00325ED2">
                  <w:pPr>
                    <w:ind w:firstLine="10"/>
                  </w:pPr>
                  <w:r>
                    <w:t xml:space="preserve">UNOCT - United Nations Office of </w:t>
                  </w:r>
                  <w:proofErr w:type="gramStart"/>
                  <w:r>
                    <w:t>Counter-Terrorism</w:t>
                  </w:r>
                  <w:proofErr w:type="gramEnd"/>
                </w:p>
                <w:p w14:paraId="0B549EFA" w14:textId="77777777" w:rsidR="00325ED2" w:rsidRDefault="00325ED2" w:rsidP="00325ED2">
                  <w:pPr>
                    <w:ind w:firstLine="10"/>
                  </w:pPr>
                </w:p>
                <w:p w14:paraId="4863A281" w14:textId="77777777" w:rsidR="00325ED2" w:rsidRDefault="00325ED2" w:rsidP="00325ED2">
                  <w:pPr>
                    <w:ind w:firstLine="10"/>
                  </w:pPr>
                  <w:r>
                    <w:t>UNODA - United Nations Office for Disarmament Affairs</w:t>
                  </w:r>
                </w:p>
                <w:p w14:paraId="315E05DB" w14:textId="77777777" w:rsidR="00325ED2" w:rsidRDefault="00325ED2" w:rsidP="00325ED2">
                  <w:pPr>
                    <w:ind w:firstLine="10"/>
                  </w:pPr>
                </w:p>
                <w:p w14:paraId="7F1377F9" w14:textId="77777777" w:rsidR="00325ED2" w:rsidRDefault="00325ED2" w:rsidP="00325ED2">
                  <w:pPr>
                    <w:ind w:firstLine="10"/>
                  </w:pPr>
                  <w:r>
                    <w:t>OSGEY- Office of the Secretary-General’s Envoy on Youth</w:t>
                  </w:r>
                </w:p>
                <w:p w14:paraId="28EE8E5C" w14:textId="77777777" w:rsidR="00325ED2" w:rsidRDefault="00325ED2" w:rsidP="00325ED2">
                  <w:pPr>
                    <w:ind w:firstLine="10"/>
                  </w:pPr>
                </w:p>
                <w:p w14:paraId="62D81F7C" w14:textId="77777777" w:rsidR="00325ED2" w:rsidRDefault="00325ED2" w:rsidP="00325ED2">
                  <w:pPr>
                    <w:ind w:firstLine="10"/>
                  </w:pPr>
                  <w:r>
                    <w:t xml:space="preserve">OSAPG- Office of the Special Adviser on the Prevention of Genocide </w:t>
                  </w:r>
                </w:p>
                <w:p w14:paraId="183CBD81" w14:textId="77777777" w:rsidR="00325ED2" w:rsidRDefault="00325ED2" w:rsidP="00325ED2">
                  <w:pPr>
                    <w:ind w:firstLine="10"/>
                  </w:pPr>
                </w:p>
                <w:p w14:paraId="6D3EAF17" w14:textId="77777777" w:rsidR="00325ED2" w:rsidRDefault="00325ED2" w:rsidP="00325ED2">
                  <w:pPr>
                    <w:ind w:firstLine="10"/>
                  </w:pPr>
                  <w:r>
                    <w:t>OSRSG-CAAC - Office of the Special Representative of the Secretary-General for Children and Armed Conflict</w:t>
                  </w:r>
                </w:p>
                <w:p w14:paraId="18CFEC29" w14:textId="77777777" w:rsidR="00325ED2" w:rsidRDefault="00325ED2" w:rsidP="00325ED2">
                  <w:pPr>
                    <w:ind w:firstLine="10"/>
                  </w:pPr>
                </w:p>
                <w:p w14:paraId="7BA39C76" w14:textId="77777777" w:rsidR="00325ED2" w:rsidRDefault="00325ED2" w:rsidP="00325ED2">
                  <w:pPr>
                    <w:ind w:firstLine="10"/>
                  </w:pPr>
                  <w:r>
                    <w:t xml:space="preserve">OSRSG-VAC - Office of the Special Representative of the Secretary-General on Violence Against Children </w:t>
                  </w:r>
                </w:p>
                <w:p w14:paraId="4EB64437" w14:textId="77777777" w:rsidR="00325ED2" w:rsidRDefault="00325ED2" w:rsidP="00325ED2">
                  <w:pPr>
                    <w:ind w:firstLine="10"/>
                  </w:pPr>
                </w:p>
                <w:p w14:paraId="4163DACE" w14:textId="77777777" w:rsidR="00325ED2" w:rsidRDefault="00325ED2" w:rsidP="00325ED2">
                  <w:pPr>
                    <w:ind w:firstLine="10"/>
                  </w:pPr>
                  <w:r>
                    <w:t xml:space="preserve">CTED - United Nations Security Council Counter-Terrorism Committee Executive Directorate </w:t>
                  </w:r>
                </w:p>
                <w:p w14:paraId="2ECDEF19" w14:textId="77777777" w:rsidR="00325ED2" w:rsidRDefault="00325ED2" w:rsidP="00325ED2">
                  <w:pPr>
                    <w:ind w:firstLine="10"/>
                  </w:pPr>
                </w:p>
                <w:p w14:paraId="2D5A58E4" w14:textId="77777777" w:rsidR="00325ED2" w:rsidRDefault="00325ED2" w:rsidP="00325ED2">
                  <w:pPr>
                    <w:ind w:firstLine="10"/>
                  </w:pPr>
                  <w:r>
                    <w:t>ITC- International Trade Centre</w:t>
                  </w:r>
                </w:p>
                <w:p w14:paraId="7E10EF40" w14:textId="77777777" w:rsidR="00325ED2" w:rsidRDefault="00325ED2" w:rsidP="00325ED2">
                  <w:pPr>
                    <w:ind w:firstLine="10"/>
                  </w:pPr>
                </w:p>
              </w:tc>
            </w:tr>
          </w:tbl>
          <w:p w14:paraId="30502C29" w14:textId="7C19545F" w:rsidR="00AF2F39" w:rsidRDefault="00AF2F39" w:rsidP="00E736FC"/>
          <w:p w14:paraId="0EBAE24F" w14:textId="77777777" w:rsidR="00AF2F39" w:rsidRDefault="00AF2F39" w:rsidP="00E736FC"/>
          <w:p w14:paraId="3288BA21" w14:textId="77777777" w:rsidR="00AF2F39" w:rsidRDefault="00AF2F39" w:rsidP="00E736FC"/>
        </w:tc>
      </w:tr>
      <w:tr w:rsidR="00AF2F39" w14:paraId="4626F1A0" w14:textId="77777777" w:rsidTr="00E736FC">
        <w:tc>
          <w:tcPr>
            <w:tcW w:w="4836" w:type="dxa"/>
            <w:gridSpan w:val="2"/>
            <w:shd w:val="clear" w:color="auto" w:fill="FFFFFF" w:themeFill="background1"/>
            <w:tcMar>
              <w:top w:w="0" w:type="dxa"/>
              <w:left w:w="225" w:type="dxa"/>
              <w:bottom w:w="0" w:type="dxa"/>
              <w:right w:w="300" w:type="dxa"/>
            </w:tcMar>
          </w:tcPr>
          <w:p w14:paraId="797CDF2B" w14:textId="77777777" w:rsidR="00AF2F39" w:rsidRDefault="00AF2F39" w:rsidP="00E736FC">
            <w:pPr>
              <w:widowControl w:val="0"/>
              <w:pBdr>
                <w:top w:val="nil"/>
                <w:left w:val="nil"/>
                <w:bottom w:val="nil"/>
                <w:right w:val="nil"/>
                <w:between w:val="nil"/>
              </w:pBdr>
            </w:pPr>
          </w:p>
        </w:tc>
        <w:tc>
          <w:tcPr>
            <w:tcW w:w="6628" w:type="dxa"/>
            <w:shd w:val="clear" w:color="auto" w:fill="FFFFFF" w:themeFill="background1"/>
            <w:tcMar>
              <w:top w:w="0" w:type="dxa"/>
              <w:left w:w="225" w:type="dxa"/>
              <w:bottom w:w="0" w:type="dxa"/>
              <w:right w:w="0" w:type="dxa"/>
            </w:tcMar>
          </w:tcPr>
          <w:p w14:paraId="468A63E4" w14:textId="77777777" w:rsidR="00AF2F39" w:rsidRDefault="00AF2F39" w:rsidP="00E736FC">
            <w:pPr>
              <w:widowControl w:val="0"/>
              <w:pBdr>
                <w:top w:val="nil"/>
                <w:left w:val="nil"/>
                <w:bottom w:val="nil"/>
                <w:right w:val="nil"/>
                <w:between w:val="nil"/>
              </w:pBdr>
              <w:rPr>
                <w:noProof/>
              </w:rPr>
            </w:pPr>
          </w:p>
        </w:tc>
      </w:tr>
    </w:tbl>
    <w:p w14:paraId="5A279DEE" w14:textId="77777777" w:rsidR="00361D6D" w:rsidRDefault="00361D6D">
      <w:pPr>
        <w:spacing w:after="160" w:line="259" w:lineRule="auto"/>
        <w:rPr>
          <w:color w:val="2E75B5"/>
          <w:sz w:val="32"/>
          <w:szCs w:val="32"/>
        </w:rPr>
      </w:pPr>
    </w:p>
    <w:p w14:paraId="000005B5" w14:textId="77777777" w:rsidR="00361D6D" w:rsidRDefault="00361D6D">
      <w:pPr>
        <w:spacing w:after="160" w:line="259" w:lineRule="auto"/>
        <w:rPr>
          <w:color w:val="2E75B5"/>
          <w:sz w:val="32"/>
          <w:szCs w:val="32"/>
        </w:rPr>
      </w:pPr>
    </w:p>
    <w:sectPr w:rsidR="00361D6D" w:rsidSect="00D55273">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6A1E4" w14:textId="77777777" w:rsidR="00E54ABA" w:rsidRDefault="00E54ABA">
      <w:r>
        <w:separator/>
      </w:r>
    </w:p>
  </w:endnote>
  <w:endnote w:type="continuationSeparator" w:id="0">
    <w:p w14:paraId="2F9CFEF6" w14:textId="77777777" w:rsidR="00E54ABA" w:rsidRDefault="00E54ABA">
      <w:r>
        <w:continuationSeparator/>
      </w:r>
    </w:p>
  </w:endnote>
  <w:endnote w:type="continuationNotice" w:id="1">
    <w:p w14:paraId="25BC3299" w14:textId="77777777" w:rsidR="00E54ABA" w:rsidRDefault="00E54A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C5" w14:textId="66DE261A" w:rsidR="00361D6D" w:rsidRDefault="009A43FC">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5C6" w14:textId="77777777" w:rsidR="00361D6D" w:rsidRDefault="00361D6D">
    <w:pPr>
      <w:pBdr>
        <w:top w:val="nil"/>
        <w:left w:val="nil"/>
        <w:bottom w:val="nil"/>
        <w:right w:val="nil"/>
        <w:between w:val="nil"/>
      </w:pBdr>
      <w:tabs>
        <w:tab w:val="center" w:pos="4680"/>
        <w:tab w:val="right" w:pos="9360"/>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E3CA5" w14:textId="77777777" w:rsidR="00E54ABA" w:rsidRDefault="00E54ABA">
      <w:r>
        <w:separator/>
      </w:r>
    </w:p>
  </w:footnote>
  <w:footnote w:type="continuationSeparator" w:id="0">
    <w:p w14:paraId="5D45D0E4" w14:textId="77777777" w:rsidR="00E54ABA" w:rsidRDefault="00E54ABA">
      <w:r>
        <w:continuationSeparator/>
      </w:r>
    </w:p>
  </w:footnote>
  <w:footnote w:type="continuationNotice" w:id="1">
    <w:p w14:paraId="6F3E32BE" w14:textId="77777777" w:rsidR="00E54ABA" w:rsidRDefault="00E54ABA"/>
  </w:footnote>
  <w:footnote w:id="2">
    <w:p w14:paraId="000005B6" w14:textId="77777777" w:rsidR="00361D6D" w:rsidRDefault="009A43FC">
      <w:pPr>
        <w:pBdr>
          <w:top w:val="nil"/>
          <w:left w:val="nil"/>
          <w:bottom w:val="nil"/>
          <w:right w:val="nil"/>
          <w:between w:val="nil"/>
        </w:pBdr>
        <w:rPr>
          <w:color w:val="000000"/>
        </w:rPr>
      </w:pPr>
      <w:r>
        <w:rPr>
          <w:rStyle w:val="FootnoteReference"/>
        </w:rPr>
        <w:footnoteRef/>
      </w:r>
      <w:r>
        <w:rPr>
          <w:color w:val="000000"/>
        </w:rPr>
        <w:t xml:space="preserve"> </w:t>
      </w:r>
      <w:r>
        <w:rPr>
          <w:color w:val="000000"/>
          <w:sz w:val="20"/>
          <w:szCs w:val="20"/>
        </w:rPr>
        <w:t>CTED, DPPA, DPO, IOM, ITC, OCHA, OHCHR, OSRSG-CAAC, UNAIDS, UNDP, UNFPA, UNHCR, UNICEF, UNODC, UNODA, UN Women, WHO, OSAPG, OSG's Youth Envoy, OSRSG-VAC, UNOCT.</w:t>
      </w:r>
    </w:p>
  </w:footnote>
  <w:footnote w:id="3">
    <w:p w14:paraId="000005B7" w14:textId="77777777" w:rsidR="00361D6D" w:rsidRDefault="009A43FC">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The recordings of each session can be accessed </w:t>
      </w:r>
      <w:hyperlink r:id="rId1">
        <w:r>
          <w:rPr>
            <w:color w:val="0563C1"/>
            <w:sz w:val="20"/>
            <w:szCs w:val="20"/>
            <w:u w:val="single"/>
          </w:rPr>
          <w:t>here</w:t>
        </w:r>
      </w:hyperlink>
      <w:r>
        <w:rPr>
          <w:color w:val="000000"/>
          <w:sz w:val="20"/>
          <w:szCs w:val="20"/>
        </w:rPr>
        <w:t>: https://www.youtube.com/playlist?list=PLwtZuW_WzXHqt56ULnyhy_MKB72eIgUya.</w:t>
      </w:r>
    </w:p>
  </w:footnote>
  <w:footnote w:id="4">
    <w:p w14:paraId="000005B9" w14:textId="77777777" w:rsidR="00361D6D" w:rsidRDefault="009A43FC">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UN Action’s work is funde</w:t>
      </w:r>
    </w:p>
    <w:p w14:paraId="000005BA" w14:textId="77777777" w:rsidR="00361D6D" w:rsidRDefault="009A43FC">
      <w:pPr>
        <w:pBdr>
          <w:top w:val="nil"/>
          <w:left w:val="nil"/>
          <w:bottom w:val="nil"/>
          <w:right w:val="nil"/>
          <w:between w:val="nil"/>
        </w:pBdr>
        <w:rPr>
          <w:color w:val="000000"/>
          <w:sz w:val="20"/>
          <w:szCs w:val="20"/>
        </w:rPr>
      </w:pPr>
      <w:r>
        <w:rPr>
          <w:color w:val="000000"/>
          <w:sz w:val="20"/>
          <w:szCs w:val="20"/>
        </w:rPr>
        <w:t xml:space="preserve">d by voluntary contributions from a range of Member States, including the Governments of Bahrain, Belgium, Estonia, Japan, Luxembourg, the Netherlands, Norway, </w:t>
      </w:r>
      <w:r>
        <w:rPr>
          <w:color w:val="000000"/>
          <w:sz w:val="20"/>
          <w:szCs w:val="20"/>
        </w:rPr>
        <w:t>Switzerland and Sweden, with funds directed to UN Action entities to support specific UN Action deliverables.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BB" w14:textId="77777777" w:rsidR="00361D6D" w:rsidRDefault="00361D6D">
    <w:pPr>
      <w:widowControl w:val="0"/>
      <w:pBdr>
        <w:top w:val="nil"/>
        <w:left w:val="nil"/>
        <w:bottom w:val="nil"/>
        <w:right w:val="nil"/>
        <w:between w:val="nil"/>
      </w:pBdr>
      <w:rPr>
        <w:color w:val="000000"/>
        <w:sz w:val="20"/>
        <w:szCs w:val="20"/>
      </w:rPr>
    </w:pPr>
  </w:p>
  <w:tbl>
    <w:tblPr>
      <w:tblW w:w="9360" w:type="dxa"/>
      <w:tblLayout w:type="fixed"/>
      <w:tblCellMar>
        <w:left w:w="115" w:type="dxa"/>
        <w:right w:w="115" w:type="dxa"/>
      </w:tblCellMar>
      <w:tblLook w:val="0600" w:firstRow="0" w:lastRow="0" w:firstColumn="0" w:lastColumn="0" w:noHBand="1" w:noVBand="1"/>
    </w:tblPr>
    <w:tblGrid>
      <w:gridCol w:w="3120"/>
      <w:gridCol w:w="3120"/>
      <w:gridCol w:w="3120"/>
    </w:tblGrid>
    <w:tr w:rsidR="00361D6D" w14:paraId="728A4FD2" w14:textId="77777777">
      <w:tc>
        <w:tcPr>
          <w:tcW w:w="3120" w:type="dxa"/>
        </w:tcPr>
        <w:p w14:paraId="000005BC" w14:textId="77777777" w:rsidR="00361D6D" w:rsidRDefault="00361D6D">
          <w:pPr>
            <w:pBdr>
              <w:top w:val="nil"/>
              <w:left w:val="nil"/>
              <w:bottom w:val="nil"/>
              <w:right w:val="nil"/>
              <w:between w:val="nil"/>
            </w:pBdr>
            <w:tabs>
              <w:tab w:val="center" w:pos="4680"/>
              <w:tab w:val="right" w:pos="9360"/>
            </w:tabs>
            <w:ind w:left="-115"/>
            <w:rPr>
              <w:color w:val="000000"/>
            </w:rPr>
          </w:pPr>
        </w:p>
      </w:tc>
      <w:tc>
        <w:tcPr>
          <w:tcW w:w="3120" w:type="dxa"/>
        </w:tcPr>
        <w:p w14:paraId="000005BD" w14:textId="77777777" w:rsidR="00361D6D" w:rsidRDefault="00361D6D">
          <w:pPr>
            <w:pBdr>
              <w:top w:val="nil"/>
              <w:left w:val="nil"/>
              <w:bottom w:val="nil"/>
              <w:right w:val="nil"/>
              <w:between w:val="nil"/>
            </w:pBdr>
            <w:tabs>
              <w:tab w:val="center" w:pos="4680"/>
              <w:tab w:val="right" w:pos="9360"/>
            </w:tabs>
            <w:jc w:val="center"/>
            <w:rPr>
              <w:color w:val="000000"/>
            </w:rPr>
          </w:pPr>
        </w:p>
      </w:tc>
      <w:tc>
        <w:tcPr>
          <w:tcW w:w="3120" w:type="dxa"/>
        </w:tcPr>
        <w:p w14:paraId="000005BE" w14:textId="77777777" w:rsidR="00361D6D" w:rsidRDefault="00361D6D">
          <w:pPr>
            <w:pBdr>
              <w:top w:val="nil"/>
              <w:left w:val="nil"/>
              <w:bottom w:val="nil"/>
              <w:right w:val="nil"/>
              <w:between w:val="nil"/>
            </w:pBdr>
            <w:tabs>
              <w:tab w:val="center" w:pos="4680"/>
              <w:tab w:val="right" w:pos="9360"/>
            </w:tabs>
            <w:ind w:right="-115"/>
            <w:jc w:val="right"/>
            <w:rPr>
              <w:color w:val="000000"/>
            </w:rPr>
          </w:pPr>
        </w:p>
      </w:tc>
    </w:tr>
  </w:tbl>
  <w:p w14:paraId="000005BF" w14:textId="77777777" w:rsidR="00361D6D" w:rsidRDefault="00361D6D">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C0" w14:textId="77777777" w:rsidR="00361D6D" w:rsidRDefault="00361D6D">
    <w:pPr>
      <w:widowControl w:val="0"/>
      <w:pBdr>
        <w:top w:val="nil"/>
        <w:left w:val="nil"/>
        <w:bottom w:val="nil"/>
        <w:right w:val="nil"/>
        <w:between w:val="nil"/>
      </w:pBdr>
      <w:rPr>
        <w:color w:val="000000"/>
      </w:rPr>
    </w:pPr>
  </w:p>
  <w:tbl>
    <w:tblPr>
      <w:tblW w:w="9360" w:type="dxa"/>
      <w:tblLayout w:type="fixed"/>
      <w:tblCellMar>
        <w:left w:w="115" w:type="dxa"/>
        <w:right w:w="115" w:type="dxa"/>
      </w:tblCellMar>
      <w:tblLook w:val="0600" w:firstRow="0" w:lastRow="0" w:firstColumn="0" w:lastColumn="0" w:noHBand="1" w:noVBand="1"/>
    </w:tblPr>
    <w:tblGrid>
      <w:gridCol w:w="3120"/>
      <w:gridCol w:w="3120"/>
      <w:gridCol w:w="3120"/>
    </w:tblGrid>
    <w:tr w:rsidR="00361D6D" w14:paraId="03424D42" w14:textId="77777777">
      <w:tc>
        <w:tcPr>
          <w:tcW w:w="3120" w:type="dxa"/>
        </w:tcPr>
        <w:p w14:paraId="000005C1" w14:textId="77777777" w:rsidR="00361D6D" w:rsidRDefault="00361D6D">
          <w:pPr>
            <w:pBdr>
              <w:top w:val="nil"/>
              <w:left w:val="nil"/>
              <w:bottom w:val="nil"/>
              <w:right w:val="nil"/>
              <w:between w:val="nil"/>
            </w:pBdr>
            <w:tabs>
              <w:tab w:val="center" w:pos="4680"/>
              <w:tab w:val="right" w:pos="9360"/>
            </w:tabs>
            <w:ind w:left="-115"/>
            <w:rPr>
              <w:color w:val="000000"/>
            </w:rPr>
          </w:pPr>
        </w:p>
      </w:tc>
      <w:tc>
        <w:tcPr>
          <w:tcW w:w="3120" w:type="dxa"/>
        </w:tcPr>
        <w:p w14:paraId="000005C2" w14:textId="77777777" w:rsidR="00361D6D" w:rsidRDefault="00361D6D">
          <w:pPr>
            <w:pBdr>
              <w:top w:val="nil"/>
              <w:left w:val="nil"/>
              <w:bottom w:val="nil"/>
              <w:right w:val="nil"/>
              <w:between w:val="nil"/>
            </w:pBdr>
            <w:tabs>
              <w:tab w:val="center" w:pos="4680"/>
              <w:tab w:val="right" w:pos="9360"/>
            </w:tabs>
            <w:jc w:val="center"/>
            <w:rPr>
              <w:color w:val="000000"/>
            </w:rPr>
          </w:pPr>
        </w:p>
      </w:tc>
      <w:tc>
        <w:tcPr>
          <w:tcW w:w="3120" w:type="dxa"/>
        </w:tcPr>
        <w:p w14:paraId="000005C3" w14:textId="77777777" w:rsidR="00361D6D" w:rsidRDefault="00361D6D">
          <w:pPr>
            <w:pBdr>
              <w:top w:val="nil"/>
              <w:left w:val="nil"/>
              <w:bottom w:val="nil"/>
              <w:right w:val="nil"/>
              <w:between w:val="nil"/>
            </w:pBdr>
            <w:tabs>
              <w:tab w:val="center" w:pos="4680"/>
              <w:tab w:val="right" w:pos="9360"/>
            </w:tabs>
            <w:ind w:right="-115"/>
            <w:jc w:val="right"/>
            <w:rPr>
              <w:color w:val="000000"/>
            </w:rPr>
          </w:pPr>
        </w:p>
      </w:tc>
    </w:tr>
  </w:tbl>
  <w:p w14:paraId="000005C4" w14:textId="77777777" w:rsidR="00361D6D" w:rsidRDefault="00361D6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D06BA"/>
    <w:multiLevelType w:val="multilevel"/>
    <w:tmpl w:val="7098E9B4"/>
    <w:lvl w:ilvl="0">
      <w:start w:val="1"/>
      <w:numFmt w:val="bullet"/>
      <w:pStyle w:val="Numbering"/>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6667635"/>
    <w:multiLevelType w:val="hybridMultilevel"/>
    <w:tmpl w:val="FFFFFFFF"/>
    <w:lvl w:ilvl="0" w:tplc="50147E04">
      <w:start w:val="1"/>
      <w:numFmt w:val="bullet"/>
      <w:lvlText w:val="·"/>
      <w:lvlJc w:val="left"/>
      <w:pPr>
        <w:ind w:left="720" w:hanging="360"/>
      </w:pPr>
      <w:rPr>
        <w:rFonts w:ascii="Symbol" w:hAnsi="Symbol" w:hint="default"/>
      </w:rPr>
    </w:lvl>
    <w:lvl w:ilvl="1" w:tplc="CBECD512">
      <w:start w:val="1"/>
      <w:numFmt w:val="bullet"/>
      <w:lvlText w:val="o"/>
      <w:lvlJc w:val="left"/>
      <w:pPr>
        <w:ind w:left="1440" w:hanging="360"/>
      </w:pPr>
      <w:rPr>
        <w:rFonts w:ascii="Courier New" w:hAnsi="Courier New" w:hint="default"/>
      </w:rPr>
    </w:lvl>
    <w:lvl w:ilvl="2" w:tplc="C4E41B0E">
      <w:start w:val="1"/>
      <w:numFmt w:val="bullet"/>
      <w:lvlText w:val=""/>
      <w:lvlJc w:val="left"/>
      <w:pPr>
        <w:ind w:left="2160" w:hanging="360"/>
      </w:pPr>
      <w:rPr>
        <w:rFonts w:ascii="Wingdings" w:hAnsi="Wingdings" w:hint="default"/>
      </w:rPr>
    </w:lvl>
    <w:lvl w:ilvl="3" w:tplc="2B1E7552">
      <w:start w:val="1"/>
      <w:numFmt w:val="bullet"/>
      <w:lvlText w:val=""/>
      <w:lvlJc w:val="left"/>
      <w:pPr>
        <w:ind w:left="2880" w:hanging="360"/>
      </w:pPr>
      <w:rPr>
        <w:rFonts w:ascii="Symbol" w:hAnsi="Symbol" w:hint="default"/>
      </w:rPr>
    </w:lvl>
    <w:lvl w:ilvl="4" w:tplc="4B008E16">
      <w:start w:val="1"/>
      <w:numFmt w:val="bullet"/>
      <w:lvlText w:val="o"/>
      <w:lvlJc w:val="left"/>
      <w:pPr>
        <w:ind w:left="3600" w:hanging="360"/>
      </w:pPr>
      <w:rPr>
        <w:rFonts w:ascii="Courier New" w:hAnsi="Courier New" w:hint="default"/>
      </w:rPr>
    </w:lvl>
    <w:lvl w:ilvl="5" w:tplc="48C039BC">
      <w:start w:val="1"/>
      <w:numFmt w:val="bullet"/>
      <w:lvlText w:val=""/>
      <w:lvlJc w:val="left"/>
      <w:pPr>
        <w:ind w:left="4320" w:hanging="360"/>
      </w:pPr>
      <w:rPr>
        <w:rFonts w:ascii="Wingdings" w:hAnsi="Wingdings" w:hint="default"/>
      </w:rPr>
    </w:lvl>
    <w:lvl w:ilvl="6" w:tplc="50AEAABA">
      <w:start w:val="1"/>
      <w:numFmt w:val="bullet"/>
      <w:lvlText w:val=""/>
      <w:lvlJc w:val="left"/>
      <w:pPr>
        <w:ind w:left="5040" w:hanging="360"/>
      </w:pPr>
      <w:rPr>
        <w:rFonts w:ascii="Symbol" w:hAnsi="Symbol" w:hint="default"/>
      </w:rPr>
    </w:lvl>
    <w:lvl w:ilvl="7" w:tplc="56EADD94">
      <w:start w:val="1"/>
      <w:numFmt w:val="bullet"/>
      <w:lvlText w:val="o"/>
      <w:lvlJc w:val="left"/>
      <w:pPr>
        <w:ind w:left="5760" w:hanging="360"/>
      </w:pPr>
      <w:rPr>
        <w:rFonts w:ascii="Courier New" w:hAnsi="Courier New" w:hint="default"/>
      </w:rPr>
    </w:lvl>
    <w:lvl w:ilvl="8" w:tplc="F6A836A8">
      <w:start w:val="1"/>
      <w:numFmt w:val="bullet"/>
      <w:lvlText w:val=""/>
      <w:lvlJc w:val="left"/>
      <w:pPr>
        <w:ind w:left="6480" w:hanging="360"/>
      </w:pPr>
      <w:rPr>
        <w:rFonts w:ascii="Wingdings" w:hAnsi="Wingdings" w:hint="default"/>
      </w:rPr>
    </w:lvl>
  </w:abstractNum>
  <w:abstractNum w:abstractNumId="2" w15:restartNumberingAfterBreak="0">
    <w:nsid w:val="18C32433"/>
    <w:multiLevelType w:val="multilevel"/>
    <w:tmpl w:val="F69C8A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EE72B4"/>
    <w:multiLevelType w:val="multilevel"/>
    <w:tmpl w:val="816EF2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A43F58"/>
    <w:multiLevelType w:val="multilevel"/>
    <w:tmpl w:val="9402B1B0"/>
    <w:lvl w:ilvl="0">
      <w:start w:val="1"/>
      <w:numFmt w:val="decimal"/>
      <w:pStyle w:val="NoteLevel11"/>
      <w:lvlText w:val="%1."/>
      <w:lvlJc w:val="left"/>
      <w:pPr>
        <w:ind w:left="720" w:hanging="360"/>
      </w:pPr>
    </w:lvl>
    <w:lvl w:ilvl="1">
      <w:start w:val="1"/>
      <w:numFmt w:val="lowerLetter"/>
      <w:pStyle w:val="NoteLevel21"/>
      <w:lvlText w:val="%2."/>
      <w:lvlJc w:val="left"/>
      <w:pPr>
        <w:ind w:left="1440" w:hanging="360"/>
      </w:pPr>
    </w:lvl>
    <w:lvl w:ilvl="2">
      <w:start w:val="1"/>
      <w:numFmt w:val="lowerRoman"/>
      <w:pStyle w:val="NoteLevel31"/>
      <w:lvlText w:val="%3."/>
      <w:lvlJc w:val="right"/>
      <w:pPr>
        <w:ind w:left="2160" w:hanging="180"/>
      </w:pPr>
    </w:lvl>
    <w:lvl w:ilvl="3">
      <w:start w:val="1"/>
      <w:numFmt w:val="decimal"/>
      <w:pStyle w:val="NoteLevel41"/>
      <w:lvlText w:val="%4."/>
      <w:lvlJc w:val="left"/>
      <w:pPr>
        <w:ind w:left="2880" w:hanging="360"/>
      </w:pPr>
    </w:lvl>
    <w:lvl w:ilvl="4">
      <w:start w:val="1"/>
      <w:numFmt w:val="lowerLetter"/>
      <w:pStyle w:val="NoteLevel51"/>
      <w:lvlText w:val="%5."/>
      <w:lvlJc w:val="left"/>
      <w:pPr>
        <w:ind w:left="3600" w:hanging="360"/>
      </w:pPr>
    </w:lvl>
    <w:lvl w:ilvl="5">
      <w:start w:val="1"/>
      <w:numFmt w:val="lowerRoman"/>
      <w:pStyle w:val="NoteLevel61"/>
      <w:lvlText w:val="%6."/>
      <w:lvlJc w:val="right"/>
      <w:pPr>
        <w:ind w:left="4320" w:hanging="180"/>
      </w:pPr>
    </w:lvl>
    <w:lvl w:ilvl="6">
      <w:start w:val="1"/>
      <w:numFmt w:val="decimal"/>
      <w:pStyle w:val="NoteLevel71"/>
      <w:lvlText w:val="%7."/>
      <w:lvlJc w:val="left"/>
      <w:pPr>
        <w:ind w:left="5040" w:hanging="360"/>
      </w:pPr>
    </w:lvl>
    <w:lvl w:ilvl="7">
      <w:start w:val="1"/>
      <w:numFmt w:val="lowerLetter"/>
      <w:pStyle w:val="NoteLevel81"/>
      <w:lvlText w:val="%8."/>
      <w:lvlJc w:val="left"/>
      <w:pPr>
        <w:ind w:left="5760" w:hanging="360"/>
      </w:pPr>
    </w:lvl>
    <w:lvl w:ilvl="8">
      <w:start w:val="1"/>
      <w:numFmt w:val="lowerRoman"/>
      <w:pStyle w:val="NoteLevel91"/>
      <w:lvlText w:val="%9."/>
      <w:lvlJc w:val="right"/>
      <w:pPr>
        <w:ind w:left="6480" w:hanging="180"/>
      </w:pPr>
    </w:lvl>
  </w:abstractNum>
  <w:abstractNum w:abstractNumId="5" w15:restartNumberingAfterBreak="0">
    <w:nsid w:val="3CC50AB5"/>
    <w:multiLevelType w:val="multilevel"/>
    <w:tmpl w:val="CFBE6A24"/>
    <w:lvl w:ilvl="0">
      <w:start w:val="1"/>
      <w:numFmt w:val="decimal"/>
      <w:pStyle w:val="BulletsParagraph"/>
      <w:lvlText w:val="%1."/>
      <w:lvlJc w:val="left"/>
      <w:pPr>
        <w:tabs>
          <w:tab w:val="num" w:pos="720"/>
        </w:tabs>
        <w:ind w:left="720" w:hanging="720"/>
      </w:pPr>
    </w:lvl>
    <w:lvl w:ilvl="1">
      <w:start w:val="1"/>
      <w:numFmt w:val="decimal"/>
      <w:pStyle w:val="Paraheading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D175550"/>
    <w:multiLevelType w:val="hybridMultilevel"/>
    <w:tmpl w:val="6AE6653A"/>
    <w:lvl w:ilvl="0" w:tplc="CCA67804">
      <w:start w:val="1"/>
      <w:numFmt w:val="bullet"/>
      <w:lvlText w:val="·"/>
      <w:lvlJc w:val="left"/>
      <w:pPr>
        <w:ind w:left="720" w:hanging="360"/>
      </w:pPr>
      <w:rPr>
        <w:rFonts w:ascii="Symbol" w:hAnsi="Symbol" w:hint="default"/>
      </w:rPr>
    </w:lvl>
    <w:lvl w:ilvl="1" w:tplc="CA3CEE18">
      <w:start w:val="1"/>
      <w:numFmt w:val="bullet"/>
      <w:lvlText w:val="o"/>
      <w:lvlJc w:val="left"/>
      <w:pPr>
        <w:ind w:left="1440" w:hanging="360"/>
      </w:pPr>
      <w:rPr>
        <w:rFonts w:ascii="Courier New" w:hAnsi="Courier New" w:hint="default"/>
      </w:rPr>
    </w:lvl>
    <w:lvl w:ilvl="2" w:tplc="97D2DE82">
      <w:start w:val="1"/>
      <w:numFmt w:val="bullet"/>
      <w:lvlText w:val=""/>
      <w:lvlJc w:val="left"/>
      <w:pPr>
        <w:ind w:left="2160" w:hanging="360"/>
      </w:pPr>
      <w:rPr>
        <w:rFonts w:ascii="Wingdings" w:hAnsi="Wingdings" w:hint="default"/>
      </w:rPr>
    </w:lvl>
    <w:lvl w:ilvl="3" w:tplc="A20E730C">
      <w:start w:val="1"/>
      <w:numFmt w:val="bullet"/>
      <w:lvlText w:val=""/>
      <w:lvlJc w:val="left"/>
      <w:pPr>
        <w:ind w:left="2880" w:hanging="360"/>
      </w:pPr>
      <w:rPr>
        <w:rFonts w:ascii="Symbol" w:hAnsi="Symbol" w:hint="default"/>
      </w:rPr>
    </w:lvl>
    <w:lvl w:ilvl="4" w:tplc="24122422">
      <w:start w:val="1"/>
      <w:numFmt w:val="bullet"/>
      <w:lvlText w:val="o"/>
      <w:lvlJc w:val="left"/>
      <w:pPr>
        <w:ind w:left="3600" w:hanging="360"/>
      </w:pPr>
      <w:rPr>
        <w:rFonts w:ascii="Courier New" w:hAnsi="Courier New" w:hint="default"/>
      </w:rPr>
    </w:lvl>
    <w:lvl w:ilvl="5" w:tplc="9C6E901A">
      <w:start w:val="1"/>
      <w:numFmt w:val="bullet"/>
      <w:lvlText w:val=""/>
      <w:lvlJc w:val="left"/>
      <w:pPr>
        <w:ind w:left="4320" w:hanging="360"/>
      </w:pPr>
      <w:rPr>
        <w:rFonts w:ascii="Wingdings" w:hAnsi="Wingdings" w:hint="default"/>
      </w:rPr>
    </w:lvl>
    <w:lvl w:ilvl="6" w:tplc="A5263DF0">
      <w:start w:val="1"/>
      <w:numFmt w:val="bullet"/>
      <w:lvlText w:val=""/>
      <w:lvlJc w:val="left"/>
      <w:pPr>
        <w:ind w:left="5040" w:hanging="360"/>
      </w:pPr>
      <w:rPr>
        <w:rFonts w:ascii="Symbol" w:hAnsi="Symbol" w:hint="default"/>
      </w:rPr>
    </w:lvl>
    <w:lvl w:ilvl="7" w:tplc="B27812C2">
      <w:start w:val="1"/>
      <w:numFmt w:val="bullet"/>
      <w:lvlText w:val="o"/>
      <w:lvlJc w:val="left"/>
      <w:pPr>
        <w:ind w:left="5760" w:hanging="360"/>
      </w:pPr>
      <w:rPr>
        <w:rFonts w:ascii="Courier New" w:hAnsi="Courier New" w:hint="default"/>
      </w:rPr>
    </w:lvl>
    <w:lvl w:ilvl="8" w:tplc="0A9C885A">
      <w:start w:val="1"/>
      <w:numFmt w:val="bullet"/>
      <w:lvlText w:val=""/>
      <w:lvlJc w:val="left"/>
      <w:pPr>
        <w:ind w:left="6480" w:hanging="360"/>
      </w:pPr>
      <w:rPr>
        <w:rFonts w:ascii="Wingdings" w:hAnsi="Wingdings" w:hint="default"/>
      </w:rPr>
    </w:lvl>
  </w:abstractNum>
  <w:abstractNum w:abstractNumId="7" w15:restartNumberingAfterBreak="0">
    <w:nsid w:val="3D85497B"/>
    <w:multiLevelType w:val="multilevel"/>
    <w:tmpl w:val="890AC5D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6"/>
  </w:num>
  <w:num w:numId="2">
    <w:abstractNumId w:val="7"/>
  </w:num>
  <w:num w:numId="3">
    <w:abstractNumId w:val="2"/>
  </w:num>
  <w:num w:numId="4">
    <w:abstractNumId w:val="0"/>
  </w:num>
  <w:num w:numId="5">
    <w:abstractNumId w:val="4"/>
  </w:num>
  <w:num w:numId="6">
    <w:abstractNumId w:val="3"/>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D6D"/>
    <w:rsid w:val="00002D8F"/>
    <w:rsid w:val="000039DB"/>
    <w:rsid w:val="0000734C"/>
    <w:rsid w:val="00007F29"/>
    <w:rsid w:val="000121BA"/>
    <w:rsid w:val="00016FEC"/>
    <w:rsid w:val="00024C7F"/>
    <w:rsid w:val="00041624"/>
    <w:rsid w:val="00042F49"/>
    <w:rsid w:val="0007373B"/>
    <w:rsid w:val="0007456F"/>
    <w:rsid w:val="00081E35"/>
    <w:rsid w:val="0008574D"/>
    <w:rsid w:val="000A31FF"/>
    <w:rsid w:val="000B5A14"/>
    <w:rsid w:val="000B5D7C"/>
    <w:rsid w:val="000B6B5E"/>
    <w:rsid w:val="000C5670"/>
    <w:rsid w:val="000C641B"/>
    <w:rsid w:val="000D1DA1"/>
    <w:rsid w:val="000E6B83"/>
    <w:rsid w:val="000E6FF8"/>
    <w:rsid w:val="00126116"/>
    <w:rsid w:val="001304DA"/>
    <w:rsid w:val="00144773"/>
    <w:rsid w:val="00152A14"/>
    <w:rsid w:val="00157A46"/>
    <w:rsid w:val="00165A83"/>
    <w:rsid w:val="00174355"/>
    <w:rsid w:val="00174DB5"/>
    <w:rsid w:val="001821DB"/>
    <w:rsid w:val="001B0DE9"/>
    <w:rsid w:val="001C0194"/>
    <w:rsid w:val="001C5405"/>
    <w:rsid w:val="001E4DC3"/>
    <w:rsid w:val="001F0CE0"/>
    <w:rsid w:val="001F2DBB"/>
    <w:rsid w:val="001F3E64"/>
    <w:rsid w:val="00222863"/>
    <w:rsid w:val="00230BD8"/>
    <w:rsid w:val="00232D1A"/>
    <w:rsid w:val="00241CE4"/>
    <w:rsid w:val="00251B06"/>
    <w:rsid w:val="00260C22"/>
    <w:rsid w:val="00264671"/>
    <w:rsid w:val="002710F8"/>
    <w:rsid w:val="00271ED9"/>
    <w:rsid w:val="002864F6"/>
    <w:rsid w:val="00295EA1"/>
    <w:rsid w:val="0029782E"/>
    <w:rsid w:val="002A00A8"/>
    <w:rsid w:val="002D20E0"/>
    <w:rsid w:val="002E1D50"/>
    <w:rsid w:val="002E7777"/>
    <w:rsid w:val="002F349C"/>
    <w:rsid w:val="00300154"/>
    <w:rsid w:val="00313A48"/>
    <w:rsid w:val="00325ED2"/>
    <w:rsid w:val="00333487"/>
    <w:rsid w:val="00337225"/>
    <w:rsid w:val="00357AEC"/>
    <w:rsid w:val="00361D6D"/>
    <w:rsid w:val="00365DB4"/>
    <w:rsid w:val="00366CDB"/>
    <w:rsid w:val="00380612"/>
    <w:rsid w:val="0038706E"/>
    <w:rsid w:val="00391A92"/>
    <w:rsid w:val="003A5527"/>
    <w:rsid w:val="003B2878"/>
    <w:rsid w:val="003C459F"/>
    <w:rsid w:val="003E64D9"/>
    <w:rsid w:val="0041045B"/>
    <w:rsid w:val="00425099"/>
    <w:rsid w:val="00436709"/>
    <w:rsid w:val="00441F28"/>
    <w:rsid w:val="0045548C"/>
    <w:rsid w:val="004609B1"/>
    <w:rsid w:val="00463E9F"/>
    <w:rsid w:val="00474EDD"/>
    <w:rsid w:val="0047577B"/>
    <w:rsid w:val="0048218C"/>
    <w:rsid w:val="004A0B22"/>
    <w:rsid w:val="004A67E0"/>
    <w:rsid w:val="004B6818"/>
    <w:rsid w:val="004B7B97"/>
    <w:rsid w:val="004C2549"/>
    <w:rsid w:val="004C26E0"/>
    <w:rsid w:val="004C5F57"/>
    <w:rsid w:val="004E3F50"/>
    <w:rsid w:val="004E4AE0"/>
    <w:rsid w:val="004F59C4"/>
    <w:rsid w:val="00514018"/>
    <w:rsid w:val="00521941"/>
    <w:rsid w:val="00527CE9"/>
    <w:rsid w:val="00553B67"/>
    <w:rsid w:val="0055658A"/>
    <w:rsid w:val="00566297"/>
    <w:rsid w:val="0056707F"/>
    <w:rsid w:val="0057190F"/>
    <w:rsid w:val="00572920"/>
    <w:rsid w:val="00590A73"/>
    <w:rsid w:val="00590FD5"/>
    <w:rsid w:val="005A2646"/>
    <w:rsid w:val="005B250F"/>
    <w:rsid w:val="005D1EAD"/>
    <w:rsid w:val="005F7769"/>
    <w:rsid w:val="0060174B"/>
    <w:rsid w:val="00621F12"/>
    <w:rsid w:val="00650C8D"/>
    <w:rsid w:val="00653CF0"/>
    <w:rsid w:val="00671CBA"/>
    <w:rsid w:val="00671E31"/>
    <w:rsid w:val="00671E95"/>
    <w:rsid w:val="006875A9"/>
    <w:rsid w:val="006A091E"/>
    <w:rsid w:val="006B790F"/>
    <w:rsid w:val="006E45F8"/>
    <w:rsid w:val="007074A3"/>
    <w:rsid w:val="007216C6"/>
    <w:rsid w:val="00747736"/>
    <w:rsid w:val="00763844"/>
    <w:rsid w:val="0077004B"/>
    <w:rsid w:val="00782362"/>
    <w:rsid w:val="00784203"/>
    <w:rsid w:val="00786A0E"/>
    <w:rsid w:val="007895C0"/>
    <w:rsid w:val="00792505"/>
    <w:rsid w:val="007C0EEB"/>
    <w:rsid w:val="007D094F"/>
    <w:rsid w:val="007F6090"/>
    <w:rsid w:val="00824D3F"/>
    <w:rsid w:val="00827134"/>
    <w:rsid w:val="00840BF7"/>
    <w:rsid w:val="00842A66"/>
    <w:rsid w:val="00846237"/>
    <w:rsid w:val="008525AA"/>
    <w:rsid w:val="00853A37"/>
    <w:rsid w:val="008C703D"/>
    <w:rsid w:val="008D5680"/>
    <w:rsid w:val="008D5FB3"/>
    <w:rsid w:val="008E3958"/>
    <w:rsid w:val="008E78BD"/>
    <w:rsid w:val="008F017B"/>
    <w:rsid w:val="008F1391"/>
    <w:rsid w:val="008F5DA5"/>
    <w:rsid w:val="00904AA2"/>
    <w:rsid w:val="009073E4"/>
    <w:rsid w:val="009608AC"/>
    <w:rsid w:val="00961563"/>
    <w:rsid w:val="009638BE"/>
    <w:rsid w:val="009640F9"/>
    <w:rsid w:val="00964A55"/>
    <w:rsid w:val="0096612A"/>
    <w:rsid w:val="0097113B"/>
    <w:rsid w:val="00986655"/>
    <w:rsid w:val="009875DF"/>
    <w:rsid w:val="00991B9F"/>
    <w:rsid w:val="009948D5"/>
    <w:rsid w:val="009A0F34"/>
    <w:rsid w:val="009A43FC"/>
    <w:rsid w:val="009A689E"/>
    <w:rsid w:val="009B3322"/>
    <w:rsid w:val="009B4679"/>
    <w:rsid w:val="009B5710"/>
    <w:rsid w:val="009C76D3"/>
    <w:rsid w:val="009C7982"/>
    <w:rsid w:val="009D0BAF"/>
    <w:rsid w:val="009D790E"/>
    <w:rsid w:val="009E29CE"/>
    <w:rsid w:val="009F006F"/>
    <w:rsid w:val="009F785C"/>
    <w:rsid w:val="00A010C8"/>
    <w:rsid w:val="00A240BD"/>
    <w:rsid w:val="00A254A1"/>
    <w:rsid w:val="00A262F3"/>
    <w:rsid w:val="00A50BF6"/>
    <w:rsid w:val="00A542F2"/>
    <w:rsid w:val="00A60C1F"/>
    <w:rsid w:val="00A65A3A"/>
    <w:rsid w:val="00A76B39"/>
    <w:rsid w:val="00AD3E75"/>
    <w:rsid w:val="00AD5419"/>
    <w:rsid w:val="00AD5C05"/>
    <w:rsid w:val="00AE0998"/>
    <w:rsid w:val="00AE0E63"/>
    <w:rsid w:val="00AF2F39"/>
    <w:rsid w:val="00AF3A6A"/>
    <w:rsid w:val="00B03292"/>
    <w:rsid w:val="00B07712"/>
    <w:rsid w:val="00B3235E"/>
    <w:rsid w:val="00B337CC"/>
    <w:rsid w:val="00B35E2D"/>
    <w:rsid w:val="00B51956"/>
    <w:rsid w:val="00B6763F"/>
    <w:rsid w:val="00B70576"/>
    <w:rsid w:val="00B70FF2"/>
    <w:rsid w:val="00B90E71"/>
    <w:rsid w:val="00B93D28"/>
    <w:rsid w:val="00BA2FD4"/>
    <w:rsid w:val="00BA5B01"/>
    <w:rsid w:val="00BA7E79"/>
    <w:rsid w:val="00BB0515"/>
    <w:rsid w:val="00BE238B"/>
    <w:rsid w:val="00BE2EBD"/>
    <w:rsid w:val="00BE440F"/>
    <w:rsid w:val="00BF042F"/>
    <w:rsid w:val="00C038E0"/>
    <w:rsid w:val="00C10802"/>
    <w:rsid w:val="00C25E4B"/>
    <w:rsid w:val="00C37AC5"/>
    <w:rsid w:val="00C408C9"/>
    <w:rsid w:val="00C47370"/>
    <w:rsid w:val="00C47D34"/>
    <w:rsid w:val="00C56C0E"/>
    <w:rsid w:val="00C60DC5"/>
    <w:rsid w:val="00C639C7"/>
    <w:rsid w:val="00C65BC2"/>
    <w:rsid w:val="00C67EAF"/>
    <w:rsid w:val="00C811CA"/>
    <w:rsid w:val="00C9101F"/>
    <w:rsid w:val="00CE2E0D"/>
    <w:rsid w:val="00CF0B74"/>
    <w:rsid w:val="00CF6F47"/>
    <w:rsid w:val="00D1528E"/>
    <w:rsid w:val="00D2190C"/>
    <w:rsid w:val="00D32219"/>
    <w:rsid w:val="00D35222"/>
    <w:rsid w:val="00D41054"/>
    <w:rsid w:val="00D44042"/>
    <w:rsid w:val="00D506DE"/>
    <w:rsid w:val="00D53376"/>
    <w:rsid w:val="00D55273"/>
    <w:rsid w:val="00D60845"/>
    <w:rsid w:val="00D750A1"/>
    <w:rsid w:val="00D845FF"/>
    <w:rsid w:val="00D97EDE"/>
    <w:rsid w:val="00DC3980"/>
    <w:rsid w:val="00DE17FA"/>
    <w:rsid w:val="00DE254E"/>
    <w:rsid w:val="00DE3ECC"/>
    <w:rsid w:val="00E116C7"/>
    <w:rsid w:val="00E17888"/>
    <w:rsid w:val="00E17D29"/>
    <w:rsid w:val="00E233E8"/>
    <w:rsid w:val="00E2341D"/>
    <w:rsid w:val="00E23648"/>
    <w:rsid w:val="00E33C50"/>
    <w:rsid w:val="00E415CA"/>
    <w:rsid w:val="00E4297D"/>
    <w:rsid w:val="00E54ABA"/>
    <w:rsid w:val="00E6159C"/>
    <w:rsid w:val="00E823C6"/>
    <w:rsid w:val="00EA1612"/>
    <w:rsid w:val="00EA4C8F"/>
    <w:rsid w:val="00EC734D"/>
    <w:rsid w:val="00ED4D17"/>
    <w:rsid w:val="00EE15E4"/>
    <w:rsid w:val="00EE6883"/>
    <w:rsid w:val="00EF30F2"/>
    <w:rsid w:val="00EF3A31"/>
    <w:rsid w:val="00EF45A2"/>
    <w:rsid w:val="00F373AD"/>
    <w:rsid w:val="00F5066C"/>
    <w:rsid w:val="00F53FCD"/>
    <w:rsid w:val="00F54FAC"/>
    <w:rsid w:val="00F62542"/>
    <w:rsid w:val="00F86A03"/>
    <w:rsid w:val="00F90675"/>
    <w:rsid w:val="00F93100"/>
    <w:rsid w:val="00FA01FF"/>
    <w:rsid w:val="00FA0A27"/>
    <w:rsid w:val="00FB10C0"/>
    <w:rsid w:val="00FD12BB"/>
    <w:rsid w:val="00FE083D"/>
    <w:rsid w:val="04B4C412"/>
    <w:rsid w:val="08A1FA06"/>
    <w:rsid w:val="092ACA36"/>
    <w:rsid w:val="10B9592C"/>
    <w:rsid w:val="14FC78E5"/>
    <w:rsid w:val="17B978FA"/>
    <w:rsid w:val="1AE9BA11"/>
    <w:rsid w:val="30D58A41"/>
    <w:rsid w:val="370A5CAA"/>
    <w:rsid w:val="39F2CD54"/>
    <w:rsid w:val="3F56A6D8"/>
    <w:rsid w:val="428E479A"/>
    <w:rsid w:val="442A17FB"/>
    <w:rsid w:val="47489060"/>
    <w:rsid w:val="535F1B89"/>
    <w:rsid w:val="632F6105"/>
    <w:rsid w:val="6517D1C8"/>
    <w:rsid w:val="6D4452A4"/>
    <w:rsid w:val="6F65D69F"/>
    <w:rsid w:val="76D1B379"/>
    <w:rsid w:val="78F0A88A"/>
    <w:rsid w:val="7F66430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420424"/>
  <w15:docId w15:val="{6FBCF963-D687-4A69-A677-EC14CB890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0A1"/>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B37D3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37D3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F5CDC"/>
    <w:pPr>
      <w:keepNext/>
      <w:widowControl w:val="0"/>
      <w:tabs>
        <w:tab w:val="left" w:pos="0"/>
        <w:tab w:val="left" w:pos="720"/>
        <w:tab w:val="left" w:pos="1080"/>
        <w:tab w:val="left" w:pos="1440"/>
        <w:tab w:val="left" w:pos="1800"/>
      </w:tabs>
      <w:autoSpaceDE w:val="0"/>
      <w:autoSpaceDN w:val="0"/>
      <w:adjustRightInd w:val="0"/>
      <w:outlineLvl w:val="2"/>
    </w:pPr>
    <w:rPr>
      <w:b/>
      <w:bCs/>
      <w:snapToGrid w:val="0"/>
      <w:u w:val="single"/>
    </w:rPr>
  </w:style>
  <w:style w:type="paragraph" w:styleId="Heading4">
    <w:name w:val="heading 4"/>
    <w:basedOn w:val="Normal"/>
    <w:next w:val="Normal"/>
    <w:link w:val="Heading4Char"/>
    <w:uiPriority w:val="9"/>
    <w:unhideWhenUsed/>
    <w:qFormat/>
    <w:rsid w:val="00BD3E5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62CEC"/>
    <w:pPr>
      <w:tabs>
        <w:tab w:val="center" w:pos="4680"/>
        <w:tab w:val="right" w:pos="9360"/>
      </w:tabs>
    </w:pPr>
  </w:style>
  <w:style w:type="character" w:customStyle="1" w:styleId="HeaderChar">
    <w:name w:val="Header Char"/>
    <w:basedOn w:val="DefaultParagraphFont"/>
    <w:link w:val="Header"/>
    <w:uiPriority w:val="99"/>
    <w:rsid w:val="00762CEC"/>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762CEC"/>
    <w:pPr>
      <w:tabs>
        <w:tab w:val="center" w:pos="4680"/>
        <w:tab w:val="right" w:pos="9360"/>
      </w:tabs>
    </w:pPr>
  </w:style>
  <w:style w:type="character" w:customStyle="1" w:styleId="FooterChar">
    <w:name w:val="Footer Char"/>
    <w:basedOn w:val="DefaultParagraphFont"/>
    <w:link w:val="Footer"/>
    <w:uiPriority w:val="99"/>
    <w:rsid w:val="00762CEC"/>
    <w:rPr>
      <w:rFonts w:ascii="Times New Roman" w:eastAsia="Times New Roman" w:hAnsi="Times New Roman" w:cs="Times New Roman"/>
      <w:sz w:val="24"/>
      <w:szCs w:val="24"/>
      <w:lang w:eastAsia="en-GB"/>
    </w:rPr>
  </w:style>
  <w:style w:type="character" w:customStyle="1" w:styleId="bblue11">
    <w:name w:val="b_blue11"/>
    <w:rsid w:val="00762CEC"/>
    <w:rPr>
      <w:rFonts w:ascii="Calibri" w:hAnsi="Calibri" w:hint="default"/>
      <w:b/>
      <w:bCs/>
      <w:color w:val="0082BF"/>
      <w:spacing w:val="0"/>
      <w:sz w:val="21"/>
      <w:szCs w:val="21"/>
    </w:rPr>
  </w:style>
  <w:style w:type="character" w:styleId="CommentReference">
    <w:name w:val="annotation reference"/>
    <w:basedOn w:val="DefaultParagraphFont"/>
    <w:uiPriority w:val="99"/>
    <w:semiHidden/>
    <w:unhideWhenUsed/>
    <w:rsid w:val="00CB0785"/>
    <w:rPr>
      <w:sz w:val="16"/>
      <w:szCs w:val="16"/>
    </w:rPr>
  </w:style>
  <w:style w:type="paragraph" w:styleId="CommentText">
    <w:name w:val="annotation text"/>
    <w:basedOn w:val="Normal"/>
    <w:link w:val="CommentTextChar"/>
    <w:uiPriority w:val="99"/>
    <w:unhideWhenUsed/>
    <w:rsid w:val="00CB0785"/>
    <w:rPr>
      <w:sz w:val="20"/>
      <w:szCs w:val="20"/>
    </w:rPr>
  </w:style>
  <w:style w:type="character" w:customStyle="1" w:styleId="CommentTextChar">
    <w:name w:val="Comment Text Char"/>
    <w:basedOn w:val="DefaultParagraphFont"/>
    <w:link w:val="CommentText"/>
    <w:uiPriority w:val="99"/>
    <w:rsid w:val="00CB0785"/>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CB0785"/>
    <w:rPr>
      <w:b/>
      <w:bCs/>
    </w:rPr>
  </w:style>
  <w:style w:type="character" w:customStyle="1" w:styleId="CommentSubjectChar">
    <w:name w:val="Comment Subject Char"/>
    <w:basedOn w:val="CommentTextChar"/>
    <w:link w:val="CommentSubject"/>
    <w:uiPriority w:val="99"/>
    <w:semiHidden/>
    <w:rsid w:val="00CB0785"/>
    <w:rPr>
      <w:rFonts w:ascii="Times New Roman" w:eastAsia="Times New Roman" w:hAnsi="Times New Roman" w:cs="Times New Roman"/>
      <w:b/>
      <w:bCs/>
      <w:sz w:val="20"/>
      <w:szCs w:val="20"/>
      <w:lang w:val="en-GB" w:eastAsia="en-GB"/>
    </w:rPr>
  </w:style>
  <w:style w:type="paragraph" w:styleId="BalloonText">
    <w:name w:val="Balloon Text"/>
    <w:basedOn w:val="Normal"/>
    <w:link w:val="BalloonTextChar"/>
    <w:uiPriority w:val="99"/>
    <w:semiHidden/>
    <w:unhideWhenUsed/>
    <w:rsid w:val="00CB07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785"/>
    <w:rPr>
      <w:rFonts w:ascii="Segoe UI" w:eastAsia="Times New Roman" w:hAnsi="Segoe UI" w:cs="Segoe UI"/>
      <w:sz w:val="18"/>
      <w:szCs w:val="18"/>
      <w:lang w:eastAsia="en-GB"/>
    </w:rPr>
  </w:style>
  <w:style w:type="paragraph" w:styleId="FootnoteText">
    <w:name w:val="footnote text"/>
    <w:aliases w:val="Footnote Text Char Char Char Char Char,Footnote Text Char Char Char Char,Footnote reference,FA Fu,Char,FOOTNOTES,fn,single space,Testo nota a piè di pagina Carattere,ALTS FOOTNOTE,Footnote Text Char Char Char,Car1,Car1 Car2,ft Char,ft, Cha"/>
    <w:basedOn w:val="Normal"/>
    <w:link w:val="FootnoteTextChar"/>
    <w:rsid w:val="00233FA2"/>
    <w:rPr>
      <w:sz w:val="20"/>
      <w:szCs w:val="20"/>
      <w:lang w:val="en-US"/>
    </w:rPr>
  </w:style>
  <w:style w:type="character" w:customStyle="1" w:styleId="FootnoteTextChar">
    <w:name w:val="Footnote Text Char"/>
    <w:aliases w:val="Footnote Text Char Char Char Char Char Char,Footnote Text Char Char Char Char Char1,Footnote reference Char,FA Fu Char,Char Char,FOOTNOTES Char,fn Char,single space Char,Testo nota a piè di pagina Carattere Char,ALTS FOOTNOTE Char"/>
    <w:basedOn w:val="DefaultParagraphFont"/>
    <w:link w:val="FootnoteText"/>
    <w:rsid w:val="00233FA2"/>
    <w:rPr>
      <w:rFonts w:ascii="Times New Roman" w:eastAsia="Times New Roman" w:hAnsi="Times New Roman" w:cs="Times New Roman"/>
      <w:sz w:val="20"/>
      <w:szCs w:val="20"/>
      <w:lang w:val="en-US" w:eastAsia="en-GB"/>
    </w:rPr>
  </w:style>
  <w:style w:type="character" w:styleId="FootnoteReference">
    <w:name w:val="footnote reference"/>
    <w:aliases w:val="ftref,Texto de nota al pie,Footnotes refss,Appel note de bas de page,Nota a pie,Footnote Text Char1 Car Car Car Car,Footnote Text Char Char Car Car Car Car,Char Car Car Car Car,Char Char Char Car Car Car Car Car,FA Fu Car Car Car,4"/>
    <w:basedOn w:val="DefaultParagraphFont"/>
    <w:link w:val="Char2"/>
    <w:uiPriority w:val="99"/>
    <w:qFormat/>
    <w:rsid w:val="00731A97"/>
    <w:rPr>
      <w:vertAlign w:val="superscript"/>
    </w:rPr>
  </w:style>
  <w:style w:type="paragraph" w:styleId="ListParagraph">
    <w:name w:val="List Paragraph"/>
    <w:aliases w:val="Resume Title,Citation List,heading 4,List Paragraph (numbered (a)),Heading 41,Colorful List - Accent 11,Normal 2,References,Dot pt,F5 List Paragraph,List Paragraph1,No Spacing1,List Paragraph Char Char Char,Indicator Text,Numbered Para 1"/>
    <w:basedOn w:val="Normal"/>
    <w:link w:val="ListParagraphChar"/>
    <w:uiPriority w:val="72"/>
    <w:qFormat/>
    <w:rsid w:val="00731A97"/>
    <w:pPr>
      <w:widowControl w:val="0"/>
      <w:ind w:left="720"/>
      <w:contextualSpacing/>
    </w:pPr>
    <w:rPr>
      <w:snapToGrid w:val="0"/>
      <w:szCs w:val="20"/>
    </w:rPr>
  </w:style>
  <w:style w:type="paragraph" w:customStyle="1" w:styleId="Char2">
    <w:name w:val="Char2"/>
    <w:basedOn w:val="Normal"/>
    <w:link w:val="FootnoteReference"/>
    <w:uiPriority w:val="99"/>
    <w:rsid w:val="00731A97"/>
    <w:pPr>
      <w:spacing w:after="160" w:line="240" w:lineRule="exact"/>
    </w:pPr>
    <w:rPr>
      <w:vertAlign w:val="superscript"/>
      <w:lang w:val="en-US"/>
    </w:rPr>
  </w:style>
  <w:style w:type="character" w:customStyle="1" w:styleId="ListParagraphChar">
    <w:name w:val="List Paragraph Char"/>
    <w:aliases w:val="Resume Title Char,Citation List Char,heading 4 Char,List Paragraph (numbered (a)) Char,Heading 41 Char,Colorful List - Accent 11 Char,Normal 2 Char,References Char,Dot pt Char,F5 List Paragraph Char,List Paragraph1 Char"/>
    <w:basedOn w:val="DefaultParagraphFont"/>
    <w:link w:val="ListParagraph"/>
    <w:uiPriority w:val="72"/>
    <w:qFormat/>
    <w:rsid w:val="00731A97"/>
    <w:rPr>
      <w:rFonts w:ascii="Times New Roman" w:eastAsia="Times New Roman" w:hAnsi="Times New Roman" w:cs="Times New Roman"/>
      <w:snapToGrid w:val="0"/>
      <w:sz w:val="24"/>
      <w:szCs w:val="20"/>
      <w:lang w:eastAsia="en-GB"/>
    </w:rPr>
  </w:style>
  <w:style w:type="paragraph" w:styleId="BodyText2">
    <w:name w:val="Body Text 2"/>
    <w:basedOn w:val="Normal"/>
    <w:link w:val="BodyText2Char"/>
    <w:rsid w:val="00190CA8"/>
    <w:pPr>
      <w:widowControl w:val="0"/>
      <w:autoSpaceDE w:val="0"/>
      <w:autoSpaceDN w:val="0"/>
      <w:adjustRightInd w:val="0"/>
    </w:pPr>
    <w:rPr>
      <w:rFonts w:ascii="Helv" w:hAnsi="Helv"/>
      <w:snapToGrid w:val="0"/>
      <w:szCs w:val="20"/>
    </w:rPr>
  </w:style>
  <w:style w:type="character" w:customStyle="1" w:styleId="BodyText2Char">
    <w:name w:val="Body Text 2 Char"/>
    <w:basedOn w:val="DefaultParagraphFont"/>
    <w:link w:val="BodyText2"/>
    <w:rsid w:val="00190CA8"/>
    <w:rPr>
      <w:rFonts w:ascii="Helv" w:eastAsia="Times New Roman" w:hAnsi="Helv" w:cs="Times New Roman"/>
      <w:snapToGrid w:val="0"/>
      <w:sz w:val="24"/>
      <w:szCs w:val="20"/>
      <w:lang w:eastAsia="en-GB"/>
    </w:rPr>
  </w:style>
  <w:style w:type="character" w:customStyle="1" w:styleId="Heading3Char">
    <w:name w:val="Heading 3 Char"/>
    <w:basedOn w:val="DefaultParagraphFont"/>
    <w:link w:val="Heading3"/>
    <w:uiPriority w:val="9"/>
    <w:rsid w:val="007F5CDC"/>
    <w:rPr>
      <w:rFonts w:ascii="Times New Roman" w:eastAsia="Times New Roman" w:hAnsi="Times New Roman" w:cs="Times New Roman"/>
      <w:b/>
      <w:bCs/>
      <w:snapToGrid w:val="0"/>
      <w:sz w:val="24"/>
      <w:szCs w:val="24"/>
      <w:u w:val="single"/>
      <w:lang w:eastAsia="en-GB"/>
    </w:rPr>
  </w:style>
  <w:style w:type="character" w:customStyle="1" w:styleId="Heading1Char">
    <w:name w:val="Heading 1 Char"/>
    <w:basedOn w:val="DefaultParagraphFont"/>
    <w:link w:val="Heading1"/>
    <w:uiPriority w:val="9"/>
    <w:rsid w:val="00B37D3A"/>
    <w:rPr>
      <w:rFonts w:asciiTheme="majorHAnsi" w:eastAsiaTheme="majorEastAsia" w:hAnsiTheme="majorHAnsi" w:cstheme="majorBidi"/>
      <w:color w:val="2E74B5" w:themeColor="accent1" w:themeShade="BF"/>
      <w:sz w:val="32"/>
      <w:szCs w:val="32"/>
      <w:lang w:eastAsia="en-GB"/>
    </w:rPr>
  </w:style>
  <w:style w:type="character" w:customStyle="1" w:styleId="Heading2Char">
    <w:name w:val="Heading 2 Char"/>
    <w:basedOn w:val="DefaultParagraphFont"/>
    <w:link w:val="Heading2"/>
    <w:uiPriority w:val="9"/>
    <w:rsid w:val="00B37D3A"/>
    <w:rPr>
      <w:rFonts w:asciiTheme="majorHAnsi" w:eastAsiaTheme="majorEastAsia" w:hAnsiTheme="majorHAnsi" w:cstheme="majorBidi"/>
      <w:color w:val="2E74B5" w:themeColor="accent1" w:themeShade="BF"/>
      <w:sz w:val="26"/>
      <w:szCs w:val="26"/>
      <w:lang w:eastAsia="en-GB"/>
    </w:rPr>
  </w:style>
  <w:style w:type="paragraph" w:styleId="TOCHeading">
    <w:name w:val="TOC Heading"/>
    <w:basedOn w:val="Heading1"/>
    <w:next w:val="Normal"/>
    <w:uiPriority w:val="39"/>
    <w:unhideWhenUsed/>
    <w:qFormat/>
    <w:rsid w:val="00B37D3A"/>
    <w:pPr>
      <w:spacing w:line="259" w:lineRule="auto"/>
      <w:outlineLvl w:val="9"/>
    </w:pPr>
    <w:rPr>
      <w:lang w:val="en-US"/>
    </w:rPr>
  </w:style>
  <w:style w:type="paragraph" w:styleId="TOC1">
    <w:name w:val="toc 1"/>
    <w:basedOn w:val="Normal"/>
    <w:next w:val="Normal"/>
    <w:autoRedefine/>
    <w:uiPriority w:val="39"/>
    <w:unhideWhenUsed/>
    <w:rsid w:val="00B37D3A"/>
    <w:pPr>
      <w:spacing w:before="120"/>
    </w:pPr>
    <w:rPr>
      <w:rFonts w:cstheme="minorHAnsi"/>
      <w:b/>
      <w:bCs/>
      <w:i/>
      <w:iCs/>
    </w:rPr>
  </w:style>
  <w:style w:type="paragraph" w:styleId="TOC2">
    <w:name w:val="toc 2"/>
    <w:basedOn w:val="Normal"/>
    <w:next w:val="Normal"/>
    <w:autoRedefine/>
    <w:uiPriority w:val="39"/>
    <w:unhideWhenUsed/>
    <w:rsid w:val="00B37D3A"/>
    <w:pPr>
      <w:spacing w:before="120"/>
      <w:ind w:left="220"/>
    </w:pPr>
    <w:rPr>
      <w:rFonts w:cstheme="minorHAnsi"/>
      <w:b/>
      <w:bCs/>
    </w:rPr>
  </w:style>
  <w:style w:type="character" w:styleId="Hyperlink">
    <w:name w:val="Hyperlink"/>
    <w:basedOn w:val="DefaultParagraphFont"/>
    <w:uiPriority w:val="99"/>
    <w:unhideWhenUsed/>
    <w:rsid w:val="00B37D3A"/>
    <w:rPr>
      <w:color w:val="0563C1" w:themeColor="hyperlink"/>
      <w:u w:val="single"/>
    </w:rPr>
  </w:style>
  <w:style w:type="paragraph" w:customStyle="1" w:styleId="Default">
    <w:name w:val="Default"/>
    <w:rsid w:val="007936C1"/>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AD4EAD"/>
    <w:pPr>
      <w:spacing w:after="0" w:line="240" w:lineRule="auto"/>
    </w:pPr>
    <w:rPr>
      <w:spacing w:val="10"/>
      <w:szCs w:val="20"/>
      <w:lang w:val="en-CA"/>
    </w:rPr>
  </w:style>
  <w:style w:type="character" w:customStyle="1" w:styleId="NoSpacingChar">
    <w:name w:val="No Spacing Char"/>
    <w:link w:val="NoSpacing"/>
    <w:uiPriority w:val="1"/>
    <w:rsid w:val="00AD4EAD"/>
    <w:rPr>
      <w:rFonts w:ascii="Calibri" w:eastAsia="Calibri" w:hAnsi="Calibri" w:cs="Calibri"/>
      <w:spacing w:val="10"/>
      <w:szCs w:val="20"/>
      <w:lang w:val="en-CA"/>
    </w:rPr>
  </w:style>
  <w:style w:type="character" w:styleId="EndnoteReference">
    <w:name w:val="endnote reference"/>
    <w:uiPriority w:val="99"/>
    <w:unhideWhenUsed/>
    <w:rsid w:val="002E4D45"/>
    <w:rPr>
      <w:vertAlign w:val="superscript"/>
    </w:rPr>
  </w:style>
  <w:style w:type="character" w:customStyle="1" w:styleId="roarquestion">
    <w:name w:val="roar_question"/>
    <w:rsid w:val="00A233F7"/>
  </w:style>
  <w:style w:type="character" w:customStyle="1" w:styleId="Heading4Char">
    <w:name w:val="Heading 4 Char"/>
    <w:basedOn w:val="DefaultParagraphFont"/>
    <w:link w:val="Heading4"/>
    <w:uiPriority w:val="9"/>
    <w:rsid w:val="00BD3E59"/>
    <w:rPr>
      <w:rFonts w:asciiTheme="majorHAnsi" w:eastAsiaTheme="majorEastAsia" w:hAnsiTheme="majorHAnsi" w:cstheme="majorBidi"/>
      <w:i/>
      <w:iCs/>
      <w:color w:val="2E74B5" w:themeColor="accent1" w:themeShade="BF"/>
      <w:sz w:val="24"/>
      <w:szCs w:val="24"/>
      <w:lang w:eastAsia="en-GB"/>
    </w:rPr>
  </w:style>
  <w:style w:type="paragraph" w:customStyle="1" w:styleId="SingleTxt">
    <w:name w:val="__Single Txt"/>
    <w:basedOn w:val="Normal"/>
    <w:rsid w:val="00FE2812"/>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atLeast"/>
      <w:ind w:left="1267" w:right="1267"/>
      <w:jc w:val="both"/>
    </w:pPr>
    <w:rPr>
      <w:spacing w:val="4"/>
      <w:w w:val="103"/>
      <w:kern w:val="14"/>
      <w:sz w:val="20"/>
      <w:szCs w:val="20"/>
      <w:lang w:val="en-TT"/>
    </w:rPr>
  </w:style>
  <w:style w:type="paragraph" w:customStyle="1" w:styleId="Numbering">
    <w:name w:val="Numbering"/>
    <w:basedOn w:val="Normal"/>
    <w:rsid w:val="009661FB"/>
    <w:pPr>
      <w:widowControl w:val="0"/>
      <w:numPr>
        <w:numId w:val="4"/>
      </w:numPr>
      <w:spacing w:after="240" w:line="360" w:lineRule="auto"/>
    </w:pPr>
    <w:rPr>
      <w:rFonts w:ascii="Courier New" w:hAnsi="Courier New"/>
    </w:rPr>
  </w:style>
  <w:style w:type="table" w:styleId="TableGrid">
    <w:name w:val="Table Grid"/>
    <w:basedOn w:val="TableNormal"/>
    <w:uiPriority w:val="39"/>
    <w:rsid w:val="008A16B6"/>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basedOn w:val="DefaultParagraphFont"/>
    <w:uiPriority w:val="20"/>
    <w:qFormat/>
    <w:rsid w:val="0013566C"/>
    <w:rPr>
      <w:i/>
      <w:iCs/>
    </w:rPr>
  </w:style>
  <w:style w:type="paragraph" w:customStyle="1" w:styleId="NoteLevel11">
    <w:name w:val="Note Level 11"/>
    <w:basedOn w:val="Normal"/>
    <w:uiPriority w:val="99"/>
    <w:unhideWhenUsed/>
    <w:rsid w:val="00DF6950"/>
    <w:pPr>
      <w:keepNext/>
      <w:numPr>
        <w:numId w:val="5"/>
      </w:numPr>
      <w:contextualSpacing/>
      <w:outlineLvl w:val="0"/>
    </w:pPr>
    <w:rPr>
      <w:rFonts w:ascii="Verdana" w:hAnsi="Verdana"/>
      <w:lang w:val="en-US"/>
    </w:rPr>
  </w:style>
  <w:style w:type="paragraph" w:customStyle="1" w:styleId="NoteLevel21">
    <w:name w:val="Note Level 21"/>
    <w:basedOn w:val="Normal"/>
    <w:uiPriority w:val="99"/>
    <w:semiHidden/>
    <w:unhideWhenUsed/>
    <w:rsid w:val="00DF6950"/>
    <w:pPr>
      <w:keepNext/>
      <w:numPr>
        <w:ilvl w:val="1"/>
        <w:numId w:val="5"/>
      </w:numPr>
      <w:contextualSpacing/>
      <w:outlineLvl w:val="1"/>
    </w:pPr>
    <w:rPr>
      <w:rFonts w:ascii="Verdana" w:hAnsi="Verdana"/>
      <w:lang w:val="en-US"/>
    </w:rPr>
  </w:style>
  <w:style w:type="paragraph" w:customStyle="1" w:styleId="NoteLevel31">
    <w:name w:val="Note Level 31"/>
    <w:basedOn w:val="Normal"/>
    <w:uiPriority w:val="99"/>
    <w:semiHidden/>
    <w:unhideWhenUsed/>
    <w:rsid w:val="00DF6950"/>
    <w:pPr>
      <w:keepNext/>
      <w:numPr>
        <w:ilvl w:val="2"/>
        <w:numId w:val="5"/>
      </w:numPr>
      <w:contextualSpacing/>
      <w:outlineLvl w:val="2"/>
    </w:pPr>
    <w:rPr>
      <w:rFonts w:ascii="Verdana" w:hAnsi="Verdana"/>
      <w:lang w:val="en-US"/>
    </w:rPr>
  </w:style>
  <w:style w:type="paragraph" w:customStyle="1" w:styleId="NoteLevel41">
    <w:name w:val="Note Level 41"/>
    <w:basedOn w:val="Normal"/>
    <w:uiPriority w:val="99"/>
    <w:semiHidden/>
    <w:unhideWhenUsed/>
    <w:rsid w:val="00DF6950"/>
    <w:pPr>
      <w:keepNext/>
      <w:numPr>
        <w:ilvl w:val="3"/>
        <w:numId w:val="5"/>
      </w:numPr>
      <w:contextualSpacing/>
      <w:outlineLvl w:val="3"/>
    </w:pPr>
    <w:rPr>
      <w:rFonts w:ascii="Verdana" w:hAnsi="Verdana"/>
      <w:lang w:val="en-US"/>
    </w:rPr>
  </w:style>
  <w:style w:type="paragraph" w:customStyle="1" w:styleId="NoteLevel51">
    <w:name w:val="Note Level 51"/>
    <w:basedOn w:val="Normal"/>
    <w:uiPriority w:val="99"/>
    <w:semiHidden/>
    <w:unhideWhenUsed/>
    <w:rsid w:val="00DF6950"/>
    <w:pPr>
      <w:keepNext/>
      <w:numPr>
        <w:ilvl w:val="4"/>
        <w:numId w:val="5"/>
      </w:numPr>
      <w:contextualSpacing/>
      <w:outlineLvl w:val="4"/>
    </w:pPr>
    <w:rPr>
      <w:rFonts w:ascii="Verdana" w:hAnsi="Verdana"/>
      <w:lang w:val="en-US"/>
    </w:rPr>
  </w:style>
  <w:style w:type="paragraph" w:customStyle="1" w:styleId="NoteLevel61">
    <w:name w:val="Note Level 61"/>
    <w:basedOn w:val="Normal"/>
    <w:uiPriority w:val="99"/>
    <w:semiHidden/>
    <w:unhideWhenUsed/>
    <w:rsid w:val="00DF6950"/>
    <w:pPr>
      <w:keepNext/>
      <w:numPr>
        <w:ilvl w:val="5"/>
        <w:numId w:val="5"/>
      </w:numPr>
      <w:contextualSpacing/>
      <w:outlineLvl w:val="5"/>
    </w:pPr>
    <w:rPr>
      <w:rFonts w:ascii="Verdana" w:hAnsi="Verdana"/>
      <w:lang w:val="en-US"/>
    </w:rPr>
  </w:style>
  <w:style w:type="paragraph" w:customStyle="1" w:styleId="NoteLevel71">
    <w:name w:val="Note Level 71"/>
    <w:basedOn w:val="Normal"/>
    <w:uiPriority w:val="99"/>
    <w:semiHidden/>
    <w:unhideWhenUsed/>
    <w:rsid w:val="00DF6950"/>
    <w:pPr>
      <w:keepNext/>
      <w:numPr>
        <w:ilvl w:val="6"/>
        <w:numId w:val="5"/>
      </w:numPr>
      <w:contextualSpacing/>
      <w:outlineLvl w:val="6"/>
    </w:pPr>
    <w:rPr>
      <w:rFonts w:ascii="Verdana" w:hAnsi="Verdana"/>
      <w:lang w:val="en-US"/>
    </w:rPr>
  </w:style>
  <w:style w:type="paragraph" w:customStyle="1" w:styleId="NoteLevel81">
    <w:name w:val="Note Level 81"/>
    <w:basedOn w:val="Normal"/>
    <w:uiPriority w:val="99"/>
    <w:semiHidden/>
    <w:unhideWhenUsed/>
    <w:rsid w:val="00DF6950"/>
    <w:pPr>
      <w:keepNext/>
      <w:numPr>
        <w:ilvl w:val="7"/>
        <w:numId w:val="5"/>
      </w:numPr>
      <w:contextualSpacing/>
      <w:outlineLvl w:val="7"/>
    </w:pPr>
    <w:rPr>
      <w:rFonts w:ascii="Verdana" w:hAnsi="Verdana"/>
      <w:lang w:val="en-US"/>
    </w:rPr>
  </w:style>
  <w:style w:type="paragraph" w:customStyle="1" w:styleId="NoteLevel91">
    <w:name w:val="Note Level 91"/>
    <w:basedOn w:val="Normal"/>
    <w:uiPriority w:val="99"/>
    <w:semiHidden/>
    <w:unhideWhenUsed/>
    <w:rsid w:val="00DF6950"/>
    <w:pPr>
      <w:keepNext/>
      <w:numPr>
        <w:ilvl w:val="8"/>
        <w:numId w:val="5"/>
      </w:numPr>
      <w:contextualSpacing/>
      <w:outlineLvl w:val="8"/>
    </w:pPr>
    <w:rPr>
      <w:rFonts w:ascii="Verdana" w:hAnsi="Verdana"/>
      <w:lang w:val="en-US"/>
    </w:rPr>
  </w:style>
  <w:style w:type="paragraph" w:styleId="Revision">
    <w:name w:val="Revision"/>
    <w:hidden/>
    <w:uiPriority w:val="99"/>
    <w:semiHidden/>
    <w:rsid w:val="00063503"/>
    <w:pPr>
      <w:spacing w:after="0" w:line="240" w:lineRule="auto"/>
    </w:pPr>
  </w:style>
  <w:style w:type="paragraph" w:customStyle="1" w:styleId="msonormal0">
    <w:name w:val="msonormal"/>
    <w:basedOn w:val="Normal"/>
    <w:rsid w:val="00CE7F6B"/>
    <w:pPr>
      <w:spacing w:before="100" w:beforeAutospacing="1" w:after="100" w:afterAutospacing="1"/>
    </w:pPr>
    <w:rPr>
      <w:rFonts w:eastAsiaTheme="minorEastAsia"/>
      <w:lang w:val="en-US"/>
    </w:rPr>
  </w:style>
  <w:style w:type="paragraph" w:customStyle="1" w:styleId="just">
    <w:name w:val="just"/>
    <w:basedOn w:val="Normal"/>
    <w:rsid w:val="00CE7F6B"/>
    <w:pPr>
      <w:spacing w:before="100" w:beforeAutospacing="1" w:after="100" w:afterAutospacing="1"/>
      <w:jc w:val="both"/>
    </w:pPr>
    <w:rPr>
      <w:rFonts w:eastAsiaTheme="minorEastAsia"/>
      <w:lang w:val="en-US"/>
    </w:rPr>
  </w:style>
  <w:style w:type="paragraph" w:customStyle="1" w:styleId="c10">
    <w:name w:val="c10"/>
    <w:basedOn w:val="Normal"/>
    <w:rsid w:val="00CE7F6B"/>
    <w:pPr>
      <w:pBdr>
        <w:top w:val="single" w:sz="6" w:space="4" w:color="C0C0C0"/>
        <w:left w:val="single" w:sz="6" w:space="4" w:color="C0C0C0"/>
        <w:bottom w:val="single" w:sz="6" w:space="4" w:color="C0C0C0"/>
        <w:right w:val="single" w:sz="6" w:space="4" w:color="C0C0C0"/>
      </w:pBdr>
      <w:shd w:val="clear" w:color="auto" w:fill="E4EAFA"/>
      <w:spacing w:after="150"/>
      <w:jc w:val="center"/>
    </w:pPr>
    <w:rPr>
      <w:rFonts w:eastAsiaTheme="minorEastAsia"/>
      <w:color w:val="000000"/>
      <w:lang w:val="en-US"/>
    </w:rPr>
  </w:style>
  <w:style w:type="paragraph" w:customStyle="1" w:styleId="inselect">
    <w:name w:val="inselect"/>
    <w:basedOn w:val="Normal"/>
    <w:rsid w:val="00CE7F6B"/>
    <w:pPr>
      <w:pBdr>
        <w:top w:val="single" w:sz="6" w:space="2" w:color="808080"/>
        <w:left w:val="single" w:sz="6" w:space="2" w:color="808080"/>
        <w:bottom w:val="single" w:sz="6" w:space="2" w:color="808080"/>
        <w:right w:val="single" w:sz="6" w:space="2" w:color="808080"/>
      </w:pBdr>
      <w:shd w:val="clear" w:color="auto" w:fill="FFFFCC"/>
      <w:spacing w:before="15" w:after="15"/>
      <w:ind w:left="15" w:right="15"/>
    </w:pPr>
    <w:rPr>
      <w:rFonts w:eastAsiaTheme="minorEastAsia"/>
      <w:sz w:val="18"/>
      <w:szCs w:val="18"/>
      <w:lang w:val="en-US"/>
    </w:rPr>
  </w:style>
  <w:style w:type="paragraph" w:customStyle="1" w:styleId="clabel">
    <w:name w:val="c_label"/>
    <w:basedOn w:val="Normal"/>
    <w:rsid w:val="00CE7F6B"/>
    <w:pPr>
      <w:spacing w:before="100" w:beforeAutospacing="1" w:after="100" w:afterAutospacing="1"/>
    </w:pPr>
    <w:rPr>
      <w:rFonts w:eastAsiaTheme="minorEastAsia"/>
      <w:b/>
      <w:bCs/>
      <w:sz w:val="21"/>
      <w:szCs w:val="21"/>
      <w:lang w:val="en-US"/>
    </w:rPr>
  </w:style>
  <w:style w:type="paragraph" w:customStyle="1" w:styleId="ccell">
    <w:name w:val="c_cell"/>
    <w:basedOn w:val="Normal"/>
    <w:rsid w:val="00CE7F6B"/>
    <w:pPr>
      <w:spacing w:before="100" w:beforeAutospacing="1" w:after="100" w:afterAutospacing="1"/>
      <w:jc w:val="right"/>
    </w:pPr>
    <w:rPr>
      <w:rFonts w:eastAsiaTheme="minorEastAsia"/>
      <w:b/>
      <w:bCs/>
      <w:sz w:val="20"/>
      <w:szCs w:val="20"/>
      <w:lang w:val="en-US"/>
    </w:rPr>
  </w:style>
  <w:style w:type="paragraph" w:customStyle="1" w:styleId="safarioverlay">
    <w:name w:val="safari_overlay"/>
    <w:basedOn w:val="Normal"/>
    <w:rsid w:val="00CE7F6B"/>
    <w:pPr>
      <w:shd w:val="clear" w:color="auto" w:fill="000000"/>
      <w:spacing w:before="100" w:beforeAutospacing="1" w:after="100" w:afterAutospacing="1"/>
    </w:pPr>
    <w:rPr>
      <w:rFonts w:eastAsiaTheme="minorEastAsia"/>
      <w:vanish/>
      <w:lang w:val="en-US"/>
    </w:rPr>
  </w:style>
  <w:style w:type="paragraph" w:customStyle="1" w:styleId="header1">
    <w:name w:val="header_1"/>
    <w:basedOn w:val="Normal"/>
    <w:rsid w:val="00CE7F6B"/>
    <w:pPr>
      <w:pBdr>
        <w:top w:val="single" w:sz="6" w:space="2" w:color="C0C0C0"/>
        <w:left w:val="single" w:sz="6" w:space="2" w:color="C0C0C0"/>
        <w:right w:val="single" w:sz="6" w:space="2" w:color="C0C0C0"/>
      </w:pBdr>
      <w:shd w:val="clear" w:color="auto" w:fill="B8CCE4"/>
      <w:spacing w:before="100" w:beforeAutospacing="1" w:after="100" w:afterAutospacing="1"/>
      <w:jc w:val="center"/>
    </w:pPr>
    <w:rPr>
      <w:rFonts w:eastAsiaTheme="minorEastAsia"/>
      <w:b/>
      <w:bCs/>
      <w:sz w:val="18"/>
      <w:szCs w:val="18"/>
      <w:lang w:val="en-US"/>
    </w:rPr>
  </w:style>
  <w:style w:type="paragraph" w:customStyle="1" w:styleId="Header10">
    <w:name w:val="Header1"/>
    <w:basedOn w:val="Normal"/>
    <w:rsid w:val="00CE7F6B"/>
    <w:pPr>
      <w:pBdr>
        <w:top w:val="single" w:sz="6" w:space="2" w:color="C0C0C0"/>
        <w:right w:val="single" w:sz="6" w:space="2" w:color="C0C0C0"/>
      </w:pBdr>
      <w:shd w:val="clear" w:color="auto" w:fill="B8CCE4"/>
      <w:spacing w:before="100" w:beforeAutospacing="1" w:after="100" w:afterAutospacing="1"/>
      <w:jc w:val="center"/>
    </w:pPr>
    <w:rPr>
      <w:rFonts w:eastAsiaTheme="minorEastAsia"/>
      <w:b/>
      <w:bCs/>
      <w:sz w:val="18"/>
      <w:szCs w:val="18"/>
      <w:lang w:val="en-US"/>
    </w:rPr>
  </w:style>
  <w:style w:type="paragraph" w:customStyle="1" w:styleId="cell1">
    <w:name w:val="cell_1"/>
    <w:basedOn w:val="Normal"/>
    <w:rsid w:val="00CE7F6B"/>
    <w:pPr>
      <w:pBdr>
        <w:top w:val="single" w:sz="6" w:space="2" w:color="C0C0C0"/>
        <w:left w:val="single" w:sz="6" w:space="2" w:color="C0C0C0"/>
        <w:right w:val="single" w:sz="6" w:space="2" w:color="C0C0C0"/>
      </w:pBdr>
      <w:shd w:val="clear" w:color="auto" w:fill="FFFFFF"/>
      <w:spacing w:before="100" w:beforeAutospacing="1" w:after="100" w:afterAutospacing="1"/>
    </w:pPr>
    <w:rPr>
      <w:rFonts w:eastAsiaTheme="minorEastAsia"/>
      <w:sz w:val="17"/>
      <w:szCs w:val="17"/>
      <w:lang w:val="en-US"/>
    </w:rPr>
  </w:style>
  <w:style w:type="paragraph" w:customStyle="1" w:styleId="celll">
    <w:name w:val="cell_l"/>
    <w:basedOn w:val="Normal"/>
    <w:rsid w:val="00CE7F6B"/>
    <w:pPr>
      <w:pBdr>
        <w:top w:val="single" w:sz="6" w:space="2" w:color="C0C0C0"/>
        <w:right w:val="single" w:sz="6" w:space="2" w:color="C0C0C0"/>
      </w:pBdr>
      <w:shd w:val="clear" w:color="auto" w:fill="FFFFFF"/>
      <w:spacing w:before="100" w:beforeAutospacing="1" w:after="100" w:afterAutospacing="1"/>
    </w:pPr>
    <w:rPr>
      <w:rFonts w:eastAsiaTheme="minorEastAsia"/>
      <w:sz w:val="17"/>
      <w:szCs w:val="17"/>
      <w:lang w:val="en-US"/>
    </w:rPr>
  </w:style>
  <w:style w:type="paragraph" w:customStyle="1" w:styleId="cellc">
    <w:name w:val="cell_c"/>
    <w:basedOn w:val="Normal"/>
    <w:rsid w:val="00CE7F6B"/>
    <w:pPr>
      <w:pBdr>
        <w:top w:val="single" w:sz="6" w:space="2" w:color="C0C0C0"/>
        <w:right w:val="single" w:sz="6" w:space="2" w:color="C0C0C0"/>
      </w:pBdr>
      <w:shd w:val="clear" w:color="auto" w:fill="FFFFFF"/>
      <w:spacing w:before="100" w:beforeAutospacing="1" w:after="100" w:afterAutospacing="1"/>
      <w:jc w:val="center"/>
    </w:pPr>
    <w:rPr>
      <w:rFonts w:eastAsiaTheme="minorEastAsia"/>
      <w:sz w:val="17"/>
      <w:szCs w:val="17"/>
      <w:lang w:val="en-US"/>
    </w:rPr>
  </w:style>
  <w:style w:type="paragraph" w:customStyle="1" w:styleId="cellr">
    <w:name w:val="cell_r"/>
    <w:basedOn w:val="Normal"/>
    <w:rsid w:val="00CE7F6B"/>
    <w:pPr>
      <w:pBdr>
        <w:top w:val="single" w:sz="6" w:space="2" w:color="C0C0C0"/>
        <w:right w:val="single" w:sz="6" w:space="2" w:color="C0C0C0"/>
      </w:pBdr>
      <w:shd w:val="clear" w:color="auto" w:fill="FFFFFF"/>
      <w:spacing w:before="100" w:beforeAutospacing="1" w:after="100" w:afterAutospacing="1"/>
      <w:jc w:val="right"/>
    </w:pPr>
    <w:rPr>
      <w:rFonts w:eastAsiaTheme="minorEastAsia"/>
      <w:sz w:val="17"/>
      <w:szCs w:val="17"/>
      <w:lang w:val="en-US"/>
    </w:rPr>
  </w:style>
  <w:style w:type="paragraph" w:customStyle="1" w:styleId="cell12">
    <w:name w:val="cell_12"/>
    <w:basedOn w:val="Normal"/>
    <w:rsid w:val="00CE7F6B"/>
    <w:pPr>
      <w:pBdr>
        <w:top w:val="single" w:sz="6" w:space="2" w:color="C0C0C0"/>
        <w:left w:val="single" w:sz="6" w:space="2" w:color="C0C0C0"/>
        <w:right w:val="single" w:sz="6" w:space="2" w:color="C0C0C0"/>
      </w:pBdr>
      <w:shd w:val="clear" w:color="auto" w:fill="FFFFFF"/>
      <w:spacing w:before="100" w:beforeAutospacing="1" w:after="100" w:afterAutospacing="1"/>
    </w:pPr>
    <w:rPr>
      <w:rFonts w:eastAsiaTheme="minorEastAsia"/>
      <w:sz w:val="17"/>
      <w:szCs w:val="17"/>
      <w:lang w:val="en-US"/>
    </w:rPr>
  </w:style>
  <w:style w:type="paragraph" w:customStyle="1" w:styleId="celll2">
    <w:name w:val="cell_l2"/>
    <w:basedOn w:val="Normal"/>
    <w:rsid w:val="00CE7F6B"/>
    <w:pPr>
      <w:pBdr>
        <w:top w:val="single" w:sz="6" w:space="2" w:color="C0C0C0"/>
        <w:right w:val="single" w:sz="6" w:space="2" w:color="C0C0C0"/>
      </w:pBdr>
      <w:shd w:val="clear" w:color="auto" w:fill="FFFFFF"/>
      <w:spacing w:before="100" w:beforeAutospacing="1" w:after="100" w:afterAutospacing="1"/>
    </w:pPr>
    <w:rPr>
      <w:rFonts w:eastAsiaTheme="minorEastAsia"/>
      <w:sz w:val="17"/>
      <w:szCs w:val="17"/>
      <w:lang w:val="en-US"/>
    </w:rPr>
  </w:style>
  <w:style w:type="paragraph" w:customStyle="1" w:styleId="cellc2">
    <w:name w:val="cell_c2"/>
    <w:basedOn w:val="Normal"/>
    <w:rsid w:val="00CE7F6B"/>
    <w:pPr>
      <w:pBdr>
        <w:top w:val="single" w:sz="6" w:space="2" w:color="C0C0C0"/>
        <w:right w:val="single" w:sz="6" w:space="2" w:color="C0C0C0"/>
      </w:pBdr>
      <w:shd w:val="clear" w:color="auto" w:fill="FFFFFF"/>
      <w:spacing w:before="100" w:beforeAutospacing="1" w:after="100" w:afterAutospacing="1"/>
      <w:jc w:val="center"/>
    </w:pPr>
    <w:rPr>
      <w:rFonts w:eastAsiaTheme="minorEastAsia"/>
      <w:sz w:val="17"/>
      <w:szCs w:val="17"/>
      <w:lang w:val="en-US"/>
    </w:rPr>
  </w:style>
  <w:style w:type="paragraph" w:customStyle="1" w:styleId="cellr2">
    <w:name w:val="cell_r2"/>
    <w:basedOn w:val="Normal"/>
    <w:rsid w:val="00CE7F6B"/>
    <w:pPr>
      <w:pBdr>
        <w:top w:val="single" w:sz="6" w:space="2" w:color="C0C0C0"/>
        <w:right w:val="single" w:sz="6" w:space="2" w:color="C0C0C0"/>
      </w:pBdr>
      <w:shd w:val="clear" w:color="auto" w:fill="FFFFFF"/>
      <w:spacing w:before="100" w:beforeAutospacing="1" w:after="100" w:afterAutospacing="1"/>
      <w:jc w:val="right"/>
    </w:pPr>
    <w:rPr>
      <w:rFonts w:eastAsiaTheme="minorEastAsia"/>
      <w:sz w:val="17"/>
      <w:szCs w:val="17"/>
      <w:lang w:val="en-US"/>
    </w:rPr>
  </w:style>
  <w:style w:type="paragraph" w:customStyle="1" w:styleId="celltocl">
    <w:name w:val="cell_toc_l"/>
    <w:basedOn w:val="Normal"/>
    <w:rsid w:val="00CE7F6B"/>
    <w:pPr>
      <w:shd w:val="clear" w:color="auto" w:fill="FFFFFF"/>
      <w:spacing w:before="100" w:beforeAutospacing="1" w:after="100" w:afterAutospacing="1"/>
    </w:pPr>
    <w:rPr>
      <w:rFonts w:eastAsiaTheme="minorEastAsia"/>
      <w:sz w:val="21"/>
      <w:szCs w:val="21"/>
      <w:lang w:val="en-US"/>
    </w:rPr>
  </w:style>
  <w:style w:type="paragraph" w:customStyle="1" w:styleId="celltocc">
    <w:name w:val="cell_toc_c"/>
    <w:basedOn w:val="Normal"/>
    <w:rsid w:val="00CE7F6B"/>
    <w:pPr>
      <w:shd w:val="clear" w:color="auto" w:fill="FFFFFF"/>
      <w:spacing w:before="100" w:beforeAutospacing="1" w:after="100" w:afterAutospacing="1"/>
      <w:jc w:val="center"/>
    </w:pPr>
    <w:rPr>
      <w:rFonts w:eastAsiaTheme="minorEastAsia"/>
      <w:sz w:val="21"/>
      <w:szCs w:val="21"/>
      <w:lang w:val="en-US"/>
    </w:rPr>
  </w:style>
  <w:style w:type="paragraph" w:customStyle="1" w:styleId="celltocr">
    <w:name w:val="cell_toc_r"/>
    <w:basedOn w:val="Normal"/>
    <w:rsid w:val="00CE7F6B"/>
    <w:pPr>
      <w:shd w:val="clear" w:color="auto" w:fill="FFFFFF"/>
      <w:spacing w:before="100" w:beforeAutospacing="1" w:after="100" w:afterAutospacing="1"/>
      <w:jc w:val="right"/>
    </w:pPr>
    <w:rPr>
      <w:rFonts w:eastAsiaTheme="minorEastAsia"/>
      <w:sz w:val="21"/>
      <w:szCs w:val="21"/>
      <w:lang w:val="en-US"/>
    </w:rPr>
  </w:style>
  <w:style w:type="paragraph" w:customStyle="1" w:styleId="chk">
    <w:name w:val="chk"/>
    <w:basedOn w:val="Normal"/>
    <w:rsid w:val="00CE7F6B"/>
    <w:pPr>
      <w:ind w:right="45"/>
    </w:pPr>
    <w:rPr>
      <w:rFonts w:eastAsiaTheme="minorEastAsia"/>
      <w:lang w:val="en-US"/>
    </w:rPr>
  </w:style>
  <w:style w:type="paragraph" w:customStyle="1" w:styleId="divka">
    <w:name w:val="divka"/>
    <w:basedOn w:val="Normal"/>
    <w:rsid w:val="00CE7F6B"/>
    <w:pPr>
      <w:spacing w:before="100" w:beforeAutospacing="1" w:after="100" w:afterAutospacing="1"/>
    </w:pPr>
    <w:rPr>
      <w:rFonts w:eastAsiaTheme="minorEastAsia"/>
      <w:lang w:val="en-US"/>
    </w:rPr>
  </w:style>
  <w:style w:type="paragraph" w:customStyle="1" w:styleId="divkaconso">
    <w:name w:val="divka_conso"/>
    <w:basedOn w:val="Normal"/>
    <w:rsid w:val="00CE7F6B"/>
    <w:pPr>
      <w:pBdr>
        <w:top w:val="dotted" w:sz="6" w:space="5" w:color="C0C0C0"/>
      </w:pBdr>
      <w:spacing w:before="135" w:after="100" w:afterAutospacing="1"/>
    </w:pPr>
    <w:rPr>
      <w:rFonts w:eastAsiaTheme="minorEastAsia"/>
      <w:b/>
      <w:bCs/>
      <w:sz w:val="21"/>
      <w:szCs w:val="21"/>
      <w:lang w:val="en-US"/>
    </w:rPr>
  </w:style>
  <w:style w:type="paragraph" w:customStyle="1" w:styleId="divka15">
    <w:name w:val="divka15"/>
    <w:basedOn w:val="Normal"/>
    <w:rsid w:val="00CE7F6B"/>
    <w:pPr>
      <w:spacing w:before="100" w:beforeAutospacing="1" w:after="100" w:afterAutospacing="1"/>
    </w:pPr>
    <w:rPr>
      <w:rFonts w:eastAsiaTheme="minorEastAsia"/>
      <w:lang w:val="en-US"/>
    </w:rPr>
  </w:style>
  <w:style w:type="paragraph" w:customStyle="1" w:styleId="divka30">
    <w:name w:val="divka30"/>
    <w:basedOn w:val="Normal"/>
    <w:rsid w:val="00CE7F6B"/>
    <w:pPr>
      <w:spacing w:before="100" w:beforeAutospacing="1" w:after="100" w:afterAutospacing="1"/>
    </w:pPr>
    <w:rPr>
      <w:rFonts w:eastAsiaTheme="minorEastAsia"/>
      <w:lang w:val="en-US"/>
    </w:rPr>
  </w:style>
  <w:style w:type="paragraph" w:customStyle="1" w:styleId="htmlbreak">
    <w:name w:val="html_break"/>
    <w:basedOn w:val="Normal"/>
    <w:rsid w:val="00CE7F6B"/>
    <w:pPr>
      <w:pBdr>
        <w:top w:val="dotted" w:sz="2" w:space="0" w:color="C0C0C0"/>
      </w:pBdr>
      <w:spacing w:before="300" w:after="300"/>
    </w:pPr>
    <w:rPr>
      <w:rFonts w:eastAsiaTheme="minorEastAsia"/>
      <w:lang w:val="en-US"/>
    </w:rPr>
  </w:style>
  <w:style w:type="paragraph" w:customStyle="1" w:styleId="wordbreak">
    <w:name w:val="word_break"/>
    <w:basedOn w:val="Normal"/>
    <w:rsid w:val="00CE7F6B"/>
    <w:pPr>
      <w:pageBreakBefore/>
      <w:spacing w:before="100" w:beforeAutospacing="1" w:after="100" w:afterAutospacing="1"/>
    </w:pPr>
    <w:rPr>
      <w:rFonts w:eastAsiaTheme="minorEastAsia"/>
      <w:lang w:val="en-US"/>
    </w:rPr>
  </w:style>
  <w:style w:type="paragraph" w:customStyle="1" w:styleId="bblue0">
    <w:name w:val="b_blue0"/>
    <w:basedOn w:val="Normal"/>
    <w:rsid w:val="00CE7F6B"/>
    <w:pPr>
      <w:spacing w:before="75" w:after="75"/>
      <w:ind w:left="150" w:right="75"/>
    </w:pPr>
    <w:rPr>
      <w:rFonts w:eastAsiaTheme="minorEastAsia"/>
      <w:b/>
      <w:bCs/>
      <w:color w:val="0082BF"/>
      <w:sz w:val="21"/>
      <w:szCs w:val="21"/>
      <w:lang w:val="en-US"/>
    </w:rPr>
  </w:style>
  <w:style w:type="paragraph" w:customStyle="1" w:styleId="bblue1">
    <w:name w:val="b_blue1"/>
    <w:basedOn w:val="Normal"/>
    <w:rsid w:val="00CE7F6B"/>
    <w:pPr>
      <w:spacing w:before="75" w:after="75"/>
      <w:ind w:left="150" w:right="75"/>
    </w:pPr>
    <w:rPr>
      <w:rFonts w:eastAsiaTheme="minorEastAsia"/>
      <w:b/>
      <w:bCs/>
      <w:color w:val="0082BF"/>
      <w:sz w:val="21"/>
      <w:szCs w:val="21"/>
      <w:lang w:val="en-US"/>
    </w:rPr>
  </w:style>
  <w:style w:type="paragraph" w:customStyle="1" w:styleId="dots">
    <w:name w:val="dots"/>
    <w:basedOn w:val="Normal"/>
    <w:rsid w:val="00CE7F6B"/>
    <w:pPr>
      <w:spacing w:before="100" w:beforeAutospacing="1" w:after="100" w:afterAutospacing="1"/>
      <w:ind w:left="150"/>
      <w:jc w:val="center"/>
    </w:pPr>
    <w:rPr>
      <w:rFonts w:ascii="Arial" w:eastAsiaTheme="minorEastAsia" w:hAnsi="Arial" w:cs="Arial"/>
      <w:b/>
      <w:bCs/>
      <w:color w:val="C0C0C0"/>
      <w:spacing w:val="45"/>
      <w:sz w:val="23"/>
      <w:szCs w:val="23"/>
      <w:lang w:val="en-US"/>
    </w:rPr>
  </w:style>
  <w:style w:type="paragraph" w:customStyle="1" w:styleId="p0">
    <w:name w:val="p0"/>
    <w:basedOn w:val="Normal"/>
    <w:rsid w:val="00CE7F6B"/>
    <w:pPr>
      <w:spacing w:before="375" w:after="45"/>
    </w:pPr>
    <w:rPr>
      <w:rFonts w:eastAsiaTheme="minorEastAsia"/>
      <w:sz w:val="20"/>
      <w:szCs w:val="20"/>
      <w:lang w:val="en-US"/>
    </w:rPr>
  </w:style>
  <w:style w:type="paragraph" w:customStyle="1" w:styleId="p1">
    <w:name w:val="p1"/>
    <w:basedOn w:val="Normal"/>
    <w:rsid w:val="00CE7F6B"/>
    <w:pPr>
      <w:spacing w:before="225" w:after="60"/>
    </w:pPr>
    <w:rPr>
      <w:rFonts w:eastAsiaTheme="minorEastAsia"/>
      <w:sz w:val="20"/>
      <w:szCs w:val="20"/>
      <w:lang w:val="en-US"/>
    </w:rPr>
  </w:style>
  <w:style w:type="paragraph" w:customStyle="1" w:styleId="p10">
    <w:name w:val="p10"/>
    <w:basedOn w:val="Normal"/>
    <w:rsid w:val="00CE7F6B"/>
    <w:pPr>
      <w:spacing w:before="150" w:after="60"/>
    </w:pPr>
    <w:rPr>
      <w:rFonts w:eastAsiaTheme="minorEastAsia"/>
      <w:sz w:val="20"/>
      <w:szCs w:val="20"/>
      <w:lang w:val="en-US"/>
    </w:rPr>
  </w:style>
  <w:style w:type="paragraph" w:customStyle="1" w:styleId="p2">
    <w:name w:val="p2"/>
    <w:basedOn w:val="Normal"/>
    <w:rsid w:val="00CE7F6B"/>
    <w:pPr>
      <w:spacing w:before="60" w:after="60"/>
    </w:pPr>
    <w:rPr>
      <w:rFonts w:eastAsiaTheme="minorEastAsia"/>
      <w:sz w:val="20"/>
      <w:szCs w:val="20"/>
      <w:lang w:val="en-US"/>
    </w:rPr>
  </w:style>
  <w:style w:type="paragraph" w:customStyle="1" w:styleId="p3">
    <w:name w:val="p3"/>
    <w:basedOn w:val="Normal"/>
    <w:rsid w:val="00CE7F6B"/>
    <w:pPr>
      <w:spacing w:before="15" w:after="15"/>
    </w:pPr>
    <w:rPr>
      <w:rFonts w:eastAsiaTheme="minorEastAsia"/>
      <w:sz w:val="20"/>
      <w:szCs w:val="20"/>
      <w:lang w:val="en-US"/>
    </w:rPr>
  </w:style>
  <w:style w:type="paragraph" w:customStyle="1" w:styleId="li0">
    <w:name w:val="li0"/>
    <w:basedOn w:val="Normal"/>
    <w:rsid w:val="00CE7F6B"/>
    <w:rPr>
      <w:rFonts w:eastAsiaTheme="minorEastAsia"/>
      <w:lang w:val="en-US"/>
    </w:rPr>
  </w:style>
  <w:style w:type="paragraph" w:customStyle="1" w:styleId="pageshadow">
    <w:name w:val="page_shadow"/>
    <w:basedOn w:val="Normal"/>
    <w:rsid w:val="00CE7F6B"/>
    <w:pPr>
      <w:pBdr>
        <w:top w:val="single" w:sz="6" w:space="15" w:color="C0C0C0"/>
        <w:left w:val="single" w:sz="6" w:space="15" w:color="C0C0C0"/>
        <w:bottom w:val="single" w:sz="6" w:space="15" w:color="C0C0C0"/>
        <w:right w:val="single" w:sz="6" w:space="15" w:color="C0C0C0"/>
      </w:pBdr>
      <w:spacing w:before="100" w:beforeAutospacing="1" w:after="100" w:afterAutospacing="1"/>
    </w:pPr>
    <w:rPr>
      <w:rFonts w:eastAsiaTheme="minorEastAsia"/>
      <w:lang w:val="en-US"/>
    </w:rPr>
  </w:style>
  <w:style w:type="paragraph" w:customStyle="1" w:styleId="pageword">
    <w:name w:val="page_word"/>
    <w:basedOn w:val="Normal"/>
    <w:rsid w:val="00CE7F6B"/>
    <w:pPr>
      <w:spacing w:before="100" w:beforeAutospacing="1" w:after="100" w:afterAutospacing="1"/>
    </w:pPr>
    <w:rPr>
      <w:rFonts w:eastAsiaTheme="minorEastAsia"/>
      <w:lang w:val="en-US"/>
    </w:rPr>
  </w:style>
  <w:style w:type="paragraph" w:customStyle="1" w:styleId="radio0">
    <w:name w:val="radio_0"/>
    <w:basedOn w:val="Normal"/>
    <w:rsid w:val="00CE7F6B"/>
    <w:pPr>
      <w:ind w:right="75"/>
    </w:pPr>
    <w:rPr>
      <w:rFonts w:eastAsiaTheme="minorEastAsia"/>
      <w:lang w:val="en-US"/>
    </w:rPr>
  </w:style>
  <w:style w:type="paragraph" w:customStyle="1" w:styleId="cellon">
    <w:name w:val="cell_on"/>
    <w:basedOn w:val="Normal"/>
    <w:rsid w:val="00CE7F6B"/>
    <w:pPr>
      <w:pBdr>
        <w:top w:val="single" w:sz="6" w:space="8" w:color="808080"/>
        <w:left w:val="single" w:sz="6" w:space="8" w:color="808080"/>
        <w:bottom w:val="single" w:sz="6" w:space="8" w:color="808080"/>
        <w:right w:val="single" w:sz="6" w:space="11" w:color="808080"/>
      </w:pBdr>
      <w:shd w:val="clear" w:color="auto" w:fill="EEEEEE"/>
      <w:ind w:right="75"/>
    </w:pPr>
    <w:rPr>
      <w:rFonts w:eastAsiaTheme="minorEastAsia"/>
      <w:color w:val="000000"/>
      <w:lang w:val="en-US"/>
    </w:rPr>
  </w:style>
  <w:style w:type="paragraph" w:customStyle="1" w:styleId="celloff">
    <w:name w:val="cell_off"/>
    <w:basedOn w:val="Normal"/>
    <w:rsid w:val="00CE7F6B"/>
    <w:pPr>
      <w:pBdr>
        <w:top w:val="single" w:sz="6" w:space="8" w:color="C0C0C0"/>
        <w:left w:val="single" w:sz="6" w:space="8" w:color="C0C0C0"/>
        <w:bottom w:val="single" w:sz="6" w:space="8" w:color="C0C0C0"/>
        <w:right w:val="single" w:sz="6" w:space="11" w:color="C0C0C0"/>
      </w:pBdr>
      <w:ind w:right="75"/>
    </w:pPr>
    <w:rPr>
      <w:rFonts w:eastAsiaTheme="minorEastAsia"/>
      <w:color w:val="808080"/>
      <w:lang w:val="en-US"/>
    </w:rPr>
  </w:style>
  <w:style w:type="paragraph" w:customStyle="1" w:styleId="divoptions">
    <w:name w:val="div_options"/>
    <w:basedOn w:val="Normal"/>
    <w:rsid w:val="00CE7F6B"/>
    <w:pPr>
      <w:pBdr>
        <w:top w:val="single" w:sz="6" w:space="15" w:color="808080"/>
        <w:left w:val="single" w:sz="6" w:space="31" w:color="808080"/>
        <w:bottom w:val="single" w:sz="6" w:space="15" w:color="808080"/>
        <w:right w:val="single" w:sz="6" w:space="15" w:color="808080"/>
      </w:pBdr>
      <w:shd w:val="clear" w:color="auto" w:fill="EEEEEE"/>
      <w:spacing w:before="30" w:after="300"/>
    </w:pPr>
    <w:rPr>
      <w:rFonts w:eastAsiaTheme="minorEastAsia"/>
      <w:lang w:val="en-US"/>
    </w:rPr>
  </w:style>
  <w:style w:type="paragraph" w:customStyle="1" w:styleId="btn0">
    <w:name w:val="btn_0"/>
    <w:basedOn w:val="Normal"/>
    <w:rsid w:val="00CE7F6B"/>
    <w:pPr>
      <w:pBdr>
        <w:top w:val="single" w:sz="6" w:space="0" w:color="808080"/>
        <w:left w:val="single" w:sz="6" w:space="0" w:color="808080"/>
        <w:bottom w:val="single" w:sz="6" w:space="0" w:color="808080"/>
        <w:right w:val="single" w:sz="6" w:space="0" w:color="808080"/>
      </w:pBdr>
      <w:shd w:val="clear" w:color="auto" w:fill="F2E6E6"/>
      <w:ind w:left="105"/>
    </w:pPr>
    <w:rPr>
      <w:rFonts w:eastAsiaTheme="minorEastAsia"/>
      <w:lang w:val="en-US"/>
    </w:rPr>
  </w:style>
  <w:style w:type="paragraph" w:customStyle="1" w:styleId="headbluered">
    <w:name w:val="head_blue_red"/>
    <w:basedOn w:val="Normal"/>
    <w:rsid w:val="00CE7F6B"/>
    <w:pPr>
      <w:pBdr>
        <w:top w:val="single" w:sz="6" w:space="3" w:color="808080"/>
        <w:left w:val="single" w:sz="6" w:space="3" w:color="808080"/>
        <w:bottom w:val="single" w:sz="6" w:space="3" w:color="808080"/>
        <w:right w:val="single" w:sz="6" w:space="3" w:color="808080"/>
      </w:pBdr>
      <w:shd w:val="clear" w:color="auto" w:fill="D9E6F4"/>
      <w:spacing w:before="100" w:beforeAutospacing="1" w:after="100" w:afterAutospacing="1"/>
      <w:jc w:val="center"/>
    </w:pPr>
    <w:rPr>
      <w:rFonts w:eastAsiaTheme="minorEastAsia"/>
      <w:color w:val="FF0000"/>
      <w:lang w:val="en-US"/>
    </w:rPr>
  </w:style>
  <w:style w:type="paragraph" w:customStyle="1" w:styleId="zupa0">
    <w:name w:val="zupa0"/>
    <w:basedOn w:val="Normal"/>
    <w:rsid w:val="00CE7F6B"/>
    <w:pPr>
      <w:shd w:val="clear" w:color="auto" w:fill="F7F8D6"/>
      <w:spacing w:before="100" w:beforeAutospacing="1" w:after="100" w:afterAutospacing="1"/>
    </w:pPr>
    <w:rPr>
      <w:rFonts w:eastAsiaTheme="minorEastAsia"/>
      <w:lang w:val="en-US"/>
    </w:rPr>
  </w:style>
  <w:style w:type="paragraph" w:customStyle="1" w:styleId="headblue">
    <w:name w:val="head_blue"/>
    <w:basedOn w:val="Normal"/>
    <w:rsid w:val="00CE7F6B"/>
    <w:pPr>
      <w:pBdr>
        <w:top w:val="single" w:sz="6" w:space="3" w:color="C0C0C0"/>
        <w:left w:val="single" w:sz="6" w:space="3" w:color="C0C0C0"/>
        <w:bottom w:val="single" w:sz="6" w:space="3" w:color="C0C0C0"/>
        <w:right w:val="single" w:sz="6" w:space="3" w:color="C0C0C0"/>
      </w:pBdr>
      <w:shd w:val="clear" w:color="auto" w:fill="D9E6F4"/>
      <w:spacing w:before="100" w:beforeAutospacing="1" w:after="100" w:afterAutospacing="1"/>
      <w:jc w:val="center"/>
    </w:pPr>
    <w:rPr>
      <w:rFonts w:eastAsiaTheme="minorEastAsia"/>
      <w:lang w:val="en-US"/>
    </w:rPr>
  </w:style>
  <w:style w:type="paragraph" w:customStyle="1" w:styleId="headgold">
    <w:name w:val="head_gold"/>
    <w:basedOn w:val="Normal"/>
    <w:rsid w:val="00CE7F6B"/>
    <w:pPr>
      <w:pBdr>
        <w:top w:val="single" w:sz="6" w:space="3" w:color="808080"/>
        <w:left w:val="single" w:sz="6" w:space="3" w:color="808080"/>
        <w:bottom w:val="single" w:sz="6" w:space="3" w:color="808080"/>
        <w:right w:val="single" w:sz="6" w:space="3" w:color="808080"/>
      </w:pBdr>
      <w:shd w:val="clear" w:color="auto" w:fill="F7F8D6"/>
      <w:spacing w:before="100" w:beforeAutospacing="1" w:after="100" w:afterAutospacing="1"/>
      <w:jc w:val="center"/>
    </w:pPr>
    <w:rPr>
      <w:rFonts w:eastAsiaTheme="minorEastAsia"/>
      <w:lang w:val="en-US"/>
    </w:rPr>
  </w:style>
  <w:style w:type="paragraph" w:customStyle="1" w:styleId="headred">
    <w:name w:val="head_red"/>
    <w:basedOn w:val="Normal"/>
    <w:rsid w:val="00CE7F6B"/>
    <w:pPr>
      <w:pBdr>
        <w:top w:val="single" w:sz="6" w:space="3" w:color="C0C0C0"/>
        <w:left w:val="single" w:sz="6" w:space="3" w:color="C0C0C0"/>
        <w:bottom w:val="single" w:sz="6" w:space="3" w:color="C0C0C0"/>
        <w:right w:val="single" w:sz="6" w:space="3" w:color="C0C0C0"/>
      </w:pBdr>
      <w:shd w:val="clear" w:color="auto" w:fill="D9E6F4"/>
      <w:spacing w:before="100" w:beforeAutospacing="1" w:after="100" w:afterAutospacing="1"/>
      <w:jc w:val="center"/>
    </w:pPr>
    <w:rPr>
      <w:rFonts w:eastAsiaTheme="minorEastAsia"/>
      <w:color w:val="FF0000"/>
      <w:lang w:val="en-US"/>
    </w:rPr>
  </w:style>
  <w:style w:type="paragraph" w:customStyle="1" w:styleId="headgreen">
    <w:name w:val="head_green"/>
    <w:basedOn w:val="Normal"/>
    <w:rsid w:val="00CE7F6B"/>
    <w:pPr>
      <w:pBdr>
        <w:top w:val="single" w:sz="6" w:space="3" w:color="C0C0C0"/>
        <w:left w:val="single" w:sz="6" w:space="3" w:color="C0C0C0"/>
        <w:bottom w:val="single" w:sz="6" w:space="3" w:color="C0C0C0"/>
        <w:right w:val="single" w:sz="6" w:space="3" w:color="C0C0C0"/>
      </w:pBdr>
      <w:shd w:val="clear" w:color="auto" w:fill="C5DDAE"/>
      <w:spacing w:before="100" w:beforeAutospacing="1" w:after="100" w:afterAutospacing="1"/>
      <w:jc w:val="center"/>
    </w:pPr>
    <w:rPr>
      <w:rFonts w:eastAsiaTheme="minorEastAsia"/>
      <w:lang w:val="en-US"/>
    </w:rPr>
  </w:style>
  <w:style w:type="character" w:styleId="FollowedHyperlink">
    <w:name w:val="FollowedHyperlink"/>
    <w:basedOn w:val="DefaultParagraphFont"/>
    <w:uiPriority w:val="99"/>
    <w:semiHidden/>
    <w:unhideWhenUsed/>
    <w:rsid w:val="00CE7F6B"/>
    <w:rPr>
      <w:color w:val="800080"/>
      <w:u w:val="single"/>
    </w:rPr>
  </w:style>
  <w:style w:type="character" w:customStyle="1" w:styleId="dots1">
    <w:name w:val="dots1"/>
    <w:basedOn w:val="DefaultParagraphFont"/>
    <w:rsid w:val="00CE7F6B"/>
    <w:rPr>
      <w:rFonts w:ascii="Arial" w:hAnsi="Arial" w:cs="Arial" w:hint="default"/>
      <w:b/>
      <w:bCs/>
      <w:color w:val="C0C0C0"/>
      <w:spacing w:val="45"/>
      <w:sz w:val="23"/>
      <w:szCs w:val="23"/>
    </w:rPr>
  </w:style>
  <w:style w:type="character" w:customStyle="1" w:styleId="m-6543863881779478008gmail-msocommentreference">
    <w:name w:val="m_-6543863881779478008gmail-msocommentreference"/>
    <w:basedOn w:val="DefaultParagraphFont"/>
    <w:rsid w:val="00693CF3"/>
  </w:style>
  <w:style w:type="character" w:customStyle="1" w:styleId="normaltextrun">
    <w:name w:val="normaltextrun"/>
    <w:basedOn w:val="DefaultParagraphFont"/>
    <w:rsid w:val="00956816"/>
  </w:style>
  <w:style w:type="character" w:customStyle="1" w:styleId="eop">
    <w:name w:val="eop"/>
    <w:basedOn w:val="DefaultParagraphFont"/>
    <w:rsid w:val="00F826B1"/>
  </w:style>
  <w:style w:type="paragraph" w:customStyle="1" w:styleId="BulletsParagraph">
    <w:name w:val="Bullets Paragraph"/>
    <w:basedOn w:val="ListParagraph"/>
    <w:link w:val="BulletsParagraphChar"/>
    <w:qFormat/>
    <w:rsid w:val="003B2C6B"/>
    <w:pPr>
      <w:widowControl/>
      <w:numPr>
        <w:numId w:val="8"/>
      </w:numPr>
      <w:spacing w:after="120" w:line="276" w:lineRule="auto"/>
      <w:contextualSpacing w:val="0"/>
    </w:pPr>
    <w:rPr>
      <w:rFonts w:asciiTheme="majorBidi" w:eastAsia="Calibri" w:hAnsiTheme="majorBidi" w:cstheme="majorBidi"/>
      <w:snapToGrid/>
      <w:sz w:val="22"/>
      <w:szCs w:val="22"/>
      <w:lang w:val="en-US"/>
    </w:rPr>
  </w:style>
  <w:style w:type="character" w:customStyle="1" w:styleId="BulletsParagraphChar">
    <w:name w:val="Bullets Paragraph Char"/>
    <w:basedOn w:val="DefaultParagraphFont"/>
    <w:link w:val="BulletsParagraph"/>
    <w:rsid w:val="003B2C6B"/>
    <w:rPr>
      <w:rFonts w:asciiTheme="majorBidi" w:hAnsiTheme="majorBidi" w:cstheme="majorBidi"/>
      <w:lang w:val="en-US" w:eastAsia="en-GB"/>
    </w:rPr>
  </w:style>
  <w:style w:type="paragraph" w:customStyle="1" w:styleId="Paraheading1">
    <w:name w:val="Para heading 1"/>
    <w:basedOn w:val="ListParagraph"/>
    <w:link w:val="Paraheading1Char"/>
    <w:qFormat/>
    <w:rsid w:val="00805925"/>
    <w:pPr>
      <w:widowControl/>
      <w:numPr>
        <w:ilvl w:val="1"/>
        <w:numId w:val="8"/>
      </w:numPr>
      <w:spacing w:before="360" w:after="240" w:line="257" w:lineRule="auto"/>
      <w:contextualSpacing w:val="0"/>
    </w:pPr>
    <w:rPr>
      <w:rFonts w:asciiTheme="majorBidi" w:eastAsiaTheme="minorEastAsia" w:hAnsiTheme="majorBidi" w:cstheme="majorBidi"/>
      <w:b/>
      <w:bCs/>
      <w:snapToGrid/>
    </w:rPr>
  </w:style>
  <w:style w:type="character" w:customStyle="1" w:styleId="Paraheading1Char">
    <w:name w:val="Para heading 1 Char"/>
    <w:basedOn w:val="ListParagraphChar"/>
    <w:link w:val="Paraheading1"/>
    <w:rsid w:val="00805925"/>
    <w:rPr>
      <w:rFonts w:asciiTheme="majorBidi" w:eastAsiaTheme="minorEastAsia" w:hAnsiTheme="majorBidi" w:cstheme="majorBidi"/>
      <w:b/>
      <w:bCs/>
      <w:snapToGrid/>
      <w:sz w:val="24"/>
      <w:szCs w:val="20"/>
      <w:lang w:val="en-GB" w:eastAsia="zh-CN"/>
    </w:rPr>
  </w:style>
  <w:style w:type="paragraph" w:customStyle="1" w:styleId="BVIfnrCarCarCarCarChar1">
    <w:name w:val="BVI fnr Car Car Car Car Char1"/>
    <w:aliases w:val="BVI fnr Char Char Char Char,BVI fnr Car Car Char Char Char Char,BVI fnr Car Char Char Char Char,BVI fnr Carácter Char Char Char Char,BVI fnr Car Car Car Car1"/>
    <w:basedOn w:val="Normal"/>
    <w:uiPriority w:val="99"/>
    <w:rsid w:val="002121B0"/>
    <w:pPr>
      <w:spacing w:after="160" w:line="240" w:lineRule="exact"/>
    </w:pPr>
    <w:rPr>
      <w:rFonts w:eastAsiaTheme="minorEastAsia"/>
      <w:vertAlign w:val="superscript"/>
      <w:lang w:val="en-US"/>
    </w:rPr>
  </w:style>
  <w:style w:type="character" w:styleId="UnresolvedMention">
    <w:name w:val="Unresolved Mention"/>
    <w:basedOn w:val="DefaultParagraphFont"/>
    <w:uiPriority w:val="99"/>
    <w:semiHidden/>
    <w:unhideWhenUsed/>
    <w:rsid w:val="003A427E"/>
    <w:rPr>
      <w:color w:val="605E5C"/>
      <w:shd w:val="clear" w:color="auto" w:fill="E1DFDD"/>
    </w:rPr>
  </w:style>
  <w:style w:type="paragraph" w:styleId="EndnoteText">
    <w:name w:val="endnote text"/>
    <w:basedOn w:val="Normal"/>
    <w:link w:val="EndnoteTextChar"/>
    <w:uiPriority w:val="99"/>
    <w:semiHidden/>
    <w:unhideWhenUsed/>
    <w:rsid w:val="00B01D62"/>
    <w:rPr>
      <w:sz w:val="20"/>
      <w:szCs w:val="20"/>
      <w:lang w:val="en-US"/>
    </w:rPr>
  </w:style>
  <w:style w:type="character" w:customStyle="1" w:styleId="EndnoteTextChar">
    <w:name w:val="Endnote Text Char"/>
    <w:basedOn w:val="DefaultParagraphFont"/>
    <w:link w:val="EndnoteText"/>
    <w:uiPriority w:val="99"/>
    <w:semiHidden/>
    <w:rsid w:val="00B01D62"/>
    <w:rPr>
      <w:rFonts w:ascii="Times New Roman" w:eastAsia="Times New Roman" w:hAnsi="Times New Roman" w:cs="Times New Roman"/>
      <w:sz w:val="20"/>
      <w:szCs w:val="20"/>
      <w:lang w:val="en-US" w:eastAsia="en-GB"/>
    </w:rPr>
  </w:style>
  <w:style w:type="paragraph" w:customStyle="1" w:styleId="paragraph">
    <w:name w:val="paragraph"/>
    <w:basedOn w:val="Normal"/>
    <w:rsid w:val="0056535B"/>
    <w:pPr>
      <w:spacing w:before="100" w:beforeAutospacing="1" w:after="100" w:afterAutospacing="1"/>
    </w:pPr>
    <w:rPr>
      <w:lang w:val="en-US"/>
    </w:rPr>
  </w:style>
  <w:style w:type="paragraph" w:customStyle="1" w:styleId="commentcontentpara">
    <w:name w:val="commentcontentpara"/>
    <w:basedOn w:val="Normal"/>
    <w:rsid w:val="001978EA"/>
    <w:pPr>
      <w:spacing w:before="100" w:beforeAutospacing="1" w:after="100" w:afterAutospacing="1"/>
    </w:pPr>
    <w:rPr>
      <w:lang w:val="en-US"/>
    </w:rPr>
  </w:style>
  <w:style w:type="paragraph" w:styleId="Date">
    <w:name w:val="Date"/>
    <w:basedOn w:val="Normal"/>
    <w:next w:val="Normal"/>
    <w:link w:val="DateChar"/>
    <w:uiPriority w:val="99"/>
    <w:semiHidden/>
    <w:unhideWhenUsed/>
    <w:rsid w:val="00E6081C"/>
  </w:style>
  <w:style w:type="character" w:customStyle="1" w:styleId="DateChar">
    <w:name w:val="Date Char"/>
    <w:basedOn w:val="DefaultParagraphFont"/>
    <w:link w:val="Date"/>
    <w:uiPriority w:val="99"/>
    <w:semiHidden/>
    <w:rsid w:val="00E6081C"/>
    <w:rPr>
      <w:lang w:val="en-GB"/>
    </w:rPr>
  </w:style>
  <w:style w:type="paragraph" w:styleId="NormalWeb">
    <w:name w:val="Normal (Web)"/>
    <w:basedOn w:val="Normal"/>
    <w:uiPriority w:val="99"/>
    <w:unhideWhenUsed/>
    <w:rsid w:val="00CE4E31"/>
    <w:pPr>
      <w:spacing w:before="100" w:beforeAutospacing="1" w:after="100" w:afterAutospacing="1"/>
    </w:pPr>
    <w:rPr>
      <w:lang w:val="en-US"/>
    </w:rPr>
  </w:style>
  <w:style w:type="character" w:customStyle="1" w:styleId="superscript">
    <w:name w:val="superscript"/>
    <w:basedOn w:val="DefaultParagraphFont"/>
    <w:rsid w:val="0083290E"/>
  </w:style>
  <w:style w:type="paragraph" w:customStyle="1" w:styleId="Body">
    <w:name w:val="Body"/>
    <w:rsid w:val="007427A6"/>
    <w:pPr>
      <w:spacing w:after="0" w:line="240" w:lineRule="auto"/>
    </w:pPr>
    <w:rPr>
      <w:rFonts w:ascii="Helvetica" w:eastAsia="Arial Unicode MS" w:hAnsi="Helvetica" w:cs="Arial Unicode MS"/>
      <w:color w:val="000000"/>
      <w:lang w:val="de-DE"/>
    </w:rPr>
  </w:style>
  <w:style w:type="paragraph" w:styleId="TOC3">
    <w:name w:val="toc 3"/>
    <w:basedOn w:val="Normal"/>
    <w:next w:val="Normal"/>
    <w:autoRedefine/>
    <w:uiPriority w:val="39"/>
    <w:unhideWhenUsed/>
    <w:rsid w:val="00EB37DA"/>
    <w:pPr>
      <w:ind w:left="440"/>
    </w:pPr>
    <w:rPr>
      <w:rFonts w:cstheme="minorHAnsi"/>
      <w:sz w:val="20"/>
      <w:szCs w:val="20"/>
    </w:rPr>
  </w:style>
  <w:style w:type="paragraph" w:styleId="TOC4">
    <w:name w:val="toc 4"/>
    <w:basedOn w:val="Normal"/>
    <w:next w:val="Normal"/>
    <w:autoRedefine/>
    <w:uiPriority w:val="39"/>
    <w:semiHidden/>
    <w:unhideWhenUsed/>
    <w:rsid w:val="00EB37DA"/>
    <w:pPr>
      <w:ind w:left="660"/>
    </w:pPr>
    <w:rPr>
      <w:rFonts w:cstheme="minorHAnsi"/>
      <w:sz w:val="20"/>
      <w:szCs w:val="20"/>
    </w:rPr>
  </w:style>
  <w:style w:type="paragraph" w:styleId="TOC5">
    <w:name w:val="toc 5"/>
    <w:basedOn w:val="Normal"/>
    <w:next w:val="Normal"/>
    <w:autoRedefine/>
    <w:uiPriority w:val="39"/>
    <w:semiHidden/>
    <w:unhideWhenUsed/>
    <w:rsid w:val="00EB37DA"/>
    <w:pPr>
      <w:ind w:left="880"/>
    </w:pPr>
    <w:rPr>
      <w:rFonts w:cstheme="minorHAnsi"/>
      <w:sz w:val="20"/>
      <w:szCs w:val="20"/>
    </w:rPr>
  </w:style>
  <w:style w:type="paragraph" w:styleId="TOC6">
    <w:name w:val="toc 6"/>
    <w:basedOn w:val="Normal"/>
    <w:next w:val="Normal"/>
    <w:autoRedefine/>
    <w:uiPriority w:val="39"/>
    <w:semiHidden/>
    <w:unhideWhenUsed/>
    <w:rsid w:val="00EB37DA"/>
    <w:pPr>
      <w:ind w:left="1100"/>
    </w:pPr>
    <w:rPr>
      <w:rFonts w:cstheme="minorHAnsi"/>
      <w:sz w:val="20"/>
      <w:szCs w:val="20"/>
    </w:rPr>
  </w:style>
  <w:style w:type="paragraph" w:styleId="TOC7">
    <w:name w:val="toc 7"/>
    <w:basedOn w:val="Normal"/>
    <w:next w:val="Normal"/>
    <w:autoRedefine/>
    <w:uiPriority w:val="39"/>
    <w:semiHidden/>
    <w:unhideWhenUsed/>
    <w:rsid w:val="00EB37DA"/>
    <w:pPr>
      <w:ind w:left="1320"/>
    </w:pPr>
    <w:rPr>
      <w:rFonts w:cstheme="minorHAnsi"/>
      <w:sz w:val="20"/>
      <w:szCs w:val="20"/>
    </w:rPr>
  </w:style>
  <w:style w:type="paragraph" w:styleId="TOC8">
    <w:name w:val="toc 8"/>
    <w:basedOn w:val="Normal"/>
    <w:next w:val="Normal"/>
    <w:autoRedefine/>
    <w:uiPriority w:val="39"/>
    <w:semiHidden/>
    <w:unhideWhenUsed/>
    <w:rsid w:val="00EB37DA"/>
    <w:pPr>
      <w:ind w:left="1540"/>
    </w:pPr>
    <w:rPr>
      <w:rFonts w:cstheme="minorHAnsi"/>
      <w:sz w:val="20"/>
      <w:szCs w:val="20"/>
    </w:rPr>
  </w:style>
  <w:style w:type="paragraph" w:styleId="TOC9">
    <w:name w:val="toc 9"/>
    <w:basedOn w:val="Normal"/>
    <w:next w:val="Normal"/>
    <w:autoRedefine/>
    <w:uiPriority w:val="39"/>
    <w:semiHidden/>
    <w:unhideWhenUsed/>
    <w:rsid w:val="00EB37DA"/>
    <w:pPr>
      <w:ind w:left="1760"/>
    </w:pPr>
    <w:rPr>
      <w:rFonts w:cstheme="minorHAnsi"/>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after="0" w:line="240" w:lineRule="auto"/>
    </w:pPr>
    <w:rPr>
      <w:sz w:val="20"/>
      <w:szCs w:val="20"/>
    </w:rPr>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top w:w="43" w:type="dxa"/>
        <w:left w:w="0" w:type="dxa"/>
        <w:bottom w:w="43" w:type="dxa"/>
        <w:right w:w="0" w:type="dxa"/>
      </w:tblCellMar>
    </w:tblPr>
  </w:style>
  <w:style w:type="table" w:customStyle="1" w:styleId="a5">
    <w:basedOn w:val="TableNormal"/>
    <w:pPr>
      <w:spacing w:after="0" w:line="240" w:lineRule="auto"/>
    </w:pPr>
    <w:rPr>
      <w:sz w:val="20"/>
      <w:szCs w:val="20"/>
    </w:rPr>
    <w:tblPr>
      <w:tblStyleRowBandSize w:val="1"/>
      <w:tblStyleColBandSize w:val="1"/>
    </w:tblPr>
  </w:style>
  <w:style w:type="table" w:customStyle="1" w:styleId="a6">
    <w:basedOn w:val="TableNormal"/>
    <w:pPr>
      <w:spacing w:after="0" w:line="240" w:lineRule="auto"/>
    </w:pPr>
    <w:rPr>
      <w:sz w:val="20"/>
      <w:szCs w:val="20"/>
    </w:rPr>
    <w:tblPr>
      <w:tblStyleRowBandSize w:val="1"/>
      <w:tblStyleColBandSize w:val="1"/>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top w:w="34" w:type="dxa"/>
        <w:left w:w="34" w:type="dxa"/>
        <w:bottom w:w="34" w:type="dxa"/>
        <w:right w:w="34"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top w:w="34" w:type="dxa"/>
        <w:left w:w="34" w:type="dxa"/>
        <w:bottom w:w="34" w:type="dxa"/>
        <w:right w:w="34"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top w:w="34" w:type="dxa"/>
        <w:left w:w="34" w:type="dxa"/>
        <w:bottom w:w="34" w:type="dxa"/>
        <w:right w:w="34"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top w:w="34" w:type="dxa"/>
        <w:left w:w="34" w:type="dxa"/>
        <w:bottom w:w="34" w:type="dxa"/>
        <w:right w:w="34"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top w:w="34" w:type="dxa"/>
        <w:left w:w="34" w:type="dxa"/>
        <w:bottom w:w="34" w:type="dxa"/>
        <w:right w:w="34"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top w:w="34" w:type="dxa"/>
        <w:left w:w="34" w:type="dxa"/>
        <w:bottom w:w="34" w:type="dxa"/>
        <w:right w:w="34"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top w:w="34" w:type="dxa"/>
        <w:left w:w="34" w:type="dxa"/>
        <w:bottom w:w="34" w:type="dxa"/>
        <w:right w:w="34"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paragraph" w:customStyle="1" w:styleId="EmptyCellLayoutStyle">
    <w:name w:val="EmptyCellLayoutStyle"/>
    <w:basedOn w:val="Normal"/>
    <w:rsid w:val="17B978FA"/>
    <w:rPr>
      <w:sz w:val="2"/>
      <w:szCs w:val="2"/>
    </w:rPr>
  </w:style>
  <w:style w:type="character" w:customStyle="1" w:styleId="scxw185024189">
    <w:name w:val="scxw185024189"/>
    <w:basedOn w:val="DefaultParagraphFont"/>
    <w:rsid w:val="003E64D9"/>
  </w:style>
  <w:style w:type="character" w:customStyle="1" w:styleId="scxw256922640">
    <w:name w:val="scxw256922640"/>
    <w:basedOn w:val="DefaultParagraphFont"/>
    <w:rsid w:val="009E29CE"/>
  </w:style>
  <w:style w:type="character" w:customStyle="1" w:styleId="scxw205107088">
    <w:name w:val="scxw205107088"/>
    <w:basedOn w:val="DefaultParagraphFont"/>
    <w:rsid w:val="008F017B"/>
  </w:style>
  <w:style w:type="character" w:customStyle="1" w:styleId="scxw194973200">
    <w:name w:val="scxw194973200"/>
    <w:basedOn w:val="DefaultParagraphFont"/>
    <w:rsid w:val="00566297"/>
  </w:style>
  <w:style w:type="character" w:customStyle="1" w:styleId="scxw216923513">
    <w:name w:val="scxw216923513"/>
    <w:basedOn w:val="DefaultParagraphFont"/>
    <w:rsid w:val="00C25E4B"/>
  </w:style>
  <w:style w:type="character" w:customStyle="1" w:styleId="scxw247198516">
    <w:name w:val="scxw247198516"/>
    <w:basedOn w:val="DefaultParagraphFont"/>
    <w:rsid w:val="00365D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1456">
      <w:bodyDiv w:val="1"/>
      <w:marLeft w:val="0"/>
      <w:marRight w:val="0"/>
      <w:marTop w:val="0"/>
      <w:marBottom w:val="0"/>
      <w:divBdr>
        <w:top w:val="none" w:sz="0" w:space="0" w:color="auto"/>
        <w:left w:val="none" w:sz="0" w:space="0" w:color="auto"/>
        <w:bottom w:val="none" w:sz="0" w:space="0" w:color="auto"/>
        <w:right w:val="none" w:sz="0" w:space="0" w:color="auto"/>
      </w:divBdr>
    </w:div>
    <w:div w:id="83497415">
      <w:bodyDiv w:val="1"/>
      <w:marLeft w:val="0"/>
      <w:marRight w:val="0"/>
      <w:marTop w:val="0"/>
      <w:marBottom w:val="0"/>
      <w:divBdr>
        <w:top w:val="none" w:sz="0" w:space="0" w:color="auto"/>
        <w:left w:val="none" w:sz="0" w:space="0" w:color="auto"/>
        <w:bottom w:val="none" w:sz="0" w:space="0" w:color="auto"/>
        <w:right w:val="none" w:sz="0" w:space="0" w:color="auto"/>
      </w:divBdr>
      <w:divsChild>
        <w:div w:id="1560827242">
          <w:marLeft w:val="0"/>
          <w:marRight w:val="0"/>
          <w:marTop w:val="0"/>
          <w:marBottom w:val="0"/>
          <w:divBdr>
            <w:top w:val="none" w:sz="0" w:space="0" w:color="auto"/>
            <w:left w:val="none" w:sz="0" w:space="0" w:color="auto"/>
            <w:bottom w:val="none" w:sz="0" w:space="0" w:color="auto"/>
            <w:right w:val="none" w:sz="0" w:space="0" w:color="auto"/>
          </w:divBdr>
          <w:divsChild>
            <w:div w:id="572741567">
              <w:marLeft w:val="0"/>
              <w:marRight w:val="0"/>
              <w:marTop w:val="30"/>
              <w:marBottom w:val="30"/>
              <w:divBdr>
                <w:top w:val="none" w:sz="0" w:space="0" w:color="auto"/>
                <w:left w:val="none" w:sz="0" w:space="0" w:color="auto"/>
                <w:bottom w:val="none" w:sz="0" w:space="0" w:color="auto"/>
                <w:right w:val="none" w:sz="0" w:space="0" w:color="auto"/>
              </w:divBdr>
              <w:divsChild>
                <w:div w:id="7222267">
                  <w:marLeft w:val="0"/>
                  <w:marRight w:val="0"/>
                  <w:marTop w:val="0"/>
                  <w:marBottom w:val="0"/>
                  <w:divBdr>
                    <w:top w:val="none" w:sz="0" w:space="0" w:color="auto"/>
                    <w:left w:val="none" w:sz="0" w:space="0" w:color="auto"/>
                    <w:bottom w:val="none" w:sz="0" w:space="0" w:color="auto"/>
                    <w:right w:val="none" w:sz="0" w:space="0" w:color="auto"/>
                  </w:divBdr>
                  <w:divsChild>
                    <w:div w:id="1655335853">
                      <w:marLeft w:val="0"/>
                      <w:marRight w:val="0"/>
                      <w:marTop w:val="0"/>
                      <w:marBottom w:val="0"/>
                      <w:divBdr>
                        <w:top w:val="none" w:sz="0" w:space="0" w:color="auto"/>
                        <w:left w:val="none" w:sz="0" w:space="0" w:color="auto"/>
                        <w:bottom w:val="none" w:sz="0" w:space="0" w:color="auto"/>
                        <w:right w:val="none" w:sz="0" w:space="0" w:color="auto"/>
                      </w:divBdr>
                    </w:div>
                  </w:divsChild>
                </w:div>
                <w:div w:id="43480818">
                  <w:marLeft w:val="0"/>
                  <w:marRight w:val="0"/>
                  <w:marTop w:val="0"/>
                  <w:marBottom w:val="0"/>
                  <w:divBdr>
                    <w:top w:val="none" w:sz="0" w:space="0" w:color="auto"/>
                    <w:left w:val="none" w:sz="0" w:space="0" w:color="auto"/>
                    <w:bottom w:val="none" w:sz="0" w:space="0" w:color="auto"/>
                    <w:right w:val="none" w:sz="0" w:space="0" w:color="auto"/>
                  </w:divBdr>
                  <w:divsChild>
                    <w:div w:id="1053967568">
                      <w:marLeft w:val="0"/>
                      <w:marRight w:val="0"/>
                      <w:marTop w:val="0"/>
                      <w:marBottom w:val="0"/>
                      <w:divBdr>
                        <w:top w:val="none" w:sz="0" w:space="0" w:color="auto"/>
                        <w:left w:val="none" w:sz="0" w:space="0" w:color="auto"/>
                        <w:bottom w:val="none" w:sz="0" w:space="0" w:color="auto"/>
                        <w:right w:val="none" w:sz="0" w:space="0" w:color="auto"/>
                      </w:divBdr>
                    </w:div>
                  </w:divsChild>
                </w:div>
                <w:div w:id="72554209">
                  <w:marLeft w:val="0"/>
                  <w:marRight w:val="0"/>
                  <w:marTop w:val="0"/>
                  <w:marBottom w:val="0"/>
                  <w:divBdr>
                    <w:top w:val="none" w:sz="0" w:space="0" w:color="auto"/>
                    <w:left w:val="none" w:sz="0" w:space="0" w:color="auto"/>
                    <w:bottom w:val="none" w:sz="0" w:space="0" w:color="auto"/>
                    <w:right w:val="none" w:sz="0" w:space="0" w:color="auto"/>
                  </w:divBdr>
                  <w:divsChild>
                    <w:div w:id="1734352384">
                      <w:marLeft w:val="0"/>
                      <w:marRight w:val="0"/>
                      <w:marTop w:val="0"/>
                      <w:marBottom w:val="0"/>
                      <w:divBdr>
                        <w:top w:val="none" w:sz="0" w:space="0" w:color="auto"/>
                        <w:left w:val="none" w:sz="0" w:space="0" w:color="auto"/>
                        <w:bottom w:val="none" w:sz="0" w:space="0" w:color="auto"/>
                        <w:right w:val="none" w:sz="0" w:space="0" w:color="auto"/>
                      </w:divBdr>
                    </w:div>
                  </w:divsChild>
                </w:div>
                <w:div w:id="114057292">
                  <w:marLeft w:val="0"/>
                  <w:marRight w:val="0"/>
                  <w:marTop w:val="0"/>
                  <w:marBottom w:val="0"/>
                  <w:divBdr>
                    <w:top w:val="none" w:sz="0" w:space="0" w:color="auto"/>
                    <w:left w:val="none" w:sz="0" w:space="0" w:color="auto"/>
                    <w:bottom w:val="none" w:sz="0" w:space="0" w:color="auto"/>
                    <w:right w:val="none" w:sz="0" w:space="0" w:color="auto"/>
                  </w:divBdr>
                  <w:divsChild>
                    <w:div w:id="6252878">
                      <w:marLeft w:val="0"/>
                      <w:marRight w:val="0"/>
                      <w:marTop w:val="0"/>
                      <w:marBottom w:val="0"/>
                      <w:divBdr>
                        <w:top w:val="none" w:sz="0" w:space="0" w:color="auto"/>
                        <w:left w:val="none" w:sz="0" w:space="0" w:color="auto"/>
                        <w:bottom w:val="none" w:sz="0" w:space="0" w:color="auto"/>
                        <w:right w:val="none" w:sz="0" w:space="0" w:color="auto"/>
                      </w:divBdr>
                    </w:div>
                  </w:divsChild>
                </w:div>
                <w:div w:id="114523023">
                  <w:marLeft w:val="0"/>
                  <w:marRight w:val="0"/>
                  <w:marTop w:val="0"/>
                  <w:marBottom w:val="0"/>
                  <w:divBdr>
                    <w:top w:val="none" w:sz="0" w:space="0" w:color="auto"/>
                    <w:left w:val="none" w:sz="0" w:space="0" w:color="auto"/>
                    <w:bottom w:val="none" w:sz="0" w:space="0" w:color="auto"/>
                    <w:right w:val="none" w:sz="0" w:space="0" w:color="auto"/>
                  </w:divBdr>
                  <w:divsChild>
                    <w:div w:id="307902308">
                      <w:marLeft w:val="0"/>
                      <w:marRight w:val="0"/>
                      <w:marTop w:val="0"/>
                      <w:marBottom w:val="0"/>
                      <w:divBdr>
                        <w:top w:val="none" w:sz="0" w:space="0" w:color="auto"/>
                        <w:left w:val="none" w:sz="0" w:space="0" w:color="auto"/>
                        <w:bottom w:val="none" w:sz="0" w:space="0" w:color="auto"/>
                        <w:right w:val="none" w:sz="0" w:space="0" w:color="auto"/>
                      </w:divBdr>
                    </w:div>
                  </w:divsChild>
                </w:div>
                <w:div w:id="129564719">
                  <w:marLeft w:val="0"/>
                  <w:marRight w:val="0"/>
                  <w:marTop w:val="0"/>
                  <w:marBottom w:val="0"/>
                  <w:divBdr>
                    <w:top w:val="none" w:sz="0" w:space="0" w:color="auto"/>
                    <w:left w:val="none" w:sz="0" w:space="0" w:color="auto"/>
                    <w:bottom w:val="none" w:sz="0" w:space="0" w:color="auto"/>
                    <w:right w:val="none" w:sz="0" w:space="0" w:color="auto"/>
                  </w:divBdr>
                  <w:divsChild>
                    <w:div w:id="426196296">
                      <w:marLeft w:val="0"/>
                      <w:marRight w:val="0"/>
                      <w:marTop w:val="0"/>
                      <w:marBottom w:val="0"/>
                      <w:divBdr>
                        <w:top w:val="none" w:sz="0" w:space="0" w:color="auto"/>
                        <w:left w:val="none" w:sz="0" w:space="0" w:color="auto"/>
                        <w:bottom w:val="none" w:sz="0" w:space="0" w:color="auto"/>
                        <w:right w:val="none" w:sz="0" w:space="0" w:color="auto"/>
                      </w:divBdr>
                    </w:div>
                  </w:divsChild>
                </w:div>
                <w:div w:id="147213480">
                  <w:marLeft w:val="0"/>
                  <w:marRight w:val="0"/>
                  <w:marTop w:val="0"/>
                  <w:marBottom w:val="0"/>
                  <w:divBdr>
                    <w:top w:val="none" w:sz="0" w:space="0" w:color="auto"/>
                    <w:left w:val="none" w:sz="0" w:space="0" w:color="auto"/>
                    <w:bottom w:val="none" w:sz="0" w:space="0" w:color="auto"/>
                    <w:right w:val="none" w:sz="0" w:space="0" w:color="auto"/>
                  </w:divBdr>
                  <w:divsChild>
                    <w:div w:id="2024701044">
                      <w:marLeft w:val="0"/>
                      <w:marRight w:val="0"/>
                      <w:marTop w:val="0"/>
                      <w:marBottom w:val="0"/>
                      <w:divBdr>
                        <w:top w:val="none" w:sz="0" w:space="0" w:color="auto"/>
                        <w:left w:val="none" w:sz="0" w:space="0" w:color="auto"/>
                        <w:bottom w:val="none" w:sz="0" w:space="0" w:color="auto"/>
                        <w:right w:val="none" w:sz="0" w:space="0" w:color="auto"/>
                      </w:divBdr>
                    </w:div>
                  </w:divsChild>
                </w:div>
                <w:div w:id="210895033">
                  <w:marLeft w:val="0"/>
                  <w:marRight w:val="0"/>
                  <w:marTop w:val="0"/>
                  <w:marBottom w:val="0"/>
                  <w:divBdr>
                    <w:top w:val="none" w:sz="0" w:space="0" w:color="auto"/>
                    <w:left w:val="none" w:sz="0" w:space="0" w:color="auto"/>
                    <w:bottom w:val="none" w:sz="0" w:space="0" w:color="auto"/>
                    <w:right w:val="none" w:sz="0" w:space="0" w:color="auto"/>
                  </w:divBdr>
                  <w:divsChild>
                    <w:div w:id="2128766770">
                      <w:marLeft w:val="0"/>
                      <w:marRight w:val="0"/>
                      <w:marTop w:val="0"/>
                      <w:marBottom w:val="0"/>
                      <w:divBdr>
                        <w:top w:val="none" w:sz="0" w:space="0" w:color="auto"/>
                        <w:left w:val="none" w:sz="0" w:space="0" w:color="auto"/>
                        <w:bottom w:val="none" w:sz="0" w:space="0" w:color="auto"/>
                        <w:right w:val="none" w:sz="0" w:space="0" w:color="auto"/>
                      </w:divBdr>
                    </w:div>
                  </w:divsChild>
                </w:div>
                <w:div w:id="222719991">
                  <w:marLeft w:val="0"/>
                  <w:marRight w:val="0"/>
                  <w:marTop w:val="0"/>
                  <w:marBottom w:val="0"/>
                  <w:divBdr>
                    <w:top w:val="none" w:sz="0" w:space="0" w:color="auto"/>
                    <w:left w:val="none" w:sz="0" w:space="0" w:color="auto"/>
                    <w:bottom w:val="none" w:sz="0" w:space="0" w:color="auto"/>
                    <w:right w:val="none" w:sz="0" w:space="0" w:color="auto"/>
                  </w:divBdr>
                  <w:divsChild>
                    <w:div w:id="1441417855">
                      <w:marLeft w:val="0"/>
                      <w:marRight w:val="0"/>
                      <w:marTop w:val="0"/>
                      <w:marBottom w:val="0"/>
                      <w:divBdr>
                        <w:top w:val="none" w:sz="0" w:space="0" w:color="auto"/>
                        <w:left w:val="none" w:sz="0" w:space="0" w:color="auto"/>
                        <w:bottom w:val="none" w:sz="0" w:space="0" w:color="auto"/>
                        <w:right w:val="none" w:sz="0" w:space="0" w:color="auto"/>
                      </w:divBdr>
                    </w:div>
                  </w:divsChild>
                </w:div>
                <w:div w:id="245308476">
                  <w:marLeft w:val="0"/>
                  <w:marRight w:val="0"/>
                  <w:marTop w:val="0"/>
                  <w:marBottom w:val="0"/>
                  <w:divBdr>
                    <w:top w:val="none" w:sz="0" w:space="0" w:color="auto"/>
                    <w:left w:val="none" w:sz="0" w:space="0" w:color="auto"/>
                    <w:bottom w:val="none" w:sz="0" w:space="0" w:color="auto"/>
                    <w:right w:val="none" w:sz="0" w:space="0" w:color="auto"/>
                  </w:divBdr>
                  <w:divsChild>
                    <w:div w:id="1237864567">
                      <w:marLeft w:val="0"/>
                      <w:marRight w:val="0"/>
                      <w:marTop w:val="0"/>
                      <w:marBottom w:val="0"/>
                      <w:divBdr>
                        <w:top w:val="none" w:sz="0" w:space="0" w:color="auto"/>
                        <w:left w:val="none" w:sz="0" w:space="0" w:color="auto"/>
                        <w:bottom w:val="none" w:sz="0" w:space="0" w:color="auto"/>
                        <w:right w:val="none" w:sz="0" w:space="0" w:color="auto"/>
                      </w:divBdr>
                    </w:div>
                  </w:divsChild>
                </w:div>
                <w:div w:id="254553778">
                  <w:marLeft w:val="0"/>
                  <w:marRight w:val="0"/>
                  <w:marTop w:val="0"/>
                  <w:marBottom w:val="0"/>
                  <w:divBdr>
                    <w:top w:val="none" w:sz="0" w:space="0" w:color="auto"/>
                    <w:left w:val="none" w:sz="0" w:space="0" w:color="auto"/>
                    <w:bottom w:val="none" w:sz="0" w:space="0" w:color="auto"/>
                    <w:right w:val="none" w:sz="0" w:space="0" w:color="auto"/>
                  </w:divBdr>
                  <w:divsChild>
                    <w:div w:id="1928612596">
                      <w:marLeft w:val="0"/>
                      <w:marRight w:val="0"/>
                      <w:marTop w:val="0"/>
                      <w:marBottom w:val="0"/>
                      <w:divBdr>
                        <w:top w:val="none" w:sz="0" w:space="0" w:color="auto"/>
                        <w:left w:val="none" w:sz="0" w:space="0" w:color="auto"/>
                        <w:bottom w:val="none" w:sz="0" w:space="0" w:color="auto"/>
                        <w:right w:val="none" w:sz="0" w:space="0" w:color="auto"/>
                      </w:divBdr>
                    </w:div>
                  </w:divsChild>
                </w:div>
                <w:div w:id="311838516">
                  <w:marLeft w:val="0"/>
                  <w:marRight w:val="0"/>
                  <w:marTop w:val="0"/>
                  <w:marBottom w:val="0"/>
                  <w:divBdr>
                    <w:top w:val="none" w:sz="0" w:space="0" w:color="auto"/>
                    <w:left w:val="none" w:sz="0" w:space="0" w:color="auto"/>
                    <w:bottom w:val="none" w:sz="0" w:space="0" w:color="auto"/>
                    <w:right w:val="none" w:sz="0" w:space="0" w:color="auto"/>
                  </w:divBdr>
                  <w:divsChild>
                    <w:div w:id="1023747335">
                      <w:marLeft w:val="0"/>
                      <w:marRight w:val="0"/>
                      <w:marTop w:val="0"/>
                      <w:marBottom w:val="0"/>
                      <w:divBdr>
                        <w:top w:val="none" w:sz="0" w:space="0" w:color="auto"/>
                        <w:left w:val="none" w:sz="0" w:space="0" w:color="auto"/>
                        <w:bottom w:val="none" w:sz="0" w:space="0" w:color="auto"/>
                        <w:right w:val="none" w:sz="0" w:space="0" w:color="auto"/>
                      </w:divBdr>
                    </w:div>
                  </w:divsChild>
                </w:div>
                <w:div w:id="325868412">
                  <w:marLeft w:val="0"/>
                  <w:marRight w:val="0"/>
                  <w:marTop w:val="0"/>
                  <w:marBottom w:val="0"/>
                  <w:divBdr>
                    <w:top w:val="none" w:sz="0" w:space="0" w:color="auto"/>
                    <w:left w:val="none" w:sz="0" w:space="0" w:color="auto"/>
                    <w:bottom w:val="none" w:sz="0" w:space="0" w:color="auto"/>
                    <w:right w:val="none" w:sz="0" w:space="0" w:color="auto"/>
                  </w:divBdr>
                  <w:divsChild>
                    <w:div w:id="746152090">
                      <w:marLeft w:val="0"/>
                      <w:marRight w:val="0"/>
                      <w:marTop w:val="0"/>
                      <w:marBottom w:val="0"/>
                      <w:divBdr>
                        <w:top w:val="none" w:sz="0" w:space="0" w:color="auto"/>
                        <w:left w:val="none" w:sz="0" w:space="0" w:color="auto"/>
                        <w:bottom w:val="none" w:sz="0" w:space="0" w:color="auto"/>
                        <w:right w:val="none" w:sz="0" w:space="0" w:color="auto"/>
                      </w:divBdr>
                    </w:div>
                  </w:divsChild>
                </w:div>
                <w:div w:id="383984836">
                  <w:marLeft w:val="0"/>
                  <w:marRight w:val="0"/>
                  <w:marTop w:val="0"/>
                  <w:marBottom w:val="0"/>
                  <w:divBdr>
                    <w:top w:val="none" w:sz="0" w:space="0" w:color="auto"/>
                    <w:left w:val="none" w:sz="0" w:space="0" w:color="auto"/>
                    <w:bottom w:val="none" w:sz="0" w:space="0" w:color="auto"/>
                    <w:right w:val="none" w:sz="0" w:space="0" w:color="auto"/>
                  </w:divBdr>
                  <w:divsChild>
                    <w:div w:id="601842986">
                      <w:marLeft w:val="0"/>
                      <w:marRight w:val="0"/>
                      <w:marTop w:val="0"/>
                      <w:marBottom w:val="0"/>
                      <w:divBdr>
                        <w:top w:val="none" w:sz="0" w:space="0" w:color="auto"/>
                        <w:left w:val="none" w:sz="0" w:space="0" w:color="auto"/>
                        <w:bottom w:val="none" w:sz="0" w:space="0" w:color="auto"/>
                        <w:right w:val="none" w:sz="0" w:space="0" w:color="auto"/>
                      </w:divBdr>
                    </w:div>
                  </w:divsChild>
                </w:div>
                <w:div w:id="384376603">
                  <w:marLeft w:val="0"/>
                  <w:marRight w:val="0"/>
                  <w:marTop w:val="0"/>
                  <w:marBottom w:val="0"/>
                  <w:divBdr>
                    <w:top w:val="none" w:sz="0" w:space="0" w:color="auto"/>
                    <w:left w:val="none" w:sz="0" w:space="0" w:color="auto"/>
                    <w:bottom w:val="none" w:sz="0" w:space="0" w:color="auto"/>
                    <w:right w:val="none" w:sz="0" w:space="0" w:color="auto"/>
                  </w:divBdr>
                  <w:divsChild>
                    <w:div w:id="686908941">
                      <w:marLeft w:val="0"/>
                      <w:marRight w:val="0"/>
                      <w:marTop w:val="0"/>
                      <w:marBottom w:val="0"/>
                      <w:divBdr>
                        <w:top w:val="none" w:sz="0" w:space="0" w:color="auto"/>
                        <w:left w:val="none" w:sz="0" w:space="0" w:color="auto"/>
                        <w:bottom w:val="none" w:sz="0" w:space="0" w:color="auto"/>
                        <w:right w:val="none" w:sz="0" w:space="0" w:color="auto"/>
                      </w:divBdr>
                    </w:div>
                  </w:divsChild>
                </w:div>
                <w:div w:id="405421287">
                  <w:marLeft w:val="0"/>
                  <w:marRight w:val="0"/>
                  <w:marTop w:val="0"/>
                  <w:marBottom w:val="0"/>
                  <w:divBdr>
                    <w:top w:val="none" w:sz="0" w:space="0" w:color="auto"/>
                    <w:left w:val="none" w:sz="0" w:space="0" w:color="auto"/>
                    <w:bottom w:val="none" w:sz="0" w:space="0" w:color="auto"/>
                    <w:right w:val="none" w:sz="0" w:space="0" w:color="auto"/>
                  </w:divBdr>
                  <w:divsChild>
                    <w:div w:id="1361467422">
                      <w:marLeft w:val="0"/>
                      <w:marRight w:val="0"/>
                      <w:marTop w:val="0"/>
                      <w:marBottom w:val="0"/>
                      <w:divBdr>
                        <w:top w:val="none" w:sz="0" w:space="0" w:color="auto"/>
                        <w:left w:val="none" w:sz="0" w:space="0" w:color="auto"/>
                        <w:bottom w:val="none" w:sz="0" w:space="0" w:color="auto"/>
                        <w:right w:val="none" w:sz="0" w:space="0" w:color="auto"/>
                      </w:divBdr>
                    </w:div>
                  </w:divsChild>
                </w:div>
                <w:div w:id="497310539">
                  <w:marLeft w:val="0"/>
                  <w:marRight w:val="0"/>
                  <w:marTop w:val="0"/>
                  <w:marBottom w:val="0"/>
                  <w:divBdr>
                    <w:top w:val="none" w:sz="0" w:space="0" w:color="auto"/>
                    <w:left w:val="none" w:sz="0" w:space="0" w:color="auto"/>
                    <w:bottom w:val="none" w:sz="0" w:space="0" w:color="auto"/>
                    <w:right w:val="none" w:sz="0" w:space="0" w:color="auto"/>
                  </w:divBdr>
                  <w:divsChild>
                    <w:div w:id="1398363743">
                      <w:marLeft w:val="0"/>
                      <w:marRight w:val="0"/>
                      <w:marTop w:val="0"/>
                      <w:marBottom w:val="0"/>
                      <w:divBdr>
                        <w:top w:val="none" w:sz="0" w:space="0" w:color="auto"/>
                        <w:left w:val="none" w:sz="0" w:space="0" w:color="auto"/>
                        <w:bottom w:val="none" w:sz="0" w:space="0" w:color="auto"/>
                        <w:right w:val="none" w:sz="0" w:space="0" w:color="auto"/>
                      </w:divBdr>
                    </w:div>
                  </w:divsChild>
                </w:div>
                <w:div w:id="504705919">
                  <w:marLeft w:val="0"/>
                  <w:marRight w:val="0"/>
                  <w:marTop w:val="0"/>
                  <w:marBottom w:val="0"/>
                  <w:divBdr>
                    <w:top w:val="none" w:sz="0" w:space="0" w:color="auto"/>
                    <w:left w:val="none" w:sz="0" w:space="0" w:color="auto"/>
                    <w:bottom w:val="none" w:sz="0" w:space="0" w:color="auto"/>
                    <w:right w:val="none" w:sz="0" w:space="0" w:color="auto"/>
                  </w:divBdr>
                  <w:divsChild>
                    <w:div w:id="1740901945">
                      <w:marLeft w:val="0"/>
                      <w:marRight w:val="0"/>
                      <w:marTop w:val="0"/>
                      <w:marBottom w:val="0"/>
                      <w:divBdr>
                        <w:top w:val="none" w:sz="0" w:space="0" w:color="auto"/>
                        <w:left w:val="none" w:sz="0" w:space="0" w:color="auto"/>
                        <w:bottom w:val="none" w:sz="0" w:space="0" w:color="auto"/>
                        <w:right w:val="none" w:sz="0" w:space="0" w:color="auto"/>
                      </w:divBdr>
                    </w:div>
                  </w:divsChild>
                </w:div>
                <w:div w:id="539245907">
                  <w:marLeft w:val="0"/>
                  <w:marRight w:val="0"/>
                  <w:marTop w:val="0"/>
                  <w:marBottom w:val="0"/>
                  <w:divBdr>
                    <w:top w:val="none" w:sz="0" w:space="0" w:color="auto"/>
                    <w:left w:val="none" w:sz="0" w:space="0" w:color="auto"/>
                    <w:bottom w:val="none" w:sz="0" w:space="0" w:color="auto"/>
                    <w:right w:val="none" w:sz="0" w:space="0" w:color="auto"/>
                  </w:divBdr>
                  <w:divsChild>
                    <w:div w:id="1961105290">
                      <w:marLeft w:val="0"/>
                      <w:marRight w:val="0"/>
                      <w:marTop w:val="0"/>
                      <w:marBottom w:val="0"/>
                      <w:divBdr>
                        <w:top w:val="none" w:sz="0" w:space="0" w:color="auto"/>
                        <w:left w:val="none" w:sz="0" w:space="0" w:color="auto"/>
                        <w:bottom w:val="none" w:sz="0" w:space="0" w:color="auto"/>
                        <w:right w:val="none" w:sz="0" w:space="0" w:color="auto"/>
                      </w:divBdr>
                    </w:div>
                  </w:divsChild>
                </w:div>
                <w:div w:id="539321003">
                  <w:marLeft w:val="0"/>
                  <w:marRight w:val="0"/>
                  <w:marTop w:val="0"/>
                  <w:marBottom w:val="0"/>
                  <w:divBdr>
                    <w:top w:val="none" w:sz="0" w:space="0" w:color="auto"/>
                    <w:left w:val="none" w:sz="0" w:space="0" w:color="auto"/>
                    <w:bottom w:val="none" w:sz="0" w:space="0" w:color="auto"/>
                    <w:right w:val="none" w:sz="0" w:space="0" w:color="auto"/>
                  </w:divBdr>
                  <w:divsChild>
                    <w:div w:id="818883348">
                      <w:marLeft w:val="0"/>
                      <w:marRight w:val="0"/>
                      <w:marTop w:val="0"/>
                      <w:marBottom w:val="0"/>
                      <w:divBdr>
                        <w:top w:val="none" w:sz="0" w:space="0" w:color="auto"/>
                        <w:left w:val="none" w:sz="0" w:space="0" w:color="auto"/>
                        <w:bottom w:val="none" w:sz="0" w:space="0" w:color="auto"/>
                        <w:right w:val="none" w:sz="0" w:space="0" w:color="auto"/>
                      </w:divBdr>
                    </w:div>
                  </w:divsChild>
                </w:div>
                <w:div w:id="549267948">
                  <w:marLeft w:val="0"/>
                  <w:marRight w:val="0"/>
                  <w:marTop w:val="0"/>
                  <w:marBottom w:val="0"/>
                  <w:divBdr>
                    <w:top w:val="none" w:sz="0" w:space="0" w:color="auto"/>
                    <w:left w:val="none" w:sz="0" w:space="0" w:color="auto"/>
                    <w:bottom w:val="none" w:sz="0" w:space="0" w:color="auto"/>
                    <w:right w:val="none" w:sz="0" w:space="0" w:color="auto"/>
                  </w:divBdr>
                  <w:divsChild>
                    <w:div w:id="781268196">
                      <w:marLeft w:val="0"/>
                      <w:marRight w:val="0"/>
                      <w:marTop w:val="0"/>
                      <w:marBottom w:val="0"/>
                      <w:divBdr>
                        <w:top w:val="none" w:sz="0" w:space="0" w:color="auto"/>
                        <w:left w:val="none" w:sz="0" w:space="0" w:color="auto"/>
                        <w:bottom w:val="none" w:sz="0" w:space="0" w:color="auto"/>
                        <w:right w:val="none" w:sz="0" w:space="0" w:color="auto"/>
                      </w:divBdr>
                    </w:div>
                  </w:divsChild>
                </w:div>
                <w:div w:id="591743343">
                  <w:marLeft w:val="0"/>
                  <w:marRight w:val="0"/>
                  <w:marTop w:val="0"/>
                  <w:marBottom w:val="0"/>
                  <w:divBdr>
                    <w:top w:val="none" w:sz="0" w:space="0" w:color="auto"/>
                    <w:left w:val="none" w:sz="0" w:space="0" w:color="auto"/>
                    <w:bottom w:val="none" w:sz="0" w:space="0" w:color="auto"/>
                    <w:right w:val="none" w:sz="0" w:space="0" w:color="auto"/>
                  </w:divBdr>
                  <w:divsChild>
                    <w:div w:id="1954704536">
                      <w:marLeft w:val="0"/>
                      <w:marRight w:val="0"/>
                      <w:marTop w:val="0"/>
                      <w:marBottom w:val="0"/>
                      <w:divBdr>
                        <w:top w:val="none" w:sz="0" w:space="0" w:color="auto"/>
                        <w:left w:val="none" w:sz="0" w:space="0" w:color="auto"/>
                        <w:bottom w:val="none" w:sz="0" w:space="0" w:color="auto"/>
                        <w:right w:val="none" w:sz="0" w:space="0" w:color="auto"/>
                      </w:divBdr>
                    </w:div>
                  </w:divsChild>
                </w:div>
                <w:div w:id="596866937">
                  <w:marLeft w:val="0"/>
                  <w:marRight w:val="0"/>
                  <w:marTop w:val="0"/>
                  <w:marBottom w:val="0"/>
                  <w:divBdr>
                    <w:top w:val="none" w:sz="0" w:space="0" w:color="auto"/>
                    <w:left w:val="none" w:sz="0" w:space="0" w:color="auto"/>
                    <w:bottom w:val="none" w:sz="0" w:space="0" w:color="auto"/>
                    <w:right w:val="none" w:sz="0" w:space="0" w:color="auto"/>
                  </w:divBdr>
                  <w:divsChild>
                    <w:div w:id="127168908">
                      <w:marLeft w:val="0"/>
                      <w:marRight w:val="0"/>
                      <w:marTop w:val="0"/>
                      <w:marBottom w:val="0"/>
                      <w:divBdr>
                        <w:top w:val="none" w:sz="0" w:space="0" w:color="auto"/>
                        <w:left w:val="none" w:sz="0" w:space="0" w:color="auto"/>
                        <w:bottom w:val="none" w:sz="0" w:space="0" w:color="auto"/>
                        <w:right w:val="none" w:sz="0" w:space="0" w:color="auto"/>
                      </w:divBdr>
                    </w:div>
                  </w:divsChild>
                </w:div>
                <w:div w:id="603153800">
                  <w:marLeft w:val="0"/>
                  <w:marRight w:val="0"/>
                  <w:marTop w:val="0"/>
                  <w:marBottom w:val="0"/>
                  <w:divBdr>
                    <w:top w:val="none" w:sz="0" w:space="0" w:color="auto"/>
                    <w:left w:val="none" w:sz="0" w:space="0" w:color="auto"/>
                    <w:bottom w:val="none" w:sz="0" w:space="0" w:color="auto"/>
                    <w:right w:val="none" w:sz="0" w:space="0" w:color="auto"/>
                  </w:divBdr>
                  <w:divsChild>
                    <w:div w:id="1356538493">
                      <w:marLeft w:val="0"/>
                      <w:marRight w:val="0"/>
                      <w:marTop w:val="0"/>
                      <w:marBottom w:val="0"/>
                      <w:divBdr>
                        <w:top w:val="none" w:sz="0" w:space="0" w:color="auto"/>
                        <w:left w:val="none" w:sz="0" w:space="0" w:color="auto"/>
                        <w:bottom w:val="none" w:sz="0" w:space="0" w:color="auto"/>
                        <w:right w:val="none" w:sz="0" w:space="0" w:color="auto"/>
                      </w:divBdr>
                    </w:div>
                  </w:divsChild>
                </w:div>
                <w:div w:id="619994386">
                  <w:marLeft w:val="0"/>
                  <w:marRight w:val="0"/>
                  <w:marTop w:val="0"/>
                  <w:marBottom w:val="0"/>
                  <w:divBdr>
                    <w:top w:val="none" w:sz="0" w:space="0" w:color="auto"/>
                    <w:left w:val="none" w:sz="0" w:space="0" w:color="auto"/>
                    <w:bottom w:val="none" w:sz="0" w:space="0" w:color="auto"/>
                    <w:right w:val="none" w:sz="0" w:space="0" w:color="auto"/>
                  </w:divBdr>
                  <w:divsChild>
                    <w:div w:id="655063960">
                      <w:marLeft w:val="0"/>
                      <w:marRight w:val="0"/>
                      <w:marTop w:val="0"/>
                      <w:marBottom w:val="0"/>
                      <w:divBdr>
                        <w:top w:val="none" w:sz="0" w:space="0" w:color="auto"/>
                        <w:left w:val="none" w:sz="0" w:space="0" w:color="auto"/>
                        <w:bottom w:val="none" w:sz="0" w:space="0" w:color="auto"/>
                        <w:right w:val="none" w:sz="0" w:space="0" w:color="auto"/>
                      </w:divBdr>
                    </w:div>
                  </w:divsChild>
                </w:div>
                <w:div w:id="647587037">
                  <w:marLeft w:val="0"/>
                  <w:marRight w:val="0"/>
                  <w:marTop w:val="0"/>
                  <w:marBottom w:val="0"/>
                  <w:divBdr>
                    <w:top w:val="none" w:sz="0" w:space="0" w:color="auto"/>
                    <w:left w:val="none" w:sz="0" w:space="0" w:color="auto"/>
                    <w:bottom w:val="none" w:sz="0" w:space="0" w:color="auto"/>
                    <w:right w:val="none" w:sz="0" w:space="0" w:color="auto"/>
                  </w:divBdr>
                  <w:divsChild>
                    <w:div w:id="841821108">
                      <w:marLeft w:val="0"/>
                      <w:marRight w:val="0"/>
                      <w:marTop w:val="0"/>
                      <w:marBottom w:val="0"/>
                      <w:divBdr>
                        <w:top w:val="none" w:sz="0" w:space="0" w:color="auto"/>
                        <w:left w:val="none" w:sz="0" w:space="0" w:color="auto"/>
                        <w:bottom w:val="none" w:sz="0" w:space="0" w:color="auto"/>
                        <w:right w:val="none" w:sz="0" w:space="0" w:color="auto"/>
                      </w:divBdr>
                    </w:div>
                  </w:divsChild>
                </w:div>
                <w:div w:id="652829332">
                  <w:marLeft w:val="0"/>
                  <w:marRight w:val="0"/>
                  <w:marTop w:val="0"/>
                  <w:marBottom w:val="0"/>
                  <w:divBdr>
                    <w:top w:val="none" w:sz="0" w:space="0" w:color="auto"/>
                    <w:left w:val="none" w:sz="0" w:space="0" w:color="auto"/>
                    <w:bottom w:val="none" w:sz="0" w:space="0" w:color="auto"/>
                    <w:right w:val="none" w:sz="0" w:space="0" w:color="auto"/>
                  </w:divBdr>
                  <w:divsChild>
                    <w:div w:id="1943033366">
                      <w:marLeft w:val="0"/>
                      <w:marRight w:val="0"/>
                      <w:marTop w:val="0"/>
                      <w:marBottom w:val="0"/>
                      <w:divBdr>
                        <w:top w:val="none" w:sz="0" w:space="0" w:color="auto"/>
                        <w:left w:val="none" w:sz="0" w:space="0" w:color="auto"/>
                        <w:bottom w:val="none" w:sz="0" w:space="0" w:color="auto"/>
                        <w:right w:val="none" w:sz="0" w:space="0" w:color="auto"/>
                      </w:divBdr>
                    </w:div>
                  </w:divsChild>
                </w:div>
                <w:div w:id="678851236">
                  <w:marLeft w:val="0"/>
                  <w:marRight w:val="0"/>
                  <w:marTop w:val="0"/>
                  <w:marBottom w:val="0"/>
                  <w:divBdr>
                    <w:top w:val="none" w:sz="0" w:space="0" w:color="auto"/>
                    <w:left w:val="none" w:sz="0" w:space="0" w:color="auto"/>
                    <w:bottom w:val="none" w:sz="0" w:space="0" w:color="auto"/>
                    <w:right w:val="none" w:sz="0" w:space="0" w:color="auto"/>
                  </w:divBdr>
                  <w:divsChild>
                    <w:div w:id="745886186">
                      <w:marLeft w:val="0"/>
                      <w:marRight w:val="0"/>
                      <w:marTop w:val="0"/>
                      <w:marBottom w:val="0"/>
                      <w:divBdr>
                        <w:top w:val="none" w:sz="0" w:space="0" w:color="auto"/>
                        <w:left w:val="none" w:sz="0" w:space="0" w:color="auto"/>
                        <w:bottom w:val="none" w:sz="0" w:space="0" w:color="auto"/>
                        <w:right w:val="none" w:sz="0" w:space="0" w:color="auto"/>
                      </w:divBdr>
                    </w:div>
                  </w:divsChild>
                </w:div>
                <w:div w:id="694965585">
                  <w:marLeft w:val="0"/>
                  <w:marRight w:val="0"/>
                  <w:marTop w:val="0"/>
                  <w:marBottom w:val="0"/>
                  <w:divBdr>
                    <w:top w:val="none" w:sz="0" w:space="0" w:color="auto"/>
                    <w:left w:val="none" w:sz="0" w:space="0" w:color="auto"/>
                    <w:bottom w:val="none" w:sz="0" w:space="0" w:color="auto"/>
                    <w:right w:val="none" w:sz="0" w:space="0" w:color="auto"/>
                  </w:divBdr>
                  <w:divsChild>
                    <w:div w:id="841167590">
                      <w:marLeft w:val="0"/>
                      <w:marRight w:val="0"/>
                      <w:marTop w:val="0"/>
                      <w:marBottom w:val="0"/>
                      <w:divBdr>
                        <w:top w:val="none" w:sz="0" w:space="0" w:color="auto"/>
                        <w:left w:val="none" w:sz="0" w:space="0" w:color="auto"/>
                        <w:bottom w:val="none" w:sz="0" w:space="0" w:color="auto"/>
                        <w:right w:val="none" w:sz="0" w:space="0" w:color="auto"/>
                      </w:divBdr>
                    </w:div>
                  </w:divsChild>
                </w:div>
                <w:div w:id="741216504">
                  <w:marLeft w:val="0"/>
                  <w:marRight w:val="0"/>
                  <w:marTop w:val="0"/>
                  <w:marBottom w:val="0"/>
                  <w:divBdr>
                    <w:top w:val="none" w:sz="0" w:space="0" w:color="auto"/>
                    <w:left w:val="none" w:sz="0" w:space="0" w:color="auto"/>
                    <w:bottom w:val="none" w:sz="0" w:space="0" w:color="auto"/>
                    <w:right w:val="none" w:sz="0" w:space="0" w:color="auto"/>
                  </w:divBdr>
                  <w:divsChild>
                    <w:div w:id="1773625585">
                      <w:marLeft w:val="0"/>
                      <w:marRight w:val="0"/>
                      <w:marTop w:val="0"/>
                      <w:marBottom w:val="0"/>
                      <w:divBdr>
                        <w:top w:val="none" w:sz="0" w:space="0" w:color="auto"/>
                        <w:left w:val="none" w:sz="0" w:space="0" w:color="auto"/>
                        <w:bottom w:val="none" w:sz="0" w:space="0" w:color="auto"/>
                        <w:right w:val="none" w:sz="0" w:space="0" w:color="auto"/>
                      </w:divBdr>
                    </w:div>
                  </w:divsChild>
                </w:div>
                <w:div w:id="772167915">
                  <w:marLeft w:val="0"/>
                  <w:marRight w:val="0"/>
                  <w:marTop w:val="0"/>
                  <w:marBottom w:val="0"/>
                  <w:divBdr>
                    <w:top w:val="none" w:sz="0" w:space="0" w:color="auto"/>
                    <w:left w:val="none" w:sz="0" w:space="0" w:color="auto"/>
                    <w:bottom w:val="none" w:sz="0" w:space="0" w:color="auto"/>
                    <w:right w:val="none" w:sz="0" w:space="0" w:color="auto"/>
                  </w:divBdr>
                  <w:divsChild>
                    <w:div w:id="1380206385">
                      <w:marLeft w:val="0"/>
                      <w:marRight w:val="0"/>
                      <w:marTop w:val="0"/>
                      <w:marBottom w:val="0"/>
                      <w:divBdr>
                        <w:top w:val="none" w:sz="0" w:space="0" w:color="auto"/>
                        <w:left w:val="none" w:sz="0" w:space="0" w:color="auto"/>
                        <w:bottom w:val="none" w:sz="0" w:space="0" w:color="auto"/>
                        <w:right w:val="none" w:sz="0" w:space="0" w:color="auto"/>
                      </w:divBdr>
                    </w:div>
                  </w:divsChild>
                </w:div>
                <w:div w:id="775366565">
                  <w:marLeft w:val="0"/>
                  <w:marRight w:val="0"/>
                  <w:marTop w:val="0"/>
                  <w:marBottom w:val="0"/>
                  <w:divBdr>
                    <w:top w:val="none" w:sz="0" w:space="0" w:color="auto"/>
                    <w:left w:val="none" w:sz="0" w:space="0" w:color="auto"/>
                    <w:bottom w:val="none" w:sz="0" w:space="0" w:color="auto"/>
                    <w:right w:val="none" w:sz="0" w:space="0" w:color="auto"/>
                  </w:divBdr>
                  <w:divsChild>
                    <w:div w:id="1356346993">
                      <w:marLeft w:val="0"/>
                      <w:marRight w:val="0"/>
                      <w:marTop w:val="0"/>
                      <w:marBottom w:val="0"/>
                      <w:divBdr>
                        <w:top w:val="none" w:sz="0" w:space="0" w:color="auto"/>
                        <w:left w:val="none" w:sz="0" w:space="0" w:color="auto"/>
                        <w:bottom w:val="none" w:sz="0" w:space="0" w:color="auto"/>
                        <w:right w:val="none" w:sz="0" w:space="0" w:color="auto"/>
                      </w:divBdr>
                    </w:div>
                  </w:divsChild>
                </w:div>
                <w:div w:id="782699043">
                  <w:marLeft w:val="0"/>
                  <w:marRight w:val="0"/>
                  <w:marTop w:val="0"/>
                  <w:marBottom w:val="0"/>
                  <w:divBdr>
                    <w:top w:val="none" w:sz="0" w:space="0" w:color="auto"/>
                    <w:left w:val="none" w:sz="0" w:space="0" w:color="auto"/>
                    <w:bottom w:val="none" w:sz="0" w:space="0" w:color="auto"/>
                    <w:right w:val="none" w:sz="0" w:space="0" w:color="auto"/>
                  </w:divBdr>
                  <w:divsChild>
                    <w:div w:id="1212495213">
                      <w:marLeft w:val="0"/>
                      <w:marRight w:val="0"/>
                      <w:marTop w:val="0"/>
                      <w:marBottom w:val="0"/>
                      <w:divBdr>
                        <w:top w:val="none" w:sz="0" w:space="0" w:color="auto"/>
                        <w:left w:val="none" w:sz="0" w:space="0" w:color="auto"/>
                        <w:bottom w:val="none" w:sz="0" w:space="0" w:color="auto"/>
                        <w:right w:val="none" w:sz="0" w:space="0" w:color="auto"/>
                      </w:divBdr>
                    </w:div>
                  </w:divsChild>
                </w:div>
                <w:div w:id="838497395">
                  <w:marLeft w:val="0"/>
                  <w:marRight w:val="0"/>
                  <w:marTop w:val="0"/>
                  <w:marBottom w:val="0"/>
                  <w:divBdr>
                    <w:top w:val="none" w:sz="0" w:space="0" w:color="auto"/>
                    <w:left w:val="none" w:sz="0" w:space="0" w:color="auto"/>
                    <w:bottom w:val="none" w:sz="0" w:space="0" w:color="auto"/>
                    <w:right w:val="none" w:sz="0" w:space="0" w:color="auto"/>
                  </w:divBdr>
                  <w:divsChild>
                    <w:div w:id="1733850875">
                      <w:marLeft w:val="0"/>
                      <w:marRight w:val="0"/>
                      <w:marTop w:val="0"/>
                      <w:marBottom w:val="0"/>
                      <w:divBdr>
                        <w:top w:val="none" w:sz="0" w:space="0" w:color="auto"/>
                        <w:left w:val="none" w:sz="0" w:space="0" w:color="auto"/>
                        <w:bottom w:val="none" w:sz="0" w:space="0" w:color="auto"/>
                        <w:right w:val="none" w:sz="0" w:space="0" w:color="auto"/>
                      </w:divBdr>
                    </w:div>
                  </w:divsChild>
                </w:div>
                <w:div w:id="846090878">
                  <w:marLeft w:val="0"/>
                  <w:marRight w:val="0"/>
                  <w:marTop w:val="0"/>
                  <w:marBottom w:val="0"/>
                  <w:divBdr>
                    <w:top w:val="none" w:sz="0" w:space="0" w:color="auto"/>
                    <w:left w:val="none" w:sz="0" w:space="0" w:color="auto"/>
                    <w:bottom w:val="none" w:sz="0" w:space="0" w:color="auto"/>
                    <w:right w:val="none" w:sz="0" w:space="0" w:color="auto"/>
                  </w:divBdr>
                  <w:divsChild>
                    <w:div w:id="1760054252">
                      <w:marLeft w:val="0"/>
                      <w:marRight w:val="0"/>
                      <w:marTop w:val="0"/>
                      <w:marBottom w:val="0"/>
                      <w:divBdr>
                        <w:top w:val="none" w:sz="0" w:space="0" w:color="auto"/>
                        <w:left w:val="none" w:sz="0" w:space="0" w:color="auto"/>
                        <w:bottom w:val="none" w:sz="0" w:space="0" w:color="auto"/>
                        <w:right w:val="none" w:sz="0" w:space="0" w:color="auto"/>
                      </w:divBdr>
                    </w:div>
                  </w:divsChild>
                </w:div>
                <w:div w:id="865366149">
                  <w:marLeft w:val="0"/>
                  <w:marRight w:val="0"/>
                  <w:marTop w:val="0"/>
                  <w:marBottom w:val="0"/>
                  <w:divBdr>
                    <w:top w:val="none" w:sz="0" w:space="0" w:color="auto"/>
                    <w:left w:val="none" w:sz="0" w:space="0" w:color="auto"/>
                    <w:bottom w:val="none" w:sz="0" w:space="0" w:color="auto"/>
                    <w:right w:val="none" w:sz="0" w:space="0" w:color="auto"/>
                  </w:divBdr>
                  <w:divsChild>
                    <w:div w:id="1944920955">
                      <w:marLeft w:val="0"/>
                      <w:marRight w:val="0"/>
                      <w:marTop w:val="0"/>
                      <w:marBottom w:val="0"/>
                      <w:divBdr>
                        <w:top w:val="none" w:sz="0" w:space="0" w:color="auto"/>
                        <w:left w:val="none" w:sz="0" w:space="0" w:color="auto"/>
                        <w:bottom w:val="none" w:sz="0" w:space="0" w:color="auto"/>
                        <w:right w:val="none" w:sz="0" w:space="0" w:color="auto"/>
                      </w:divBdr>
                    </w:div>
                  </w:divsChild>
                </w:div>
                <w:div w:id="881599171">
                  <w:marLeft w:val="0"/>
                  <w:marRight w:val="0"/>
                  <w:marTop w:val="0"/>
                  <w:marBottom w:val="0"/>
                  <w:divBdr>
                    <w:top w:val="none" w:sz="0" w:space="0" w:color="auto"/>
                    <w:left w:val="none" w:sz="0" w:space="0" w:color="auto"/>
                    <w:bottom w:val="none" w:sz="0" w:space="0" w:color="auto"/>
                    <w:right w:val="none" w:sz="0" w:space="0" w:color="auto"/>
                  </w:divBdr>
                  <w:divsChild>
                    <w:div w:id="447629368">
                      <w:marLeft w:val="0"/>
                      <w:marRight w:val="0"/>
                      <w:marTop w:val="0"/>
                      <w:marBottom w:val="0"/>
                      <w:divBdr>
                        <w:top w:val="none" w:sz="0" w:space="0" w:color="auto"/>
                        <w:left w:val="none" w:sz="0" w:space="0" w:color="auto"/>
                        <w:bottom w:val="none" w:sz="0" w:space="0" w:color="auto"/>
                        <w:right w:val="none" w:sz="0" w:space="0" w:color="auto"/>
                      </w:divBdr>
                    </w:div>
                  </w:divsChild>
                </w:div>
                <w:div w:id="920258218">
                  <w:marLeft w:val="0"/>
                  <w:marRight w:val="0"/>
                  <w:marTop w:val="0"/>
                  <w:marBottom w:val="0"/>
                  <w:divBdr>
                    <w:top w:val="none" w:sz="0" w:space="0" w:color="auto"/>
                    <w:left w:val="none" w:sz="0" w:space="0" w:color="auto"/>
                    <w:bottom w:val="none" w:sz="0" w:space="0" w:color="auto"/>
                    <w:right w:val="none" w:sz="0" w:space="0" w:color="auto"/>
                  </w:divBdr>
                  <w:divsChild>
                    <w:div w:id="1055355940">
                      <w:marLeft w:val="0"/>
                      <w:marRight w:val="0"/>
                      <w:marTop w:val="0"/>
                      <w:marBottom w:val="0"/>
                      <w:divBdr>
                        <w:top w:val="none" w:sz="0" w:space="0" w:color="auto"/>
                        <w:left w:val="none" w:sz="0" w:space="0" w:color="auto"/>
                        <w:bottom w:val="none" w:sz="0" w:space="0" w:color="auto"/>
                        <w:right w:val="none" w:sz="0" w:space="0" w:color="auto"/>
                      </w:divBdr>
                    </w:div>
                  </w:divsChild>
                </w:div>
                <w:div w:id="938371065">
                  <w:marLeft w:val="0"/>
                  <w:marRight w:val="0"/>
                  <w:marTop w:val="0"/>
                  <w:marBottom w:val="0"/>
                  <w:divBdr>
                    <w:top w:val="none" w:sz="0" w:space="0" w:color="auto"/>
                    <w:left w:val="none" w:sz="0" w:space="0" w:color="auto"/>
                    <w:bottom w:val="none" w:sz="0" w:space="0" w:color="auto"/>
                    <w:right w:val="none" w:sz="0" w:space="0" w:color="auto"/>
                  </w:divBdr>
                  <w:divsChild>
                    <w:div w:id="603344179">
                      <w:marLeft w:val="0"/>
                      <w:marRight w:val="0"/>
                      <w:marTop w:val="0"/>
                      <w:marBottom w:val="0"/>
                      <w:divBdr>
                        <w:top w:val="none" w:sz="0" w:space="0" w:color="auto"/>
                        <w:left w:val="none" w:sz="0" w:space="0" w:color="auto"/>
                        <w:bottom w:val="none" w:sz="0" w:space="0" w:color="auto"/>
                        <w:right w:val="none" w:sz="0" w:space="0" w:color="auto"/>
                      </w:divBdr>
                    </w:div>
                  </w:divsChild>
                </w:div>
                <w:div w:id="942151810">
                  <w:marLeft w:val="0"/>
                  <w:marRight w:val="0"/>
                  <w:marTop w:val="0"/>
                  <w:marBottom w:val="0"/>
                  <w:divBdr>
                    <w:top w:val="none" w:sz="0" w:space="0" w:color="auto"/>
                    <w:left w:val="none" w:sz="0" w:space="0" w:color="auto"/>
                    <w:bottom w:val="none" w:sz="0" w:space="0" w:color="auto"/>
                    <w:right w:val="none" w:sz="0" w:space="0" w:color="auto"/>
                  </w:divBdr>
                  <w:divsChild>
                    <w:div w:id="2028869388">
                      <w:marLeft w:val="0"/>
                      <w:marRight w:val="0"/>
                      <w:marTop w:val="0"/>
                      <w:marBottom w:val="0"/>
                      <w:divBdr>
                        <w:top w:val="none" w:sz="0" w:space="0" w:color="auto"/>
                        <w:left w:val="none" w:sz="0" w:space="0" w:color="auto"/>
                        <w:bottom w:val="none" w:sz="0" w:space="0" w:color="auto"/>
                        <w:right w:val="none" w:sz="0" w:space="0" w:color="auto"/>
                      </w:divBdr>
                    </w:div>
                  </w:divsChild>
                </w:div>
                <w:div w:id="949437027">
                  <w:marLeft w:val="0"/>
                  <w:marRight w:val="0"/>
                  <w:marTop w:val="0"/>
                  <w:marBottom w:val="0"/>
                  <w:divBdr>
                    <w:top w:val="none" w:sz="0" w:space="0" w:color="auto"/>
                    <w:left w:val="none" w:sz="0" w:space="0" w:color="auto"/>
                    <w:bottom w:val="none" w:sz="0" w:space="0" w:color="auto"/>
                    <w:right w:val="none" w:sz="0" w:space="0" w:color="auto"/>
                  </w:divBdr>
                  <w:divsChild>
                    <w:div w:id="362170755">
                      <w:marLeft w:val="0"/>
                      <w:marRight w:val="0"/>
                      <w:marTop w:val="0"/>
                      <w:marBottom w:val="0"/>
                      <w:divBdr>
                        <w:top w:val="none" w:sz="0" w:space="0" w:color="auto"/>
                        <w:left w:val="none" w:sz="0" w:space="0" w:color="auto"/>
                        <w:bottom w:val="none" w:sz="0" w:space="0" w:color="auto"/>
                        <w:right w:val="none" w:sz="0" w:space="0" w:color="auto"/>
                      </w:divBdr>
                    </w:div>
                  </w:divsChild>
                </w:div>
                <w:div w:id="1009679543">
                  <w:marLeft w:val="0"/>
                  <w:marRight w:val="0"/>
                  <w:marTop w:val="0"/>
                  <w:marBottom w:val="0"/>
                  <w:divBdr>
                    <w:top w:val="none" w:sz="0" w:space="0" w:color="auto"/>
                    <w:left w:val="none" w:sz="0" w:space="0" w:color="auto"/>
                    <w:bottom w:val="none" w:sz="0" w:space="0" w:color="auto"/>
                    <w:right w:val="none" w:sz="0" w:space="0" w:color="auto"/>
                  </w:divBdr>
                  <w:divsChild>
                    <w:div w:id="913855001">
                      <w:marLeft w:val="0"/>
                      <w:marRight w:val="0"/>
                      <w:marTop w:val="0"/>
                      <w:marBottom w:val="0"/>
                      <w:divBdr>
                        <w:top w:val="none" w:sz="0" w:space="0" w:color="auto"/>
                        <w:left w:val="none" w:sz="0" w:space="0" w:color="auto"/>
                        <w:bottom w:val="none" w:sz="0" w:space="0" w:color="auto"/>
                        <w:right w:val="none" w:sz="0" w:space="0" w:color="auto"/>
                      </w:divBdr>
                    </w:div>
                  </w:divsChild>
                </w:div>
                <w:div w:id="1016275963">
                  <w:marLeft w:val="0"/>
                  <w:marRight w:val="0"/>
                  <w:marTop w:val="0"/>
                  <w:marBottom w:val="0"/>
                  <w:divBdr>
                    <w:top w:val="none" w:sz="0" w:space="0" w:color="auto"/>
                    <w:left w:val="none" w:sz="0" w:space="0" w:color="auto"/>
                    <w:bottom w:val="none" w:sz="0" w:space="0" w:color="auto"/>
                    <w:right w:val="none" w:sz="0" w:space="0" w:color="auto"/>
                  </w:divBdr>
                  <w:divsChild>
                    <w:div w:id="1053696564">
                      <w:marLeft w:val="0"/>
                      <w:marRight w:val="0"/>
                      <w:marTop w:val="0"/>
                      <w:marBottom w:val="0"/>
                      <w:divBdr>
                        <w:top w:val="none" w:sz="0" w:space="0" w:color="auto"/>
                        <w:left w:val="none" w:sz="0" w:space="0" w:color="auto"/>
                        <w:bottom w:val="none" w:sz="0" w:space="0" w:color="auto"/>
                        <w:right w:val="none" w:sz="0" w:space="0" w:color="auto"/>
                      </w:divBdr>
                    </w:div>
                  </w:divsChild>
                </w:div>
                <w:div w:id="1019158010">
                  <w:marLeft w:val="0"/>
                  <w:marRight w:val="0"/>
                  <w:marTop w:val="0"/>
                  <w:marBottom w:val="0"/>
                  <w:divBdr>
                    <w:top w:val="none" w:sz="0" w:space="0" w:color="auto"/>
                    <w:left w:val="none" w:sz="0" w:space="0" w:color="auto"/>
                    <w:bottom w:val="none" w:sz="0" w:space="0" w:color="auto"/>
                    <w:right w:val="none" w:sz="0" w:space="0" w:color="auto"/>
                  </w:divBdr>
                  <w:divsChild>
                    <w:div w:id="1691565776">
                      <w:marLeft w:val="0"/>
                      <w:marRight w:val="0"/>
                      <w:marTop w:val="0"/>
                      <w:marBottom w:val="0"/>
                      <w:divBdr>
                        <w:top w:val="none" w:sz="0" w:space="0" w:color="auto"/>
                        <w:left w:val="none" w:sz="0" w:space="0" w:color="auto"/>
                        <w:bottom w:val="none" w:sz="0" w:space="0" w:color="auto"/>
                        <w:right w:val="none" w:sz="0" w:space="0" w:color="auto"/>
                      </w:divBdr>
                    </w:div>
                  </w:divsChild>
                </w:div>
                <w:div w:id="1036806749">
                  <w:marLeft w:val="0"/>
                  <w:marRight w:val="0"/>
                  <w:marTop w:val="0"/>
                  <w:marBottom w:val="0"/>
                  <w:divBdr>
                    <w:top w:val="none" w:sz="0" w:space="0" w:color="auto"/>
                    <w:left w:val="none" w:sz="0" w:space="0" w:color="auto"/>
                    <w:bottom w:val="none" w:sz="0" w:space="0" w:color="auto"/>
                    <w:right w:val="none" w:sz="0" w:space="0" w:color="auto"/>
                  </w:divBdr>
                  <w:divsChild>
                    <w:div w:id="894051072">
                      <w:marLeft w:val="0"/>
                      <w:marRight w:val="0"/>
                      <w:marTop w:val="0"/>
                      <w:marBottom w:val="0"/>
                      <w:divBdr>
                        <w:top w:val="none" w:sz="0" w:space="0" w:color="auto"/>
                        <w:left w:val="none" w:sz="0" w:space="0" w:color="auto"/>
                        <w:bottom w:val="none" w:sz="0" w:space="0" w:color="auto"/>
                        <w:right w:val="none" w:sz="0" w:space="0" w:color="auto"/>
                      </w:divBdr>
                    </w:div>
                  </w:divsChild>
                </w:div>
                <w:div w:id="1045250825">
                  <w:marLeft w:val="0"/>
                  <w:marRight w:val="0"/>
                  <w:marTop w:val="0"/>
                  <w:marBottom w:val="0"/>
                  <w:divBdr>
                    <w:top w:val="none" w:sz="0" w:space="0" w:color="auto"/>
                    <w:left w:val="none" w:sz="0" w:space="0" w:color="auto"/>
                    <w:bottom w:val="none" w:sz="0" w:space="0" w:color="auto"/>
                    <w:right w:val="none" w:sz="0" w:space="0" w:color="auto"/>
                  </w:divBdr>
                  <w:divsChild>
                    <w:div w:id="416051076">
                      <w:marLeft w:val="0"/>
                      <w:marRight w:val="0"/>
                      <w:marTop w:val="0"/>
                      <w:marBottom w:val="0"/>
                      <w:divBdr>
                        <w:top w:val="none" w:sz="0" w:space="0" w:color="auto"/>
                        <w:left w:val="none" w:sz="0" w:space="0" w:color="auto"/>
                        <w:bottom w:val="none" w:sz="0" w:space="0" w:color="auto"/>
                        <w:right w:val="none" w:sz="0" w:space="0" w:color="auto"/>
                      </w:divBdr>
                    </w:div>
                  </w:divsChild>
                </w:div>
                <w:div w:id="1046685735">
                  <w:marLeft w:val="0"/>
                  <w:marRight w:val="0"/>
                  <w:marTop w:val="0"/>
                  <w:marBottom w:val="0"/>
                  <w:divBdr>
                    <w:top w:val="none" w:sz="0" w:space="0" w:color="auto"/>
                    <w:left w:val="none" w:sz="0" w:space="0" w:color="auto"/>
                    <w:bottom w:val="none" w:sz="0" w:space="0" w:color="auto"/>
                    <w:right w:val="none" w:sz="0" w:space="0" w:color="auto"/>
                  </w:divBdr>
                  <w:divsChild>
                    <w:div w:id="1011836640">
                      <w:marLeft w:val="0"/>
                      <w:marRight w:val="0"/>
                      <w:marTop w:val="0"/>
                      <w:marBottom w:val="0"/>
                      <w:divBdr>
                        <w:top w:val="none" w:sz="0" w:space="0" w:color="auto"/>
                        <w:left w:val="none" w:sz="0" w:space="0" w:color="auto"/>
                        <w:bottom w:val="none" w:sz="0" w:space="0" w:color="auto"/>
                        <w:right w:val="none" w:sz="0" w:space="0" w:color="auto"/>
                      </w:divBdr>
                    </w:div>
                  </w:divsChild>
                </w:div>
                <w:div w:id="1080709580">
                  <w:marLeft w:val="0"/>
                  <w:marRight w:val="0"/>
                  <w:marTop w:val="0"/>
                  <w:marBottom w:val="0"/>
                  <w:divBdr>
                    <w:top w:val="none" w:sz="0" w:space="0" w:color="auto"/>
                    <w:left w:val="none" w:sz="0" w:space="0" w:color="auto"/>
                    <w:bottom w:val="none" w:sz="0" w:space="0" w:color="auto"/>
                    <w:right w:val="none" w:sz="0" w:space="0" w:color="auto"/>
                  </w:divBdr>
                  <w:divsChild>
                    <w:div w:id="530386223">
                      <w:marLeft w:val="0"/>
                      <w:marRight w:val="0"/>
                      <w:marTop w:val="0"/>
                      <w:marBottom w:val="0"/>
                      <w:divBdr>
                        <w:top w:val="none" w:sz="0" w:space="0" w:color="auto"/>
                        <w:left w:val="none" w:sz="0" w:space="0" w:color="auto"/>
                        <w:bottom w:val="none" w:sz="0" w:space="0" w:color="auto"/>
                        <w:right w:val="none" w:sz="0" w:space="0" w:color="auto"/>
                      </w:divBdr>
                    </w:div>
                  </w:divsChild>
                </w:div>
                <w:div w:id="1081219972">
                  <w:marLeft w:val="0"/>
                  <w:marRight w:val="0"/>
                  <w:marTop w:val="0"/>
                  <w:marBottom w:val="0"/>
                  <w:divBdr>
                    <w:top w:val="none" w:sz="0" w:space="0" w:color="auto"/>
                    <w:left w:val="none" w:sz="0" w:space="0" w:color="auto"/>
                    <w:bottom w:val="none" w:sz="0" w:space="0" w:color="auto"/>
                    <w:right w:val="none" w:sz="0" w:space="0" w:color="auto"/>
                  </w:divBdr>
                  <w:divsChild>
                    <w:div w:id="557936236">
                      <w:marLeft w:val="0"/>
                      <w:marRight w:val="0"/>
                      <w:marTop w:val="0"/>
                      <w:marBottom w:val="0"/>
                      <w:divBdr>
                        <w:top w:val="none" w:sz="0" w:space="0" w:color="auto"/>
                        <w:left w:val="none" w:sz="0" w:space="0" w:color="auto"/>
                        <w:bottom w:val="none" w:sz="0" w:space="0" w:color="auto"/>
                        <w:right w:val="none" w:sz="0" w:space="0" w:color="auto"/>
                      </w:divBdr>
                    </w:div>
                  </w:divsChild>
                </w:div>
                <w:div w:id="1093284776">
                  <w:marLeft w:val="0"/>
                  <w:marRight w:val="0"/>
                  <w:marTop w:val="0"/>
                  <w:marBottom w:val="0"/>
                  <w:divBdr>
                    <w:top w:val="none" w:sz="0" w:space="0" w:color="auto"/>
                    <w:left w:val="none" w:sz="0" w:space="0" w:color="auto"/>
                    <w:bottom w:val="none" w:sz="0" w:space="0" w:color="auto"/>
                    <w:right w:val="none" w:sz="0" w:space="0" w:color="auto"/>
                  </w:divBdr>
                  <w:divsChild>
                    <w:div w:id="374818739">
                      <w:marLeft w:val="0"/>
                      <w:marRight w:val="0"/>
                      <w:marTop w:val="0"/>
                      <w:marBottom w:val="0"/>
                      <w:divBdr>
                        <w:top w:val="none" w:sz="0" w:space="0" w:color="auto"/>
                        <w:left w:val="none" w:sz="0" w:space="0" w:color="auto"/>
                        <w:bottom w:val="none" w:sz="0" w:space="0" w:color="auto"/>
                        <w:right w:val="none" w:sz="0" w:space="0" w:color="auto"/>
                      </w:divBdr>
                    </w:div>
                  </w:divsChild>
                </w:div>
                <w:div w:id="1111776011">
                  <w:marLeft w:val="0"/>
                  <w:marRight w:val="0"/>
                  <w:marTop w:val="0"/>
                  <w:marBottom w:val="0"/>
                  <w:divBdr>
                    <w:top w:val="none" w:sz="0" w:space="0" w:color="auto"/>
                    <w:left w:val="none" w:sz="0" w:space="0" w:color="auto"/>
                    <w:bottom w:val="none" w:sz="0" w:space="0" w:color="auto"/>
                    <w:right w:val="none" w:sz="0" w:space="0" w:color="auto"/>
                  </w:divBdr>
                  <w:divsChild>
                    <w:div w:id="913511437">
                      <w:marLeft w:val="0"/>
                      <w:marRight w:val="0"/>
                      <w:marTop w:val="0"/>
                      <w:marBottom w:val="0"/>
                      <w:divBdr>
                        <w:top w:val="none" w:sz="0" w:space="0" w:color="auto"/>
                        <w:left w:val="none" w:sz="0" w:space="0" w:color="auto"/>
                        <w:bottom w:val="none" w:sz="0" w:space="0" w:color="auto"/>
                        <w:right w:val="none" w:sz="0" w:space="0" w:color="auto"/>
                      </w:divBdr>
                    </w:div>
                  </w:divsChild>
                </w:div>
                <w:div w:id="1130972686">
                  <w:marLeft w:val="0"/>
                  <w:marRight w:val="0"/>
                  <w:marTop w:val="0"/>
                  <w:marBottom w:val="0"/>
                  <w:divBdr>
                    <w:top w:val="none" w:sz="0" w:space="0" w:color="auto"/>
                    <w:left w:val="none" w:sz="0" w:space="0" w:color="auto"/>
                    <w:bottom w:val="none" w:sz="0" w:space="0" w:color="auto"/>
                    <w:right w:val="none" w:sz="0" w:space="0" w:color="auto"/>
                  </w:divBdr>
                  <w:divsChild>
                    <w:div w:id="2087341663">
                      <w:marLeft w:val="0"/>
                      <w:marRight w:val="0"/>
                      <w:marTop w:val="0"/>
                      <w:marBottom w:val="0"/>
                      <w:divBdr>
                        <w:top w:val="none" w:sz="0" w:space="0" w:color="auto"/>
                        <w:left w:val="none" w:sz="0" w:space="0" w:color="auto"/>
                        <w:bottom w:val="none" w:sz="0" w:space="0" w:color="auto"/>
                        <w:right w:val="none" w:sz="0" w:space="0" w:color="auto"/>
                      </w:divBdr>
                    </w:div>
                  </w:divsChild>
                </w:div>
                <w:div w:id="1192113780">
                  <w:marLeft w:val="0"/>
                  <w:marRight w:val="0"/>
                  <w:marTop w:val="0"/>
                  <w:marBottom w:val="0"/>
                  <w:divBdr>
                    <w:top w:val="none" w:sz="0" w:space="0" w:color="auto"/>
                    <w:left w:val="none" w:sz="0" w:space="0" w:color="auto"/>
                    <w:bottom w:val="none" w:sz="0" w:space="0" w:color="auto"/>
                    <w:right w:val="none" w:sz="0" w:space="0" w:color="auto"/>
                  </w:divBdr>
                  <w:divsChild>
                    <w:div w:id="1800949027">
                      <w:marLeft w:val="0"/>
                      <w:marRight w:val="0"/>
                      <w:marTop w:val="0"/>
                      <w:marBottom w:val="0"/>
                      <w:divBdr>
                        <w:top w:val="none" w:sz="0" w:space="0" w:color="auto"/>
                        <w:left w:val="none" w:sz="0" w:space="0" w:color="auto"/>
                        <w:bottom w:val="none" w:sz="0" w:space="0" w:color="auto"/>
                        <w:right w:val="none" w:sz="0" w:space="0" w:color="auto"/>
                      </w:divBdr>
                    </w:div>
                  </w:divsChild>
                </w:div>
                <w:div w:id="1211310422">
                  <w:marLeft w:val="0"/>
                  <w:marRight w:val="0"/>
                  <w:marTop w:val="0"/>
                  <w:marBottom w:val="0"/>
                  <w:divBdr>
                    <w:top w:val="none" w:sz="0" w:space="0" w:color="auto"/>
                    <w:left w:val="none" w:sz="0" w:space="0" w:color="auto"/>
                    <w:bottom w:val="none" w:sz="0" w:space="0" w:color="auto"/>
                    <w:right w:val="none" w:sz="0" w:space="0" w:color="auto"/>
                  </w:divBdr>
                  <w:divsChild>
                    <w:div w:id="925964328">
                      <w:marLeft w:val="0"/>
                      <w:marRight w:val="0"/>
                      <w:marTop w:val="0"/>
                      <w:marBottom w:val="0"/>
                      <w:divBdr>
                        <w:top w:val="none" w:sz="0" w:space="0" w:color="auto"/>
                        <w:left w:val="none" w:sz="0" w:space="0" w:color="auto"/>
                        <w:bottom w:val="none" w:sz="0" w:space="0" w:color="auto"/>
                        <w:right w:val="none" w:sz="0" w:space="0" w:color="auto"/>
                      </w:divBdr>
                    </w:div>
                  </w:divsChild>
                </w:div>
                <w:div w:id="1280840524">
                  <w:marLeft w:val="0"/>
                  <w:marRight w:val="0"/>
                  <w:marTop w:val="0"/>
                  <w:marBottom w:val="0"/>
                  <w:divBdr>
                    <w:top w:val="none" w:sz="0" w:space="0" w:color="auto"/>
                    <w:left w:val="none" w:sz="0" w:space="0" w:color="auto"/>
                    <w:bottom w:val="none" w:sz="0" w:space="0" w:color="auto"/>
                    <w:right w:val="none" w:sz="0" w:space="0" w:color="auto"/>
                  </w:divBdr>
                  <w:divsChild>
                    <w:div w:id="24523676">
                      <w:marLeft w:val="0"/>
                      <w:marRight w:val="0"/>
                      <w:marTop w:val="0"/>
                      <w:marBottom w:val="0"/>
                      <w:divBdr>
                        <w:top w:val="none" w:sz="0" w:space="0" w:color="auto"/>
                        <w:left w:val="none" w:sz="0" w:space="0" w:color="auto"/>
                        <w:bottom w:val="none" w:sz="0" w:space="0" w:color="auto"/>
                        <w:right w:val="none" w:sz="0" w:space="0" w:color="auto"/>
                      </w:divBdr>
                      <w:divsChild>
                        <w:div w:id="1854760280">
                          <w:marLeft w:val="0"/>
                          <w:marRight w:val="0"/>
                          <w:marTop w:val="0"/>
                          <w:marBottom w:val="0"/>
                          <w:divBdr>
                            <w:top w:val="none" w:sz="0" w:space="0" w:color="auto"/>
                            <w:left w:val="none" w:sz="0" w:space="0" w:color="auto"/>
                            <w:bottom w:val="none" w:sz="0" w:space="0" w:color="auto"/>
                            <w:right w:val="none" w:sz="0" w:space="0" w:color="auto"/>
                          </w:divBdr>
                          <w:divsChild>
                            <w:div w:id="1862545094">
                              <w:marLeft w:val="0"/>
                              <w:marRight w:val="0"/>
                              <w:marTop w:val="0"/>
                              <w:marBottom w:val="0"/>
                              <w:divBdr>
                                <w:top w:val="none" w:sz="0" w:space="0" w:color="auto"/>
                                <w:left w:val="none" w:sz="0" w:space="0" w:color="auto"/>
                                <w:bottom w:val="none" w:sz="0" w:space="0" w:color="auto"/>
                                <w:right w:val="none" w:sz="0" w:space="0" w:color="auto"/>
                              </w:divBdr>
                              <w:divsChild>
                                <w:div w:id="774207085">
                                  <w:marLeft w:val="0"/>
                                  <w:marRight w:val="0"/>
                                  <w:marTop w:val="0"/>
                                  <w:marBottom w:val="0"/>
                                  <w:divBdr>
                                    <w:top w:val="none" w:sz="0" w:space="0" w:color="auto"/>
                                    <w:left w:val="none" w:sz="0" w:space="0" w:color="auto"/>
                                    <w:bottom w:val="none" w:sz="0" w:space="0" w:color="auto"/>
                                    <w:right w:val="none" w:sz="0" w:space="0" w:color="auto"/>
                                  </w:divBdr>
                                  <w:divsChild>
                                    <w:div w:id="19931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8783">
                      <w:marLeft w:val="0"/>
                      <w:marRight w:val="0"/>
                      <w:marTop w:val="0"/>
                      <w:marBottom w:val="0"/>
                      <w:divBdr>
                        <w:top w:val="none" w:sz="0" w:space="0" w:color="auto"/>
                        <w:left w:val="none" w:sz="0" w:space="0" w:color="auto"/>
                        <w:bottom w:val="none" w:sz="0" w:space="0" w:color="auto"/>
                        <w:right w:val="none" w:sz="0" w:space="0" w:color="auto"/>
                      </w:divBdr>
                    </w:div>
                  </w:divsChild>
                </w:div>
                <w:div w:id="1315794634">
                  <w:marLeft w:val="0"/>
                  <w:marRight w:val="0"/>
                  <w:marTop w:val="0"/>
                  <w:marBottom w:val="0"/>
                  <w:divBdr>
                    <w:top w:val="none" w:sz="0" w:space="0" w:color="auto"/>
                    <w:left w:val="none" w:sz="0" w:space="0" w:color="auto"/>
                    <w:bottom w:val="none" w:sz="0" w:space="0" w:color="auto"/>
                    <w:right w:val="none" w:sz="0" w:space="0" w:color="auto"/>
                  </w:divBdr>
                  <w:divsChild>
                    <w:div w:id="868908289">
                      <w:marLeft w:val="0"/>
                      <w:marRight w:val="0"/>
                      <w:marTop w:val="0"/>
                      <w:marBottom w:val="0"/>
                      <w:divBdr>
                        <w:top w:val="none" w:sz="0" w:space="0" w:color="auto"/>
                        <w:left w:val="none" w:sz="0" w:space="0" w:color="auto"/>
                        <w:bottom w:val="none" w:sz="0" w:space="0" w:color="auto"/>
                        <w:right w:val="none" w:sz="0" w:space="0" w:color="auto"/>
                      </w:divBdr>
                    </w:div>
                  </w:divsChild>
                </w:div>
                <w:div w:id="1350641666">
                  <w:marLeft w:val="0"/>
                  <w:marRight w:val="0"/>
                  <w:marTop w:val="0"/>
                  <w:marBottom w:val="0"/>
                  <w:divBdr>
                    <w:top w:val="none" w:sz="0" w:space="0" w:color="auto"/>
                    <w:left w:val="none" w:sz="0" w:space="0" w:color="auto"/>
                    <w:bottom w:val="none" w:sz="0" w:space="0" w:color="auto"/>
                    <w:right w:val="none" w:sz="0" w:space="0" w:color="auto"/>
                  </w:divBdr>
                  <w:divsChild>
                    <w:div w:id="1653018277">
                      <w:marLeft w:val="0"/>
                      <w:marRight w:val="0"/>
                      <w:marTop w:val="0"/>
                      <w:marBottom w:val="0"/>
                      <w:divBdr>
                        <w:top w:val="none" w:sz="0" w:space="0" w:color="auto"/>
                        <w:left w:val="none" w:sz="0" w:space="0" w:color="auto"/>
                        <w:bottom w:val="none" w:sz="0" w:space="0" w:color="auto"/>
                        <w:right w:val="none" w:sz="0" w:space="0" w:color="auto"/>
                      </w:divBdr>
                    </w:div>
                  </w:divsChild>
                </w:div>
                <w:div w:id="1390808741">
                  <w:marLeft w:val="0"/>
                  <w:marRight w:val="0"/>
                  <w:marTop w:val="0"/>
                  <w:marBottom w:val="0"/>
                  <w:divBdr>
                    <w:top w:val="none" w:sz="0" w:space="0" w:color="auto"/>
                    <w:left w:val="none" w:sz="0" w:space="0" w:color="auto"/>
                    <w:bottom w:val="none" w:sz="0" w:space="0" w:color="auto"/>
                    <w:right w:val="none" w:sz="0" w:space="0" w:color="auto"/>
                  </w:divBdr>
                  <w:divsChild>
                    <w:div w:id="1036586250">
                      <w:marLeft w:val="0"/>
                      <w:marRight w:val="0"/>
                      <w:marTop w:val="0"/>
                      <w:marBottom w:val="0"/>
                      <w:divBdr>
                        <w:top w:val="none" w:sz="0" w:space="0" w:color="auto"/>
                        <w:left w:val="none" w:sz="0" w:space="0" w:color="auto"/>
                        <w:bottom w:val="none" w:sz="0" w:space="0" w:color="auto"/>
                        <w:right w:val="none" w:sz="0" w:space="0" w:color="auto"/>
                      </w:divBdr>
                    </w:div>
                  </w:divsChild>
                </w:div>
                <w:div w:id="1400858552">
                  <w:marLeft w:val="0"/>
                  <w:marRight w:val="0"/>
                  <w:marTop w:val="0"/>
                  <w:marBottom w:val="0"/>
                  <w:divBdr>
                    <w:top w:val="none" w:sz="0" w:space="0" w:color="auto"/>
                    <w:left w:val="none" w:sz="0" w:space="0" w:color="auto"/>
                    <w:bottom w:val="none" w:sz="0" w:space="0" w:color="auto"/>
                    <w:right w:val="none" w:sz="0" w:space="0" w:color="auto"/>
                  </w:divBdr>
                  <w:divsChild>
                    <w:div w:id="1151479984">
                      <w:marLeft w:val="0"/>
                      <w:marRight w:val="0"/>
                      <w:marTop w:val="0"/>
                      <w:marBottom w:val="0"/>
                      <w:divBdr>
                        <w:top w:val="none" w:sz="0" w:space="0" w:color="auto"/>
                        <w:left w:val="none" w:sz="0" w:space="0" w:color="auto"/>
                        <w:bottom w:val="none" w:sz="0" w:space="0" w:color="auto"/>
                        <w:right w:val="none" w:sz="0" w:space="0" w:color="auto"/>
                      </w:divBdr>
                    </w:div>
                  </w:divsChild>
                </w:div>
                <w:div w:id="1417747978">
                  <w:marLeft w:val="0"/>
                  <w:marRight w:val="0"/>
                  <w:marTop w:val="0"/>
                  <w:marBottom w:val="0"/>
                  <w:divBdr>
                    <w:top w:val="none" w:sz="0" w:space="0" w:color="auto"/>
                    <w:left w:val="none" w:sz="0" w:space="0" w:color="auto"/>
                    <w:bottom w:val="none" w:sz="0" w:space="0" w:color="auto"/>
                    <w:right w:val="none" w:sz="0" w:space="0" w:color="auto"/>
                  </w:divBdr>
                  <w:divsChild>
                    <w:div w:id="877281429">
                      <w:marLeft w:val="0"/>
                      <w:marRight w:val="0"/>
                      <w:marTop w:val="0"/>
                      <w:marBottom w:val="0"/>
                      <w:divBdr>
                        <w:top w:val="none" w:sz="0" w:space="0" w:color="auto"/>
                        <w:left w:val="none" w:sz="0" w:space="0" w:color="auto"/>
                        <w:bottom w:val="none" w:sz="0" w:space="0" w:color="auto"/>
                        <w:right w:val="none" w:sz="0" w:space="0" w:color="auto"/>
                      </w:divBdr>
                      <w:divsChild>
                        <w:div w:id="1478566639">
                          <w:marLeft w:val="0"/>
                          <w:marRight w:val="0"/>
                          <w:marTop w:val="0"/>
                          <w:marBottom w:val="0"/>
                          <w:divBdr>
                            <w:top w:val="none" w:sz="0" w:space="0" w:color="auto"/>
                            <w:left w:val="none" w:sz="0" w:space="0" w:color="auto"/>
                            <w:bottom w:val="none" w:sz="0" w:space="0" w:color="auto"/>
                            <w:right w:val="none" w:sz="0" w:space="0" w:color="auto"/>
                          </w:divBdr>
                          <w:divsChild>
                            <w:div w:id="1067995864">
                              <w:marLeft w:val="0"/>
                              <w:marRight w:val="0"/>
                              <w:marTop w:val="0"/>
                              <w:marBottom w:val="0"/>
                              <w:divBdr>
                                <w:top w:val="none" w:sz="0" w:space="0" w:color="auto"/>
                                <w:left w:val="none" w:sz="0" w:space="0" w:color="auto"/>
                                <w:bottom w:val="none" w:sz="0" w:space="0" w:color="auto"/>
                                <w:right w:val="none" w:sz="0" w:space="0" w:color="auto"/>
                              </w:divBdr>
                              <w:divsChild>
                                <w:div w:id="1791850496">
                                  <w:marLeft w:val="0"/>
                                  <w:marRight w:val="0"/>
                                  <w:marTop w:val="0"/>
                                  <w:marBottom w:val="0"/>
                                  <w:divBdr>
                                    <w:top w:val="none" w:sz="0" w:space="0" w:color="auto"/>
                                    <w:left w:val="none" w:sz="0" w:space="0" w:color="auto"/>
                                    <w:bottom w:val="none" w:sz="0" w:space="0" w:color="auto"/>
                                    <w:right w:val="none" w:sz="0" w:space="0" w:color="auto"/>
                                  </w:divBdr>
                                  <w:divsChild>
                                    <w:div w:id="18330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282578">
                      <w:marLeft w:val="0"/>
                      <w:marRight w:val="0"/>
                      <w:marTop w:val="0"/>
                      <w:marBottom w:val="0"/>
                      <w:divBdr>
                        <w:top w:val="none" w:sz="0" w:space="0" w:color="auto"/>
                        <w:left w:val="none" w:sz="0" w:space="0" w:color="auto"/>
                        <w:bottom w:val="none" w:sz="0" w:space="0" w:color="auto"/>
                        <w:right w:val="none" w:sz="0" w:space="0" w:color="auto"/>
                      </w:divBdr>
                    </w:div>
                  </w:divsChild>
                </w:div>
                <w:div w:id="1432237630">
                  <w:marLeft w:val="0"/>
                  <w:marRight w:val="0"/>
                  <w:marTop w:val="0"/>
                  <w:marBottom w:val="0"/>
                  <w:divBdr>
                    <w:top w:val="none" w:sz="0" w:space="0" w:color="auto"/>
                    <w:left w:val="none" w:sz="0" w:space="0" w:color="auto"/>
                    <w:bottom w:val="none" w:sz="0" w:space="0" w:color="auto"/>
                    <w:right w:val="none" w:sz="0" w:space="0" w:color="auto"/>
                  </w:divBdr>
                  <w:divsChild>
                    <w:div w:id="790053201">
                      <w:marLeft w:val="0"/>
                      <w:marRight w:val="0"/>
                      <w:marTop w:val="0"/>
                      <w:marBottom w:val="0"/>
                      <w:divBdr>
                        <w:top w:val="none" w:sz="0" w:space="0" w:color="auto"/>
                        <w:left w:val="none" w:sz="0" w:space="0" w:color="auto"/>
                        <w:bottom w:val="none" w:sz="0" w:space="0" w:color="auto"/>
                        <w:right w:val="none" w:sz="0" w:space="0" w:color="auto"/>
                      </w:divBdr>
                    </w:div>
                  </w:divsChild>
                </w:div>
                <w:div w:id="1547788470">
                  <w:marLeft w:val="0"/>
                  <w:marRight w:val="0"/>
                  <w:marTop w:val="0"/>
                  <w:marBottom w:val="0"/>
                  <w:divBdr>
                    <w:top w:val="none" w:sz="0" w:space="0" w:color="auto"/>
                    <w:left w:val="none" w:sz="0" w:space="0" w:color="auto"/>
                    <w:bottom w:val="none" w:sz="0" w:space="0" w:color="auto"/>
                    <w:right w:val="none" w:sz="0" w:space="0" w:color="auto"/>
                  </w:divBdr>
                  <w:divsChild>
                    <w:div w:id="1604072484">
                      <w:marLeft w:val="0"/>
                      <w:marRight w:val="0"/>
                      <w:marTop w:val="0"/>
                      <w:marBottom w:val="0"/>
                      <w:divBdr>
                        <w:top w:val="none" w:sz="0" w:space="0" w:color="auto"/>
                        <w:left w:val="none" w:sz="0" w:space="0" w:color="auto"/>
                        <w:bottom w:val="none" w:sz="0" w:space="0" w:color="auto"/>
                        <w:right w:val="none" w:sz="0" w:space="0" w:color="auto"/>
                      </w:divBdr>
                    </w:div>
                  </w:divsChild>
                </w:div>
                <w:div w:id="1555921454">
                  <w:marLeft w:val="0"/>
                  <w:marRight w:val="0"/>
                  <w:marTop w:val="0"/>
                  <w:marBottom w:val="0"/>
                  <w:divBdr>
                    <w:top w:val="none" w:sz="0" w:space="0" w:color="auto"/>
                    <w:left w:val="none" w:sz="0" w:space="0" w:color="auto"/>
                    <w:bottom w:val="none" w:sz="0" w:space="0" w:color="auto"/>
                    <w:right w:val="none" w:sz="0" w:space="0" w:color="auto"/>
                  </w:divBdr>
                  <w:divsChild>
                    <w:div w:id="1577209567">
                      <w:marLeft w:val="0"/>
                      <w:marRight w:val="0"/>
                      <w:marTop w:val="0"/>
                      <w:marBottom w:val="0"/>
                      <w:divBdr>
                        <w:top w:val="none" w:sz="0" w:space="0" w:color="auto"/>
                        <w:left w:val="none" w:sz="0" w:space="0" w:color="auto"/>
                        <w:bottom w:val="none" w:sz="0" w:space="0" w:color="auto"/>
                        <w:right w:val="none" w:sz="0" w:space="0" w:color="auto"/>
                      </w:divBdr>
                    </w:div>
                  </w:divsChild>
                </w:div>
                <w:div w:id="1562204671">
                  <w:marLeft w:val="0"/>
                  <w:marRight w:val="0"/>
                  <w:marTop w:val="0"/>
                  <w:marBottom w:val="0"/>
                  <w:divBdr>
                    <w:top w:val="none" w:sz="0" w:space="0" w:color="auto"/>
                    <w:left w:val="none" w:sz="0" w:space="0" w:color="auto"/>
                    <w:bottom w:val="none" w:sz="0" w:space="0" w:color="auto"/>
                    <w:right w:val="none" w:sz="0" w:space="0" w:color="auto"/>
                  </w:divBdr>
                  <w:divsChild>
                    <w:div w:id="1484279466">
                      <w:marLeft w:val="0"/>
                      <w:marRight w:val="0"/>
                      <w:marTop w:val="0"/>
                      <w:marBottom w:val="0"/>
                      <w:divBdr>
                        <w:top w:val="none" w:sz="0" w:space="0" w:color="auto"/>
                        <w:left w:val="none" w:sz="0" w:space="0" w:color="auto"/>
                        <w:bottom w:val="none" w:sz="0" w:space="0" w:color="auto"/>
                        <w:right w:val="none" w:sz="0" w:space="0" w:color="auto"/>
                      </w:divBdr>
                    </w:div>
                  </w:divsChild>
                </w:div>
                <w:div w:id="1690908683">
                  <w:marLeft w:val="0"/>
                  <w:marRight w:val="0"/>
                  <w:marTop w:val="0"/>
                  <w:marBottom w:val="0"/>
                  <w:divBdr>
                    <w:top w:val="none" w:sz="0" w:space="0" w:color="auto"/>
                    <w:left w:val="none" w:sz="0" w:space="0" w:color="auto"/>
                    <w:bottom w:val="none" w:sz="0" w:space="0" w:color="auto"/>
                    <w:right w:val="none" w:sz="0" w:space="0" w:color="auto"/>
                  </w:divBdr>
                  <w:divsChild>
                    <w:div w:id="1307317255">
                      <w:marLeft w:val="0"/>
                      <w:marRight w:val="0"/>
                      <w:marTop w:val="0"/>
                      <w:marBottom w:val="0"/>
                      <w:divBdr>
                        <w:top w:val="none" w:sz="0" w:space="0" w:color="auto"/>
                        <w:left w:val="none" w:sz="0" w:space="0" w:color="auto"/>
                        <w:bottom w:val="none" w:sz="0" w:space="0" w:color="auto"/>
                        <w:right w:val="none" w:sz="0" w:space="0" w:color="auto"/>
                      </w:divBdr>
                    </w:div>
                  </w:divsChild>
                </w:div>
                <w:div w:id="1695231654">
                  <w:marLeft w:val="0"/>
                  <w:marRight w:val="0"/>
                  <w:marTop w:val="0"/>
                  <w:marBottom w:val="0"/>
                  <w:divBdr>
                    <w:top w:val="none" w:sz="0" w:space="0" w:color="auto"/>
                    <w:left w:val="none" w:sz="0" w:space="0" w:color="auto"/>
                    <w:bottom w:val="none" w:sz="0" w:space="0" w:color="auto"/>
                    <w:right w:val="none" w:sz="0" w:space="0" w:color="auto"/>
                  </w:divBdr>
                  <w:divsChild>
                    <w:div w:id="460198769">
                      <w:marLeft w:val="0"/>
                      <w:marRight w:val="0"/>
                      <w:marTop w:val="0"/>
                      <w:marBottom w:val="0"/>
                      <w:divBdr>
                        <w:top w:val="none" w:sz="0" w:space="0" w:color="auto"/>
                        <w:left w:val="none" w:sz="0" w:space="0" w:color="auto"/>
                        <w:bottom w:val="none" w:sz="0" w:space="0" w:color="auto"/>
                        <w:right w:val="none" w:sz="0" w:space="0" w:color="auto"/>
                      </w:divBdr>
                    </w:div>
                  </w:divsChild>
                </w:div>
                <w:div w:id="1716275484">
                  <w:marLeft w:val="0"/>
                  <w:marRight w:val="0"/>
                  <w:marTop w:val="0"/>
                  <w:marBottom w:val="0"/>
                  <w:divBdr>
                    <w:top w:val="none" w:sz="0" w:space="0" w:color="auto"/>
                    <w:left w:val="none" w:sz="0" w:space="0" w:color="auto"/>
                    <w:bottom w:val="none" w:sz="0" w:space="0" w:color="auto"/>
                    <w:right w:val="none" w:sz="0" w:space="0" w:color="auto"/>
                  </w:divBdr>
                  <w:divsChild>
                    <w:div w:id="607542498">
                      <w:marLeft w:val="0"/>
                      <w:marRight w:val="0"/>
                      <w:marTop w:val="0"/>
                      <w:marBottom w:val="0"/>
                      <w:divBdr>
                        <w:top w:val="none" w:sz="0" w:space="0" w:color="auto"/>
                        <w:left w:val="none" w:sz="0" w:space="0" w:color="auto"/>
                        <w:bottom w:val="none" w:sz="0" w:space="0" w:color="auto"/>
                        <w:right w:val="none" w:sz="0" w:space="0" w:color="auto"/>
                      </w:divBdr>
                    </w:div>
                  </w:divsChild>
                </w:div>
                <w:div w:id="1740444313">
                  <w:marLeft w:val="0"/>
                  <w:marRight w:val="0"/>
                  <w:marTop w:val="0"/>
                  <w:marBottom w:val="0"/>
                  <w:divBdr>
                    <w:top w:val="none" w:sz="0" w:space="0" w:color="auto"/>
                    <w:left w:val="none" w:sz="0" w:space="0" w:color="auto"/>
                    <w:bottom w:val="none" w:sz="0" w:space="0" w:color="auto"/>
                    <w:right w:val="none" w:sz="0" w:space="0" w:color="auto"/>
                  </w:divBdr>
                  <w:divsChild>
                    <w:div w:id="774785746">
                      <w:marLeft w:val="0"/>
                      <w:marRight w:val="0"/>
                      <w:marTop w:val="0"/>
                      <w:marBottom w:val="0"/>
                      <w:divBdr>
                        <w:top w:val="none" w:sz="0" w:space="0" w:color="auto"/>
                        <w:left w:val="none" w:sz="0" w:space="0" w:color="auto"/>
                        <w:bottom w:val="none" w:sz="0" w:space="0" w:color="auto"/>
                        <w:right w:val="none" w:sz="0" w:space="0" w:color="auto"/>
                      </w:divBdr>
                    </w:div>
                  </w:divsChild>
                </w:div>
                <w:div w:id="1770545903">
                  <w:marLeft w:val="0"/>
                  <w:marRight w:val="0"/>
                  <w:marTop w:val="0"/>
                  <w:marBottom w:val="0"/>
                  <w:divBdr>
                    <w:top w:val="none" w:sz="0" w:space="0" w:color="auto"/>
                    <w:left w:val="none" w:sz="0" w:space="0" w:color="auto"/>
                    <w:bottom w:val="none" w:sz="0" w:space="0" w:color="auto"/>
                    <w:right w:val="none" w:sz="0" w:space="0" w:color="auto"/>
                  </w:divBdr>
                  <w:divsChild>
                    <w:div w:id="1648319377">
                      <w:marLeft w:val="0"/>
                      <w:marRight w:val="0"/>
                      <w:marTop w:val="0"/>
                      <w:marBottom w:val="0"/>
                      <w:divBdr>
                        <w:top w:val="none" w:sz="0" w:space="0" w:color="auto"/>
                        <w:left w:val="none" w:sz="0" w:space="0" w:color="auto"/>
                        <w:bottom w:val="none" w:sz="0" w:space="0" w:color="auto"/>
                        <w:right w:val="none" w:sz="0" w:space="0" w:color="auto"/>
                      </w:divBdr>
                    </w:div>
                  </w:divsChild>
                </w:div>
                <w:div w:id="1770617774">
                  <w:marLeft w:val="0"/>
                  <w:marRight w:val="0"/>
                  <w:marTop w:val="0"/>
                  <w:marBottom w:val="0"/>
                  <w:divBdr>
                    <w:top w:val="none" w:sz="0" w:space="0" w:color="auto"/>
                    <w:left w:val="none" w:sz="0" w:space="0" w:color="auto"/>
                    <w:bottom w:val="none" w:sz="0" w:space="0" w:color="auto"/>
                    <w:right w:val="none" w:sz="0" w:space="0" w:color="auto"/>
                  </w:divBdr>
                  <w:divsChild>
                    <w:div w:id="395131560">
                      <w:marLeft w:val="0"/>
                      <w:marRight w:val="0"/>
                      <w:marTop w:val="0"/>
                      <w:marBottom w:val="0"/>
                      <w:divBdr>
                        <w:top w:val="none" w:sz="0" w:space="0" w:color="auto"/>
                        <w:left w:val="none" w:sz="0" w:space="0" w:color="auto"/>
                        <w:bottom w:val="none" w:sz="0" w:space="0" w:color="auto"/>
                        <w:right w:val="none" w:sz="0" w:space="0" w:color="auto"/>
                      </w:divBdr>
                    </w:div>
                  </w:divsChild>
                </w:div>
                <w:div w:id="1773470354">
                  <w:marLeft w:val="0"/>
                  <w:marRight w:val="0"/>
                  <w:marTop w:val="0"/>
                  <w:marBottom w:val="0"/>
                  <w:divBdr>
                    <w:top w:val="none" w:sz="0" w:space="0" w:color="auto"/>
                    <w:left w:val="none" w:sz="0" w:space="0" w:color="auto"/>
                    <w:bottom w:val="none" w:sz="0" w:space="0" w:color="auto"/>
                    <w:right w:val="none" w:sz="0" w:space="0" w:color="auto"/>
                  </w:divBdr>
                  <w:divsChild>
                    <w:div w:id="1442914676">
                      <w:marLeft w:val="0"/>
                      <w:marRight w:val="0"/>
                      <w:marTop w:val="0"/>
                      <w:marBottom w:val="0"/>
                      <w:divBdr>
                        <w:top w:val="none" w:sz="0" w:space="0" w:color="auto"/>
                        <w:left w:val="none" w:sz="0" w:space="0" w:color="auto"/>
                        <w:bottom w:val="none" w:sz="0" w:space="0" w:color="auto"/>
                        <w:right w:val="none" w:sz="0" w:space="0" w:color="auto"/>
                      </w:divBdr>
                    </w:div>
                  </w:divsChild>
                </w:div>
                <w:div w:id="1789474134">
                  <w:marLeft w:val="0"/>
                  <w:marRight w:val="0"/>
                  <w:marTop w:val="0"/>
                  <w:marBottom w:val="0"/>
                  <w:divBdr>
                    <w:top w:val="none" w:sz="0" w:space="0" w:color="auto"/>
                    <w:left w:val="none" w:sz="0" w:space="0" w:color="auto"/>
                    <w:bottom w:val="none" w:sz="0" w:space="0" w:color="auto"/>
                    <w:right w:val="none" w:sz="0" w:space="0" w:color="auto"/>
                  </w:divBdr>
                  <w:divsChild>
                    <w:div w:id="420025431">
                      <w:marLeft w:val="0"/>
                      <w:marRight w:val="0"/>
                      <w:marTop w:val="0"/>
                      <w:marBottom w:val="0"/>
                      <w:divBdr>
                        <w:top w:val="none" w:sz="0" w:space="0" w:color="auto"/>
                        <w:left w:val="none" w:sz="0" w:space="0" w:color="auto"/>
                        <w:bottom w:val="none" w:sz="0" w:space="0" w:color="auto"/>
                        <w:right w:val="none" w:sz="0" w:space="0" w:color="auto"/>
                      </w:divBdr>
                    </w:div>
                  </w:divsChild>
                </w:div>
                <w:div w:id="1844934787">
                  <w:marLeft w:val="0"/>
                  <w:marRight w:val="0"/>
                  <w:marTop w:val="0"/>
                  <w:marBottom w:val="0"/>
                  <w:divBdr>
                    <w:top w:val="none" w:sz="0" w:space="0" w:color="auto"/>
                    <w:left w:val="none" w:sz="0" w:space="0" w:color="auto"/>
                    <w:bottom w:val="none" w:sz="0" w:space="0" w:color="auto"/>
                    <w:right w:val="none" w:sz="0" w:space="0" w:color="auto"/>
                  </w:divBdr>
                  <w:divsChild>
                    <w:div w:id="685637882">
                      <w:marLeft w:val="0"/>
                      <w:marRight w:val="0"/>
                      <w:marTop w:val="0"/>
                      <w:marBottom w:val="0"/>
                      <w:divBdr>
                        <w:top w:val="none" w:sz="0" w:space="0" w:color="auto"/>
                        <w:left w:val="none" w:sz="0" w:space="0" w:color="auto"/>
                        <w:bottom w:val="none" w:sz="0" w:space="0" w:color="auto"/>
                        <w:right w:val="none" w:sz="0" w:space="0" w:color="auto"/>
                      </w:divBdr>
                    </w:div>
                  </w:divsChild>
                </w:div>
                <w:div w:id="1884636052">
                  <w:marLeft w:val="0"/>
                  <w:marRight w:val="0"/>
                  <w:marTop w:val="0"/>
                  <w:marBottom w:val="0"/>
                  <w:divBdr>
                    <w:top w:val="none" w:sz="0" w:space="0" w:color="auto"/>
                    <w:left w:val="none" w:sz="0" w:space="0" w:color="auto"/>
                    <w:bottom w:val="none" w:sz="0" w:space="0" w:color="auto"/>
                    <w:right w:val="none" w:sz="0" w:space="0" w:color="auto"/>
                  </w:divBdr>
                  <w:divsChild>
                    <w:div w:id="248123319">
                      <w:marLeft w:val="0"/>
                      <w:marRight w:val="0"/>
                      <w:marTop w:val="0"/>
                      <w:marBottom w:val="0"/>
                      <w:divBdr>
                        <w:top w:val="none" w:sz="0" w:space="0" w:color="auto"/>
                        <w:left w:val="none" w:sz="0" w:space="0" w:color="auto"/>
                        <w:bottom w:val="none" w:sz="0" w:space="0" w:color="auto"/>
                        <w:right w:val="none" w:sz="0" w:space="0" w:color="auto"/>
                      </w:divBdr>
                    </w:div>
                  </w:divsChild>
                </w:div>
                <w:div w:id="1973559703">
                  <w:marLeft w:val="0"/>
                  <w:marRight w:val="0"/>
                  <w:marTop w:val="0"/>
                  <w:marBottom w:val="0"/>
                  <w:divBdr>
                    <w:top w:val="none" w:sz="0" w:space="0" w:color="auto"/>
                    <w:left w:val="none" w:sz="0" w:space="0" w:color="auto"/>
                    <w:bottom w:val="none" w:sz="0" w:space="0" w:color="auto"/>
                    <w:right w:val="none" w:sz="0" w:space="0" w:color="auto"/>
                  </w:divBdr>
                  <w:divsChild>
                    <w:div w:id="1605965268">
                      <w:marLeft w:val="0"/>
                      <w:marRight w:val="0"/>
                      <w:marTop w:val="0"/>
                      <w:marBottom w:val="0"/>
                      <w:divBdr>
                        <w:top w:val="none" w:sz="0" w:space="0" w:color="auto"/>
                        <w:left w:val="none" w:sz="0" w:space="0" w:color="auto"/>
                        <w:bottom w:val="none" w:sz="0" w:space="0" w:color="auto"/>
                        <w:right w:val="none" w:sz="0" w:space="0" w:color="auto"/>
                      </w:divBdr>
                    </w:div>
                  </w:divsChild>
                </w:div>
                <w:div w:id="2006862083">
                  <w:marLeft w:val="0"/>
                  <w:marRight w:val="0"/>
                  <w:marTop w:val="0"/>
                  <w:marBottom w:val="0"/>
                  <w:divBdr>
                    <w:top w:val="none" w:sz="0" w:space="0" w:color="auto"/>
                    <w:left w:val="none" w:sz="0" w:space="0" w:color="auto"/>
                    <w:bottom w:val="none" w:sz="0" w:space="0" w:color="auto"/>
                    <w:right w:val="none" w:sz="0" w:space="0" w:color="auto"/>
                  </w:divBdr>
                  <w:divsChild>
                    <w:div w:id="1370374959">
                      <w:marLeft w:val="0"/>
                      <w:marRight w:val="0"/>
                      <w:marTop w:val="0"/>
                      <w:marBottom w:val="0"/>
                      <w:divBdr>
                        <w:top w:val="none" w:sz="0" w:space="0" w:color="auto"/>
                        <w:left w:val="none" w:sz="0" w:space="0" w:color="auto"/>
                        <w:bottom w:val="none" w:sz="0" w:space="0" w:color="auto"/>
                        <w:right w:val="none" w:sz="0" w:space="0" w:color="auto"/>
                      </w:divBdr>
                    </w:div>
                  </w:divsChild>
                </w:div>
                <w:div w:id="2007630956">
                  <w:marLeft w:val="0"/>
                  <w:marRight w:val="0"/>
                  <w:marTop w:val="0"/>
                  <w:marBottom w:val="0"/>
                  <w:divBdr>
                    <w:top w:val="none" w:sz="0" w:space="0" w:color="auto"/>
                    <w:left w:val="none" w:sz="0" w:space="0" w:color="auto"/>
                    <w:bottom w:val="none" w:sz="0" w:space="0" w:color="auto"/>
                    <w:right w:val="none" w:sz="0" w:space="0" w:color="auto"/>
                  </w:divBdr>
                  <w:divsChild>
                    <w:div w:id="2054577191">
                      <w:marLeft w:val="0"/>
                      <w:marRight w:val="0"/>
                      <w:marTop w:val="0"/>
                      <w:marBottom w:val="0"/>
                      <w:divBdr>
                        <w:top w:val="none" w:sz="0" w:space="0" w:color="auto"/>
                        <w:left w:val="none" w:sz="0" w:space="0" w:color="auto"/>
                        <w:bottom w:val="none" w:sz="0" w:space="0" w:color="auto"/>
                        <w:right w:val="none" w:sz="0" w:space="0" w:color="auto"/>
                      </w:divBdr>
                    </w:div>
                  </w:divsChild>
                </w:div>
                <w:div w:id="2008631951">
                  <w:marLeft w:val="0"/>
                  <w:marRight w:val="0"/>
                  <w:marTop w:val="0"/>
                  <w:marBottom w:val="0"/>
                  <w:divBdr>
                    <w:top w:val="none" w:sz="0" w:space="0" w:color="auto"/>
                    <w:left w:val="none" w:sz="0" w:space="0" w:color="auto"/>
                    <w:bottom w:val="none" w:sz="0" w:space="0" w:color="auto"/>
                    <w:right w:val="none" w:sz="0" w:space="0" w:color="auto"/>
                  </w:divBdr>
                  <w:divsChild>
                    <w:div w:id="239604100">
                      <w:marLeft w:val="0"/>
                      <w:marRight w:val="0"/>
                      <w:marTop w:val="0"/>
                      <w:marBottom w:val="0"/>
                      <w:divBdr>
                        <w:top w:val="none" w:sz="0" w:space="0" w:color="auto"/>
                        <w:left w:val="none" w:sz="0" w:space="0" w:color="auto"/>
                        <w:bottom w:val="none" w:sz="0" w:space="0" w:color="auto"/>
                        <w:right w:val="none" w:sz="0" w:space="0" w:color="auto"/>
                      </w:divBdr>
                    </w:div>
                  </w:divsChild>
                </w:div>
                <w:div w:id="2027949617">
                  <w:marLeft w:val="0"/>
                  <w:marRight w:val="0"/>
                  <w:marTop w:val="0"/>
                  <w:marBottom w:val="0"/>
                  <w:divBdr>
                    <w:top w:val="none" w:sz="0" w:space="0" w:color="auto"/>
                    <w:left w:val="none" w:sz="0" w:space="0" w:color="auto"/>
                    <w:bottom w:val="none" w:sz="0" w:space="0" w:color="auto"/>
                    <w:right w:val="none" w:sz="0" w:space="0" w:color="auto"/>
                  </w:divBdr>
                  <w:divsChild>
                    <w:div w:id="1411393842">
                      <w:marLeft w:val="0"/>
                      <w:marRight w:val="0"/>
                      <w:marTop w:val="0"/>
                      <w:marBottom w:val="0"/>
                      <w:divBdr>
                        <w:top w:val="none" w:sz="0" w:space="0" w:color="auto"/>
                        <w:left w:val="none" w:sz="0" w:space="0" w:color="auto"/>
                        <w:bottom w:val="none" w:sz="0" w:space="0" w:color="auto"/>
                        <w:right w:val="none" w:sz="0" w:space="0" w:color="auto"/>
                      </w:divBdr>
                    </w:div>
                  </w:divsChild>
                </w:div>
                <w:div w:id="2057075492">
                  <w:marLeft w:val="0"/>
                  <w:marRight w:val="0"/>
                  <w:marTop w:val="0"/>
                  <w:marBottom w:val="0"/>
                  <w:divBdr>
                    <w:top w:val="none" w:sz="0" w:space="0" w:color="auto"/>
                    <w:left w:val="none" w:sz="0" w:space="0" w:color="auto"/>
                    <w:bottom w:val="none" w:sz="0" w:space="0" w:color="auto"/>
                    <w:right w:val="none" w:sz="0" w:space="0" w:color="auto"/>
                  </w:divBdr>
                  <w:divsChild>
                    <w:div w:id="1015112294">
                      <w:marLeft w:val="0"/>
                      <w:marRight w:val="0"/>
                      <w:marTop w:val="0"/>
                      <w:marBottom w:val="0"/>
                      <w:divBdr>
                        <w:top w:val="none" w:sz="0" w:space="0" w:color="auto"/>
                        <w:left w:val="none" w:sz="0" w:space="0" w:color="auto"/>
                        <w:bottom w:val="none" w:sz="0" w:space="0" w:color="auto"/>
                        <w:right w:val="none" w:sz="0" w:space="0" w:color="auto"/>
                      </w:divBdr>
                    </w:div>
                  </w:divsChild>
                </w:div>
                <w:div w:id="2072384778">
                  <w:marLeft w:val="0"/>
                  <w:marRight w:val="0"/>
                  <w:marTop w:val="0"/>
                  <w:marBottom w:val="0"/>
                  <w:divBdr>
                    <w:top w:val="none" w:sz="0" w:space="0" w:color="auto"/>
                    <w:left w:val="none" w:sz="0" w:space="0" w:color="auto"/>
                    <w:bottom w:val="none" w:sz="0" w:space="0" w:color="auto"/>
                    <w:right w:val="none" w:sz="0" w:space="0" w:color="auto"/>
                  </w:divBdr>
                  <w:divsChild>
                    <w:div w:id="1380663304">
                      <w:marLeft w:val="0"/>
                      <w:marRight w:val="0"/>
                      <w:marTop w:val="0"/>
                      <w:marBottom w:val="0"/>
                      <w:divBdr>
                        <w:top w:val="none" w:sz="0" w:space="0" w:color="auto"/>
                        <w:left w:val="none" w:sz="0" w:space="0" w:color="auto"/>
                        <w:bottom w:val="none" w:sz="0" w:space="0" w:color="auto"/>
                        <w:right w:val="none" w:sz="0" w:space="0" w:color="auto"/>
                      </w:divBdr>
                    </w:div>
                  </w:divsChild>
                </w:div>
                <w:div w:id="2084987485">
                  <w:marLeft w:val="0"/>
                  <w:marRight w:val="0"/>
                  <w:marTop w:val="0"/>
                  <w:marBottom w:val="0"/>
                  <w:divBdr>
                    <w:top w:val="none" w:sz="0" w:space="0" w:color="auto"/>
                    <w:left w:val="none" w:sz="0" w:space="0" w:color="auto"/>
                    <w:bottom w:val="none" w:sz="0" w:space="0" w:color="auto"/>
                    <w:right w:val="none" w:sz="0" w:space="0" w:color="auto"/>
                  </w:divBdr>
                  <w:divsChild>
                    <w:div w:id="1952780946">
                      <w:marLeft w:val="0"/>
                      <w:marRight w:val="0"/>
                      <w:marTop w:val="0"/>
                      <w:marBottom w:val="0"/>
                      <w:divBdr>
                        <w:top w:val="none" w:sz="0" w:space="0" w:color="auto"/>
                        <w:left w:val="none" w:sz="0" w:space="0" w:color="auto"/>
                        <w:bottom w:val="none" w:sz="0" w:space="0" w:color="auto"/>
                        <w:right w:val="none" w:sz="0" w:space="0" w:color="auto"/>
                      </w:divBdr>
                    </w:div>
                  </w:divsChild>
                </w:div>
                <w:div w:id="2119327264">
                  <w:marLeft w:val="0"/>
                  <w:marRight w:val="0"/>
                  <w:marTop w:val="0"/>
                  <w:marBottom w:val="0"/>
                  <w:divBdr>
                    <w:top w:val="none" w:sz="0" w:space="0" w:color="auto"/>
                    <w:left w:val="none" w:sz="0" w:space="0" w:color="auto"/>
                    <w:bottom w:val="none" w:sz="0" w:space="0" w:color="auto"/>
                    <w:right w:val="none" w:sz="0" w:space="0" w:color="auto"/>
                  </w:divBdr>
                  <w:divsChild>
                    <w:div w:id="1569539637">
                      <w:marLeft w:val="0"/>
                      <w:marRight w:val="0"/>
                      <w:marTop w:val="0"/>
                      <w:marBottom w:val="0"/>
                      <w:divBdr>
                        <w:top w:val="none" w:sz="0" w:space="0" w:color="auto"/>
                        <w:left w:val="none" w:sz="0" w:space="0" w:color="auto"/>
                        <w:bottom w:val="none" w:sz="0" w:space="0" w:color="auto"/>
                        <w:right w:val="none" w:sz="0" w:space="0" w:color="auto"/>
                      </w:divBdr>
                    </w:div>
                  </w:divsChild>
                </w:div>
                <w:div w:id="2125612696">
                  <w:marLeft w:val="0"/>
                  <w:marRight w:val="0"/>
                  <w:marTop w:val="0"/>
                  <w:marBottom w:val="0"/>
                  <w:divBdr>
                    <w:top w:val="none" w:sz="0" w:space="0" w:color="auto"/>
                    <w:left w:val="none" w:sz="0" w:space="0" w:color="auto"/>
                    <w:bottom w:val="none" w:sz="0" w:space="0" w:color="auto"/>
                    <w:right w:val="none" w:sz="0" w:space="0" w:color="auto"/>
                  </w:divBdr>
                  <w:divsChild>
                    <w:div w:id="782069341">
                      <w:marLeft w:val="0"/>
                      <w:marRight w:val="0"/>
                      <w:marTop w:val="0"/>
                      <w:marBottom w:val="0"/>
                      <w:divBdr>
                        <w:top w:val="none" w:sz="0" w:space="0" w:color="auto"/>
                        <w:left w:val="none" w:sz="0" w:space="0" w:color="auto"/>
                        <w:bottom w:val="none" w:sz="0" w:space="0" w:color="auto"/>
                        <w:right w:val="none" w:sz="0" w:space="0" w:color="auto"/>
                      </w:divBdr>
                    </w:div>
                  </w:divsChild>
                </w:div>
                <w:div w:id="2130590155">
                  <w:marLeft w:val="0"/>
                  <w:marRight w:val="0"/>
                  <w:marTop w:val="0"/>
                  <w:marBottom w:val="0"/>
                  <w:divBdr>
                    <w:top w:val="none" w:sz="0" w:space="0" w:color="auto"/>
                    <w:left w:val="none" w:sz="0" w:space="0" w:color="auto"/>
                    <w:bottom w:val="none" w:sz="0" w:space="0" w:color="auto"/>
                    <w:right w:val="none" w:sz="0" w:space="0" w:color="auto"/>
                  </w:divBdr>
                  <w:divsChild>
                    <w:div w:id="3767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933585">
          <w:marLeft w:val="0"/>
          <w:marRight w:val="0"/>
          <w:marTop w:val="0"/>
          <w:marBottom w:val="0"/>
          <w:divBdr>
            <w:top w:val="none" w:sz="0" w:space="0" w:color="auto"/>
            <w:left w:val="none" w:sz="0" w:space="0" w:color="auto"/>
            <w:bottom w:val="none" w:sz="0" w:space="0" w:color="auto"/>
            <w:right w:val="none" w:sz="0" w:space="0" w:color="auto"/>
          </w:divBdr>
        </w:div>
      </w:divsChild>
    </w:div>
    <w:div w:id="255066767">
      <w:bodyDiv w:val="1"/>
      <w:marLeft w:val="0"/>
      <w:marRight w:val="0"/>
      <w:marTop w:val="0"/>
      <w:marBottom w:val="0"/>
      <w:divBdr>
        <w:top w:val="none" w:sz="0" w:space="0" w:color="auto"/>
        <w:left w:val="none" w:sz="0" w:space="0" w:color="auto"/>
        <w:bottom w:val="none" w:sz="0" w:space="0" w:color="auto"/>
        <w:right w:val="none" w:sz="0" w:space="0" w:color="auto"/>
      </w:divBdr>
    </w:div>
    <w:div w:id="267008657">
      <w:bodyDiv w:val="1"/>
      <w:marLeft w:val="0"/>
      <w:marRight w:val="0"/>
      <w:marTop w:val="0"/>
      <w:marBottom w:val="0"/>
      <w:divBdr>
        <w:top w:val="none" w:sz="0" w:space="0" w:color="auto"/>
        <w:left w:val="none" w:sz="0" w:space="0" w:color="auto"/>
        <w:bottom w:val="none" w:sz="0" w:space="0" w:color="auto"/>
        <w:right w:val="none" w:sz="0" w:space="0" w:color="auto"/>
      </w:divBdr>
      <w:divsChild>
        <w:div w:id="201597513">
          <w:marLeft w:val="0"/>
          <w:marRight w:val="0"/>
          <w:marTop w:val="0"/>
          <w:marBottom w:val="0"/>
          <w:divBdr>
            <w:top w:val="none" w:sz="0" w:space="0" w:color="auto"/>
            <w:left w:val="none" w:sz="0" w:space="0" w:color="auto"/>
            <w:bottom w:val="none" w:sz="0" w:space="0" w:color="auto"/>
            <w:right w:val="none" w:sz="0" w:space="0" w:color="auto"/>
          </w:divBdr>
          <w:divsChild>
            <w:div w:id="865824976">
              <w:marLeft w:val="0"/>
              <w:marRight w:val="0"/>
              <w:marTop w:val="0"/>
              <w:marBottom w:val="0"/>
              <w:divBdr>
                <w:top w:val="none" w:sz="0" w:space="0" w:color="auto"/>
                <w:left w:val="none" w:sz="0" w:space="0" w:color="auto"/>
                <w:bottom w:val="none" w:sz="0" w:space="0" w:color="auto"/>
                <w:right w:val="none" w:sz="0" w:space="0" w:color="auto"/>
              </w:divBdr>
            </w:div>
            <w:div w:id="1003510631">
              <w:marLeft w:val="0"/>
              <w:marRight w:val="0"/>
              <w:marTop w:val="0"/>
              <w:marBottom w:val="0"/>
              <w:divBdr>
                <w:top w:val="none" w:sz="0" w:space="0" w:color="auto"/>
                <w:left w:val="none" w:sz="0" w:space="0" w:color="auto"/>
                <w:bottom w:val="none" w:sz="0" w:space="0" w:color="auto"/>
                <w:right w:val="none" w:sz="0" w:space="0" w:color="auto"/>
              </w:divBdr>
              <w:divsChild>
                <w:div w:id="494805776">
                  <w:marLeft w:val="0"/>
                  <w:marRight w:val="0"/>
                  <w:marTop w:val="0"/>
                  <w:marBottom w:val="0"/>
                  <w:divBdr>
                    <w:top w:val="none" w:sz="0" w:space="0" w:color="auto"/>
                    <w:left w:val="none" w:sz="0" w:space="0" w:color="auto"/>
                    <w:bottom w:val="none" w:sz="0" w:space="0" w:color="auto"/>
                    <w:right w:val="none" w:sz="0" w:space="0" w:color="auto"/>
                  </w:divBdr>
                  <w:divsChild>
                    <w:div w:id="2013793528">
                      <w:marLeft w:val="0"/>
                      <w:marRight w:val="0"/>
                      <w:marTop w:val="0"/>
                      <w:marBottom w:val="0"/>
                      <w:divBdr>
                        <w:top w:val="none" w:sz="0" w:space="0" w:color="auto"/>
                        <w:left w:val="none" w:sz="0" w:space="0" w:color="auto"/>
                        <w:bottom w:val="none" w:sz="0" w:space="0" w:color="auto"/>
                        <w:right w:val="none" w:sz="0" w:space="0" w:color="auto"/>
                      </w:divBdr>
                      <w:divsChild>
                        <w:div w:id="1276449009">
                          <w:marLeft w:val="0"/>
                          <w:marRight w:val="0"/>
                          <w:marTop w:val="0"/>
                          <w:marBottom w:val="0"/>
                          <w:divBdr>
                            <w:top w:val="none" w:sz="0" w:space="0" w:color="auto"/>
                            <w:left w:val="none" w:sz="0" w:space="0" w:color="auto"/>
                            <w:bottom w:val="none" w:sz="0" w:space="0" w:color="auto"/>
                            <w:right w:val="none" w:sz="0" w:space="0" w:color="auto"/>
                          </w:divBdr>
                          <w:divsChild>
                            <w:div w:id="120621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92898">
          <w:marLeft w:val="0"/>
          <w:marRight w:val="0"/>
          <w:marTop w:val="0"/>
          <w:marBottom w:val="0"/>
          <w:divBdr>
            <w:top w:val="none" w:sz="0" w:space="0" w:color="auto"/>
            <w:left w:val="none" w:sz="0" w:space="0" w:color="auto"/>
            <w:bottom w:val="none" w:sz="0" w:space="0" w:color="auto"/>
            <w:right w:val="none" w:sz="0" w:space="0" w:color="auto"/>
          </w:divBdr>
          <w:divsChild>
            <w:div w:id="598485172">
              <w:marLeft w:val="0"/>
              <w:marRight w:val="0"/>
              <w:marTop w:val="0"/>
              <w:marBottom w:val="0"/>
              <w:divBdr>
                <w:top w:val="none" w:sz="0" w:space="0" w:color="auto"/>
                <w:left w:val="none" w:sz="0" w:space="0" w:color="auto"/>
                <w:bottom w:val="none" w:sz="0" w:space="0" w:color="auto"/>
                <w:right w:val="none" w:sz="0" w:space="0" w:color="auto"/>
              </w:divBdr>
            </w:div>
          </w:divsChild>
        </w:div>
        <w:div w:id="461579661">
          <w:marLeft w:val="0"/>
          <w:marRight w:val="0"/>
          <w:marTop w:val="0"/>
          <w:marBottom w:val="0"/>
          <w:divBdr>
            <w:top w:val="none" w:sz="0" w:space="0" w:color="auto"/>
            <w:left w:val="none" w:sz="0" w:space="0" w:color="auto"/>
            <w:bottom w:val="none" w:sz="0" w:space="0" w:color="auto"/>
            <w:right w:val="none" w:sz="0" w:space="0" w:color="auto"/>
          </w:divBdr>
          <w:divsChild>
            <w:div w:id="378282692">
              <w:marLeft w:val="0"/>
              <w:marRight w:val="0"/>
              <w:marTop w:val="0"/>
              <w:marBottom w:val="0"/>
              <w:divBdr>
                <w:top w:val="none" w:sz="0" w:space="0" w:color="auto"/>
                <w:left w:val="none" w:sz="0" w:space="0" w:color="auto"/>
                <w:bottom w:val="none" w:sz="0" w:space="0" w:color="auto"/>
                <w:right w:val="none" w:sz="0" w:space="0" w:color="auto"/>
              </w:divBdr>
              <w:divsChild>
                <w:div w:id="161363539">
                  <w:marLeft w:val="0"/>
                  <w:marRight w:val="0"/>
                  <w:marTop w:val="0"/>
                  <w:marBottom w:val="0"/>
                  <w:divBdr>
                    <w:top w:val="none" w:sz="0" w:space="0" w:color="auto"/>
                    <w:left w:val="none" w:sz="0" w:space="0" w:color="auto"/>
                    <w:bottom w:val="none" w:sz="0" w:space="0" w:color="auto"/>
                    <w:right w:val="none" w:sz="0" w:space="0" w:color="auto"/>
                  </w:divBdr>
                  <w:divsChild>
                    <w:div w:id="1287740302">
                      <w:marLeft w:val="0"/>
                      <w:marRight w:val="0"/>
                      <w:marTop w:val="0"/>
                      <w:marBottom w:val="0"/>
                      <w:divBdr>
                        <w:top w:val="none" w:sz="0" w:space="0" w:color="auto"/>
                        <w:left w:val="none" w:sz="0" w:space="0" w:color="auto"/>
                        <w:bottom w:val="none" w:sz="0" w:space="0" w:color="auto"/>
                        <w:right w:val="none" w:sz="0" w:space="0" w:color="auto"/>
                      </w:divBdr>
                      <w:divsChild>
                        <w:div w:id="1212183629">
                          <w:marLeft w:val="0"/>
                          <w:marRight w:val="0"/>
                          <w:marTop w:val="0"/>
                          <w:marBottom w:val="0"/>
                          <w:divBdr>
                            <w:top w:val="none" w:sz="0" w:space="0" w:color="auto"/>
                            <w:left w:val="none" w:sz="0" w:space="0" w:color="auto"/>
                            <w:bottom w:val="none" w:sz="0" w:space="0" w:color="auto"/>
                            <w:right w:val="none" w:sz="0" w:space="0" w:color="auto"/>
                          </w:divBdr>
                          <w:divsChild>
                            <w:div w:id="174903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203591">
              <w:marLeft w:val="0"/>
              <w:marRight w:val="0"/>
              <w:marTop w:val="0"/>
              <w:marBottom w:val="0"/>
              <w:divBdr>
                <w:top w:val="none" w:sz="0" w:space="0" w:color="auto"/>
                <w:left w:val="none" w:sz="0" w:space="0" w:color="auto"/>
                <w:bottom w:val="none" w:sz="0" w:space="0" w:color="auto"/>
                <w:right w:val="none" w:sz="0" w:space="0" w:color="auto"/>
              </w:divBdr>
            </w:div>
          </w:divsChild>
        </w:div>
        <w:div w:id="1022970688">
          <w:marLeft w:val="0"/>
          <w:marRight w:val="0"/>
          <w:marTop w:val="0"/>
          <w:marBottom w:val="0"/>
          <w:divBdr>
            <w:top w:val="none" w:sz="0" w:space="0" w:color="auto"/>
            <w:left w:val="none" w:sz="0" w:space="0" w:color="auto"/>
            <w:bottom w:val="none" w:sz="0" w:space="0" w:color="auto"/>
            <w:right w:val="none" w:sz="0" w:space="0" w:color="auto"/>
          </w:divBdr>
          <w:divsChild>
            <w:div w:id="646670975">
              <w:marLeft w:val="0"/>
              <w:marRight w:val="0"/>
              <w:marTop w:val="0"/>
              <w:marBottom w:val="0"/>
              <w:divBdr>
                <w:top w:val="none" w:sz="0" w:space="0" w:color="auto"/>
                <w:left w:val="none" w:sz="0" w:space="0" w:color="auto"/>
                <w:bottom w:val="none" w:sz="0" w:space="0" w:color="auto"/>
                <w:right w:val="none" w:sz="0" w:space="0" w:color="auto"/>
              </w:divBdr>
            </w:div>
          </w:divsChild>
        </w:div>
        <w:div w:id="1893036358">
          <w:marLeft w:val="0"/>
          <w:marRight w:val="0"/>
          <w:marTop w:val="0"/>
          <w:marBottom w:val="0"/>
          <w:divBdr>
            <w:top w:val="none" w:sz="0" w:space="0" w:color="auto"/>
            <w:left w:val="none" w:sz="0" w:space="0" w:color="auto"/>
            <w:bottom w:val="none" w:sz="0" w:space="0" w:color="auto"/>
            <w:right w:val="none" w:sz="0" w:space="0" w:color="auto"/>
          </w:divBdr>
          <w:divsChild>
            <w:div w:id="127601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18490">
      <w:bodyDiv w:val="1"/>
      <w:marLeft w:val="0"/>
      <w:marRight w:val="0"/>
      <w:marTop w:val="0"/>
      <w:marBottom w:val="0"/>
      <w:divBdr>
        <w:top w:val="none" w:sz="0" w:space="0" w:color="auto"/>
        <w:left w:val="none" w:sz="0" w:space="0" w:color="auto"/>
        <w:bottom w:val="none" w:sz="0" w:space="0" w:color="auto"/>
        <w:right w:val="none" w:sz="0" w:space="0" w:color="auto"/>
      </w:divBdr>
    </w:div>
    <w:div w:id="384641830">
      <w:bodyDiv w:val="1"/>
      <w:marLeft w:val="0"/>
      <w:marRight w:val="0"/>
      <w:marTop w:val="0"/>
      <w:marBottom w:val="0"/>
      <w:divBdr>
        <w:top w:val="none" w:sz="0" w:space="0" w:color="auto"/>
        <w:left w:val="none" w:sz="0" w:space="0" w:color="auto"/>
        <w:bottom w:val="none" w:sz="0" w:space="0" w:color="auto"/>
        <w:right w:val="none" w:sz="0" w:space="0" w:color="auto"/>
      </w:divBdr>
    </w:div>
    <w:div w:id="481236221">
      <w:bodyDiv w:val="1"/>
      <w:marLeft w:val="0"/>
      <w:marRight w:val="0"/>
      <w:marTop w:val="0"/>
      <w:marBottom w:val="0"/>
      <w:divBdr>
        <w:top w:val="none" w:sz="0" w:space="0" w:color="auto"/>
        <w:left w:val="none" w:sz="0" w:space="0" w:color="auto"/>
        <w:bottom w:val="none" w:sz="0" w:space="0" w:color="auto"/>
        <w:right w:val="none" w:sz="0" w:space="0" w:color="auto"/>
      </w:divBdr>
    </w:div>
    <w:div w:id="504638768">
      <w:bodyDiv w:val="1"/>
      <w:marLeft w:val="0"/>
      <w:marRight w:val="0"/>
      <w:marTop w:val="0"/>
      <w:marBottom w:val="0"/>
      <w:divBdr>
        <w:top w:val="none" w:sz="0" w:space="0" w:color="auto"/>
        <w:left w:val="none" w:sz="0" w:space="0" w:color="auto"/>
        <w:bottom w:val="none" w:sz="0" w:space="0" w:color="auto"/>
        <w:right w:val="none" w:sz="0" w:space="0" w:color="auto"/>
      </w:divBdr>
    </w:div>
    <w:div w:id="664091395">
      <w:bodyDiv w:val="1"/>
      <w:marLeft w:val="0"/>
      <w:marRight w:val="0"/>
      <w:marTop w:val="0"/>
      <w:marBottom w:val="0"/>
      <w:divBdr>
        <w:top w:val="none" w:sz="0" w:space="0" w:color="auto"/>
        <w:left w:val="none" w:sz="0" w:space="0" w:color="auto"/>
        <w:bottom w:val="none" w:sz="0" w:space="0" w:color="auto"/>
        <w:right w:val="none" w:sz="0" w:space="0" w:color="auto"/>
      </w:divBdr>
    </w:div>
    <w:div w:id="684786684">
      <w:bodyDiv w:val="1"/>
      <w:marLeft w:val="0"/>
      <w:marRight w:val="0"/>
      <w:marTop w:val="0"/>
      <w:marBottom w:val="0"/>
      <w:divBdr>
        <w:top w:val="none" w:sz="0" w:space="0" w:color="auto"/>
        <w:left w:val="none" w:sz="0" w:space="0" w:color="auto"/>
        <w:bottom w:val="none" w:sz="0" w:space="0" w:color="auto"/>
        <w:right w:val="none" w:sz="0" w:space="0" w:color="auto"/>
      </w:divBdr>
    </w:div>
    <w:div w:id="691760635">
      <w:bodyDiv w:val="1"/>
      <w:marLeft w:val="0"/>
      <w:marRight w:val="0"/>
      <w:marTop w:val="0"/>
      <w:marBottom w:val="0"/>
      <w:divBdr>
        <w:top w:val="none" w:sz="0" w:space="0" w:color="auto"/>
        <w:left w:val="none" w:sz="0" w:space="0" w:color="auto"/>
        <w:bottom w:val="none" w:sz="0" w:space="0" w:color="auto"/>
        <w:right w:val="none" w:sz="0" w:space="0" w:color="auto"/>
      </w:divBdr>
    </w:div>
    <w:div w:id="770861607">
      <w:bodyDiv w:val="1"/>
      <w:marLeft w:val="0"/>
      <w:marRight w:val="0"/>
      <w:marTop w:val="0"/>
      <w:marBottom w:val="0"/>
      <w:divBdr>
        <w:top w:val="none" w:sz="0" w:space="0" w:color="auto"/>
        <w:left w:val="none" w:sz="0" w:space="0" w:color="auto"/>
        <w:bottom w:val="none" w:sz="0" w:space="0" w:color="auto"/>
        <w:right w:val="none" w:sz="0" w:space="0" w:color="auto"/>
      </w:divBdr>
      <w:divsChild>
        <w:div w:id="5333162">
          <w:marLeft w:val="0"/>
          <w:marRight w:val="0"/>
          <w:marTop w:val="0"/>
          <w:marBottom w:val="0"/>
          <w:divBdr>
            <w:top w:val="none" w:sz="0" w:space="0" w:color="auto"/>
            <w:left w:val="none" w:sz="0" w:space="0" w:color="auto"/>
            <w:bottom w:val="none" w:sz="0" w:space="0" w:color="auto"/>
            <w:right w:val="none" w:sz="0" w:space="0" w:color="auto"/>
          </w:divBdr>
          <w:divsChild>
            <w:div w:id="368452173">
              <w:marLeft w:val="0"/>
              <w:marRight w:val="0"/>
              <w:marTop w:val="0"/>
              <w:marBottom w:val="0"/>
              <w:divBdr>
                <w:top w:val="none" w:sz="0" w:space="0" w:color="auto"/>
                <w:left w:val="none" w:sz="0" w:space="0" w:color="auto"/>
                <w:bottom w:val="none" w:sz="0" w:space="0" w:color="auto"/>
                <w:right w:val="none" w:sz="0" w:space="0" w:color="auto"/>
              </w:divBdr>
            </w:div>
          </w:divsChild>
        </w:div>
        <w:div w:id="7493010">
          <w:marLeft w:val="0"/>
          <w:marRight w:val="0"/>
          <w:marTop w:val="0"/>
          <w:marBottom w:val="0"/>
          <w:divBdr>
            <w:top w:val="none" w:sz="0" w:space="0" w:color="auto"/>
            <w:left w:val="none" w:sz="0" w:space="0" w:color="auto"/>
            <w:bottom w:val="none" w:sz="0" w:space="0" w:color="auto"/>
            <w:right w:val="none" w:sz="0" w:space="0" w:color="auto"/>
          </w:divBdr>
          <w:divsChild>
            <w:div w:id="1281841855">
              <w:marLeft w:val="0"/>
              <w:marRight w:val="0"/>
              <w:marTop w:val="0"/>
              <w:marBottom w:val="0"/>
              <w:divBdr>
                <w:top w:val="none" w:sz="0" w:space="0" w:color="auto"/>
                <w:left w:val="none" w:sz="0" w:space="0" w:color="auto"/>
                <w:bottom w:val="none" w:sz="0" w:space="0" w:color="auto"/>
                <w:right w:val="none" w:sz="0" w:space="0" w:color="auto"/>
              </w:divBdr>
            </w:div>
          </w:divsChild>
        </w:div>
        <w:div w:id="13115085">
          <w:marLeft w:val="0"/>
          <w:marRight w:val="0"/>
          <w:marTop w:val="0"/>
          <w:marBottom w:val="0"/>
          <w:divBdr>
            <w:top w:val="none" w:sz="0" w:space="0" w:color="auto"/>
            <w:left w:val="none" w:sz="0" w:space="0" w:color="auto"/>
            <w:bottom w:val="none" w:sz="0" w:space="0" w:color="auto"/>
            <w:right w:val="none" w:sz="0" w:space="0" w:color="auto"/>
          </w:divBdr>
          <w:divsChild>
            <w:div w:id="2025014220">
              <w:marLeft w:val="0"/>
              <w:marRight w:val="0"/>
              <w:marTop w:val="0"/>
              <w:marBottom w:val="0"/>
              <w:divBdr>
                <w:top w:val="none" w:sz="0" w:space="0" w:color="auto"/>
                <w:left w:val="none" w:sz="0" w:space="0" w:color="auto"/>
                <w:bottom w:val="none" w:sz="0" w:space="0" w:color="auto"/>
                <w:right w:val="none" w:sz="0" w:space="0" w:color="auto"/>
              </w:divBdr>
            </w:div>
          </w:divsChild>
        </w:div>
        <w:div w:id="139883731">
          <w:marLeft w:val="0"/>
          <w:marRight w:val="0"/>
          <w:marTop w:val="0"/>
          <w:marBottom w:val="0"/>
          <w:divBdr>
            <w:top w:val="none" w:sz="0" w:space="0" w:color="auto"/>
            <w:left w:val="none" w:sz="0" w:space="0" w:color="auto"/>
            <w:bottom w:val="none" w:sz="0" w:space="0" w:color="auto"/>
            <w:right w:val="none" w:sz="0" w:space="0" w:color="auto"/>
          </w:divBdr>
          <w:divsChild>
            <w:div w:id="699664181">
              <w:marLeft w:val="0"/>
              <w:marRight w:val="0"/>
              <w:marTop w:val="0"/>
              <w:marBottom w:val="0"/>
              <w:divBdr>
                <w:top w:val="none" w:sz="0" w:space="0" w:color="auto"/>
                <w:left w:val="none" w:sz="0" w:space="0" w:color="auto"/>
                <w:bottom w:val="none" w:sz="0" w:space="0" w:color="auto"/>
                <w:right w:val="none" w:sz="0" w:space="0" w:color="auto"/>
              </w:divBdr>
            </w:div>
          </w:divsChild>
        </w:div>
        <w:div w:id="165635593">
          <w:marLeft w:val="0"/>
          <w:marRight w:val="0"/>
          <w:marTop w:val="0"/>
          <w:marBottom w:val="0"/>
          <w:divBdr>
            <w:top w:val="none" w:sz="0" w:space="0" w:color="auto"/>
            <w:left w:val="none" w:sz="0" w:space="0" w:color="auto"/>
            <w:bottom w:val="none" w:sz="0" w:space="0" w:color="auto"/>
            <w:right w:val="none" w:sz="0" w:space="0" w:color="auto"/>
          </w:divBdr>
          <w:divsChild>
            <w:div w:id="103809895">
              <w:marLeft w:val="0"/>
              <w:marRight w:val="0"/>
              <w:marTop w:val="0"/>
              <w:marBottom w:val="0"/>
              <w:divBdr>
                <w:top w:val="none" w:sz="0" w:space="0" w:color="auto"/>
                <w:left w:val="none" w:sz="0" w:space="0" w:color="auto"/>
                <w:bottom w:val="none" w:sz="0" w:space="0" w:color="auto"/>
                <w:right w:val="none" w:sz="0" w:space="0" w:color="auto"/>
              </w:divBdr>
            </w:div>
          </w:divsChild>
        </w:div>
        <w:div w:id="167907668">
          <w:marLeft w:val="0"/>
          <w:marRight w:val="0"/>
          <w:marTop w:val="0"/>
          <w:marBottom w:val="0"/>
          <w:divBdr>
            <w:top w:val="none" w:sz="0" w:space="0" w:color="auto"/>
            <w:left w:val="none" w:sz="0" w:space="0" w:color="auto"/>
            <w:bottom w:val="none" w:sz="0" w:space="0" w:color="auto"/>
            <w:right w:val="none" w:sz="0" w:space="0" w:color="auto"/>
          </w:divBdr>
          <w:divsChild>
            <w:div w:id="87123138">
              <w:marLeft w:val="0"/>
              <w:marRight w:val="0"/>
              <w:marTop w:val="0"/>
              <w:marBottom w:val="0"/>
              <w:divBdr>
                <w:top w:val="none" w:sz="0" w:space="0" w:color="auto"/>
                <w:left w:val="none" w:sz="0" w:space="0" w:color="auto"/>
                <w:bottom w:val="none" w:sz="0" w:space="0" w:color="auto"/>
                <w:right w:val="none" w:sz="0" w:space="0" w:color="auto"/>
              </w:divBdr>
            </w:div>
          </w:divsChild>
        </w:div>
        <w:div w:id="178784267">
          <w:marLeft w:val="0"/>
          <w:marRight w:val="0"/>
          <w:marTop w:val="0"/>
          <w:marBottom w:val="0"/>
          <w:divBdr>
            <w:top w:val="none" w:sz="0" w:space="0" w:color="auto"/>
            <w:left w:val="none" w:sz="0" w:space="0" w:color="auto"/>
            <w:bottom w:val="none" w:sz="0" w:space="0" w:color="auto"/>
            <w:right w:val="none" w:sz="0" w:space="0" w:color="auto"/>
          </w:divBdr>
          <w:divsChild>
            <w:div w:id="643658984">
              <w:marLeft w:val="0"/>
              <w:marRight w:val="0"/>
              <w:marTop w:val="0"/>
              <w:marBottom w:val="0"/>
              <w:divBdr>
                <w:top w:val="none" w:sz="0" w:space="0" w:color="auto"/>
                <w:left w:val="none" w:sz="0" w:space="0" w:color="auto"/>
                <w:bottom w:val="none" w:sz="0" w:space="0" w:color="auto"/>
                <w:right w:val="none" w:sz="0" w:space="0" w:color="auto"/>
              </w:divBdr>
            </w:div>
          </w:divsChild>
        </w:div>
        <w:div w:id="207648204">
          <w:marLeft w:val="0"/>
          <w:marRight w:val="0"/>
          <w:marTop w:val="0"/>
          <w:marBottom w:val="0"/>
          <w:divBdr>
            <w:top w:val="none" w:sz="0" w:space="0" w:color="auto"/>
            <w:left w:val="none" w:sz="0" w:space="0" w:color="auto"/>
            <w:bottom w:val="none" w:sz="0" w:space="0" w:color="auto"/>
            <w:right w:val="none" w:sz="0" w:space="0" w:color="auto"/>
          </w:divBdr>
          <w:divsChild>
            <w:div w:id="252596083">
              <w:marLeft w:val="0"/>
              <w:marRight w:val="0"/>
              <w:marTop w:val="0"/>
              <w:marBottom w:val="0"/>
              <w:divBdr>
                <w:top w:val="none" w:sz="0" w:space="0" w:color="auto"/>
                <w:left w:val="none" w:sz="0" w:space="0" w:color="auto"/>
                <w:bottom w:val="none" w:sz="0" w:space="0" w:color="auto"/>
                <w:right w:val="none" w:sz="0" w:space="0" w:color="auto"/>
              </w:divBdr>
            </w:div>
          </w:divsChild>
        </w:div>
        <w:div w:id="227964252">
          <w:marLeft w:val="0"/>
          <w:marRight w:val="0"/>
          <w:marTop w:val="0"/>
          <w:marBottom w:val="0"/>
          <w:divBdr>
            <w:top w:val="none" w:sz="0" w:space="0" w:color="auto"/>
            <w:left w:val="none" w:sz="0" w:space="0" w:color="auto"/>
            <w:bottom w:val="none" w:sz="0" w:space="0" w:color="auto"/>
            <w:right w:val="none" w:sz="0" w:space="0" w:color="auto"/>
          </w:divBdr>
          <w:divsChild>
            <w:div w:id="1502239954">
              <w:marLeft w:val="0"/>
              <w:marRight w:val="0"/>
              <w:marTop w:val="0"/>
              <w:marBottom w:val="0"/>
              <w:divBdr>
                <w:top w:val="none" w:sz="0" w:space="0" w:color="auto"/>
                <w:left w:val="none" w:sz="0" w:space="0" w:color="auto"/>
                <w:bottom w:val="none" w:sz="0" w:space="0" w:color="auto"/>
                <w:right w:val="none" w:sz="0" w:space="0" w:color="auto"/>
              </w:divBdr>
            </w:div>
          </w:divsChild>
        </w:div>
        <w:div w:id="251086616">
          <w:marLeft w:val="0"/>
          <w:marRight w:val="0"/>
          <w:marTop w:val="0"/>
          <w:marBottom w:val="0"/>
          <w:divBdr>
            <w:top w:val="none" w:sz="0" w:space="0" w:color="auto"/>
            <w:left w:val="none" w:sz="0" w:space="0" w:color="auto"/>
            <w:bottom w:val="none" w:sz="0" w:space="0" w:color="auto"/>
            <w:right w:val="none" w:sz="0" w:space="0" w:color="auto"/>
          </w:divBdr>
          <w:divsChild>
            <w:div w:id="767698844">
              <w:marLeft w:val="0"/>
              <w:marRight w:val="0"/>
              <w:marTop w:val="0"/>
              <w:marBottom w:val="0"/>
              <w:divBdr>
                <w:top w:val="none" w:sz="0" w:space="0" w:color="auto"/>
                <w:left w:val="none" w:sz="0" w:space="0" w:color="auto"/>
                <w:bottom w:val="none" w:sz="0" w:space="0" w:color="auto"/>
                <w:right w:val="none" w:sz="0" w:space="0" w:color="auto"/>
              </w:divBdr>
            </w:div>
          </w:divsChild>
        </w:div>
        <w:div w:id="287930126">
          <w:marLeft w:val="0"/>
          <w:marRight w:val="0"/>
          <w:marTop w:val="0"/>
          <w:marBottom w:val="0"/>
          <w:divBdr>
            <w:top w:val="none" w:sz="0" w:space="0" w:color="auto"/>
            <w:left w:val="none" w:sz="0" w:space="0" w:color="auto"/>
            <w:bottom w:val="none" w:sz="0" w:space="0" w:color="auto"/>
            <w:right w:val="none" w:sz="0" w:space="0" w:color="auto"/>
          </w:divBdr>
          <w:divsChild>
            <w:div w:id="1571454515">
              <w:marLeft w:val="0"/>
              <w:marRight w:val="0"/>
              <w:marTop w:val="0"/>
              <w:marBottom w:val="0"/>
              <w:divBdr>
                <w:top w:val="none" w:sz="0" w:space="0" w:color="auto"/>
                <w:left w:val="none" w:sz="0" w:space="0" w:color="auto"/>
                <w:bottom w:val="none" w:sz="0" w:space="0" w:color="auto"/>
                <w:right w:val="none" w:sz="0" w:space="0" w:color="auto"/>
              </w:divBdr>
            </w:div>
          </w:divsChild>
        </w:div>
        <w:div w:id="295647374">
          <w:marLeft w:val="0"/>
          <w:marRight w:val="0"/>
          <w:marTop w:val="0"/>
          <w:marBottom w:val="0"/>
          <w:divBdr>
            <w:top w:val="none" w:sz="0" w:space="0" w:color="auto"/>
            <w:left w:val="none" w:sz="0" w:space="0" w:color="auto"/>
            <w:bottom w:val="none" w:sz="0" w:space="0" w:color="auto"/>
            <w:right w:val="none" w:sz="0" w:space="0" w:color="auto"/>
          </w:divBdr>
          <w:divsChild>
            <w:div w:id="341394224">
              <w:marLeft w:val="0"/>
              <w:marRight w:val="0"/>
              <w:marTop w:val="0"/>
              <w:marBottom w:val="0"/>
              <w:divBdr>
                <w:top w:val="none" w:sz="0" w:space="0" w:color="auto"/>
                <w:left w:val="none" w:sz="0" w:space="0" w:color="auto"/>
                <w:bottom w:val="none" w:sz="0" w:space="0" w:color="auto"/>
                <w:right w:val="none" w:sz="0" w:space="0" w:color="auto"/>
              </w:divBdr>
            </w:div>
          </w:divsChild>
        </w:div>
        <w:div w:id="377780109">
          <w:marLeft w:val="0"/>
          <w:marRight w:val="0"/>
          <w:marTop w:val="0"/>
          <w:marBottom w:val="0"/>
          <w:divBdr>
            <w:top w:val="none" w:sz="0" w:space="0" w:color="auto"/>
            <w:left w:val="none" w:sz="0" w:space="0" w:color="auto"/>
            <w:bottom w:val="none" w:sz="0" w:space="0" w:color="auto"/>
            <w:right w:val="none" w:sz="0" w:space="0" w:color="auto"/>
          </w:divBdr>
          <w:divsChild>
            <w:div w:id="787969096">
              <w:marLeft w:val="0"/>
              <w:marRight w:val="0"/>
              <w:marTop w:val="0"/>
              <w:marBottom w:val="0"/>
              <w:divBdr>
                <w:top w:val="none" w:sz="0" w:space="0" w:color="auto"/>
                <w:left w:val="none" w:sz="0" w:space="0" w:color="auto"/>
                <w:bottom w:val="none" w:sz="0" w:space="0" w:color="auto"/>
                <w:right w:val="none" w:sz="0" w:space="0" w:color="auto"/>
              </w:divBdr>
            </w:div>
          </w:divsChild>
        </w:div>
        <w:div w:id="402725291">
          <w:marLeft w:val="0"/>
          <w:marRight w:val="0"/>
          <w:marTop w:val="0"/>
          <w:marBottom w:val="0"/>
          <w:divBdr>
            <w:top w:val="none" w:sz="0" w:space="0" w:color="auto"/>
            <w:left w:val="none" w:sz="0" w:space="0" w:color="auto"/>
            <w:bottom w:val="none" w:sz="0" w:space="0" w:color="auto"/>
            <w:right w:val="none" w:sz="0" w:space="0" w:color="auto"/>
          </w:divBdr>
          <w:divsChild>
            <w:div w:id="1635210059">
              <w:marLeft w:val="0"/>
              <w:marRight w:val="0"/>
              <w:marTop w:val="0"/>
              <w:marBottom w:val="0"/>
              <w:divBdr>
                <w:top w:val="none" w:sz="0" w:space="0" w:color="auto"/>
                <w:left w:val="none" w:sz="0" w:space="0" w:color="auto"/>
                <w:bottom w:val="none" w:sz="0" w:space="0" w:color="auto"/>
                <w:right w:val="none" w:sz="0" w:space="0" w:color="auto"/>
              </w:divBdr>
            </w:div>
          </w:divsChild>
        </w:div>
        <w:div w:id="452213935">
          <w:marLeft w:val="0"/>
          <w:marRight w:val="0"/>
          <w:marTop w:val="0"/>
          <w:marBottom w:val="0"/>
          <w:divBdr>
            <w:top w:val="none" w:sz="0" w:space="0" w:color="auto"/>
            <w:left w:val="none" w:sz="0" w:space="0" w:color="auto"/>
            <w:bottom w:val="none" w:sz="0" w:space="0" w:color="auto"/>
            <w:right w:val="none" w:sz="0" w:space="0" w:color="auto"/>
          </w:divBdr>
          <w:divsChild>
            <w:div w:id="756754939">
              <w:marLeft w:val="0"/>
              <w:marRight w:val="0"/>
              <w:marTop w:val="0"/>
              <w:marBottom w:val="0"/>
              <w:divBdr>
                <w:top w:val="none" w:sz="0" w:space="0" w:color="auto"/>
                <w:left w:val="none" w:sz="0" w:space="0" w:color="auto"/>
                <w:bottom w:val="none" w:sz="0" w:space="0" w:color="auto"/>
                <w:right w:val="none" w:sz="0" w:space="0" w:color="auto"/>
              </w:divBdr>
            </w:div>
          </w:divsChild>
        </w:div>
        <w:div w:id="466434508">
          <w:marLeft w:val="0"/>
          <w:marRight w:val="0"/>
          <w:marTop w:val="0"/>
          <w:marBottom w:val="0"/>
          <w:divBdr>
            <w:top w:val="none" w:sz="0" w:space="0" w:color="auto"/>
            <w:left w:val="none" w:sz="0" w:space="0" w:color="auto"/>
            <w:bottom w:val="none" w:sz="0" w:space="0" w:color="auto"/>
            <w:right w:val="none" w:sz="0" w:space="0" w:color="auto"/>
          </w:divBdr>
          <w:divsChild>
            <w:div w:id="263929084">
              <w:marLeft w:val="0"/>
              <w:marRight w:val="0"/>
              <w:marTop w:val="0"/>
              <w:marBottom w:val="0"/>
              <w:divBdr>
                <w:top w:val="none" w:sz="0" w:space="0" w:color="auto"/>
                <w:left w:val="none" w:sz="0" w:space="0" w:color="auto"/>
                <w:bottom w:val="none" w:sz="0" w:space="0" w:color="auto"/>
                <w:right w:val="none" w:sz="0" w:space="0" w:color="auto"/>
              </w:divBdr>
            </w:div>
          </w:divsChild>
        </w:div>
        <w:div w:id="476922848">
          <w:marLeft w:val="0"/>
          <w:marRight w:val="0"/>
          <w:marTop w:val="0"/>
          <w:marBottom w:val="0"/>
          <w:divBdr>
            <w:top w:val="none" w:sz="0" w:space="0" w:color="auto"/>
            <w:left w:val="none" w:sz="0" w:space="0" w:color="auto"/>
            <w:bottom w:val="none" w:sz="0" w:space="0" w:color="auto"/>
            <w:right w:val="none" w:sz="0" w:space="0" w:color="auto"/>
          </w:divBdr>
          <w:divsChild>
            <w:div w:id="1719428320">
              <w:marLeft w:val="0"/>
              <w:marRight w:val="0"/>
              <w:marTop w:val="0"/>
              <w:marBottom w:val="0"/>
              <w:divBdr>
                <w:top w:val="none" w:sz="0" w:space="0" w:color="auto"/>
                <w:left w:val="none" w:sz="0" w:space="0" w:color="auto"/>
                <w:bottom w:val="none" w:sz="0" w:space="0" w:color="auto"/>
                <w:right w:val="none" w:sz="0" w:space="0" w:color="auto"/>
              </w:divBdr>
            </w:div>
          </w:divsChild>
        </w:div>
        <w:div w:id="492185564">
          <w:marLeft w:val="0"/>
          <w:marRight w:val="0"/>
          <w:marTop w:val="0"/>
          <w:marBottom w:val="0"/>
          <w:divBdr>
            <w:top w:val="none" w:sz="0" w:space="0" w:color="auto"/>
            <w:left w:val="none" w:sz="0" w:space="0" w:color="auto"/>
            <w:bottom w:val="none" w:sz="0" w:space="0" w:color="auto"/>
            <w:right w:val="none" w:sz="0" w:space="0" w:color="auto"/>
          </w:divBdr>
          <w:divsChild>
            <w:div w:id="1229195862">
              <w:marLeft w:val="0"/>
              <w:marRight w:val="0"/>
              <w:marTop w:val="0"/>
              <w:marBottom w:val="0"/>
              <w:divBdr>
                <w:top w:val="none" w:sz="0" w:space="0" w:color="auto"/>
                <w:left w:val="none" w:sz="0" w:space="0" w:color="auto"/>
                <w:bottom w:val="none" w:sz="0" w:space="0" w:color="auto"/>
                <w:right w:val="none" w:sz="0" w:space="0" w:color="auto"/>
              </w:divBdr>
            </w:div>
          </w:divsChild>
        </w:div>
        <w:div w:id="513616950">
          <w:marLeft w:val="0"/>
          <w:marRight w:val="0"/>
          <w:marTop w:val="0"/>
          <w:marBottom w:val="0"/>
          <w:divBdr>
            <w:top w:val="none" w:sz="0" w:space="0" w:color="auto"/>
            <w:left w:val="none" w:sz="0" w:space="0" w:color="auto"/>
            <w:bottom w:val="none" w:sz="0" w:space="0" w:color="auto"/>
            <w:right w:val="none" w:sz="0" w:space="0" w:color="auto"/>
          </w:divBdr>
          <w:divsChild>
            <w:div w:id="1881504217">
              <w:marLeft w:val="0"/>
              <w:marRight w:val="0"/>
              <w:marTop w:val="0"/>
              <w:marBottom w:val="0"/>
              <w:divBdr>
                <w:top w:val="none" w:sz="0" w:space="0" w:color="auto"/>
                <w:left w:val="none" w:sz="0" w:space="0" w:color="auto"/>
                <w:bottom w:val="none" w:sz="0" w:space="0" w:color="auto"/>
                <w:right w:val="none" w:sz="0" w:space="0" w:color="auto"/>
              </w:divBdr>
            </w:div>
          </w:divsChild>
        </w:div>
        <w:div w:id="549726919">
          <w:marLeft w:val="0"/>
          <w:marRight w:val="0"/>
          <w:marTop w:val="0"/>
          <w:marBottom w:val="0"/>
          <w:divBdr>
            <w:top w:val="none" w:sz="0" w:space="0" w:color="auto"/>
            <w:left w:val="none" w:sz="0" w:space="0" w:color="auto"/>
            <w:bottom w:val="none" w:sz="0" w:space="0" w:color="auto"/>
            <w:right w:val="none" w:sz="0" w:space="0" w:color="auto"/>
          </w:divBdr>
          <w:divsChild>
            <w:div w:id="749159947">
              <w:marLeft w:val="0"/>
              <w:marRight w:val="0"/>
              <w:marTop w:val="0"/>
              <w:marBottom w:val="0"/>
              <w:divBdr>
                <w:top w:val="none" w:sz="0" w:space="0" w:color="auto"/>
                <w:left w:val="none" w:sz="0" w:space="0" w:color="auto"/>
                <w:bottom w:val="none" w:sz="0" w:space="0" w:color="auto"/>
                <w:right w:val="none" w:sz="0" w:space="0" w:color="auto"/>
              </w:divBdr>
            </w:div>
          </w:divsChild>
        </w:div>
        <w:div w:id="562831096">
          <w:marLeft w:val="0"/>
          <w:marRight w:val="0"/>
          <w:marTop w:val="0"/>
          <w:marBottom w:val="0"/>
          <w:divBdr>
            <w:top w:val="none" w:sz="0" w:space="0" w:color="auto"/>
            <w:left w:val="none" w:sz="0" w:space="0" w:color="auto"/>
            <w:bottom w:val="none" w:sz="0" w:space="0" w:color="auto"/>
            <w:right w:val="none" w:sz="0" w:space="0" w:color="auto"/>
          </w:divBdr>
          <w:divsChild>
            <w:div w:id="1187408634">
              <w:marLeft w:val="0"/>
              <w:marRight w:val="0"/>
              <w:marTop w:val="0"/>
              <w:marBottom w:val="0"/>
              <w:divBdr>
                <w:top w:val="none" w:sz="0" w:space="0" w:color="auto"/>
                <w:left w:val="none" w:sz="0" w:space="0" w:color="auto"/>
                <w:bottom w:val="none" w:sz="0" w:space="0" w:color="auto"/>
                <w:right w:val="none" w:sz="0" w:space="0" w:color="auto"/>
              </w:divBdr>
            </w:div>
          </w:divsChild>
        </w:div>
        <w:div w:id="578561149">
          <w:marLeft w:val="0"/>
          <w:marRight w:val="0"/>
          <w:marTop w:val="0"/>
          <w:marBottom w:val="0"/>
          <w:divBdr>
            <w:top w:val="none" w:sz="0" w:space="0" w:color="auto"/>
            <w:left w:val="none" w:sz="0" w:space="0" w:color="auto"/>
            <w:bottom w:val="none" w:sz="0" w:space="0" w:color="auto"/>
            <w:right w:val="none" w:sz="0" w:space="0" w:color="auto"/>
          </w:divBdr>
          <w:divsChild>
            <w:div w:id="868369577">
              <w:marLeft w:val="0"/>
              <w:marRight w:val="0"/>
              <w:marTop w:val="0"/>
              <w:marBottom w:val="0"/>
              <w:divBdr>
                <w:top w:val="none" w:sz="0" w:space="0" w:color="auto"/>
                <w:left w:val="none" w:sz="0" w:space="0" w:color="auto"/>
                <w:bottom w:val="none" w:sz="0" w:space="0" w:color="auto"/>
                <w:right w:val="none" w:sz="0" w:space="0" w:color="auto"/>
              </w:divBdr>
            </w:div>
          </w:divsChild>
        </w:div>
        <w:div w:id="597450072">
          <w:marLeft w:val="0"/>
          <w:marRight w:val="0"/>
          <w:marTop w:val="0"/>
          <w:marBottom w:val="0"/>
          <w:divBdr>
            <w:top w:val="none" w:sz="0" w:space="0" w:color="auto"/>
            <w:left w:val="none" w:sz="0" w:space="0" w:color="auto"/>
            <w:bottom w:val="none" w:sz="0" w:space="0" w:color="auto"/>
            <w:right w:val="none" w:sz="0" w:space="0" w:color="auto"/>
          </w:divBdr>
          <w:divsChild>
            <w:div w:id="19741017">
              <w:marLeft w:val="0"/>
              <w:marRight w:val="0"/>
              <w:marTop w:val="0"/>
              <w:marBottom w:val="0"/>
              <w:divBdr>
                <w:top w:val="none" w:sz="0" w:space="0" w:color="auto"/>
                <w:left w:val="none" w:sz="0" w:space="0" w:color="auto"/>
                <w:bottom w:val="none" w:sz="0" w:space="0" w:color="auto"/>
                <w:right w:val="none" w:sz="0" w:space="0" w:color="auto"/>
              </w:divBdr>
            </w:div>
          </w:divsChild>
        </w:div>
        <w:div w:id="654987741">
          <w:marLeft w:val="0"/>
          <w:marRight w:val="0"/>
          <w:marTop w:val="0"/>
          <w:marBottom w:val="0"/>
          <w:divBdr>
            <w:top w:val="none" w:sz="0" w:space="0" w:color="auto"/>
            <w:left w:val="none" w:sz="0" w:space="0" w:color="auto"/>
            <w:bottom w:val="none" w:sz="0" w:space="0" w:color="auto"/>
            <w:right w:val="none" w:sz="0" w:space="0" w:color="auto"/>
          </w:divBdr>
          <w:divsChild>
            <w:div w:id="622154408">
              <w:marLeft w:val="0"/>
              <w:marRight w:val="0"/>
              <w:marTop w:val="0"/>
              <w:marBottom w:val="0"/>
              <w:divBdr>
                <w:top w:val="none" w:sz="0" w:space="0" w:color="auto"/>
                <w:left w:val="none" w:sz="0" w:space="0" w:color="auto"/>
                <w:bottom w:val="none" w:sz="0" w:space="0" w:color="auto"/>
                <w:right w:val="none" w:sz="0" w:space="0" w:color="auto"/>
              </w:divBdr>
            </w:div>
          </w:divsChild>
        </w:div>
        <w:div w:id="709501771">
          <w:marLeft w:val="0"/>
          <w:marRight w:val="0"/>
          <w:marTop w:val="0"/>
          <w:marBottom w:val="0"/>
          <w:divBdr>
            <w:top w:val="none" w:sz="0" w:space="0" w:color="auto"/>
            <w:left w:val="none" w:sz="0" w:space="0" w:color="auto"/>
            <w:bottom w:val="none" w:sz="0" w:space="0" w:color="auto"/>
            <w:right w:val="none" w:sz="0" w:space="0" w:color="auto"/>
          </w:divBdr>
          <w:divsChild>
            <w:div w:id="1061683268">
              <w:marLeft w:val="0"/>
              <w:marRight w:val="0"/>
              <w:marTop w:val="0"/>
              <w:marBottom w:val="0"/>
              <w:divBdr>
                <w:top w:val="none" w:sz="0" w:space="0" w:color="auto"/>
                <w:left w:val="none" w:sz="0" w:space="0" w:color="auto"/>
                <w:bottom w:val="none" w:sz="0" w:space="0" w:color="auto"/>
                <w:right w:val="none" w:sz="0" w:space="0" w:color="auto"/>
              </w:divBdr>
            </w:div>
          </w:divsChild>
        </w:div>
        <w:div w:id="832139889">
          <w:marLeft w:val="0"/>
          <w:marRight w:val="0"/>
          <w:marTop w:val="0"/>
          <w:marBottom w:val="0"/>
          <w:divBdr>
            <w:top w:val="none" w:sz="0" w:space="0" w:color="auto"/>
            <w:left w:val="none" w:sz="0" w:space="0" w:color="auto"/>
            <w:bottom w:val="none" w:sz="0" w:space="0" w:color="auto"/>
            <w:right w:val="none" w:sz="0" w:space="0" w:color="auto"/>
          </w:divBdr>
          <w:divsChild>
            <w:div w:id="1464035797">
              <w:marLeft w:val="0"/>
              <w:marRight w:val="0"/>
              <w:marTop w:val="0"/>
              <w:marBottom w:val="0"/>
              <w:divBdr>
                <w:top w:val="none" w:sz="0" w:space="0" w:color="auto"/>
                <w:left w:val="none" w:sz="0" w:space="0" w:color="auto"/>
                <w:bottom w:val="none" w:sz="0" w:space="0" w:color="auto"/>
                <w:right w:val="none" w:sz="0" w:space="0" w:color="auto"/>
              </w:divBdr>
            </w:div>
          </w:divsChild>
        </w:div>
        <w:div w:id="839194596">
          <w:marLeft w:val="0"/>
          <w:marRight w:val="0"/>
          <w:marTop w:val="0"/>
          <w:marBottom w:val="0"/>
          <w:divBdr>
            <w:top w:val="none" w:sz="0" w:space="0" w:color="auto"/>
            <w:left w:val="none" w:sz="0" w:space="0" w:color="auto"/>
            <w:bottom w:val="none" w:sz="0" w:space="0" w:color="auto"/>
            <w:right w:val="none" w:sz="0" w:space="0" w:color="auto"/>
          </w:divBdr>
          <w:divsChild>
            <w:div w:id="930699245">
              <w:marLeft w:val="0"/>
              <w:marRight w:val="0"/>
              <w:marTop w:val="0"/>
              <w:marBottom w:val="0"/>
              <w:divBdr>
                <w:top w:val="none" w:sz="0" w:space="0" w:color="auto"/>
                <w:left w:val="none" w:sz="0" w:space="0" w:color="auto"/>
                <w:bottom w:val="none" w:sz="0" w:space="0" w:color="auto"/>
                <w:right w:val="none" w:sz="0" w:space="0" w:color="auto"/>
              </w:divBdr>
            </w:div>
          </w:divsChild>
        </w:div>
        <w:div w:id="873809797">
          <w:marLeft w:val="0"/>
          <w:marRight w:val="0"/>
          <w:marTop w:val="0"/>
          <w:marBottom w:val="0"/>
          <w:divBdr>
            <w:top w:val="none" w:sz="0" w:space="0" w:color="auto"/>
            <w:left w:val="none" w:sz="0" w:space="0" w:color="auto"/>
            <w:bottom w:val="none" w:sz="0" w:space="0" w:color="auto"/>
            <w:right w:val="none" w:sz="0" w:space="0" w:color="auto"/>
          </w:divBdr>
          <w:divsChild>
            <w:div w:id="861281884">
              <w:marLeft w:val="0"/>
              <w:marRight w:val="0"/>
              <w:marTop w:val="0"/>
              <w:marBottom w:val="0"/>
              <w:divBdr>
                <w:top w:val="none" w:sz="0" w:space="0" w:color="auto"/>
                <w:left w:val="none" w:sz="0" w:space="0" w:color="auto"/>
                <w:bottom w:val="none" w:sz="0" w:space="0" w:color="auto"/>
                <w:right w:val="none" w:sz="0" w:space="0" w:color="auto"/>
              </w:divBdr>
            </w:div>
          </w:divsChild>
        </w:div>
        <w:div w:id="889462595">
          <w:marLeft w:val="0"/>
          <w:marRight w:val="0"/>
          <w:marTop w:val="0"/>
          <w:marBottom w:val="0"/>
          <w:divBdr>
            <w:top w:val="none" w:sz="0" w:space="0" w:color="auto"/>
            <w:left w:val="none" w:sz="0" w:space="0" w:color="auto"/>
            <w:bottom w:val="none" w:sz="0" w:space="0" w:color="auto"/>
            <w:right w:val="none" w:sz="0" w:space="0" w:color="auto"/>
          </w:divBdr>
          <w:divsChild>
            <w:div w:id="987974322">
              <w:marLeft w:val="0"/>
              <w:marRight w:val="0"/>
              <w:marTop w:val="0"/>
              <w:marBottom w:val="0"/>
              <w:divBdr>
                <w:top w:val="none" w:sz="0" w:space="0" w:color="auto"/>
                <w:left w:val="none" w:sz="0" w:space="0" w:color="auto"/>
                <w:bottom w:val="none" w:sz="0" w:space="0" w:color="auto"/>
                <w:right w:val="none" w:sz="0" w:space="0" w:color="auto"/>
              </w:divBdr>
            </w:div>
          </w:divsChild>
        </w:div>
        <w:div w:id="901334012">
          <w:marLeft w:val="0"/>
          <w:marRight w:val="0"/>
          <w:marTop w:val="0"/>
          <w:marBottom w:val="0"/>
          <w:divBdr>
            <w:top w:val="none" w:sz="0" w:space="0" w:color="auto"/>
            <w:left w:val="none" w:sz="0" w:space="0" w:color="auto"/>
            <w:bottom w:val="none" w:sz="0" w:space="0" w:color="auto"/>
            <w:right w:val="none" w:sz="0" w:space="0" w:color="auto"/>
          </w:divBdr>
          <w:divsChild>
            <w:div w:id="943998639">
              <w:marLeft w:val="0"/>
              <w:marRight w:val="0"/>
              <w:marTop w:val="0"/>
              <w:marBottom w:val="0"/>
              <w:divBdr>
                <w:top w:val="none" w:sz="0" w:space="0" w:color="auto"/>
                <w:left w:val="none" w:sz="0" w:space="0" w:color="auto"/>
                <w:bottom w:val="none" w:sz="0" w:space="0" w:color="auto"/>
                <w:right w:val="none" w:sz="0" w:space="0" w:color="auto"/>
              </w:divBdr>
            </w:div>
          </w:divsChild>
        </w:div>
        <w:div w:id="968364648">
          <w:marLeft w:val="0"/>
          <w:marRight w:val="0"/>
          <w:marTop w:val="0"/>
          <w:marBottom w:val="0"/>
          <w:divBdr>
            <w:top w:val="none" w:sz="0" w:space="0" w:color="auto"/>
            <w:left w:val="none" w:sz="0" w:space="0" w:color="auto"/>
            <w:bottom w:val="none" w:sz="0" w:space="0" w:color="auto"/>
            <w:right w:val="none" w:sz="0" w:space="0" w:color="auto"/>
          </w:divBdr>
          <w:divsChild>
            <w:div w:id="1770538260">
              <w:marLeft w:val="0"/>
              <w:marRight w:val="0"/>
              <w:marTop w:val="0"/>
              <w:marBottom w:val="0"/>
              <w:divBdr>
                <w:top w:val="none" w:sz="0" w:space="0" w:color="auto"/>
                <w:left w:val="none" w:sz="0" w:space="0" w:color="auto"/>
                <w:bottom w:val="none" w:sz="0" w:space="0" w:color="auto"/>
                <w:right w:val="none" w:sz="0" w:space="0" w:color="auto"/>
              </w:divBdr>
            </w:div>
          </w:divsChild>
        </w:div>
        <w:div w:id="972759346">
          <w:marLeft w:val="0"/>
          <w:marRight w:val="0"/>
          <w:marTop w:val="0"/>
          <w:marBottom w:val="0"/>
          <w:divBdr>
            <w:top w:val="none" w:sz="0" w:space="0" w:color="auto"/>
            <w:left w:val="none" w:sz="0" w:space="0" w:color="auto"/>
            <w:bottom w:val="none" w:sz="0" w:space="0" w:color="auto"/>
            <w:right w:val="none" w:sz="0" w:space="0" w:color="auto"/>
          </w:divBdr>
          <w:divsChild>
            <w:div w:id="1827436684">
              <w:marLeft w:val="0"/>
              <w:marRight w:val="0"/>
              <w:marTop w:val="0"/>
              <w:marBottom w:val="0"/>
              <w:divBdr>
                <w:top w:val="none" w:sz="0" w:space="0" w:color="auto"/>
                <w:left w:val="none" w:sz="0" w:space="0" w:color="auto"/>
                <w:bottom w:val="none" w:sz="0" w:space="0" w:color="auto"/>
                <w:right w:val="none" w:sz="0" w:space="0" w:color="auto"/>
              </w:divBdr>
            </w:div>
          </w:divsChild>
        </w:div>
        <w:div w:id="1042484604">
          <w:marLeft w:val="0"/>
          <w:marRight w:val="0"/>
          <w:marTop w:val="0"/>
          <w:marBottom w:val="0"/>
          <w:divBdr>
            <w:top w:val="none" w:sz="0" w:space="0" w:color="auto"/>
            <w:left w:val="none" w:sz="0" w:space="0" w:color="auto"/>
            <w:bottom w:val="none" w:sz="0" w:space="0" w:color="auto"/>
            <w:right w:val="none" w:sz="0" w:space="0" w:color="auto"/>
          </w:divBdr>
          <w:divsChild>
            <w:div w:id="1708413846">
              <w:marLeft w:val="0"/>
              <w:marRight w:val="0"/>
              <w:marTop w:val="0"/>
              <w:marBottom w:val="0"/>
              <w:divBdr>
                <w:top w:val="none" w:sz="0" w:space="0" w:color="auto"/>
                <w:left w:val="none" w:sz="0" w:space="0" w:color="auto"/>
                <w:bottom w:val="none" w:sz="0" w:space="0" w:color="auto"/>
                <w:right w:val="none" w:sz="0" w:space="0" w:color="auto"/>
              </w:divBdr>
            </w:div>
          </w:divsChild>
        </w:div>
        <w:div w:id="1049912891">
          <w:marLeft w:val="0"/>
          <w:marRight w:val="0"/>
          <w:marTop w:val="0"/>
          <w:marBottom w:val="0"/>
          <w:divBdr>
            <w:top w:val="none" w:sz="0" w:space="0" w:color="auto"/>
            <w:left w:val="none" w:sz="0" w:space="0" w:color="auto"/>
            <w:bottom w:val="none" w:sz="0" w:space="0" w:color="auto"/>
            <w:right w:val="none" w:sz="0" w:space="0" w:color="auto"/>
          </w:divBdr>
          <w:divsChild>
            <w:div w:id="542909694">
              <w:marLeft w:val="0"/>
              <w:marRight w:val="0"/>
              <w:marTop w:val="0"/>
              <w:marBottom w:val="0"/>
              <w:divBdr>
                <w:top w:val="none" w:sz="0" w:space="0" w:color="auto"/>
                <w:left w:val="none" w:sz="0" w:space="0" w:color="auto"/>
                <w:bottom w:val="none" w:sz="0" w:space="0" w:color="auto"/>
                <w:right w:val="none" w:sz="0" w:space="0" w:color="auto"/>
              </w:divBdr>
            </w:div>
          </w:divsChild>
        </w:div>
        <w:div w:id="1068721338">
          <w:marLeft w:val="0"/>
          <w:marRight w:val="0"/>
          <w:marTop w:val="0"/>
          <w:marBottom w:val="0"/>
          <w:divBdr>
            <w:top w:val="none" w:sz="0" w:space="0" w:color="auto"/>
            <w:left w:val="none" w:sz="0" w:space="0" w:color="auto"/>
            <w:bottom w:val="none" w:sz="0" w:space="0" w:color="auto"/>
            <w:right w:val="none" w:sz="0" w:space="0" w:color="auto"/>
          </w:divBdr>
          <w:divsChild>
            <w:div w:id="1735809045">
              <w:marLeft w:val="0"/>
              <w:marRight w:val="0"/>
              <w:marTop w:val="0"/>
              <w:marBottom w:val="0"/>
              <w:divBdr>
                <w:top w:val="none" w:sz="0" w:space="0" w:color="auto"/>
                <w:left w:val="none" w:sz="0" w:space="0" w:color="auto"/>
                <w:bottom w:val="none" w:sz="0" w:space="0" w:color="auto"/>
                <w:right w:val="none" w:sz="0" w:space="0" w:color="auto"/>
              </w:divBdr>
            </w:div>
          </w:divsChild>
        </w:div>
        <w:div w:id="1089889738">
          <w:marLeft w:val="0"/>
          <w:marRight w:val="0"/>
          <w:marTop w:val="0"/>
          <w:marBottom w:val="0"/>
          <w:divBdr>
            <w:top w:val="none" w:sz="0" w:space="0" w:color="auto"/>
            <w:left w:val="none" w:sz="0" w:space="0" w:color="auto"/>
            <w:bottom w:val="none" w:sz="0" w:space="0" w:color="auto"/>
            <w:right w:val="none" w:sz="0" w:space="0" w:color="auto"/>
          </w:divBdr>
          <w:divsChild>
            <w:div w:id="310712920">
              <w:marLeft w:val="0"/>
              <w:marRight w:val="0"/>
              <w:marTop w:val="0"/>
              <w:marBottom w:val="0"/>
              <w:divBdr>
                <w:top w:val="none" w:sz="0" w:space="0" w:color="auto"/>
                <w:left w:val="none" w:sz="0" w:space="0" w:color="auto"/>
                <w:bottom w:val="none" w:sz="0" w:space="0" w:color="auto"/>
                <w:right w:val="none" w:sz="0" w:space="0" w:color="auto"/>
              </w:divBdr>
            </w:div>
          </w:divsChild>
        </w:div>
        <w:div w:id="1167014229">
          <w:marLeft w:val="0"/>
          <w:marRight w:val="0"/>
          <w:marTop w:val="0"/>
          <w:marBottom w:val="0"/>
          <w:divBdr>
            <w:top w:val="none" w:sz="0" w:space="0" w:color="auto"/>
            <w:left w:val="none" w:sz="0" w:space="0" w:color="auto"/>
            <w:bottom w:val="none" w:sz="0" w:space="0" w:color="auto"/>
            <w:right w:val="none" w:sz="0" w:space="0" w:color="auto"/>
          </w:divBdr>
          <w:divsChild>
            <w:div w:id="1450315185">
              <w:marLeft w:val="0"/>
              <w:marRight w:val="0"/>
              <w:marTop w:val="0"/>
              <w:marBottom w:val="0"/>
              <w:divBdr>
                <w:top w:val="none" w:sz="0" w:space="0" w:color="auto"/>
                <w:left w:val="none" w:sz="0" w:space="0" w:color="auto"/>
                <w:bottom w:val="none" w:sz="0" w:space="0" w:color="auto"/>
                <w:right w:val="none" w:sz="0" w:space="0" w:color="auto"/>
              </w:divBdr>
            </w:div>
          </w:divsChild>
        </w:div>
        <w:div w:id="1202669159">
          <w:marLeft w:val="0"/>
          <w:marRight w:val="0"/>
          <w:marTop w:val="0"/>
          <w:marBottom w:val="0"/>
          <w:divBdr>
            <w:top w:val="none" w:sz="0" w:space="0" w:color="auto"/>
            <w:left w:val="none" w:sz="0" w:space="0" w:color="auto"/>
            <w:bottom w:val="none" w:sz="0" w:space="0" w:color="auto"/>
            <w:right w:val="none" w:sz="0" w:space="0" w:color="auto"/>
          </w:divBdr>
          <w:divsChild>
            <w:div w:id="703100194">
              <w:marLeft w:val="0"/>
              <w:marRight w:val="0"/>
              <w:marTop w:val="0"/>
              <w:marBottom w:val="0"/>
              <w:divBdr>
                <w:top w:val="none" w:sz="0" w:space="0" w:color="auto"/>
                <w:left w:val="none" w:sz="0" w:space="0" w:color="auto"/>
                <w:bottom w:val="none" w:sz="0" w:space="0" w:color="auto"/>
                <w:right w:val="none" w:sz="0" w:space="0" w:color="auto"/>
              </w:divBdr>
            </w:div>
          </w:divsChild>
        </w:div>
        <w:div w:id="1246913675">
          <w:marLeft w:val="0"/>
          <w:marRight w:val="0"/>
          <w:marTop w:val="0"/>
          <w:marBottom w:val="0"/>
          <w:divBdr>
            <w:top w:val="none" w:sz="0" w:space="0" w:color="auto"/>
            <w:left w:val="none" w:sz="0" w:space="0" w:color="auto"/>
            <w:bottom w:val="none" w:sz="0" w:space="0" w:color="auto"/>
            <w:right w:val="none" w:sz="0" w:space="0" w:color="auto"/>
          </w:divBdr>
          <w:divsChild>
            <w:div w:id="2009017943">
              <w:marLeft w:val="0"/>
              <w:marRight w:val="0"/>
              <w:marTop w:val="0"/>
              <w:marBottom w:val="0"/>
              <w:divBdr>
                <w:top w:val="none" w:sz="0" w:space="0" w:color="auto"/>
                <w:left w:val="none" w:sz="0" w:space="0" w:color="auto"/>
                <w:bottom w:val="none" w:sz="0" w:space="0" w:color="auto"/>
                <w:right w:val="none" w:sz="0" w:space="0" w:color="auto"/>
              </w:divBdr>
            </w:div>
          </w:divsChild>
        </w:div>
        <w:div w:id="1300915759">
          <w:marLeft w:val="0"/>
          <w:marRight w:val="0"/>
          <w:marTop w:val="0"/>
          <w:marBottom w:val="0"/>
          <w:divBdr>
            <w:top w:val="none" w:sz="0" w:space="0" w:color="auto"/>
            <w:left w:val="none" w:sz="0" w:space="0" w:color="auto"/>
            <w:bottom w:val="none" w:sz="0" w:space="0" w:color="auto"/>
            <w:right w:val="none" w:sz="0" w:space="0" w:color="auto"/>
          </w:divBdr>
          <w:divsChild>
            <w:div w:id="103233528">
              <w:marLeft w:val="0"/>
              <w:marRight w:val="0"/>
              <w:marTop w:val="0"/>
              <w:marBottom w:val="0"/>
              <w:divBdr>
                <w:top w:val="none" w:sz="0" w:space="0" w:color="auto"/>
                <w:left w:val="none" w:sz="0" w:space="0" w:color="auto"/>
                <w:bottom w:val="none" w:sz="0" w:space="0" w:color="auto"/>
                <w:right w:val="none" w:sz="0" w:space="0" w:color="auto"/>
              </w:divBdr>
            </w:div>
          </w:divsChild>
        </w:div>
        <w:div w:id="1393768104">
          <w:marLeft w:val="0"/>
          <w:marRight w:val="0"/>
          <w:marTop w:val="0"/>
          <w:marBottom w:val="0"/>
          <w:divBdr>
            <w:top w:val="none" w:sz="0" w:space="0" w:color="auto"/>
            <w:left w:val="none" w:sz="0" w:space="0" w:color="auto"/>
            <w:bottom w:val="none" w:sz="0" w:space="0" w:color="auto"/>
            <w:right w:val="none" w:sz="0" w:space="0" w:color="auto"/>
          </w:divBdr>
          <w:divsChild>
            <w:div w:id="1130438527">
              <w:marLeft w:val="0"/>
              <w:marRight w:val="0"/>
              <w:marTop w:val="0"/>
              <w:marBottom w:val="0"/>
              <w:divBdr>
                <w:top w:val="none" w:sz="0" w:space="0" w:color="auto"/>
                <w:left w:val="none" w:sz="0" w:space="0" w:color="auto"/>
                <w:bottom w:val="none" w:sz="0" w:space="0" w:color="auto"/>
                <w:right w:val="none" w:sz="0" w:space="0" w:color="auto"/>
              </w:divBdr>
            </w:div>
          </w:divsChild>
        </w:div>
        <w:div w:id="1474370681">
          <w:marLeft w:val="0"/>
          <w:marRight w:val="0"/>
          <w:marTop w:val="0"/>
          <w:marBottom w:val="0"/>
          <w:divBdr>
            <w:top w:val="none" w:sz="0" w:space="0" w:color="auto"/>
            <w:left w:val="none" w:sz="0" w:space="0" w:color="auto"/>
            <w:bottom w:val="none" w:sz="0" w:space="0" w:color="auto"/>
            <w:right w:val="none" w:sz="0" w:space="0" w:color="auto"/>
          </w:divBdr>
          <w:divsChild>
            <w:div w:id="1625622551">
              <w:marLeft w:val="0"/>
              <w:marRight w:val="0"/>
              <w:marTop w:val="0"/>
              <w:marBottom w:val="0"/>
              <w:divBdr>
                <w:top w:val="none" w:sz="0" w:space="0" w:color="auto"/>
                <w:left w:val="none" w:sz="0" w:space="0" w:color="auto"/>
                <w:bottom w:val="none" w:sz="0" w:space="0" w:color="auto"/>
                <w:right w:val="none" w:sz="0" w:space="0" w:color="auto"/>
              </w:divBdr>
            </w:div>
          </w:divsChild>
        </w:div>
        <w:div w:id="1481271621">
          <w:marLeft w:val="0"/>
          <w:marRight w:val="0"/>
          <w:marTop w:val="0"/>
          <w:marBottom w:val="0"/>
          <w:divBdr>
            <w:top w:val="none" w:sz="0" w:space="0" w:color="auto"/>
            <w:left w:val="none" w:sz="0" w:space="0" w:color="auto"/>
            <w:bottom w:val="none" w:sz="0" w:space="0" w:color="auto"/>
            <w:right w:val="none" w:sz="0" w:space="0" w:color="auto"/>
          </w:divBdr>
          <w:divsChild>
            <w:div w:id="141164619">
              <w:marLeft w:val="0"/>
              <w:marRight w:val="0"/>
              <w:marTop w:val="0"/>
              <w:marBottom w:val="0"/>
              <w:divBdr>
                <w:top w:val="none" w:sz="0" w:space="0" w:color="auto"/>
                <w:left w:val="none" w:sz="0" w:space="0" w:color="auto"/>
                <w:bottom w:val="none" w:sz="0" w:space="0" w:color="auto"/>
                <w:right w:val="none" w:sz="0" w:space="0" w:color="auto"/>
              </w:divBdr>
            </w:div>
          </w:divsChild>
        </w:div>
        <w:div w:id="1512640367">
          <w:marLeft w:val="0"/>
          <w:marRight w:val="0"/>
          <w:marTop w:val="0"/>
          <w:marBottom w:val="0"/>
          <w:divBdr>
            <w:top w:val="none" w:sz="0" w:space="0" w:color="auto"/>
            <w:left w:val="none" w:sz="0" w:space="0" w:color="auto"/>
            <w:bottom w:val="none" w:sz="0" w:space="0" w:color="auto"/>
            <w:right w:val="none" w:sz="0" w:space="0" w:color="auto"/>
          </w:divBdr>
          <w:divsChild>
            <w:div w:id="1767338851">
              <w:marLeft w:val="0"/>
              <w:marRight w:val="0"/>
              <w:marTop w:val="0"/>
              <w:marBottom w:val="0"/>
              <w:divBdr>
                <w:top w:val="none" w:sz="0" w:space="0" w:color="auto"/>
                <w:left w:val="none" w:sz="0" w:space="0" w:color="auto"/>
                <w:bottom w:val="none" w:sz="0" w:space="0" w:color="auto"/>
                <w:right w:val="none" w:sz="0" w:space="0" w:color="auto"/>
              </w:divBdr>
            </w:div>
          </w:divsChild>
        </w:div>
        <w:div w:id="1527017595">
          <w:marLeft w:val="0"/>
          <w:marRight w:val="0"/>
          <w:marTop w:val="0"/>
          <w:marBottom w:val="0"/>
          <w:divBdr>
            <w:top w:val="none" w:sz="0" w:space="0" w:color="auto"/>
            <w:left w:val="none" w:sz="0" w:space="0" w:color="auto"/>
            <w:bottom w:val="none" w:sz="0" w:space="0" w:color="auto"/>
            <w:right w:val="none" w:sz="0" w:space="0" w:color="auto"/>
          </w:divBdr>
          <w:divsChild>
            <w:div w:id="140469297">
              <w:marLeft w:val="0"/>
              <w:marRight w:val="0"/>
              <w:marTop w:val="0"/>
              <w:marBottom w:val="0"/>
              <w:divBdr>
                <w:top w:val="none" w:sz="0" w:space="0" w:color="auto"/>
                <w:left w:val="none" w:sz="0" w:space="0" w:color="auto"/>
                <w:bottom w:val="none" w:sz="0" w:space="0" w:color="auto"/>
                <w:right w:val="none" w:sz="0" w:space="0" w:color="auto"/>
              </w:divBdr>
            </w:div>
          </w:divsChild>
        </w:div>
        <w:div w:id="1533297433">
          <w:marLeft w:val="0"/>
          <w:marRight w:val="0"/>
          <w:marTop w:val="0"/>
          <w:marBottom w:val="0"/>
          <w:divBdr>
            <w:top w:val="none" w:sz="0" w:space="0" w:color="auto"/>
            <w:left w:val="none" w:sz="0" w:space="0" w:color="auto"/>
            <w:bottom w:val="none" w:sz="0" w:space="0" w:color="auto"/>
            <w:right w:val="none" w:sz="0" w:space="0" w:color="auto"/>
          </w:divBdr>
          <w:divsChild>
            <w:div w:id="553809137">
              <w:marLeft w:val="0"/>
              <w:marRight w:val="0"/>
              <w:marTop w:val="0"/>
              <w:marBottom w:val="0"/>
              <w:divBdr>
                <w:top w:val="none" w:sz="0" w:space="0" w:color="auto"/>
                <w:left w:val="none" w:sz="0" w:space="0" w:color="auto"/>
                <w:bottom w:val="none" w:sz="0" w:space="0" w:color="auto"/>
                <w:right w:val="none" w:sz="0" w:space="0" w:color="auto"/>
              </w:divBdr>
            </w:div>
          </w:divsChild>
        </w:div>
        <w:div w:id="1543639780">
          <w:marLeft w:val="0"/>
          <w:marRight w:val="0"/>
          <w:marTop w:val="0"/>
          <w:marBottom w:val="0"/>
          <w:divBdr>
            <w:top w:val="none" w:sz="0" w:space="0" w:color="auto"/>
            <w:left w:val="none" w:sz="0" w:space="0" w:color="auto"/>
            <w:bottom w:val="none" w:sz="0" w:space="0" w:color="auto"/>
            <w:right w:val="none" w:sz="0" w:space="0" w:color="auto"/>
          </w:divBdr>
          <w:divsChild>
            <w:div w:id="227498129">
              <w:marLeft w:val="0"/>
              <w:marRight w:val="0"/>
              <w:marTop w:val="0"/>
              <w:marBottom w:val="0"/>
              <w:divBdr>
                <w:top w:val="none" w:sz="0" w:space="0" w:color="auto"/>
                <w:left w:val="none" w:sz="0" w:space="0" w:color="auto"/>
                <w:bottom w:val="none" w:sz="0" w:space="0" w:color="auto"/>
                <w:right w:val="none" w:sz="0" w:space="0" w:color="auto"/>
              </w:divBdr>
            </w:div>
          </w:divsChild>
        </w:div>
        <w:div w:id="1571305466">
          <w:marLeft w:val="0"/>
          <w:marRight w:val="0"/>
          <w:marTop w:val="0"/>
          <w:marBottom w:val="0"/>
          <w:divBdr>
            <w:top w:val="none" w:sz="0" w:space="0" w:color="auto"/>
            <w:left w:val="none" w:sz="0" w:space="0" w:color="auto"/>
            <w:bottom w:val="none" w:sz="0" w:space="0" w:color="auto"/>
            <w:right w:val="none" w:sz="0" w:space="0" w:color="auto"/>
          </w:divBdr>
          <w:divsChild>
            <w:div w:id="1825009554">
              <w:marLeft w:val="0"/>
              <w:marRight w:val="0"/>
              <w:marTop w:val="0"/>
              <w:marBottom w:val="0"/>
              <w:divBdr>
                <w:top w:val="none" w:sz="0" w:space="0" w:color="auto"/>
                <w:left w:val="none" w:sz="0" w:space="0" w:color="auto"/>
                <w:bottom w:val="none" w:sz="0" w:space="0" w:color="auto"/>
                <w:right w:val="none" w:sz="0" w:space="0" w:color="auto"/>
              </w:divBdr>
            </w:div>
          </w:divsChild>
        </w:div>
        <w:div w:id="1625967984">
          <w:marLeft w:val="0"/>
          <w:marRight w:val="0"/>
          <w:marTop w:val="0"/>
          <w:marBottom w:val="0"/>
          <w:divBdr>
            <w:top w:val="none" w:sz="0" w:space="0" w:color="auto"/>
            <w:left w:val="none" w:sz="0" w:space="0" w:color="auto"/>
            <w:bottom w:val="none" w:sz="0" w:space="0" w:color="auto"/>
            <w:right w:val="none" w:sz="0" w:space="0" w:color="auto"/>
          </w:divBdr>
          <w:divsChild>
            <w:div w:id="483475012">
              <w:marLeft w:val="0"/>
              <w:marRight w:val="0"/>
              <w:marTop w:val="0"/>
              <w:marBottom w:val="0"/>
              <w:divBdr>
                <w:top w:val="none" w:sz="0" w:space="0" w:color="auto"/>
                <w:left w:val="none" w:sz="0" w:space="0" w:color="auto"/>
                <w:bottom w:val="none" w:sz="0" w:space="0" w:color="auto"/>
                <w:right w:val="none" w:sz="0" w:space="0" w:color="auto"/>
              </w:divBdr>
            </w:div>
          </w:divsChild>
        </w:div>
        <w:div w:id="1631595964">
          <w:marLeft w:val="0"/>
          <w:marRight w:val="0"/>
          <w:marTop w:val="0"/>
          <w:marBottom w:val="0"/>
          <w:divBdr>
            <w:top w:val="none" w:sz="0" w:space="0" w:color="auto"/>
            <w:left w:val="none" w:sz="0" w:space="0" w:color="auto"/>
            <w:bottom w:val="none" w:sz="0" w:space="0" w:color="auto"/>
            <w:right w:val="none" w:sz="0" w:space="0" w:color="auto"/>
          </w:divBdr>
          <w:divsChild>
            <w:div w:id="756294524">
              <w:marLeft w:val="0"/>
              <w:marRight w:val="0"/>
              <w:marTop w:val="0"/>
              <w:marBottom w:val="0"/>
              <w:divBdr>
                <w:top w:val="none" w:sz="0" w:space="0" w:color="auto"/>
                <w:left w:val="none" w:sz="0" w:space="0" w:color="auto"/>
                <w:bottom w:val="none" w:sz="0" w:space="0" w:color="auto"/>
                <w:right w:val="none" w:sz="0" w:space="0" w:color="auto"/>
              </w:divBdr>
            </w:div>
          </w:divsChild>
        </w:div>
        <w:div w:id="1640837903">
          <w:marLeft w:val="0"/>
          <w:marRight w:val="0"/>
          <w:marTop w:val="0"/>
          <w:marBottom w:val="0"/>
          <w:divBdr>
            <w:top w:val="none" w:sz="0" w:space="0" w:color="auto"/>
            <w:left w:val="none" w:sz="0" w:space="0" w:color="auto"/>
            <w:bottom w:val="none" w:sz="0" w:space="0" w:color="auto"/>
            <w:right w:val="none" w:sz="0" w:space="0" w:color="auto"/>
          </w:divBdr>
          <w:divsChild>
            <w:div w:id="1609656643">
              <w:marLeft w:val="0"/>
              <w:marRight w:val="0"/>
              <w:marTop w:val="0"/>
              <w:marBottom w:val="0"/>
              <w:divBdr>
                <w:top w:val="none" w:sz="0" w:space="0" w:color="auto"/>
                <w:left w:val="none" w:sz="0" w:space="0" w:color="auto"/>
                <w:bottom w:val="none" w:sz="0" w:space="0" w:color="auto"/>
                <w:right w:val="none" w:sz="0" w:space="0" w:color="auto"/>
              </w:divBdr>
            </w:div>
          </w:divsChild>
        </w:div>
        <w:div w:id="1668089220">
          <w:marLeft w:val="0"/>
          <w:marRight w:val="0"/>
          <w:marTop w:val="0"/>
          <w:marBottom w:val="0"/>
          <w:divBdr>
            <w:top w:val="none" w:sz="0" w:space="0" w:color="auto"/>
            <w:left w:val="none" w:sz="0" w:space="0" w:color="auto"/>
            <w:bottom w:val="none" w:sz="0" w:space="0" w:color="auto"/>
            <w:right w:val="none" w:sz="0" w:space="0" w:color="auto"/>
          </w:divBdr>
          <w:divsChild>
            <w:div w:id="689141741">
              <w:marLeft w:val="0"/>
              <w:marRight w:val="0"/>
              <w:marTop w:val="0"/>
              <w:marBottom w:val="0"/>
              <w:divBdr>
                <w:top w:val="none" w:sz="0" w:space="0" w:color="auto"/>
                <w:left w:val="none" w:sz="0" w:space="0" w:color="auto"/>
                <w:bottom w:val="none" w:sz="0" w:space="0" w:color="auto"/>
                <w:right w:val="none" w:sz="0" w:space="0" w:color="auto"/>
              </w:divBdr>
            </w:div>
          </w:divsChild>
        </w:div>
        <w:div w:id="1670906759">
          <w:marLeft w:val="0"/>
          <w:marRight w:val="0"/>
          <w:marTop w:val="0"/>
          <w:marBottom w:val="0"/>
          <w:divBdr>
            <w:top w:val="none" w:sz="0" w:space="0" w:color="auto"/>
            <w:left w:val="none" w:sz="0" w:space="0" w:color="auto"/>
            <w:bottom w:val="none" w:sz="0" w:space="0" w:color="auto"/>
            <w:right w:val="none" w:sz="0" w:space="0" w:color="auto"/>
          </w:divBdr>
          <w:divsChild>
            <w:div w:id="1575241565">
              <w:marLeft w:val="0"/>
              <w:marRight w:val="0"/>
              <w:marTop w:val="0"/>
              <w:marBottom w:val="0"/>
              <w:divBdr>
                <w:top w:val="none" w:sz="0" w:space="0" w:color="auto"/>
                <w:left w:val="none" w:sz="0" w:space="0" w:color="auto"/>
                <w:bottom w:val="none" w:sz="0" w:space="0" w:color="auto"/>
                <w:right w:val="none" w:sz="0" w:space="0" w:color="auto"/>
              </w:divBdr>
            </w:div>
          </w:divsChild>
        </w:div>
        <w:div w:id="1673560056">
          <w:marLeft w:val="0"/>
          <w:marRight w:val="0"/>
          <w:marTop w:val="0"/>
          <w:marBottom w:val="0"/>
          <w:divBdr>
            <w:top w:val="none" w:sz="0" w:space="0" w:color="auto"/>
            <w:left w:val="none" w:sz="0" w:space="0" w:color="auto"/>
            <w:bottom w:val="none" w:sz="0" w:space="0" w:color="auto"/>
            <w:right w:val="none" w:sz="0" w:space="0" w:color="auto"/>
          </w:divBdr>
          <w:divsChild>
            <w:div w:id="340401323">
              <w:marLeft w:val="0"/>
              <w:marRight w:val="0"/>
              <w:marTop w:val="0"/>
              <w:marBottom w:val="0"/>
              <w:divBdr>
                <w:top w:val="none" w:sz="0" w:space="0" w:color="auto"/>
                <w:left w:val="none" w:sz="0" w:space="0" w:color="auto"/>
                <w:bottom w:val="none" w:sz="0" w:space="0" w:color="auto"/>
                <w:right w:val="none" w:sz="0" w:space="0" w:color="auto"/>
              </w:divBdr>
            </w:div>
          </w:divsChild>
        </w:div>
        <w:div w:id="1679847006">
          <w:marLeft w:val="0"/>
          <w:marRight w:val="0"/>
          <w:marTop w:val="0"/>
          <w:marBottom w:val="0"/>
          <w:divBdr>
            <w:top w:val="none" w:sz="0" w:space="0" w:color="auto"/>
            <w:left w:val="none" w:sz="0" w:space="0" w:color="auto"/>
            <w:bottom w:val="none" w:sz="0" w:space="0" w:color="auto"/>
            <w:right w:val="none" w:sz="0" w:space="0" w:color="auto"/>
          </w:divBdr>
          <w:divsChild>
            <w:div w:id="1387408840">
              <w:marLeft w:val="0"/>
              <w:marRight w:val="0"/>
              <w:marTop w:val="0"/>
              <w:marBottom w:val="0"/>
              <w:divBdr>
                <w:top w:val="none" w:sz="0" w:space="0" w:color="auto"/>
                <w:left w:val="none" w:sz="0" w:space="0" w:color="auto"/>
                <w:bottom w:val="none" w:sz="0" w:space="0" w:color="auto"/>
                <w:right w:val="none" w:sz="0" w:space="0" w:color="auto"/>
              </w:divBdr>
            </w:div>
          </w:divsChild>
        </w:div>
        <w:div w:id="1683891358">
          <w:marLeft w:val="0"/>
          <w:marRight w:val="0"/>
          <w:marTop w:val="0"/>
          <w:marBottom w:val="0"/>
          <w:divBdr>
            <w:top w:val="none" w:sz="0" w:space="0" w:color="auto"/>
            <w:left w:val="none" w:sz="0" w:space="0" w:color="auto"/>
            <w:bottom w:val="none" w:sz="0" w:space="0" w:color="auto"/>
            <w:right w:val="none" w:sz="0" w:space="0" w:color="auto"/>
          </w:divBdr>
          <w:divsChild>
            <w:div w:id="533733190">
              <w:marLeft w:val="0"/>
              <w:marRight w:val="0"/>
              <w:marTop w:val="0"/>
              <w:marBottom w:val="0"/>
              <w:divBdr>
                <w:top w:val="none" w:sz="0" w:space="0" w:color="auto"/>
                <w:left w:val="none" w:sz="0" w:space="0" w:color="auto"/>
                <w:bottom w:val="none" w:sz="0" w:space="0" w:color="auto"/>
                <w:right w:val="none" w:sz="0" w:space="0" w:color="auto"/>
              </w:divBdr>
            </w:div>
          </w:divsChild>
        </w:div>
        <w:div w:id="1685090057">
          <w:marLeft w:val="0"/>
          <w:marRight w:val="0"/>
          <w:marTop w:val="0"/>
          <w:marBottom w:val="0"/>
          <w:divBdr>
            <w:top w:val="none" w:sz="0" w:space="0" w:color="auto"/>
            <w:left w:val="none" w:sz="0" w:space="0" w:color="auto"/>
            <w:bottom w:val="none" w:sz="0" w:space="0" w:color="auto"/>
            <w:right w:val="none" w:sz="0" w:space="0" w:color="auto"/>
          </w:divBdr>
          <w:divsChild>
            <w:div w:id="1232278525">
              <w:marLeft w:val="0"/>
              <w:marRight w:val="0"/>
              <w:marTop w:val="0"/>
              <w:marBottom w:val="0"/>
              <w:divBdr>
                <w:top w:val="none" w:sz="0" w:space="0" w:color="auto"/>
                <w:left w:val="none" w:sz="0" w:space="0" w:color="auto"/>
                <w:bottom w:val="none" w:sz="0" w:space="0" w:color="auto"/>
                <w:right w:val="none" w:sz="0" w:space="0" w:color="auto"/>
              </w:divBdr>
            </w:div>
          </w:divsChild>
        </w:div>
        <w:div w:id="1697078046">
          <w:marLeft w:val="0"/>
          <w:marRight w:val="0"/>
          <w:marTop w:val="0"/>
          <w:marBottom w:val="0"/>
          <w:divBdr>
            <w:top w:val="none" w:sz="0" w:space="0" w:color="auto"/>
            <w:left w:val="none" w:sz="0" w:space="0" w:color="auto"/>
            <w:bottom w:val="none" w:sz="0" w:space="0" w:color="auto"/>
            <w:right w:val="none" w:sz="0" w:space="0" w:color="auto"/>
          </w:divBdr>
          <w:divsChild>
            <w:div w:id="2050642378">
              <w:marLeft w:val="0"/>
              <w:marRight w:val="0"/>
              <w:marTop w:val="0"/>
              <w:marBottom w:val="0"/>
              <w:divBdr>
                <w:top w:val="none" w:sz="0" w:space="0" w:color="auto"/>
                <w:left w:val="none" w:sz="0" w:space="0" w:color="auto"/>
                <w:bottom w:val="none" w:sz="0" w:space="0" w:color="auto"/>
                <w:right w:val="none" w:sz="0" w:space="0" w:color="auto"/>
              </w:divBdr>
            </w:div>
          </w:divsChild>
        </w:div>
        <w:div w:id="1754739555">
          <w:marLeft w:val="0"/>
          <w:marRight w:val="0"/>
          <w:marTop w:val="0"/>
          <w:marBottom w:val="0"/>
          <w:divBdr>
            <w:top w:val="none" w:sz="0" w:space="0" w:color="auto"/>
            <w:left w:val="none" w:sz="0" w:space="0" w:color="auto"/>
            <w:bottom w:val="none" w:sz="0" w:space="0" w:color="auto"/>
            <w:right w:val="none" w:sz="0" w:space="0" w:color="auto"/>
          </w:divBdr>
          <w:divsChild>
            <w:div w:id="297494338">
              <w:marLeft w:val="0"/>
              <w:marRight w:val="0"/>
              <w:marTop w:val="0"/>
              <w:marBottom w:val="0"/>
              <w:divBdr>
                <w:top w:val="none" w:sz="0" w:space="0" w:color="auto"/>
                <w:left w:val="none" w:sz="0" w:space="0" w:color="auto"/>
                <w:bottom w:val="none" w:sz="0" w:space="0" w:color="auto"/>
                <w:right w:val="none" w:sz="0" w:space="0" w:color="auto"/>
              </w:divBdr>
            </w:div>
          </w:divsChild>
        </w:div>
        <w:div w:id="1756314739">
          <w:marLeft w:val="0"/>
          <w:marRight w:val="0"/>
          <w:marTop w:val="0"/>
          <w:marBottom w:val="0"/>
          <w:divBdr>
            <w:top w:val="none" w:sz="0" w:space="0" w:color="auto"/>
            <w:left w:val="none" w:sz="0" w:space="0" w:color="auto"/>
            <w:bottom w:val="none" w:sz="0" w:space="0" w:color="auto"/>
            <w:right w:val="none" w:sz="0" w:space="0" w:color="auto"/>
          </w:divBdr>
          <w:divsChild>
            <w:div w:id="641496295">
              <w:marLeft w:val="0"/>
              <w:marRight w:val="0"/>
              <w:marTop w:val="0"/>
              <w:marBottom w:val="0"/>
              <w:divBdr>
                <w:top w:val="none" w:sz="0" w:space="0" w:color="auto"/>
                <w:left w:val="none" w:sz="0" w:space="0" w:color="auto"/>
                <w:bottom w:val="none" w:sz="0" w:space="0" w:color="auto"/>
                <w:right w:val="none" w:sz="0" w:space="0" w:color="auto"/>
              </w:divBdr>
            </w:div>
          </w:divsChild>
        </w:div>
        <w:div w:id="1791821307">
          <w:marLeft w:val="0"/>
          <w:marRight w:val="0"/>
          <w:marTop w:val="0"/>
          <w:marBottom w:val="0"/>
          <w:divBdr>
            <w:top w:val="none" w:sz="0" w:space="0" w:color="auto"/>
            <w:left w:val="none" w:sz="0" w:space="0" w:color="auto"/>
            <w:bottom w:val="none" w:sz="0" w:space="0" w:color="auto"/>
            <w:right w:val="none" w:sz="0" w:space="0" w:color="auto"/>
          </w:divBdr>
          <w:divsChild>
            <w:div w:id="713849557">
              <w:marLeft w:val="0"/>
              <w:marRight w:val="0"/>
              <w:marTop w:val="0"/>
              <w:marBottom w:val="0"/>
              <w:divBdr>
                <w:top w:val="none" w:sz="0" w:space="0" w:color="auto"/>
                <w:left w:val="none" w:sz="0" w:space="0" w:color="auto"/>
                <w:bottom w:val="none" w:sz="0" w:space="0" w:color="auto"/>
                <w:right w:val="none" w:sz="0" w:space="0" w:color="auto"/>
              </w:divBdr>
            </w:div>
          </w:divsChild>
        </w:div>
        <w:div w:id="1802112935">
          <w:marLeft w:val="0"/>
          <w:marRight w:val="0"/>
          <w:marTop w:val="0"/>
          <w:marBottom w:val="0"/>
          <w:divBdr>
            <w:top w:val="none" w:sz="0" w:space="0" w:color="auto"/>
            <w:left w:val="none" w:sz="0" w:space="0" w:color="auto"/>
            <w:bottom w:val="none" w:sz="0" w:space="0" w:color="auto"/>
            <w:right w:val="none" w:sz="0" w:space="0" w:color="auto"/>
          </w:divBdr>
          <w:divsChild>
            <w:div w:id="1431975589">
              <w:marLeft w:val="0"/>
              <w:marRight w:val="0"/>
              <w:marTop w:val="0"/>
              <w:marBottom w:val="0"/>
              <w:divBdr>
                <w:top w:val="none" w:sz="0" w:space="0" w:color="auto"/>
                <w:left w:val="none" w:sz="0" w:space="0" w:color="auto"/>
                <w:bottom w:val="none" w:sz="0" w:space="0" w:color="auto"/>
                <w:right w:val="none" w:sz="0" w:space="0" w:color="auto"/>
              </w:divBdr>
            </w:div>
          </w:divsChild>
        </w:div>
        <w:div w:id="1871452090">
          <w:marLeft w:val="0"/>
          <w:marRight w:val="0"/>
          <w:marTop w:val="0"/>
          <w:marBottom w:val="0"/>
          <w:divBdr>
            <w:top w:val="none" w:sz="0" w:space="0" w:color="auto"/>
            <w:left w:val="none" w:sz="0" w:space="0" w:color="auto"/>
            <w:bottom w:val="none" w:sz="0" w:space="0" w:color="auto"/>
            <w:right w:val="none" w:sz="0" w:space="0" w:color="auto"/>
          </w:divBdr>
          <w:divsChild>
            <w:div w:id="1259022422">
              <w:marLeft w:val="0"/>
              <w:marRight w:val="0"/>
              <w:marTop w:val="0"/>
              <w:marBottom w:val="0"/>
              <w:divBdr>
                <w:top w:val="none" w:sz="0" w:space="0" w:color="auto"/>
                <w:left w:val="none" w:sz="0" w:space="0" w:color="auto"/>
                <w:bottom w:val="none" w:sz="0" w:space="0" w:color="auto"/>
                <w:right w:val="none" w:sz="0" w:space="0" w:color="auto"/>
              </w:divBdr>
            </w:div>
          </w:divsChild>
        </w:div>
        <w:div w:id="1905607655">
          <w:marLeft w:val="0"/>
          <w:marRight w:val="0"/>
          <w:marTop w:val="0"/>
          <w:marBottom w:val="0"/>
          <w:divBdr>
            <w:top w:val="none" w:sz="0" w:space="0" w:color="auto"/>
            <w:left w:val="none" w:sz="0" w:space="0" w:color="auto"/>
            <w:bottom w:val="none" w:sz="0" w:space="0" w:color="auto"/>
            <w:right w:val="none" w:sz="0" w:space="0" w:color="auto"/>
          </w:divBdr>
          <w:divsChild>
            <w:div w:id="8606515">
              <w:marLeft w:val="0"/>
              <w:marRight w:val="0"/>
              <w:marTop w:val="0"/>
              <w:marBottom w:val="0"/>
              <w:divBdr>
                <w:top w:val="none" w:sz="0" w:space="0" w:color="auto"/>
                <w:left w:val="none" w:sz="0" w:space="0" w:color="auto"/>
                <w:bottom w:val="none" w:sz="0" w:space="0" w:color="auto"/>
                <w:right w:val="none" w:sz="0" w:space="0" w:color="auto"/>
              </w:divBdr>
            </w:div>
          </w:divsChild>
        </w:div>
        <w:div w:id="1945961931">
          <w:marLeft w:val="0"/>
          <w:marRight w:val="0"/>
          <w:marTop w:val="0"/>
          <w:marBottom w:val="0"/>
          <w:divBdr>
            <w:top w:val="none" w:sz="0" w:space="0" w:color="auto"/>
            <w:left w:val="none" w:sz="0" w:space="0" w:color="auto"/>
            <w:bottom w:val="none" w:sz="0" w:space="0" w:color="auto"/>
            <w:right w:val="none" w:sz="0" w:space="0" w:color="auto"/>
          </w:divBdr>
          <w:divsChild>
            <w:div w:id="152643616">
              <w:marLeft w:val="0"/>
              <w:marRight w:val="0"/>
              <w:marTop w:val="0"/>
              <w:marBottom w:val="0"/>
              <w:divBdr>
                <w:top w:val="none" w:sz="0" w:space="0" w:color="auto"/>
                <w:left w:val="none" w:sz="0" w:space="0" w:color="auto"/>
                <w:bottom w:val="none" w:sz="0" w:space="0" w:color="auto"/>
                <w:right w:val="none" w:sz="0" w:space="0" w:color="auto"/>
              </w:divBdr>
            </w:div>
          </w:divsChild>
        </w:div>
        <w:div w:id="1955210182">
          <w:marLeft w:val="0"/>
          <w:marRight w:val="0"/>
          <w:marTop w:val="0"/>
          <w:marBottom w:val="0"/>
          <w:divBdr>
            <w:top w:val="none" w:sz="0" w:space="0" w:color="auto"/>
            <w:left w:val="none" w:sz="0" w:space="0" w:color="auto"/>
            <w:bottom w:val="none" w:sz="0" w:space="0" w:color="auto"/>
            <w:right w:val="none" w:sz="0" w:space="0" w:color="auto"/>
          </w:divBdr>
          <w:divsChild>
            <w:div w:id="1203636211">
              <w:marLeft w:val="0"/>
              <w:marRight w:val="0"/>
              <w:marTop w:val="0"/>
              <w:marBottom w:val="0"/>
              <w:divBdr>
                <w:top w:val="none" w:sz="0" w:space="0" w:color="auto"/>
                <w:left w:val="none" w:sz="0" w:space="0" w:color="auto"/>
                <w:bottom w:val="none" w:sz="0" w:space="0" w:color="auto"/>
                <w:right w:val="none" w:sz="0" w:space="0" w:color="auto"/>
              </w:divBdr>
            </w:div>
          </w:divsChild>
        </w:div>
        <w:div w:id="1962951957">
          <w:marLeft w:val="0"/>
          <w:marRight w:val="0"/>
          <w:marTop w:val="0"/>
          <w:marBottom w:val="0"/>
          <w:divBdr>
            <w:top w:val="none" w:sz="0" w:space="0" w:color="auto"/>
            <w:left w:val="none" w:sz="0" w:space="0" w:color="auto"/>
            <w:bottom w:val="none" w:sz="0" w:space="0" w:color="auto"/>
            <w:right w:val="none" w:sz="0" w:space="0" w:color="auto"/>
          </w:divBdr>
          <w:divsChild>
            <w:div w:id="1988432503">
              <w:marLeft w:val="0"/>
              <w:marRight w:val="0"/>
              <w:marTop w:val="0"/>
              <w:marBottom w:val="0"/>
              <w:divBdr>
                <w:top w:val="none" w:sz="0" w:space="0" w:color="auto"/>
                <w:left w:val="none" w:sz="0" w:space="0" w:color="auto"/>
                <w:bottom w:val="none" w:sz="0" w:space="0" w:color="auto"/>
                <w:right w:val="none" w:sz="0" w:space="0" w:color="auto"/>
              </w:divBdr>
            </w:div>
          </w:divsChild>
        </w:div>
        <w:div w:id="2018802782">
          <w:marLeft w:val="0"/>
          <w:marRight w:val="0"/>
          <w:marTop w:val="0"/>
          <w:marBottom w:val="0"/>
          <w:divBdr>
            <w:top w:val="none" w:sz="0" w:space="0" w:color="auto"/>
            <w:left w:val="none" w:sz="0" w:space="0" w:color="auto"/>
            <w:bottom w:val="none" w:sz="0" w:space="0" w:color="auto"/>
            <w:right w:val="none" w:sz="0" w:space="0" w:color="auto"/>
          </w:divBdr>
          <w:divsChild>
            <w:div w:id="650985002">
              <w:marLeft w:val="0"/>
              <w:marRight w:val="0"/>
              <w:marTop w:val="0"/>
              <w:marBottom w:val="0"/>
              <w:divBdr>
                <w:top w:val="none" w:sz="0" w:space="0" w:color="auto"/>
                <w:left w:val="none" w:sz="0" w:space="0" w:color="auto"/>
                <w:bottom w:val="none" w:sz="0" w:space="0" w:color="auto"/>
                <w:right w:val="none" w:sz="0" w:space="0" w:color="auto"/>
              </w:divBdr>
            </w:div>
          </w:divsChild>
        </w:div>
        <w:div w:id="2056730858">
          <w:marLeft w:val="0"/>
          <w:marRight w:val="0"/>
          <w:marTop w:val="0"/>
          <w:marBottom w:val="0"/>
          <w:divBdr>
            <w:top w:val="none" w:sz="0" w:space="0" w:color="auto"/>
            <w:left w:val="none" w:sz="0" w:space="0" w:color="auto"/>
            <w:bottom w:val="none" w:sz="0" w:space="0" w:color="auto"/>
            <w:right w:val="none" w:sz="0" w:space="0" w:color="auto"/>
          </w:divBdr>
          <w:divsChild>
            <w:div w:id="481240437">
              <w:marLeft w:val="0"/>
              <w:marRight w:val="0"/>
              <w:marTop w:val="0"/>
              <w:marBottom w:val="0"/>
              <w:divBdr>
                <w:top w:val="none" w:sz="0" w:space="0" w:color="auto"/>
                <w:left w:val="none" w:sz="0" w:space="0" w:color="auto"/>
                <w:bottom w:val="none" w:sz="0" w:space="0" w:color="auto"/>
                <w:right w:val="none" w:sz="0" w:space="0" w:color="auto"/>
              </w:divBdr>
            </w:div>
          </w:divsChild>
        </w:div>
        <w:div w:id="2129738717">
          <w:marLeft w:val="0"/>
          <w:marRight w:val="0"/>
          <w:marTop w:val="0"/>
          <w:marBottom w:val="0"/>
          <w:divBdr>
            <w:top w:val="none" w:sz="0" w:space="0" w:color="auto"/>
            <w:left w:val="none" w:sz="0" w:space="0" w:color="auto"/>
            <w:bottom w:val="none" w:sz="0" w:space="0" w:color="auto"/>
            <w:right w:val="none" w:sz="0" w:space="0" w:color="auto"/>
          </w:divBdr>
          <w:divsChild>
            <w:div w:id="1734348844">
              <w:marLeft w:val="0"/>
              <w:marRight w:val="0"/>
              <w:marTop w:val="0"/>
              <w:marBottom w:val="0"/>
              <w:divBdr>
                <w:top w:val="none" w:sz="0" w:space="0" w:color="auto"/>
                <w:left w:val="none" w:sz="0" w:space="0" w:color="auto"/>
                <w:bottom w:val="none" w:sz="0" w:space="0" w:color="auto"/>
                <w:right w:val="none" w:sz="0" w:space="0" w:color="auto"/>
              </w:divBdr>
            </w:div>
          </w:divsChild>
        </w:div>
        <w:div w:id="2136481729">
          <w:marLeft w:val="0"/>
          <w:marRight w:val="0"/>
          <w:marTop w:val="0"/>
          <w:marBottom w:val="0"/>
          <w:divBdr>
            <w:top w:val="none" w:sz="0" w:space="0" w:color="auto"/>
            <w:left w:val="none" w:sz="0" w:space="0" w:color="auto"/>
            <w:bottom w:val="none" w:sz="0" w:space="0" w:color="auto"/>
            <w:right w:val="none" w:sz="0" w:space="0" w:color="auto"/>
          </w:divBdr>
          <w:divsChild>
            <w:div w:id="652756089">
              <w:marLeft w:val="0"/>
              <w:marRight w:val="0"/>
              <w:marTop w:val="0"/>
              <w:marBottom w:val="0"/>
              <w:divBdr>
                <w:top w:val="none" w:sz="0" w:space="0" w:color="auto"/>
                <w:left w:val="none" w:sz="0" w:space="0" w:color="auto"/>
                <w:bottom w:val="none" w:sz="0" w:space="0" w:color="auto"/>
                <w:right w:val="none" w:sz="0" w:space="0" w:color="auto"/>
              </w:divBdr>
            </w:div>
          </w:divsChild>
        </w:div>
        <w:div w:id="2144885460">
          <w:marLeft w:val="0"/>
          <w:marRight w:val="0"/>
          <w:marTop w:val="0"/>
          <w:marBottom w:val="0"/>
          <w:divBdr>
            <w:top w:val="none" w:sz="0" w:space="0" w:color="auto"/>
            <w:left w:val="none" w:sz="0" w:space="0" w:color="auto"/>
            <w:bottom w:val="none" w:sz="0" w:space="0" w:color="auto"/>
            <w:right w:val="none" w:sz="0" w:space="0" w:color="auto"/>
          </w:divBdr>
          <w:divsChild>
            <w:div w:id="212811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4141">
      <w:bodyDiv w:val="1"/>
      <w:marLeft w:val="0"/>
      <w:marRight w:val="0"/>
      <w:marTop w:val="0"/>
      <w:marBottom w:val="0"/>
      <w:divBdr>
        <w:top w:val="none" w:sz="0" w:space="0" w:color="auto"/>
        <w:left w:val="none" w:sz="0" w:space="0" w:color="auto"/>
        <w:bottom w:val="none" w:sz="0" w:space="0" w:color="auto"/>
        <w:right w:val="none" w:sz="0" w:space="0" w:color="auto"/>
      </w:divBdr>
      <w:divsChild>
        <w:div w:id="66346626">
          <w:marLeft w:val="0"/>
          <w:marRight w:val="0"/>
          <w:marTop w:val="0"/>
          <w:marBottom w:val="0"/>
          <w:divBdr>
            <w:top w:val="none" w:sz="0" w:space="0" w:color="auto"/>
            <w:left w:val="none" w:sz="0" w:space="0" w:color="auto"/>
            <w:bottom w:val="none" w:sz="0" w:space="0" w:color="auto"/>
            <w:right w:val="none" w:sz="0" w:space="0" w:color="auto"/>
          </w:divBdr>
          <w:divsChild>
            <w:div w:id="1245602676">
              <w:marLeft w:val="0"/>
              <w:marRight w:val="0"/>
              <w:marTop w:val="0"/>
              <w:marBottom w:val="0"/>
              <w:divBdr>
                <w:top w:val="none" w:sz="0" w:space="0" w:color="auto"/>
                <w:left w:val="none" w:sz="0" w:space="0" w:color="auto"/>
                <w:bottom w:val="none" w:sz="0" w:space="0" w:color="auto"/>
                <w:right w:val="none" w:sz="0" w:space="0" w:color="auto"/>
              </w:divBdr>
            </w:div>
          </w:divsChild>
        </w:div>
        <w:div w:id="66996588">
          <w:marLeft w:val="0"/>
          <w:marRight w:val="0"/>
          <w:marTop w:val="0"/>
          <w:marBottom w:val="0"/>
          <w:divBdr>
            <w:top w:val="none" w:sz="0" w:space="0" w:color="auto"/>
            <w:left w:val="none" w:sz="0" w:space="0" w:color="auto"/>
            <w:bottom w:val="none" w:sz="0" w:space="0" w:color="auto"/>
            <w:right w:val="none" w:sz="0" w:space="0" w:color="auto"/>
          </w:divBdr>
          <w:divsChild>
            <w:div w:id="529337081">
              <w:marLeft w:val="0"/>
              <w:marRight w:val="0"/>
              <w:marTop w:val="0"/>
              <w:marBottom w:val="0"/>
              <w:divBdr>
                <w:top w:val="none" w:sz="0" w:space="0" w:color="auto"/>
                <w:left w:val="none" w:sz="0" w:space="0" w:color="auto"/>
                <w:bottom w:val="none" w:sz="0" w:space="0" w:color="auto"/>
                <w:right w:val="none" w:sz="0" w:space="0" w:color="auto"/>
              </w:divBdr>
            </w:div>
          </w:divsChild>
        </w:div>
        <w:div w:id="77137750">
          <w:marLeft w:val="0"/>
          <w:marRight w:val="0"/>
          <w:marTop w:val="0"/>
          <w:marBottom w:val="0"/>
          <w:divBdr>
            <w:top w:val="none" w:sz="0" w:space="0" w:color="auto"/>
            <w:left w:val="none" w:sz="0" w:space="0" w:color="auto"/>
            <w:bottom w:val="none" w:sz="0" w:space="0" w:color="auto"/>
            <w:right w:val="none" w:sz="0" w:space="0" w:color="auto"/>
          </w:divBdr>
          <w:divsChild>
            <w:div w:id="1840805626">
              <w:marLeft w:val="0"/>
              <w:marRight w:val="0"/>
              <w:marTop w:val="0"/>
              <w:marBottom w:val="0"/>
              <w:divBdr>
                <w:top w:val="none" w:sz="0" w:space="0" w:color="auto"/>
                <w:left w:val="none" w:sz="0" w:space="0" w:color="auto"/>
                <w:bottom w:val="none" w:sz="0" w:space="0" w:color="auto"/>
                <w:right w:val="none" w:sz="0" w:space="0" w:color="auto"/>
              </w:divBdr>
            </w:div>
          </w:divsChild>
        </w:div>
        <w:div w:id="78525612">
          <w:marLeft w:val="0"/>
          <w:marRight w:val="0"/>
          <w:marTop w:val="0"/>
          <w:marBottom w:val="0"/>
          <w:divBdr>
            <w:top w:val="none" w:sz="0" w:space="0" w:color="auto"/>
            <w:left w:val="none" w:sz="0" w:space="0" w:color="auto"/>
            <w:bottom w:val="none" w:sz="0" w:space="0" w:color="auto"/>
            <w:right w:val="none" w:sz="0" w:space="0" w:color="auto"/>
          </w:divBdr>
          <w:divsChild>
            <w:div w:id="372929908">
              <w:marLeft w:val="0"/>
              <w:marRight w:val="0"/>
              <w:marTop w:val="0"/>
              <w:marBottom w:val="0"/>
              <w:divBdr>
                <w:top w:val="none" w:sz="0" w:space="0" w:color="auto"/>
                <w:left w:val="none" w:sz="0" w:space="0" w:color="auto"/>
                <w:bottom w:val="none" w:sz="0" w:space="0" w:color="auto"/>
                <w:right w:val="none" w:sz="0" w:space="0" w:color="auto"/>
              </w:divBdr>
            </w:div>
          </w:divsChild>
        </w:div>
        <w:div w:id="111631441">
          <w:marLeft w:val="0"/>
          <w:marRight w:val="0"/>
          <w:marTop w:val="0"/>
          <w:marBottom w:val="0"/>
          <w:divBdr>
            <w:top w:val="none" w:sz="0" w:space="0" w:color="auto"/>
            <w:left w:val="none" w:sz="0" w:space="0" w:color="auto"/>
            <w:bottom w:val="none" w:sz="0" w:space="0" w:color="auto"/>
            <w:right w:val="none" w:sz="0" w:space="0" w:color="auto"/>
          </w:divBdr>
          <w:divsChild>
            <w:div w:id="1873490861">
              <w:marLeft w:val="0"/>
              <w:marRight w:val="0"/>
              <w:marTop w:val="0"/>
              <w:marBottom w:val="0"/>
              <w:divBdr>
                <w:top w:val="none" w:sz="0" w:space="0" w:color="auto"/>
                <w:left w:val="none" w:sz="0" w:space="0" w:color="auto"/>
                <w:bottom w:val="none" w:sz="0" w:space="0" w:color="auto"/>
                <w:right w:val="none" w:sz="0" w:space="0" w:color="auto"/>
              </w:divBdr>
            </w:div>
          </w:divsChild>
        </w:div>
        <w:div w:id="116796456">
          <w:marLeft w:val="0"/>
          <w:marRight w:val="0"/>
          <w:marTop w:val="0"/>
          <w:marBottom w:val="0"/>
          <w:divBdr>
            <w:top w:val="none" w:sz="0" w:space="0" w:color="auto"/>
            <w:left w:val="none" w:sz="0" w:space="0" w:color="auto"/>
            <w:bottom w:val="none" w:sz="0" w:space="0" w:color="auto"/>
            <w:right w:val="none" w:sz="0" w:space="0" w:color="auto"/>
          </w:divBdr>
          <w:divsChild>
            <w:div w:id="1567842030">
              <w:marLeft w:val="0"/>
              <w:marRight w:val="0"/>
              <w:marTop w:val="0"/>
              <w:marBottom w:val="0"/>
              <w:divBdr>
                <w:top w:val="none" w:sz="0" w:space="0" w:color="auto"/>
                <w:left w:val="none" w:sz="0" w:space="0" w:color="auto"/>
                <w:bottom w:val="none" w:sz="0" w:space="0" w:color="auto"/>
                <w:right w:val="none" w:sz="0" w:space="0" w:color="auto"/>
              </w:divBdr>
            </w:div>
          </w:divsChild>
        </w:div>
        <w:div w:id="117720967">
          <w:marLeft w:val="0"/>
          <w:marRight w:val="0"/>
          <w:marTop w:val="0"/>
          <w:marBottom w:val="0"/>
          <w:divBdr>
            <w:top w:val="none" w:sz="0" w:space="0" w:color="auto"/>
            <w:left w:val="none" w:sz="0" w:space="0" w:color="auto"/>
            <w:bottom w:val="none" w:sz="0" w:space="0" w:color="auto"/>
            <w:right w:val="none" w:sz="0" w:space="0" w:color="auto"/>
          </w:divBdr>
          <w:divsChild>
            <w:div w:id="1975594965">
              <w:marLeft w:val="0"/>
              <w:marRight w:val="0"/>
              <w:marTop w:val="0"/>
              <w:marBottom w:val="0"/>
              <w:divBdr>
                <w:top w:val="none" w:sz="0" w:space="0" w:color="auto"/>
                <w:left w:val="none" w:sz="0" w:space="0" w:color="auto"/>
                <w:bottom w:val="none" w:sz="0" w:space="0" w:color="auto"/>
                <w:right w:val="none" w:sz="0" w:space="0" w:color="auto"/>
              </w:divBdr>
            </w:div>
          </w:divsChild>
        </w:div>
        <w:div w:id="117993982">
          <w:marLeft w:val="0"/>
          <w:marRight w:val="0"/>
          <w:marTop w:val="0"/>
          <w:marBottom w:val="0"/>
          <w:divBdr>
            <w:top w:val="none" w:sz="0" w:space="0" w:color="auto"/>
            <w:left w:val="none" w:sz="0" w:space="0" w:color="auto"/>
            <w:bottom w:val="none" w:sz="0" w:space="0" w:color="auto"/>
            <w:right w:val="none" w:sz="0" w:space="0" w:color="auto"/>
          </w:divBdr>
          <w:divsChild>
            <w:div w:id="1309435538">
              <w:marLeft w:val="0"/>
              <w:marRight w:val="0"/>
              <w:marTop w:val="0"/>
              <w:marBottom w:val="0"/>
              <w:divBdr>
                <w:top w:val="none" w:sz="0" w:space="0" w:color="auto"/>
                <w:left w:val="none" w:sz="0" w:space="0" w:color="auto"/>
                <w:bottom w:val="none" w:sz="0" w:space="0" w:color="auto"/>
                <w:right w:val="none" w:sz="0" w:space="0" w:color="auto"/>
              </w:divBdr>
            </w:div>
          </w:divsChild>
        </w:div>
        <w:div w:id="119081419">
          <w:marLeft w:val="0"/>
          <w:marRight w:val="0"/>
          <w:marTop w:val="0"/>
          <w:marBottom w:val="0"/>
          <w:divBdr>
            <w:top w:val="none" w:sz="0" w:space="0" w:color="auto"/>
            <w:left w:val="none" w:sz="0" w:space="0" w:color="auto"/>
            <w:bottom w:val="none" w:sz="0" w:space="0" w:color="auto"/>
            <w:right w:val="none" w:sz="0" w:space="0" w:color="auto"/>
          </w:divBdr>
          <w:divsChild>
            <w:div w:id="1051921906">
              <w:marLeft w:val="0"/>
              <w:marRight w:val="0"/>
              <w:marTop w:val="0"/>
              <w:marBottom w:val="0"/>
              <w:divBdr>
                <w:top w:val="none" w:sz="0" w:space="0" w:color="auto"/>
                <w:left w:val="none" w:sz="0" w:space="0" w:color="auto"/>
                <w:bottom w:val="none" w:sz="0" w:space="0" w:color="auto"/>
                <w:right w:val="none" w:sz="0" w:space="0" w:color="auto"/>
              </w:divBdr>
            </w:div>
          </w:divsChild>
        </w:div>
        <w:div w:id="128983383">
          <w:marLeft w:val="0"/>
          <w:marRight w:val="0"/>
          <w:marTop w:val="0"/>
          <w:marBottom w:val="0"/>
          <w:divBdr>
            <w:top w:val="none" w:sz="0" w:space="0" w:color="auto"/>
            <w:left w:val="none" w:sz="0" w:space="0" w:color="auto"/>
            <w:bottom w:val="none" w:sz="0" w:space="0" w:color="auto"/>
            <w:right w:val="none" w:sz="0" w:space="0" w:color="auto"/>
          </w:divBdr>
          <w:divsChild>
            <w:div w:id="322978060">
              <w:marLeft w:val="0"/>
              <w:marRight w:val="0"/>
              <w:marTop w:val="0"/>
              <w:marBottom w:val="0"/>
              <w:divBdr>
                <w:top w:val="none" w:sz="0" w:space="0" w:color="auto"/>
                <w:left w:val="none" w:sz="0" w:space="0" w:color="auto"/>
                <w:bottom w:val="none" w:sz="0" w:space="0" w:color="auto"/>
                <w:right w:val="none" w:sz="0" w:space="0" w:color="auto"/>
              </w:divBdr>
            </w:div>
          </w:divsChild>
        </w:div>
        <w:div w:id="147021559">
          <w:marLeft w:val="0"/>
          <w:marRight w:val="0"/>
          <w:marTop w:val="0"/>
          <w:marBottom w:val="0"/>
          <w:divBdr>
            <w:top w:val="none" w:sz="0" w:space="0" w:color="auto"/>
            <w:left w:val="none" w:sz="0" w:space="0" w:color="auto"/>
            <w:bottom w:val="none" w:sz="0" w:space="0" w:color="auto"/>
            <w:right w:val="none" w:sz="0" w:space="0" w:color="auto"/>
          </w:divBdr>
          <w:divsChild>
            <w:div w:id="712197982">
              <w:marLeft w:val="0"/>
              <w:marRight w:val="0"/>
              <w:marTop w:val="0"/>
              <w:marBottom w:val="0"/>
              <w:divBdr>
                <w:top w:val="none" w:sz="0" w:space="0" w:color="auto"/>
                <w:left w:val="none" w:sz="0" w:space="0" w:color="auto"/>
                <w:bottom w:val="none" w:sz="0" w:space="0" w:color="auto"/>
                <w:right w:val="none" w:sz="0" w:space="0" w:color="auto"/>
              </w:divBdr>
            </w:div>
          </w:divsChild>
        </w:div>
        <w:div w:id="153377109">
          <w:marLeft w:val="0"/>
          <w:marRight w:val="0"/>
          <w:marTop w:val="0"/>
          <w:marBottom w:val="0"/>
          <w:divBdr>
            <w:top w:val="none" w:sz="0" w:space="0" w:color="auto"/>
            <w:left w:val="none" w:sz="0" w:space="0" w:color="auto"/>
            <w:bottom w:val="none" w:sz="0" w:space="0" w:color="auto"/>
            <w:right w:val="none" w:sz="0" w:space="0" w:color="auto"/>
          </w:divBdr>
          <w:divsChild>
            <w:div w:id="2106656662">
              <w:marLeft w:val="0"/>
              <w:marRight w:val="0"/>
              <w:marTop w:val="0"/>
              <w:marBottom w:val="0"/>
              <w:divBdr>
                <w:top w:val="none" w:sz="0" w:space="0" w:color="auto"/>
                <w:left w:val="none" w:sz="0" w:space="0" w:color="auto"/>
                <w:bottom w:val="none" w:sz="0" w:space="0" w:color="auto"/>
                <w:right w:val="none" w:sz="0" w:space="0" w:color="auto"/>
              </w:divBdr>
            </w:div>
          </w:divsChild>
        </w:div>
        <w:div w:id="160005442">
          <w:marLeft w:val="0"/>
          <w:marRight w:val="0"/>
          <w:marTop w:val="0"/>
          <w:marBottom w:val="0"/>
          <w:divBdr>
            <w:top w:val="none" w:sz="0" w:space="0" w:color="auto"/>
            <w:left w:val="none" w:sz="0" w:space="0" w:color="auto"/>
            <w:bottom w:val="none" w:sz="0" w:space="0" w:color="auto"/>
            <w:right w:val="none" w:sz="0" w:space="0" w:color="auto"/>
          </w:divBdr>
          <w:divsChild>
            <w:div w:id="906651872">
              <w:marLeft w:val="0"/>
              <w:marRight w:val="0"/>
              <w:marTop w:val="0"/>
              <w:marBottom w:val="0"/>
              <w:divBdr>
                <w:top w:val="none" w:sz="0" w:space="0" w:color="auto"/>
                <w:left w:val="none" w:sz="0" w:space="0" w:color="auto"/>
                <w:bottom w:val="none" w:sz="0" w:space="0" w:color="auto"/>
                <w:right w:val="none" w:sz="0" w:space="0" w:color="auto"/>
              </w:divBdr>
            </w:div>
          </w:divsChild>
        </w:div>
        <w:div w:id="170535126">
          <w:marLeft w:val="0"/>
          <w:marRight w:val="0"/>
          <w:marTop w:val="0"/>
          <w:marBottom w:val="0"/>
          <w:divBdr>
            <w:top w:val="none" w:sz="0" w:space="0" w:color="auto"/>
            <w:left w:val="none" w:sz="0" w:space="0" w:color="auto"/>
            <w:bottom w:val="none" w:sz="0" w:space="0" w:color="auto"/>
            <w:right w:val="none" w:sz="0" w:space="0" w:color="auto"/>
          </w:divBdr>
          <w:divsChild>
            <w:div w:id="1074283081">
              <w:marLeft w:val="0"/>
              <w:marRight w:val="0"/>
              <w:marTop w:val="0"/>
              <w:marBottom w:val="0"/>
              <w:divBdr>
                <w:top w:val="none" w:sz="0" w:space="0" w:color="auto"/>
                <w:left w:val="none" w:sz="0" w:space="0" w:color="auto"/>
                <w:bottom w:val="none" w:sz="0" w:space="0" w:color="auto"/>
                <w:right w:val="none" w:sz="0" w:space="0" w:color="auto"/>
              </w:divBdr>
            </w:div>
          </w:divsChild>
        </w:div>
        <w:div w:id="244994350">
          <w:marLeft w:val="0"/>
          <w:marRight w:val="0"/>
          <w:marTop w:val="0"/>
          <w:marBottom w:val="0"/>
          <w:divBdr>
            <w:top w:val="none" w:sz="0" w:space="0" w:color="auto"/>
            <w:left w:val="none" w:sz="0" w:space="0" w:color="auto"/>
            <w:bottom w:val="none" w:sz="0" w:space="0" w:color="auto"/>
            <w:right w:val="none" w:sz="0" w:space="0" w:color="auto"/>
          </w:divBdr>
          <w:divsChild>
            <w:div w:id="1251740860">
              <w:marLeft w:val="0"/>
              <w:marRight w:val="0"/>
              <w:marTop w:val="0"/>
              <w:marBottom w:val="0"/>
              <w:divBdr>
                <w:top w:val="none" w:sz="0" w:space="0" w:color="auto"/>
                <w:left w:val="none" w:sz="0" w:space="0" w:color="auto"/>
                <w:bottom w:val="none" w:sz="0" w:space="0" w:color="auto"/>
                <w:right w:val="none" w:sz="0" w:space="0" w:color="auto"/>
              </w:divBdr>
            </w:div>
          </w:divsChild>
        </w:div>
        <w:div w:id="272977759">
          <w:marLeft w:val="0"/>
          <w:marRight w:val="0"/>
          <w:marTop w:val="0"/>
          <w:marBottom w:val="0"/>
          <w:divBdr>
            <w:top w:val="none" w:sz="0" w:space="0" w:color="auto"/>
            <w:left w:val="none" w:sz="0" w:space="0" w:color="auto"/>
            <w:bottom w:val="none" w:sz="0" w:space="0" w:color="auto"/>
            <w:right w:val="none" w:sz="0" w:space="0" w:color="auto"/>
          </w:divBdr>
          <w:divsChild>
            <w:div w:id="1352607921">
              <w:marLeft w:val="0"/>
              <w:marRight w:val="0"/>
              <w:marTop w:val="0"/>
              <w:marBottom w:val="0"/>
              <w:divBdr>
                <w:top w:val="none" w:sz="0" w:space="0" w:color="auto"/>
                <w:left w:val="none" w:sz="0" w:space="0" w:color="auto"/>
                <w:bottom w:val="none" w:sz="0" w:space="0" w:color="auto"/>
                <w:right w:val="none" w:sz="0" w:space="0" w:color="auto"/>
              </w:divBdr>
            </w:div>
          </w:divsChild>
        </w:div>
        <w:div w:id="324748734">
          <w:marLeft w:val="0"/>
          <w:marRight w:val="0"/>
          <w:marTop w:val="0"/>
          <w:marBottom w:val="0"/>
          <w:divBdr>
            <w:top w:val="none" w:sz="0" w:space="0" w:color="auto"/>
            <w:left w:val="none" w:sz="0" w:space="0" w:color="auto"/>
            <w:bottom w:val="none" w:sz="0" w:space="0" w:color="auto"/>
            <w:right w:val="none" w:sz="0" w:space="0" w:color="auto"/>
          </w:divBdr>
          <w:divsChild>
            <w:div w:id="691418710">
              <w:marLeft w:val="0"/>
              <w:marRight w:val="0"/>
              <w:marTop w:val="0"/>
              <w:marBottom w:val="0"/>
              <w:divBdr>
                <w:top w:val="none" w:sz="0" w:space="0" w:color="auto"/>
                <w:left w:val="none" w:sz="0" w:space="0" w:color="auto"/>
                <w:bottom w:val="none" w:sz="0" w:space="0" w:color="auto"/>
                <w:right w:val="none" w:sz="0" w:space="0" w:color="auto"/>
              </w:divBdr>
            </w:div>
          </w:divsChild>
        </w:div>
        <w:div w:id="331376761">
          <w:marLeft w:val="0"/>
          <w:marRight w:val="0"/>
          <w:marTop w:val="0"/>
          <w:marBottom w:val="0"/>
          <w:divBdr>
            <w:top w:val="none" w:sz="0" w:space="0" w:color="auto"/>
            <w:left w:val="none" w:sz="0" w:space="0" w:color="auto"/>
            <w:bottom w:val="none" w:sz="0" w:space="0" w:color="auto"/>
            <w:right w:val="none" w:sz="0" w:space="0" w:color="auto"/>
          </w:divBdr>
          <w:divsChild>
            <w:div w:id="1163202051">
              <w:marLeft w:val="0"/>
              <w:marRight w:val="0"/>
              <w:marTop w:val="0"/>
              <w:marBottom w:val="0"/>
              <w:divBdr>
                <w:top w:val="none" w:sz="0" w:space="0" w:color="auto"/>
                <w:left w:val="none" w:sz="0" w:space="0" w:color="auto"/>
                <w:bottom w:val="none" w:sz="0" w:space="0" w:color="auto"/>
                <w:right w:val="none" w:sz="0" w:space="0" w:color="auto"/>
              </w:divBdr>
            </w:div>
          </w:divsChild>
        </w:div>
        <w:div w:id="349378497">
          <w:marLeft w:val="0"/>
          <w:marRight w:val="0"/>
          <w:marTop w:val="0"/>
          <w:marBottom w:val="0"/>
          <w:divBdr>
            <w:top w:val="none" w:sz="0" w:space="0" w:color="auto"/>
            <w:left w:val="none" w:sz="0" w:space="0" w:color="auto"/>
            <w:bottom w:val="none" w:sz="0" w:space="0" w:color="auto"/>
            <w:right w:val="none" w:sz="0" w:space="0" w:color="auto"/>
          </w:divBdr>
          <w:divsChild>
            <w:div w:id="791216302">
              <w:marLeft w:val="0"/>
              <w:marRight w:val="0"/>
              <w:marTop w:val="0"/>
              <w:marBottom w:val="0"/>
              <w:divBdr>
                <w:top w:val="none" w:sz="0" w:space="0" w:color="auto"/>
                <w:left w:val="none" w:sz="0" w:space="0" w:color="auto"/>
                <w:bottom w:val="none" w:sz="0" w:space="0" w:color="auto"/>
                <w:right w:val="none" w:sz="0" w:space="0" w:color="auto"/>
              </w:divBdr>
            </w:div>
          </w:divsChild>
        </w:div>
        <w:div w:id="352653572">
          <w:marLeft w:val="0"/>
          <w:marRight w:val="0"/>
          <w:marTop w:val="0"/>
          <w:marBottom w:val="0"/>
          <w:divBdr>
            <w:top w:val="none" w:sz="0" w:space="0" w:color="auto"/>
            <w:left w:val="none" w:sz="0" w:space="0" w:color="auto"/>
            <w:bottom w:val="none" w:sz="0" w:space="0" w:color="auto"/>
            <w:right w:val="none" w:sz="0" w:space="0" w:color="auto"/>
          </w:divBdr>
          <w:divsChild>
            <w:div w:id="1968966694">
              <w:marLeft w:val="0"/>
              <w:marRight w:val="0"/>
              <w:marTop w:val="0"/>
              <w:marBottom w:val="0"/>
              <w:divBdr>
                <w:top w:val="none" w:sz="0" w:space="0" w:color="auto"/>
                <w:left w:val="none" w:sz="0" w:space="0" w:color="auto"/>
                <w:bottom w:val="none" w:sz="0" w:space="0" w:color="auto"/>
                <w:right w:val="none" w:sz="0" w:space="0" w:color="auto"/>
              </w:divBdr>
            </w:div>
          </w:divsChild>
        </w:div>
        <w:div w:id="379020067">
          <w:marLeft w:val="0"/>
          <w:marRight w:val="0"/>
          <w:marTop w:val="0"/>
          <w:marBottom w:val="0"/>
          <w:divBdr>
            <w:top w:val="none" w:sz="0" w:space="0" w:color="auto"/>
            <w:left w:val="none" w:sz="0" w:space="0" w:color="auto"/>
            <w:bottom w:val="none" w:sz="0" w:space="0" w:color="auto"/>
            <w:right w:val="none" w:sz="0" w:space="0" w:color="auto"/>
          </w:divBdr>
          <w:divsChild>
            <w:div w:id="1004208409">
              <w:marLeft w:val="0"/>
              <w:marRight w:val="0"/>
              <w:marTop w:val="0"/>
              <w:marBottom w:val="0"/>
              <w:divBdr>
                <w:top w:val="none" w:sz="0" w:space="0" w:color="auto"/>
                <w:left w:val="none" w:sz="0" w:space="0" w:color="auto"/>
                <w:bottom w:val="none" w:sz="0" w:space="0" w:color="auto"/>
                <w:right w:val="none" w:sz="0" w:space="0" w:color="auto"/>
              </w:divBdr>
            </w:div>
          </w:divsChild>
        </w:div>
        <w:div w:id="392388030">
          <w:marLeft w:val="0"/>
          <w:marRight w:val="0"/>
          <w:marTop w:val="0"/>
          <w:marBottom w:val="0"/>
          <w:divBdr>
            <w:top w:val="none" w:sz="0" w:space="0" w:color="auto"/>
            <w:left w:val="none" w:sz="0" w:space="0" w:color="auto"/>
            <w:bottom w:val="none" w:sz="0" w:space="0" w:color="auto"/>
            <w:right w:val="none" w:sz="0" w:space="0" w:color="auto"/>
          </w:divBdr>
          <w:divsChild>
            <w:div w:id="1358431596">
              <w:marLeft w:val="0"/>
              <w:marRight w:val="0"/>
              <w:marTop w:val="0"/>
              <w:marBottom w:val="0"/>
              <w:divBdr>
                <w:top w:val="none" w:sz="0" w:space="0" w:color="auto"/>
                <w:left w:val="none" w:sz="0" w:space="0" w:color="auto"/>
                <w:bottom w:val="none" w:sz="0" w:space="0" w:color="auto"/>
                <w:right w:val="none" w:sz="0" w:space="0" w:color="auto"/>
              </w:divBdr>
            </w:div>
          </w:divsChild>
        </w:div>
        <w:div w:id="398289805">
          <w:marLeft w:val="0"/>
          <w:marRight w:val="0"/>
          <w:marTop w:val="0"/>
          <w:marBottom w:val="0"/>
          <w:divBdr>
            <w:top w:val="none" w:sz="0" w:space="0" w:color="auto"/>
            <w:left w:val="none" w:sz="0" w:space="0" w:color="auto"/>
            <w:bottom w:val="none" w:sz="0" w:space="0" w:color="auto"/>
            <w:right w:val="none" w:sz="0" w:space="0" w:color="auto"/>
          </w:divBdr>
          <w:divsChild>
            <w:div w:id="947850355">
              <w:marLeft w:val="0"/>
              <w:marRight w:val="0"/>
              <w:marTop w:val="0"/>
              <w:marBottom w:val="0"/>
              <w:divBdr>
                <w:top w:val="none" w:sz="0" w:space="0" w:color="auto"/>
                <w:left w:val="none" w:sz="0" w:space="0" w:color="auto"/>
                <w:bottom w:val="none" w:sz="0" w:space="0" w:color="auto"/>
                <w:right w:val="none" w:sz="0" w:space="0" w:color="auto"/>
              </w:divBdr>
            </w:div>
          </w:divsChild>
        </w:div>
        <w:div w:id="401375175">
          <w:marLeft w:val="0"/>
          <w:marRight w:val="0"/>
          <w:marTop w:val="0"/>
          <w:marBottom w:val="0"/>
          <w:divBdr>
            <w:top w:val="none" w:sz="0" w:space="0" w:color="auto"/>
            <w:left w:val="none" w:sz="0" w:space="0" w:color="auto"/>
            <w:bottom w:val="none" w:sz="0" w:space="0" w:color="auto"/>
            <w:right w:val="none" w:sz="0" w:space="0" w:color="auto"/>
          </w:divBdr>
          <w:divsChild>
            <w:div w:id="1870097843">
              <w:marLeft w:val="0"/>
              <w:marRight w:val="0"/>
              <w:marTop w:val="0"/>
              <w:marBottom w:val="0"/>
              <w:divBdr>
                <w:top w:val="none" w:sz="0" w:space="0" w:color="auto"/>
                <w:left w:val="none" w:sz="0" w:space="0" w:color="auto"/>
                <w:bottom w:val="none" w:sz="0" w:space="0" w:color="auto"/>
                <w:right w:val="none" w:sz="0" w:space="0" w:color="auto"/>
              </w:divBdr>
            </w:div>
          </w:divsChild>
        </w:div>
        <w:div w:id="411584718">
          <w:marLeft w:val="0"/>
          <w:marRight w:val="0"/>
          <w:marTop w:val="0"/>
          <w:marBottom w:val="0"/>
          <w:divBdr>
            <w:top w:val="none" w:sz="0" w:space="0" w:color="auto"/>
            <w:left w:val="none" w:sz="0" w:space="0" w:color="auto"/>
            <w:bottom w:val="none" w:sz="0" w:space="0" w:color="auto"/>
            <w:right w:val="none" w:sz="0" w:space="0" w:color="auto"/>
          </w:divBdr>
          <w:divsChild>
            <w:div w:id="226038192">
              <w:marLeft w:val="0"/>
              <w:marRight w:val="0"/>
              <w:marTop w:val="0"/>
              <w:marBottom w:val="0"/>
              <w:divBdr>
                <w:top w:val="none" w:sz="0" w:space="0" w:color="auto"/>
                <w:left w:val="none" w:sz="0" w:space="0" w:color="auto"/>
                <w:bottom w:val="none" w:sz="0" w:space="0" w:color="auto"/>
                <w:right w:val="none" w:sz="0" w:space="0" w:color="auto"/>
              </w:divBdr>
            </w:div>
          </w:divsChild>
        </w:div>
        <w:div w:id="466123539">
          <w:marLeft w:val="0"/>
          <w:marRight w:val="0"/>
          <w:marTop w:val="0"/>
          <w:marBottom w:val="0"/>
          <w:divBdr>
            <w:top w:val="none" w:sz="0" w:space="0" w:color="auto"/>
            <w:left w:val="none" w:sz="0" w:space="0" w:color="auto"/>
            <w:bottom w:val="none" w:sz="0" w:space="0" w:color="auto"/>
            <w:right w:val="none" w:sz="0" w:space="0" w:color="auto"/>
          </w:divBdr>
          <w:divsChild>
            <w:div w:id="1929196335">
              <w:marLeft w:val="0"/>
              <w:marRight w:val="0"/>
              <w:marTop w:val="0"/>
              <w:marBottom w:val="0"/>
              <w:divBdr>
                <w:top w:val="none" w:sz="0" w:space="0" w:color="auto"/>
                <w:left w:val="none" w:sz="0" w:space="0" w:color="auto"/>
                <w:bottom w:val="none" w:sz="0" w:space="0" w:color="auto"/>
                <w:right w:val="none" w:sz="0" w:space="0" w:color="auto"/>
              </w:divBdr>
            </w:div>
          </w:divsChild>
        </w:div>
        <w:div w:id="469399238">
          <w:marLeft w:val="0"/>
          <w:marRight w:val="0"/>
          <w:marTop w:val="0"/>
          <w:marBottom w:val="0"/>
          <w:divBdr>
            <w:top w:val="none" w:sz="0" w:space="0" w:color="auto"/>
            <w:left w:val="none" w:sz="0" w:space="0" w:color="auto"/>
            <w:bottom w:val="none" w:sz="0" w:space="0" w:color="auto"/>
            <w:right w:val="none" w:sz="0" w:space="0" w:color="auto"/>
          </w:divBdr>
          <w:divsChild>
            <w:div w:id="989015174">
              <w:marLeft w:val="0"/>
              <w:marRight w:val="0"/>
              <w:marTop w:val="0"/>
              <w:marBottom w:val="0"/>
              <w:divBdr>
                <w:top w:val="none" w:sz="0" w:space="0" w:color="auto"/>
                <w:left w:val="none" w:sz="0" w:space="0" w:color="auto"/>
                <w:bottom w:val="none" w:sz="0" w:space="0" w:color="auto"/>
                <w:right w:val="none" w:sz="0" w:space="0" w:color="auto"/>
              </w:divBdr>
            </w:div>
          </w:divsChild>
        </w:div>
        <w:div w:id="502399247">
          <w:marLeft w:val="0"/>
          <w:marRight w:val="0"/>
          <w:marTop w:val="0"/>
          <w:marBottom w:val="0"/>
          <w:divBdr>
            <w:top w:val="none" w:sz="0" w:space="0" w:color="auto"/>
            <w:left w:val="none" w:sz="0" w:space="0" w:color="auto"/>
            <w:bottom w:val="none" w:sz="0" w:space="0" w:color="auto"/>
            <w:right w:val="none" w:sz="0" w:space="0" w:color="auto"/>
          </w:divBdr>
          <w:divsChild>
            <w:div w:id="702681323">
              <w:marLeft w:val="0"/>
              <w:marRight w:val="0"/>
              <w:marTop w:val="0"/>
              <w:marBottom w:val="0"/>
              <w:divBdr>
                <w:top w:val="none" w:sz="0" w:space="0" w:color="auto"/>
                <w:left w:val="none" w:sz="0" w:space="0" w:color="auto"/>
                <w:bottom w:val="none" w:sz="0" w:space="0" w:color="auto"/>
                <w:right w:val="none" w:sz="0" w:space="0" w:color="auto"/>
              </w:divBdr>
            </w:div>
          </w:divsChild>
        </w:div>
        <w:div w:id="529531703">
          <w:marLeft w:val="0"/>
          <w:marRight w:val="0"/>
          <w:marTop w:val="0"/>
          <w:marBottom w:val="0"/>
          <w:divBdr>
            <w:top w:val="none" w:sz="0" w:space="0" w:color="auto"/>
            <w:left w:val="none" w:sz="0" w:space="0" w:color="auto"/>
            <w:bottom w:val="none" w:sz="0" w:space="0" w:color="auto"/>
            <w:right w:val="none" w:sz="0" w:space="0" w:color="auto"/>
          </w:divBdr>
          <w:divsChild>
            <w:div w:id="603926986">
              <w:marLeft w:val="0"/>
              <w:marRight w:val="0"/>
              <w:marTop w:val="0"/>
              <w:marBottom w:val="0"/>
              <w:divBdr>
                <w:top w:val="none" w:sz="0" w:space="0" w:color="auto"/>
                <w:left w:val="none" w:sz="0" w:space="0" w:color="auto"/>
                <w:bottom w:val="none" w:sz="0" w:space="0" w:color="auto"/>
                <w:right w:val="none" w:sz="0" w:space="0" w:color="auto"/>
              </w:divBdr>
            </w:div>
          </w:divsChild>
        </w:div>
        <w:div w:id="534006269">
          <w:marLeft w:val="0"/>
          <w:marRight w:val="0"/>
          <w:marTop w:val="0"/>
          <w:marBottom w:val="0"/>
          <w:divBdr>
            <w:top w:val="none" w:sz="0" w:space="0" w:color="auto"/>
            <w:left w:val="none" w:sz="0" w:space="0" w:color="auto"/>
            <w:bottom w:val="none" w:sz="0" w:space="0" w:color="auto"/>
            <w:right w:val="none" w:sz="0" w:space="0" w:color="auto"/>
          </w:divBdr>
          <w:divsChild>
            <w:div w:id="385184160">
              <w:marLeft w:val="0"/>
              <w:marRight w:val="0"/>
              <w:marTop w:val="0"/>
              <w:marBottom w:val="0"/>
              <w:divBdr>
                <w:top w:val="none" w:sz="0" w:space="0" w:color="auto"/>
                <w:left w:val="none" w:sz="0" w:space="0" w:color="auto"/>
                <w:bottom w:val="none" w:sz="0" w:space="0" w:color="auto"/>
                <w:right w:val="none" w:sz="0" w:space="0" w:color="auto"/>
              </w:divBdr>
            </w:div>
          </w:divsChild>
        </w:div>
        <w:div w:id="566695624">
          <w:marLeft w:val="0"/>
          <w:marRight w:val="0"/>
          <w:marTop w:val="0"/>
          <w:marBottom w:val="0"/>
          <w:divBdr>
            <w:top w:val="none" w:sz="0" w:space="0" w:color="auto"/>
            <w:left w:val="none" w:sz="0" w:space="0" w:color="auto"/>
            <w:bottom w:val="none" w:sz="0" w:space="0" w:color="auto"/>
            <w:right w:val="none" w:sz="0" w:space="0" w:color="auto"/>
          </w:divBdr>
          <w:divsChild>
            <w:div w:id="783840772">
              <w:marLeft w:val="0"/>
              <w:marRight w:val="0"/>
              <w:marTop w:val="0"/>
              <w:marBottom w:val="0"/>
              <w:divBdr>
                <w:top w:val="none" w:sz="0" w:space="0" w:color="auto"/>
                <w:left w:val="none" w:sz="0" w:space="0" w:color="auto"/>
                <w:bottom w:val="none" w:sz="0" w:space="0" w:color="auto"/>
                <w:right w:val="none" w:sz="0" w:space="0" w:color="auto"/>
              </w:divBdr>
            </w:div>
          </w:divsChild>
        </w:div>
        <w:div w:id="570388201">
          <w:marLeft w:val="0"/>
          <w:marRight w:val="0"/>
          <w:marTop w:val="0"/>
          <w:marBottom w:val="0"/>
          <w:divBdr>
            <w:top w:val="none" w:sz="0" w:space="0" w:color="auto"/>
            <w:left w:val="none" w:sz="0" w:space="0" w:color="auto"/>
            <w:bottom w:val="none" w:sz="0" w:space="0" w:color="auto"/>
            <w:right w:val="none" w:sz="0" w:space="0" w:color="auto"/>
          </w:divBdr>
          <w:divsChild>
            <w:div w:id="163016923">
              <w:marLeft w:val="0"/>
              <w:marRight w:val="0"/>
              <w:marTop w:val="0"/>
              <w:marBottom w:val="0"/>
              <w:divBdr>
                <w:top w:val="none" w:sz="0" w:space="0" w:color="auto"/>
                <w:left w:val="none" w:sz="0" w:space="0" w:color="auto"/>
                <w:bottom w:val="none" w:sz="0" w:space="0" w:color="auto"/>
                <w:right w:val="none" w:sz="0" w:space="0" w:color="auto"/>
              </w:divBdr>
            </w:div>
          </w:divsChild>
        </w:div>
        <w:div w:id="579632648">
          <w:marLeft w:val="0"/>
          <w:marRight w:val="0"/>
          <w:marTop w:val="0"/>
          <w:marBottom w:val="0"/>
          <w:divBdr>
            <w:top w:val="none" w:sz="0" w:space="0" w:color="auto"/>
            <w:left w:val="none" w:sz="0" w:space="0" w:color="auto"/>
            <w:bottom w:val="none" w:sz="0" w:space="0" w:color="auto"/>
            <w:right w:val="none" w:sz="0" w:space="0" w:color="auto"/>
          </w:divBdr>
          <w:divsChild>
            <w:div w:id="1725565516">
              <w:marLeft w:val="0"/>
              <w:marRight w:val="0"/>
              <w:marTop w:val="0"/>
              <w:marBottom w:val="0"/>
              <w:divBdr>
                <w:top w:val="none" w:sz="0" w:space="0" w:color="auto"/>
                <w:left w:val="none" w:sz="0" w:space="0" w:color="auto"/>
                <w:bottom w:val="none" w:sz="0" w:space="0" w:color="auto"/>
                <w:right w:val="none" w:sz="0" w:space="0" w:color="auto"/>
              </w:divBdr>
            </w:div>
          </w:divsChild>
        </w:div>
        <w:div w:id="589657857">
          <w:marLeft w:val="0"/>
          <w:marRight w:val="0"/>
          <w:marTop w:val="0"/>
          <w:marBottom w:val="0"/>
          <w:divBdr>
            <w:top w:val="none" w:sz="0" w:space="0" w:color="auto"/>
            <w:left w:val="none" w:sz="0" w:space="0" w:color="auto"/>
            <w:bottom w:val="none" w:sz="0" w:space="0" w:color="auto"/>
            <w:right w:val="none" w:sz="0" w:space="0" w:color="auto"/>
          </w:divBdr>
          <w:divsChild>
            <w:div w:id="1658607289">
              <w:marLeft w:val="0"/>
              <w:marRight w:val="0"/>
              <w:marTop w:val="0"/>
              <w:marBottom w:val="0"/>
              <w:divBdr>
                <w:top w:val="none" w:sz="0" w:space="0" w:color="auto"/>
                <w:left w:val="none" w:sz="0" w:space="0" w:color="auto"/>
                <w:bottom w:val="none" w:sz="0" w:space="0" w:color="auto"/>
                <w:right w:val="none" w:sz="0" w:space="0" w:color="auto"/>
              </w:divBdr>
            </w:div>
          </w:divsChild>
        </w:div>
        <w:div w:id="603264825">
          <w:marLeft w:val="0"/>
          <w:marRight w:val="0"/>
          <w:marTop w:val="0"/>
          <w:marBottom w:val="0"/>
          <w:divBdr>
            <w:top w:val="none" w:sz="0" w:space="0" w:color="auto"/>
            <w:left w:val="none" w:sz="0" w:space="0" w:color="auto"/>
            <w:bottom w:val="none" w:sz="0" w:space="0" w:color="auto"/>
            <w:right w:val="none" w:sz="0" w:space="0" w:color="auto"/>
          </w:divBdr>
          <w:divsChild>
            <w:div w:id="2063558324">
              <w:marLeft w:val="0"/>
              <w:marRight w:val="0"/>
              <w:marTop w:val="0"/>
              <w:marBottom w:val="0"/>
              <w:divBdr>
                <w:top w:val="none" w:sz="0" w:space="0" w:color="auto"/>
                <w:left w:val="none" w:sz="0" w:space="0" w:color="auto"/>
                <w:bottom w:val="none" w:sz="0" w:space="0" w:color="auto"/>
                <w:right w:val="none" w:sz="0" w:space="0" w:color="auto"/>
              </w:divBdr>
            </w:div>
          </w:divsChild>
        </w:div>
        <w:div w:id="637338913">
          <w:marLeft w:val="0"/>
          <w:marRight w:val="0"/>
          <w:marTop w:val="0"/>
          <w:marBottom w:val="0"/>
          <w:divBdr>
            <w:top w:val="none" w:sz="0" w:space="0" w:color="auto"/>
            <w:left w:val="none" w:sz="0" w:space="0" w:color="auto"/>
            <w:bottom w:val="none" w:sz="0" w:space="0" w:color="auto"/>
            <w:right w:val="none" w:sz="0" w:space="0" w:color="auto"/>
          </w:divBdr>
          <w:divsChild>
            <w:div w:id="1984699558">
              <w:marLeft w:val="0"/>
              <w:marRight w:val="0"/>
              <w:marTop w:val="0"/>
              <w:marBottom w:val="0"/>
              <w:divBdr>
                <w:top w:val="none" w:sz="0" w:space="0" w:color="auto"/>
                <w:left w:val="none" w:sz="0" w:space="0" w:color="auto"/>
                <w:bottom w:val="none" w:sz="0" w:space="0" w:color="auto"/>
                <w:right w:val="none" w:sz="0" w:space="0" w:color="auto"/>
              </w:divBdr>
            </w:div>
          </w:divsChild>
        </w:div>
        <w:div w:id="653334855">
          <w:marLeft w:val="0"/>
          <w:marRight w:val="0"/>
          <w:marTop w:val="0"/>
          <w:marBottom w:val="0"/>
          <w:divBdr>
            <w:top w:val="none" w:sz="0" w:space="0" w:color="auto"/>
            <w:left w:val="none" w:sz="0" w:space="0" w:color="auto"/>
            <w:bottom w:val="none" w:sz="0" w:space="0" w:color="auto"/>
            <w:right w:val="none" w:sz="0" w:space="0" w:color="auto"/>
          </w:divBdr>
          <w:divsChild>
            <w:div w:id="1146820874">
              <w:marLeft w:val="0"/>
              <w:marRight w:val="0"/>
              <w:marTop w:val="0"/>
              <w:marBottom w:val="0"/>
              <w:divBdr>
                <w:top w:val="none" w:sz="0" w:space="0" w:color="auto"/>
                <w:left w:val="none" w:sz="0" w:space="0" w:color="auto"/>
                <w:bottom w:val="none" w:sz="0" w:space="0" w:color="auto"/>
                <w:right w:val="none" w:sz="0" w:space="0" w:color="auto"/>
              </w:divBdr>
            </w:div>
          </w:divsChild>
        </w:div>
        <w:div w:id="687561946">
          <w:marLeft w:val="0"/>
          <w:marRight w:val="0"/>
          <w:marTop w:val="0"/>
          <w:marBottom w:val="0"/>
          <w:divBdr>
            <w:top w:val="none" w:sz="0" w:space="0" w:color="auto"/>
            <w:left w:val="none" w:sz="0" w:space="0" w:color="auto"/>
            <w:bottom w:val="none" w:sz="0" w:space="0" w:color="auto"/>
            <w:right w:val="none" w:sz="0" w:space="0" w:color="auto"/>
          </w:divBdr>
          <w:divsChild>
            <w:div w:id="218248187">
              <w:marLeft w:val="0"/>
              <w:marRight w:val="0"/>
              <w:marTop w:val="0"/>
              <w:marBottom w:val="0"/>
              <w:divBdr>
                <w:top w:val="none" w:sz="0" w:space="0" w:color="auto"/>
                <w:left w:val="none" w:sz="0" w:space="0" w:color="auto"/>
                <w:bottom w:val="none" w:sz="0" w:space="0" w:color="auto"/>
                <w:right w:val="none" w:sz="0" w:space="0" w:color="auto"/>
              </w:divBdr>
            </w:div>
          </w:divsChild>
        </w:div>
        <w:div w:id="708184402">
          <w:marLeft w:val="0"/>
          <w:marRight w:val="0"/>
          <w:marTop w:val="0"/>
          <w:marBottom w:val="0"/>
          <w:divBdr>
            <w:top w:val="none" w:sz="0" w:space="0" w:color="auto"/>
            <w:left w:val="none" w:sz="0" w:space="0" w:color="auto"/>
            <w:bottom w:val="none" w:sz="0" w:space="0" w:color="auto"/>
            <w:right w:val="none" w:sz="0" w:space="0" w:color="auto"/>
          </w:divBdr>
          <w:divsChild>
            <w:div w:id="880553281">
              <w:marLeft w:val="0"/>
              <w:marRight w:val="0"/>
              <w:marTop w:val="0"/>
              <w:marBottom w:val="0"/>
              <w:divBdr>
                <w:top w:val="none" w:sz="0" w:space="0" w:color="auto"/>
                <w:left w:val="none" w:sz="0" w:space="0" w:color="auto"/>
                <w:bottom w:val="none" w:sz="0" w:space="0" w:color="auto"/>
                <w:right w:val="none" w:sz="0" w:space="0" w:color="auto"/>
              </w:divBdr>
            </w:div>
          </w:divsChild>
        </w:div>
        <w:div w:id="723531317">
          <w:marLeft w:val="0"/>
          <w:marRight w:val="0"/>
          <w:marTop w:val="0"/>
          <w:marBottom w:val="0"/>
          <w:divBdr>
            <w:top w:val="none" w:sz="0" w:space="0" w:color="auto"/>
            <w:left w:val="none" w:sz="0" w:space="0" w:color="auto"/>
            <w:bottom w:val="none" w:sz="0" w:space="0" w:color="auto"/>
            <w:right w:val="none" w:sz="0" w:space="0" w:color="auto"/>
          </w:divBdr>
          <w:divsChild>
            <w:div w:id="1435324489">
              <w:marLeft w:val="0"/>
              <w:marRight w:val="0"/>
              <w:marTop w:val="0"/>
              <w:marBottom w:val="0"/>
              <w:divBdr>
                <w:top w:val="none" w:sz="0" w:space="0" w:color="auto"/>
                <w:left w:val="none" w:sz="0" w:space="0" w:color="auto"/>
                <w:bottom w:val="none" w:sz="0" w:space="0" w:color="auto"/>
                <w:right w:val="none" w:sz="0" w:space="0" w:color="auto"/>
              </w:divBdr>
            </w:div>
          </w:divsChild>
        </w:div>
        <w:div w:id="741564213">
          <w:marLeft w:val="0"/>
          <w:marRight w:val="0"/>
          <w:marTop w:val="0"/>
          <w:marBottom w:val="0"/>
          <w:divBdr>
            <w:top w:val="none" w:sz="0" w:space="0" w:color="auto"/>
            <w:left w:val="none" w:sz="0" w:space="0" w:color="auto"/>
            <w:bottom w:val="none" w:sz="0" w:space="0" w:color="auto"/>
            <w:right w:val="none" w:sz="0" w:space="0" w:color="auto"/>
          </w:divBdr>
          <w:divsChild>
            <w:div w:id="575746946">
              <w:marLeft w:val="0"/>
              <w:marRight w:val="0"/>
              <w:marTop w:val="0"/>
              <w:marBottom w:val="0"/>
              <w:divBdr>
                <w:top w:val="none" w:sz="0" w:space="0" w:color="auto"/>
                <w:left w:val="none" w:sz="0" w:space="0" w:color="auto"/>
                <w:bottom w:val="none" w:sz="0" w:space="0" w:color="auto"/>
                <w:right w:val="none" w:sz="0" w:space="0" w:color="auto"/>
              </w:divBdr>
            </w:div>
          </w:divsChild>
        </w:div>
        <w:div w:id="773478663">
          <w:marLeft w:val="0"/>
          <w:marRight w:val="0"/>
          <w:marTop w:val="0"/>
          <w:marBottom w:val="0"/>
          <w:divBdr>
            <w:top w:val="none" w:sz="0" w:space="0" w:color="auto"/>
            <w:left w:val="none" w:sz="0" w:space="0" w:color="auto"/>
            <w:bottom w:val="none" w:sz="0" w:space="0" w:color="auto"/>
            <w:right w:val="none" w:sz="0" w:space="0" w:color="auto"/>
          </w:divBdr>
          <w:divsChild>
            <w:div w:id="1221137924">
              <w:marLeft w:val="0"/>
              <w:marRight w:val="0"/>
              <w:marTop w:val="0"/>
              <w:marBottom w:val="0"/>
              <w:divBdr>
                <w:top w:val="none" w:sz="0" w:space="0" w:color="auto"/>
                <w:left w:val="none" w:sz="0" w:space="0" w:color="auto"/>
                <w:bottom w:val="none" w:sz="0" w:space="0" w:color="auto"/>
                <w:right w:val="none" w:sz="0" w:space="0" w:color="auto"/>
              </w:divBdr>
            </w:div>
          </w:divsChild>
        </w:div>
        <w:div w:id="792022699">
          <w:marLeft w:val="0"/>
          <w:marRight w:val="0"/>
          <w:marTop w:val="0"/>
          <w:marBottom w:val="0"/>
          <w:divBdr>
            <w:top w:val="none" w:sz="0" w:space="0" w:color="auto"/>
            <w:left w:val="none" w:sz="0" w:space="0" w:color="auto"/>
            <w:bottom w:val="none" w:sz="0" w:space="0" w:color="auto"/>
            <w:right w:val="none" w:sz="0" w:space="0" w:color="auto"/>
          </w:divBdr>
          <w:divsChild>
            <w:div w:id="453863592">
              <w:marLeft w:val="0"/>
              <w:marRight w:val="0"/>
              <w:marTop w:val="0"/>
              <w:marBottom w:val="0"/>
              <w:divBdr>
                <w:top w:val="none" w:sz="0" w:space="0" w:color="auto"/>
                <w:left w:val="none" w:sz="0" w:space="0" w:color="auto"/>
                <w:bottom w:val="none" w:sz="0" w:space="0" w:color="auto"/>
                <w:right w:val="none" w:sz="0" w:space="0" w:color="auto"/>
              </w:divBdr>
            </w:div>
          </w:divsChild>
        </w:div>
        <w:div w:id="806320713">
          <w:marLeft w:val="0"/>
          <w:marRight w:val="0"/>
          <w:marTop w:val="0"/>
          <w:marBottom w:val="0"/>
          <w:divBdr>
            <w:top w:val="none" w:sz="0" w:space="0" w:color="auto"/>
            <w:left w:val="none" w:sz="0" w:space="0" w:color="auto"/>
            <w:bottom w:val="none" w:sz="0" w:space="0" w:color="auto"/>
            <w:right w:val="none" w:sz="0" w:space="0" w:color="auto"/>
          </w:divBdr>
          <w:divsChild>
            <w:div w:id="654263639">
              <w:marLeft w:val="0"/>
              <w:marRight w:val="0"/>
              <w:marTop w:val="0"/>
              <w:marBottom w:val="0"/>
              <w:divBdr>
                <w:top w:val="none" w:sz="0" w:space="0" w:color="auto"/>
                <w:left w:val="none" w:sz="0" w:space="0" w:color="auto"/>
                <w:bottom w:val="none" w:sz="0" w:space="0" w:color="auto"/>
                <w:right w:val="none" w:sz="0" w:space="0" w:color="auto"/>
              </w:divBdr>
            </w:div>
          </w:divsChild>
        </w:div>
        <w:div w:id="830869891">
          <w:marLeft w:val="0"/>
          <w:marRight w:val="0"/>
          <w:marTop w:val="0"/>
          <w:marBottom w:val="0"/>
          <w:divBdr>
            <w:top w:val="none" w:sz="0" w:space="0" w:color="auto"/>
            <w:left w:val="none" w:sz="0" w:space="0" w:color="auto"/>
            <w:bottom w:val="none" w:sz="0" w:space="0" w:color="auto"/>
            <w:right w:val="none" w:sz="0" w:space="0" w:color="auto"/>
          </w:divBdr>
          <w:divsChild>
            <w:div w:id="1924559201">
              <w:marLeft w:val="0"/>
              <w:marRight w:val="0"/>
              <w:marTop w:val="0"/>
              <w:marBottom w:val="0"/>
              <w:divBdr>
                <w:top w:val="none" w:sz="0" w:space="0" w:color="auto"/>
                <w:left w:val="none" w:sz="0" w:space="0" w:color="auto"/>
                <w:bottom w:val="none" w:sz="0" w:space="0" w:color="auto"/>
                <w:right w:val="none" w:sz="0" w:space="0" w:color="auto"/>
              </w:divBdr>
            </w:div>
          </w:divsChild>
        </w:div>
        <w:div w:id="850140344">
          <w:marLeft w:val="0"/>
          <w:marRight w:val="0"/>
          <w:marTop w:val="0"/>
          <w:marBottom w:val="0"/>
          <w:divBdr>
            <w:top w:val="none" w:sz="0" w:space="0" w:color="auto"/>
            <w:left w:val="none" w:sz="0" w:space="0" w:color="auto"/>
            <w:bottom w:val="none" w:sz="0" w:space="0" w:color="auto"/>
            <w:right w:val="none" w:sz="0" w:space="0" w:color="auto"/>
          </w:divBdr>
          <w:divsChild>
            <w:div w:id="1525946014">
              <w:marLeft w:val="0"/>
              <w:marRight w:val="0"/>
              <w:marTop w:val="0"/>
              <w:marBottom w:val="0"/>
              <w:divBdr>
                <w:top w:val="none" w:sz="0" w:space="0" w:color="auto"/>
                <w:left w:val="none" w:sz="0" w:space="0" w:color="auto"/>
                <w:bottom w:val="none" w:sz="0" w:space="0" w:color="auto"/>
                <w:right w:val="none" w:sz="0" w:space="0" w:color="auto"/>
              </w:divBdr>
            </w:div>
          </w:divsChild>
        </w:div>
        <w:div w:id="873345832">
          <w:marLeft w:val="0"/>
          <w:marRight w:val="0"/>
          <w:marTop w:val="0"/>
          <w:marBottom w:val="0"/>
          <w:divBdr>
            <w:top w:val="none" w:sz="0" w:space="0" w:color="auto"/>
            <w:left w:val="none" w:sz="0" w:space="0" w:color="auto"/>
            <w:bottom w:val="none" w:sz="0" w:space="0" w:color="auto"/>
            <w:right w:val="none" w:sz="0" w:space="0" w:color="auto"/>
          </w:divBdr>
          <w:divsChild>
            <w:div w:id="1692755576">
              <w:marLeft w:val="0"/>
              <w:marRight w:val="0"/>
              <w:marTop w:val="0"/>
              <w:marBottom w:val="0"/>
              <w:divBdr>
                <w:top w:val="none" w:sz="0" w:space="0" w:color="auto"/>
                <w:left w:val="none" w:sz="0" w:space="0" w:color="auto"/>
                <w:bottom w:val="none" w:sz="0" w:space="0" w:color="auto"/>
                <w:right w:val="none" w:sz="0" w:space="0" w:color="auto"/>
              </w:divBdr>
            </w:div>
          </w:divsChild>
        </w:div>
        <w:div w:id="886986384">
          <w:marLeft w:val="0"/>
          <w:marRight w:val="0"/>
          <w:marTop w:val="0"/>
          <w:marBottom w:val="0"/>
          <w:divBdr>
            <w:top w:val="none" w:sz="0" w:space="0" w:color="auto"/>
            <w:left w:val="none" w:sz="0" w:space="0" w:color="auto"/>
            <w:bottom w:val="none" w:sz="0" w:space="0" w:color="auto"/>
            <w:right w:val="none" w:sz="0" w:space="0" w:color="auto"/>
          </w:divBdr>
          <w:divsChild>
            <w:div w:id="1526822364">
              <w:marLeft w:val="0"/>
              <w:marRight w:val="0"/>
              <w:marTop w:val="0"/>
              <w:marBottom w:val="0"/>
              <w:divBdr>
                <w:top w:val="none" w:sz="0" w:space="0" w:color="auto"/>
                <w:left w:val="none" w:sz="0" w:space="0" w:color="auto"/>
                <w:bottom w:val="none" w:sz="0" w:space="0" w:color="auto"/>
                <w:right w:val="none" w:sz="0" w:space="0" w:color="auto"/>
              </w:divBdr>
            </w:div>
          </w:divsChild>
        </w:div>
        <w:div w:id="894782581">
          <w:marLeft w:val="0"/>
          <w:marRight w:val="0"/>
          <w:marTop w:val="0"/>
          <w:marBottom w:val="0"/>
          <w:divBdr>
            <w:top w:val="none" w:sz="0" w:space="0" w:color="auto"/>
            <w:left w:val="none" w:sz="0" w:space="0" w:color="auto"/>
            <w:bottom w:val="none" w:sz="0" w:space="0" w:color="auto"/>
            <w:right w:val="none" w:sz="0" w:space="0" w:color="auto"/>
          </w:divBdr>
          <w:divsChild>
            <w:div w:id="945619723">
              <w:marLeft w:val="0"/>
              <w:marRight w:val="0"/>
              <w:marTop w:val="0"/>
              <w:marBottom w:val="0"/>
              <w:divBdr>
                <w:top w:val="none" w:sz="0" w:space="0" w:color="auto"/>
                <w:left w:val="none" w:sz="0" w:space="0" w:color="auto"/>
                <w:bottom w:val="none" w:sz="0" w:space="0" w:color="auto"/>
                <w:right w:val="none" w:sz="0" w:space="0" w:color="auto"/>
              </w:divBdr>
            </w:div>
          </w:divsChild>
        </w:div>
        <w:div w:id="895240102">
          <w:marLeft w:val="0"/>
          <w:marRight w:val="0"/>
          <w:marTop w:val="0"/>
          <w:marBottom w:val="0"/>
          <w:divBdr>
            <w:top w:val="none" w:sz="0" w:space="0" w:color="auto"/>
            <w:left w:val="none" w:sz="0" w:space="0" w:color="auto"/>
            <w:bottom w:val="none" w:sz="0" w:space="0" w:color="auto"/>
            <w:right w:val="none" w:sz="0" w:space="0" w:color="auto"/>
          </w:divBdr>
          <w:divsChild>
            <w:div w:id="1998998598">
              <w:marLeft w:val="0"/>
              <w:marRight w:val="0"/>
              <w:marTop w:val="0"/>
              <w:marBottom w:val="0"/>
              <w:divBdr>
                <w:top w:val="none" w:sz="0" w:space="0" w:color="auto"/>
                <w:left w:val="none" w:sz="0" w:space="0" w:color="auto"/>
                <w:bottom w:val="none" w:sz="0" w:space="0" w:color="auto"/>
                <w:right w:val="none" w:sz="0" w:space="0" w:color="auto"/>
              </w:divBdr>
            </w:div>
          </w:divsChild>
        </w:div>
        <w:div w:id="910120048">
          <w:marLeft w:val="0"/>
          <w:marRight w:val="0"/>
          <w:marTop w:val="0"/>
          <w:marBottom w:val="0"/>
          <w:divBdr>
            <w:top w:val="none" w:sz="0" w:space="0" w:color="auto"/>
            <w:left w:val="none" w:sz="0" w:space="0" w:color="auto"/>
            <w:bottom w:val="none" w:sz="0" w:space="0" w:color="auto"/>
            <w:right w:val="none" w:sz="0" w:space="0" w:color="auto"/>
          </w:divBdr>
          <w:divsChild>
            <w:div w:id="2058431382">
              <w:marLeft w:val="0"/>
              <w:marRight w:val="0"/>
              <w:marTop w:val="0"/>
              <w:marBottom w:val="0"/>
              <w:divBdr>
                <w:top w:val="none" w:sz="0" w:space="0" w:color="auto"/>
                <w:left w:val="none" w:sz="0" w:space="0" w:color="auto"/>
                <w:bottom w:val="none" w:sz="0" w:space="0" w:color="auto"/>
                <w:right w:val="none" w:sz="0" w:space="0" w:color="auto"/>
              </w:divBdr>
            </w:div>
          </w:divsChild>
        </w:div>
        <w:div w:id="972557647">
          <w:marLeft w:val="0"/>
          <w:marRight w:val="0"/>
          <w:marTop w:val="0"/>
          <w:marBottom w:val="0"/>
          <w:divBdr>
            <w:top w:val="none" w:sz="0" w:space="0" w:color="auto"/>
            <w:left w:val="none" w:sz="0" w:space="0" w:color="auto"/>
            <w:bottom w:val="none" w:sz="0" w:space="0" w:color="auto"/>
            <w:right w:val="none" w:sz="0" w:space="0" w:color="auto"/>
          </w:divBdr>
          <w:divsChild>
            <w:div w:id="447353372">
              <w:marLeft w:val="0"/>
              <w:marRight w:val="0"/>
              <w:marTop w:val="0"/>
              <w:marBottom w:val="0"/>
              <w:divBdr>
                <w:top w:val="none" w:sz="0" w:space="0" w:color="auto"/>
                <w:left w:val="none" w:sz="0" w:space="0" w:color="auto"/>
                <w:bottom w:val="none" w:sz="0" w:space="0" w:color="auto"/>
                <w:right w:val="none" w:sz="0" w:space="0" w:color="auto"/>
              </w:divBdr>
            </w:div>
          </w:divsChild>
        </w:div>
        <w:div w:id="980308027">
          <w:marLeft w:val="0"/>
          <w:marRight w:val="0"/>
          <w:marTop w:val="0"/>
          <w:marBottom w:val="0"/>
          <w:divBdr>
            <w:top w:val="none" w:sz="0" w:space="0" w:color="auto"/>
            <w:left w:val="none" w:sz="0" w:space="0" w:color="auto"/>
            <w:bottom w:val="none" w:sz="0" w:space="0" w:color="auto"/>
            <w:right w:val="none" w:sz="0" w:space="0" w:color="auto"/>
          </w:divBdr>
          <w:divsChild>
            <w:div w:id="547762394">
              <w:marLeft w:val="0"/>
              <w:marRight w:val="0"/>
              <w:marTop w:val="0"/>
              <w:marBottom w:val="0"/>
              <w:divBdr>
                <w:top w:val="none" w:sz="0" w:space="0" w:color="auto"/>
                <w:left w:val="none" w:sz="0" w:space="0" w:color="auto"/>
                <w:bottom w:val="none" w:sz="0" w:space="0" w:color="auto"/>
                <w:right w:val="none" w:sz="0" w:space="0" w:color="auto"/>
              </w:divBdr>
            </w:div>
          </w:divsChild>
        </w:div>
        <w:div w:id="994719678">
          <w:marLeft w:val="0"/>
          <w:marRight w:val="0"/>
          <w:marTop w:val="0"/>
          <w:marBottom w:val="0"/>
          <w:divBdr>
            <w:top w:val="none" w:sz="0" w:space="0" w:color="auto"/>
            <w:left w:val="none" w:sz="0" w:space="0" w:color="auto"/>
            <w:bottom w:val="none" w:sz="0" w:space="0" w:color="auto"/>
            <w:right w:val="none" w:sz="0" w:space="0" w:color="auto"/>
          </w:divBdr>
          <w:divsChild>
            <w:div w:id="1035079649">
              <w:marLeft w:val="0"/>
              <w:marRight w:val="0"/>
              <w:marTop w:val="0"/>
              <w:marBottom w:val="0"/>
              <w:divBdr>
                <w:top w:val="none" w:sz="0" w:space="0" w:color="auto"/>
                <w:left w:val="none" w:sz="0" w:space="0" w:color="auto"/>
                <w:bottom w:val="none" w:sz="0" w:space="0" w:color="auto"/>
                <w:right w:val="none" w:sz="0" w:space="0" w:color="auto"/>
              </w:divBdr>
            </w:div>
          </w:divsChild>
        </w:div>
        <w:div w:id="1020857051">
          <w:marLeft w:val="0"/>
          <w:marRight w:val="0"/>
          <w:marTop w:val="0"/>
          <w:marBottom w:val="0"/>
          <w:divBdr>
            <w:top w:val="none" w:sz="0" w:space="0" w:color="auto"/>
            <w:left w:val="none" w:sz="0" w:space="0" w:color="auto"/>
            <w:bottom w:val="none" w:sz="0" w:space="0" w:color="auto"/>
            <w:right w:val="none" w:sz="0" w:space="0" w:color="auto"/>
          </w:divBdr>
          <w:divsChild>
            <w:div w:id="645935175">
              <w:marLeft w:val="0"/>
              <w:marRight w:val="0"/>
              <w:marTop w:val="0"/>
              <w:marBottom w:val="0"/>
              <w:divBdr>
                <w:top w:val="none" w:sz="0" w:space="0" w:color="auto"/>
                <w:left w:val="none" w:sz="0" w:space="0" w:color="auto"/>
                <w:bottom w:val="none" w:sz="0" w:space="0" w:color="auto"/>
                <w:right w:val="none" w:sz="0" w:space="0" w:color="auto"/>
              </w:divBdr>
            </w:div>
          </w:divsChild>
        </w:div>
        <w:div w:id="1029069017">
          <w:marLeft w:val="0"/>
          <w:marRight w:val="0"/>
          <w:marTop w:val="0"/>
          <w:marBottom w:val="0"/>
          <w:divBdr>
            <w:top w:val="none" w:sz="0" w:space="0" w:color="auto"/>
            <w:left w:val="none" w:sz="0" w:space="0" w:color="auto"/>
            <w:bottom w:val="none" w:sz="0" w:space="0" w:color="auto"/>
            <w:right w:val="none" w:sz="0" w:space="0" w:color="auto"/>
          </w:divBdr>
          <w:divsChild>
            <w:div w:id="2068720351">
              <w:marLeft w:val="0"/>
              <w:marRight w:val="0"/>
              <w:marTop w:val="0"/>
              <w:marBottom w:val="0"/>
              <w:divBdr>
                <w:top w:val="none" w:sz="0" w:space="0" w:color="auto"/>
                <w:left w:val="none" w:sz="0" w:space="0" w:color="auto"/>
                <w:bottom w:val="none" w:sz="0" w:space="0" w:color="auto"/>
                <w:right w:val="none" w:sz="0" w:space="0" w:color="auto"/>
              </w:divBdr>
            </w:div>
          </w:divsChild>
        </w:div>
        <w:div w:id="1035622386">
          <w:marLeft w:val="0"/>
          <w:marRight w:val="0"/>
          <w:marTop w:val="0"/>
          <w:marBottom w:val="0"/>
          <w:divBdr>
            <w:top w:val="none" w:sz="0" w:space="0" w:color="auto"/>
            <w:left w:val="none" w:sz="0" w:space="0" w:color="auto"/>
            <w:bottom w:val="none" w:sz="0" w:space="0" w:color="auto"/>
            <w:right w:val="none" w:sz="0" w:space="0" w:color="auto"/>
          </w:divBdr>
          <w:divsChild>
            <w:div w:id="1148203316">
              <w:marLeft w:val="0"/>
              <w:marRight w:val="0"/>
              <w:marTop w:val="0"/>
              <w:marBottom w:val="0"/>
              <w:divBdr>
                <w:top w:val="none" w:sz="0" w:space="0" w:color="auto"/>
                <w:left w:val="none" w:sz="0" w:space="0" w:color="auto"/>
                <w:bottom w:val="none" w:sz="0" w:space="0" w:color="auto"/>
                <w:right w:val="none" w:sz="0" w:space="0" w:color="auto"/>
              </w:divBdr>
            </w:div>
          </w:divsChild>
        </w:div>
        <w:div w:id="1040476597">
          <w:marLeft w:val="0"/>
          <w:marRight w:val="0"/>
          <w:marTop w:val="0"/>
          <w:marBottom w:val="0"/>
          <w:divBdr>
            <w:top w:val="none" w:sz="0" w:space="0" w:color="auto"/>
            <w:left w:val="none" w:sz="0" w:space="0" w:color="auto"/>
            <w:bottom w:val="none" w:sz="0" w:space="0" w:color="auto"/>
            <w:right w:val="none" w:sz="0" w:space="0" w:color="auto"/>
          </w:divBdr>
          <w:divsChild>
            <w:div w:id="2033723079">
              <w:marLeft w:val="0"/>
              <w:marRight w:val="0"/>
              <w:marTop w:val="0"/>
              <w:marBottom w:val="0"/>
              <w:divBdr>
                <w:top w:val="none" w:sz="0" w:space="0" w:color="auto"/>
                <w:left w:val="none" w:sz="0" w:space="0" w:color="auto"/>
                <w:bottom w:val="none" w:sz="0" w:space="0" w:color="auto"/>
                <w:right w:val="none" w:sz="0" w:space="0" w:color="auto"/>
              </w:divBdr>
            </w:div>
          </w:divsChild>
        </w:div>
        <w:div w:id="1043096374">
          <w:marLeft w:val="0"/>
          <w:marRight w:val="0"/>
          <w:marTop w:val="0"/>
          <w:marBottom w:val="0"/>
          <w:divBdr>
            <w:top w:val="none" w:sz="0" w:space="0" w:color="auto"/>
            <w:left w:val="none" w:sz="0" w:space="0" w:color="auto"/>
            <w:bottom w:val="none" w:sz="0" w:space="0" w:color="auto"/>
            <w:right w:val="none" w:sz="0" w:space="0" w:color="auto"/>
          </w:divBdr>
          <w:divsChild>
            <w:div w:id="910043047">
              <w:marLeft w:val="0"/>
              <w:marRight w:val="0"/>
              <w:marTop w:val="0"/>
              <w:marBottom w:val="0"/>
              <w:divBdr>
                <w:top w:val="none" w:sz="0" w:space="0" w:color="auto"/>
                <w:left w:val="none" w:sz="0" w:space="0" w:color="auto"/>
                <w:bottom w:val="none" w:sz="0" w:space="0" w:color="auto"/>
                <w:right w:val="none" w:sz="0" w:space="0" w:color="auto"/>
              </w:divBdr>
            </w:div>
          </w:divsChild>
        </w:div>
        <w:div w:id="1071001689">
          <w:marLeft w:val="0"/>
          <w:marRight w:val="0"/>
          <w:marTop w:val="0"/>
          <w:marBottom w:val="0"/>
          <w:divBdr>
            <w:top w:val="none" w:sz="0" w:space="0" w:color="auto"/>
            <w:left w:val="none" w:sz="0" w:space="0" w:color="auto"/>
            <w:bottom w:val="none" w:sz="0" w:space="0" w:color="auto"/>
            <w:right w:val="none" w:sz="0" w:space="0" w:color="auto"/>
          </w:divBdr>
          <w:divsChild>
            <w:div w:id="1957984499">
              <w:marLeft w:val="0"/>
              <w:marRight w:val="0"/>
              <w:marTop w:val="0"/>
              <w:marBottom w:val="0"/>
              <w:divBdr>
                <w:top w:val="none" w:sz="0" w:space="0" w:color="auto"/>
                <w:left w:val="none" w:sz="0" w:space="0" w:color="auto"/>
                <w:bottom w:val="none" w:sz="0" w:space="0" w:color="auto"/>
                <w:right w:val="none" w:sz="0" w:space="0" w:color="auto"/>
              </w:divBdr>
            </w:div>
          </w:divsChild>
        </w:div>
        <w:div w:id="1072388464">
          <w:marLeft w:val="0"/>
          <w:marRight w:val="0"/>
          <w:marTop w:val="0"/>
          <w:marBottom w:val="0"/>
          <w:divBdr>
            <w:top w:val="none" w:sz="0" w:space="0" w:color="auto"/>
            <w:left w:val="none" w:sz="0" w:space="0" w:color="auto"/>
            <w:bottom w:val="none" w:sz="0" w:space="0" w:color="auto"/>
            <w:right w:val="none" w:sz="0" w:space="0" w:color="auto"/>
          </w:divBdr>
          <w:divsChild>
            <w:div w:id="18629258">
              <w:marLeft w:val="0"/>
              <w:marRight w:val="0"/>
              <w:marTop w:val="0"/>
              <w:marBottom w:val="0"/>
              <w:divBdr>
                <w:top w:val="none" w:sz="0" w:space="0" w:color="auto"/>
                <w:left w:val="none" w:sz="0" w:space="0" w:color="auto"/>
                <w:bottom w:val="none" w:sz="0" w:space="0" w:color="auto"/>
                <w:right w:val="none" w:sz="0" w:space="0" w:color="auto"/>
              </w:divBdr>
            </w:div>
          </w:divsChild>
        </w:div>
        <w:div w:id="1075127692">
          <w:marLeft w:val="0"/>
          <w:marRight w:val="0"/>
          <w:marTop w:val="0"/>
          <w:marBottom w:val="0"/>
          <w:divBdr>
            <w:top w:val="none" w:sz="0" w:space="0" w:color="auto"/>
            <w:left w:val="none" w:sz="0" w:space="0" w:color="auto"/>
            <w:bottom w:val="none" w:sz="0" w:space="0" w:color="auto"/>
            <w:right w:val="none" w:sz="0" w:space="0" w:color="auto"/>
          </w:divBdr>
          <w:divsChild>
            <w:div w:id="1311055779">
              <w:marLeft w:val="0"/>
              <w:marRight w:val="0"/>
              <w:marTop w:val="0"/>
              <w:marBottom w:val="0"/>
              <w:divBdr>
                <w:top w:val="none" w:sz="0" w:space="0" w:color="auto"/>
                <w:left w:val="none" w:sz="0" w:space="0" w:color="auto"/>
                <w:bottom w:val="none" w:sz="0" w:space="0" w:color="auto"/>
                <w:right w:val="none" w:sz="0" w:space="0" w:color="auto"/>
              </w:divBdr>
            </w:div>
          </w:divsChild>
        </w:div>
        <w:div w:id="1079525483">
          <w:marLeft w:val="0"/>
          <w:marRight w:val="0"/>
          <w:marTop w:val="0"/>
          <w:marBottom w:val="0"/>
          <w:divBdr>
            <w:top w:val="none" w:sz="0" w:space="0" w:color="auto"/>
            <w:left w:val="none" w:sz="0" w:space="0" w:color="auto"/>
            <w:bottom w:val="none" w:sz="0" w:space="0" w:color="auto"/>
            <w:right w:val="none" w:sz="0" w:space="0" w:color="auto"/>
          </w:divBdr>
          <w:divsChild>
            <w:div w:id="373309873">
              <w:marLeft w:val="0"/>
              <w:marRight w:val="0"/>
              <w:marTop w:val="0"/>
              <w:marBottom w:val="0"/>
              <w:divBdr>
                <w:top w:val="none" w:sz="0" w:space="0" w:color="auto"/>
                <w:left w:val="none" w:sz="0" w:space="0" w:color="auto"/>
                <w:bottom w:val="none" w:sz="0" w:space="0" w:color="auto"/>
                <w:right w:val="none" w:sz="0" w:space="0" w:color="auto"/>
              </w:divBdr>
            </w:div>
          </w:divsChild>
        </w:div>
        <w:div w:id="1090540813">
          <w:marLeft w:val="0"/>
          <w:marRight w:val="0"/>
          <w:marTop w:val="0"/>
          <w:marBottom w:val="0"/>
          <w:divBdr>
            <w:top w:val="none" w:sz="0" w:space="0" w:color="auto"/>
            <w:left w:val="none" w:sz="0" w:space="0" w:color="auto"/>
            <w:bottom w:val="none" w:sz="0" w:space="0" w:color="auto"/>
            <w:right w:val="none" w:sz="0" w:space="0" w:color="auto"/>
          </w:divBdr>
          <w:divsChild>
            <w:div w:id="504904329">
              <w:marLeft w:val="0"/>
              <w:marRight w:val="0"/>
              <w:marTop w:val="0"/>
              <w:marBottom w:val="0"/>
              <w:divBdr>
                <w:top w:val="none" w:sz="0" w:space="0" w:color="auto"/>
                <w:left w:val="none" w:sz="0" w:space="0" w:color="auto"/>
                <w:bottom w:val="none" w:sz="0" w:space="0" w:color="auto"/>
                <w:right w:val="none" w:sz="0" w:space="0" w:color="auto"/>
              </w:divBdr>
            </w:div>
          </w:divsChild>
        </w:div>
        <w:div w:id="1129085275">
          <w:marLeft w:val="0"/>
          <w:marRight w:val="0"/>
          <w:marTop w:val="0"/>
          <w:marBottom w:val="0"/>
          <w:divBdr>
            <w:top w:val="none" w:sz="0" w:space="0" w:color="auto"/>
            <w:left w:val="none" w:sz="0" w:space="0" w:color="auto"/>
            <w:bottom w:val="none" w:sz="0" w:space="0" w:color="auto"/>
            <w:right w:val="none" w:sz="0" w:space="0" w:color="auto"/>
          </w:divBdr>
          <w:divsChild>
            <w:div w:id="1601058858">
              <w:marLeft w:val="0"/>
              <w:marRight w:val="0"/>
              <w:marTop w:val="0"/>
              <w:marBottom w:val="0"/>
              <w:divBdr>
                <w:top w:val="none" w:sz="0" w:space="0" w:color="auto"/>
                <w:left w:val="none" w:sz="0" w:space="0" w:color="auto"/>
                <w:bottom w:val="none" w:sz="0" w:space="0" w:color="auto"/>
                <w:right w:val="none" w:sz="0" w:space="0" w:color="auto"/>
              </w:divBdr>
            </w:div>
          </w:divsChild>
        </w:div>
        <w:div w:id="1155876063">
          <w:marLeft w:val="0"/>
          <w:marRight w:val="0"/>
          <w:marTop w:val="0"/>
          <w:marBottom w:val="0"/>
          <w:divBdr>
            <w:top w:val="none" w:sz="0" w:space="0" w:color="auto"/>
            <w:left w:val="none" w:sz="0" w:space="0" w:color="auto"/>
            <w:bottom w:val="none" w:sz="0" w:space="0" w:color="auto"/>
            <w:right w:val="none" w:sz="0" w:space="0" w:color="auto"/>
          </w:divBdr>
          <w:divsChild>
            <w:div w:id="1711807228">
              <w:marLeft w:val="0"/>
              <w:marRight w:val="0"/>
              <w:marTop w:val="0"/>
              <w:marBottom w:val="0"/>
              <w:divBdr>
                <w:top w:val="none" w:sz="0" w:space="0" w:color="auto"/>
                <w:left w:val="none" w:sz="0" w:space="0" w:color="auto"/>
                <w:bottom w:val="none" w:sz="0" w:space="0" w:color="auto"/>
                <w:right w:val="none" w:sz="0" w:space="0" w:color="auto"/>
              </w:divBdr>
            </w:div>
          </w:divsChild>
        </w:div>
        <w:div w:id="1156653728">
          <w:marLeft w:val="0"/>
          <w:marRight w:val="0"/>
          <w:marTop w:val="0"/>
          <w:marBottom w:val="0"/>
          <w:divBdr>
            <w:top w:val="none" w:sz="0" w:space="0" w:color="auto"/>
            <w:left w:val="none" w:sz="0" w:space="0" w:color="auto"/>
            <w:bottom w:val="none" w:sz="0" w:space="0" w:color="auto"/>
            <w:right w:val="none" w:sz="0" w:space="0" w:color="auto"/>
          </w:divBdr>
          <w:divsChild>
            <w:div w:id="1070008042">
              <w:marLeft w:val="0"/>
              <w:marRight w:val="0"/>
              <w:marTop w:val="0"/>
              <w:marBottom w:val="0"/>
              <w:divBdr>
                <w:top w:val="none" w:sz="0" w:space="0" w:color="auto"/>
                <w:left w:val="none" w:sz="0" w:space="0" w:color="auto"/>
                <w:bottom w:val="none" w:sz="0" w:space="0" w:color="auto"/>
                <w:right w:val="none" w:sz="0" w:space="0" w:color="auto"/>
              </w:divBdr>
            </w:div>
          </w:divsChild>
        </w:div>
        <w:div w:id="1157107893">
          <w:marLeft w:val="0"/>
          <w:marRight w:val="0"/>
          <w:marTop w:val="0"/>
          <w:marBottom w:val="0"/>
          <w:divBdr>
            <w:top w:val="none" w:sz="0" w:space="0" w:color="auto"/>
            <w:left w:val="none" w:sz="0" w:space="0" w:color="auto"/>
            <w:bottom w:val="none" w:sz="0" w:space="0" w:color="auto"/>
            <w:right w:val="none" w:sz="0" w:space="0" w:color="auto"/>
          </w:divBdr>
          <w:divsChild>
            <w:div w:id="342900579">
              <w:marLeft w:val="0"/>
              <w:marRight w:val="0"/>
              <w:marTop w:val="0"/>
              <w:marBottom w:val="0"/>
              <w:divBdr>
                <w:top w:val="none" w:sz="0" w:space="0" w:color="auto"/>
                <w:left w:val="none" w:sz="0" w:space="0" w:color="auto"/>
                <w:bottom w:val="none" w:sz="0" w:space="0" w:color="auto"/>
                <w:right w:val="none" w:sz="0" w:space="0" w:color="auto"/>
              </w:divBdr>
            </w:div>
          </w:divsChild>
        </w:div>
        <w:div w:id="1167667285">
          <w:marLeft w:val="0"/>
          <w:marRight w:val="0"/>
          <w:marTop w:val="0"/>
          <w:marBottom w:val="0"/>
          <w:divBdr>
            <w:top w:val="none" w:sz="0" w:space="0" w:color="auto"/>
            <w:left w:val="none" w:sz="0" w:space="0" w:color="auto"/>
            <w:bottom w:val="none" w:sz="0" w:space="0" w:color="auto"/>
            <w:right w:val="none" w:sz="0" w:space="0" w:color="auto"/>
          </w:divBdr>
          <w:divsChild>
            <w:div w:id="53047856">
              <w:marLeft w:val="0"/>
              <w:marRight w:val="0"/>
              <w:marTop w:val="0"/>
              <w:marBottom w:val="0"/>
              <w:divBdr>
                <w:top w:val="none" w:sz="0" w:space="0" w:color="auto"/>
                <w:left w:val="none" w:sz="0" w:space="0" w:color="auto"/>
                <w:bottom w:val="none" w:sz="0" w:space="0" w:color="auto"/>
                <w:right w:val="none" w:sz="0" w:space="0" w:color="auto"/>
              </w:divBdr>
            </w:div>
          </w:divsChild>
        </w:div>
        <w:div w:id="1177579804">
          <w:marLeft w:val="0"/>
          <w:marRight w:val="0"/>
          <w:marTop w:val="0"/>
          <w:marBottom w:val="0"/>
          <w:divBdr>
            <w:top w:val="none" w:sz="0" w:space="0" w:color="auto"/>
            <w:left w:val="none" w:sz="0" w:space="0" w:color="auto"/>
            <w:bottom w:val="none" w:sz="0" w:space="0" w:color="auto"/>
            <w:right w:val="none" w:sz="0" w:space="0" w:color="auto"/>
          </w:divBdr>
          <w:divsChild>
            <w:div w:id="1717271963">
              <w:marLeft w:val="0"/>
              <w:marRight w:val="0"/>
              <w:marTop w:val="0"/>
              <w:marBottom w:val="0"/>
              <w:divBdr>
                <w:top w:val="none" w:sz="0" w:space="0" w:color="auto"/>
                <w:left w:val="none" w:sz="0" w:space="0" w:color="auto"/>
                <w:bottom w:val="none" w:sz="0" w:space="0" w:color="auto"/>
                <w:right w:val="none" w:sz="0" w:space="0" w:color="auto"/>
              </w:divBdr>
            </w:div>
          </w:divsChild>
        </w:div>
        <w:div w:id="1228764355">
          <w:marLeft w:val="0"/>
          <w:marRight w:val="0"/>
          <w:marTop w:val="0"/>
          <w:marBottom w:val="0"/>
          <w:divBdr>
            <w:top w:val="none" w:sz="0" w:space="0" w:color="auto"/>
            <w:left w:val="none" w:sz="0" w:space="0" w:color="auto"/>
            <w:bottom w:val="none" w:sz="0" w:space="0" w:color="auto"/>
            <w:right w:val="none" w:sz="0" w:space="0" w:color="auto"/>
          </w:divBdr>
          <w:divsChild>
            <w:div w:id="945963431">
              <w:marLeft w:val="0"/>
              <w:marRight w:val="0"/>
              <w:marTop w:val="0"/>
              <w:marBottom w:val="0"/>
              <w:divBdr>
                <w:top w:val="none" w:sz="0" w:space="0" w:color="auto"/>
                <w:left w:val="none" w:sz="0" w:space="0" w:color="auto"/>
                <w:bottom w:val="none" w:sz="0" w:space="0" w:color="auto"/>
                <w:right w:val="none" w:sz="0" w:space="0" w:color="auto"/>
              </w:divBdr>
            </w:div>
          </w:divsChild>
        </w:div>
        <w:div w:id="1243100032">
          <w:marLeft w:val="0"/>
          <w:marRight w:val="0"/>
          <w:marTop w:val="0"/>
          <w:marBottom w:val="0"/>
          <w:divBdr>
            <w:top w:val="none" w:sz="0" w:space="0" w:color="auto"/>
            <w:left w:val="none" w:sz="0" w:space="0" w:color="auto"/>
            <w:bottom w:val="none" w:sz="0" w:space="0" w:color="auto"/>
            <w:right w:val="none" w:sz="0" w:space="0" w:color="auto"/>
          </w:divBdr>
          <w:divsChild>
            <w:div w:id="1404714454">
              <w:marLeft w:val="0"/>
              <w:marRight w:val="0"/>
              <w:marTop w:val="0"/>
              <w:marBottom w:val="0"/>
              <w:divBdr>
                <w:top w:val="none" w:sz="0" w:space="0" w:color="auto"/>
                <w:left w:val="none" w:sz="0" w:space="0" w:color="auto"/>
                <w:bottom w:val="none" w:sz="0" w:space="0" w:color="auto"/>
                <w:right w:val="none" w:sz="0" w:space="0" w:color="auto"/>
              </w:divBdr>
            </w:div>
          </w:divsChild>
        </w:div>
        <w:div w:id="1255362894">
          <w:marLeft w:val="0"/>
          <w:marRight w:val="0"/>
          <w:marTop w:val="0"/>
          <w:marBottom w:val="0"/>
          <w:divBdr>
            <w:top w:val="none" w:sz="0" w:space="0" w:color="auto"/>
            <w:left w:val="none" w:sz="0" w:space="0" w:color="auto"/>
            <w:bottom w:val="none" w:sz="0" w:space="0" w:color="auto"/>
            <w:right w:val="none" w:sz="0" w:space="0" w:color="auto"/>
          </w:divBdr>
          <w:divsChild>
            <w:div w:id="1210219634">
              <w:marLeft w:val="0"/>
              <w:marRight w:val="0"/>
              <w:marTop w:val="0"/>
              <w:marBottom w:val="0"/>
              <w:divBdr>
                <w:top w:val="none" w:sz="0" w:space="0" w:color="auto"/>
                <w:left w:val="none" w:sz="0" w:space="0" w:color="auto"/>
                <w:bottom w:val="none" w:sz="0" w:space="0" w:color="auto"/>
                <w:right w:val="none" w:sz="0" w:space="0" w:color="auto"/>
              </w:divBdr>
            </w:div>
          </w:divsChild>
        </w:div>
        <w:div w:id="1266234121">
          <w:marLeft w:val="0"/>
          <w:marRight w:val="0"/>
          <w:marTop w:val="0"/>
          <w:marBottom w:val="0"/>
          <w:divBdr>
            <w:top w:val="none" w:sz="0" w:space="0" w:color="auto"/>
            <w:left w:val="none" w:sz="0" w:space="0" w:color="auto"/>
            <w:bottom w:val="none" w:sz="0" w:space="0" w:color="auto"/>
            <w:right w:val="none" w:sz="0" w:space="0" w:color="auto"/>
          </w:divBdr>
          <w:divsChild>
            <w:div w:id="156194994">
              <w:marLeft w:val="0"/>
              <w:marRight w:val="0"/>
              <w:marTop w:val="0"/>
              <w:marBottom w:val="0"/>
              <w:divBdr>
                <w:top w:val="none" w:sz="0" w:space="0" w:color="auto"/>
                <w:left w:val="none" w:sz="0" w:space="0" w:color="auto"/>
                <w:bottom w:val="none" w:sz="0" w:space="0" w:color="auto"/>
                <w:right w:val="none" w:sz="0" w:space="0" w:color="auto"/>
              </w:divBdr>
            </w:div>
          </w:divsChild>
        </w:div>
        <w:div w:id="1303847076">
          <w:marLeft w:val="0"/>
          <w:marRight w:val="0"/>
          <w:marTop w:val="0"/>
          <w:marBottom w:val="0"/>
          <w:divBdr>
            <w:top w:val="none" w:sz="0" w:space="0" w:color="auto"/>
            <w:left w:val="none" w:sz="0" w:space="0" w:color="auto"/>
            <w:bottom w:val="none" w:sz="0" w:space="0" w:color="auto"/>
            <w:right w:val="none" w:sz="0" w:space="0" w:color="auto"/>
          </w:divBdr>
          <w:divsChild>
            <w:div w:id="461462940">
              <w:marLeft w:val="0"/>
              <w:marRight w:val="0"/>
              <w:marTop w:val="0"/>
              <w:marBottom w:val="0"/>
              <w:divBdr>
                <w:top w:val="none" w:sz="0" w:space="0" w:color="auto"/>
                <w:left w:val="none" w:sz="0" w:space="0" w:color="auto"/>
                <w:bottom w:val="none" w:sz="0" w:space="0" w:color="auto"/>
                <w:right w:val="none" w:sz="0" w:space="0" w:color="auto"/>
              </w:divBdr>
            </w:div>
          </w:divsChild>
        </w:div>
        <w:div w:id="1344474808">
          <w:marLeft w:val="0"/>
          <w:marRight w:val="0"/>
          <w:marTop w:val="0"/>
          <w:marBottom w:val="0"/>
          <w:divBdr>
            <w:top w:val="none" w:sz="0" w:space="0" w:color="auto"/>
            <w:left w:val="none" w:sz="0" w:space="0" w:color="auto"/>
            <w:bottom w:val="none" w:sz="0" w:space="0" w:color="auto"/>
            <w:right w:val="none" w:sz="0" w:space="0" w:color="auto"/>
          </w:divBdr>
          <w:divsChild>
            <w:div w:id="1626227365">
              <w:marLeft w:val="0"/>
              <w:marRight w:val="0"/>
              <w:marTop w:val="0"/>
              <w:marBottom w:val="0"/>
              <w:divBdr>
                <w:top w:val="none" w:sz="0" w:space="0" w:color="auto"/>
                <w:left w:val="none" w:sz="0" w:space="0" w:color="auto"/>
                <w:bottom w:val="none" w:sz="0" w:space="0" w:color="auto"/>
                <w:right w:val="none" w:sz="0" w:space="0" w:color="auto"/>
              </w:divBdr>
            </w:div>
          </w:divsChild>
        </w:div>
        <w:div w:id="1362127447">
          <w:marLeft w:val="0"/>
          <w:marRight w:val="0"/>
          <w:marTop w:val="0"/>
          <w:marBottom w:val="0"/>
          <w:divBdr>
            <w:top w:val="none" w:sz="0" w:space="0" w:color="auto"/>
            <w:left w:val="none" w:sz="0" w:space="0" w:color="auto"/>
            <w:bottom w:val="none" w:sz="0" w:space="0" w:color="auto"/>
            <w:right w:val="none" w:sz="0" w:space="0" w:color="auto"/>
          </w:divBdr>
          <w:divsChild>
            <w:div w:id="33849315">
              <w:marLeft w:val="0"/>
              <w:marRight w:val="0"/>
              <w:marTop w:val="0"/>
              <w:marBottom w:val="0"/>
              <w:divBdr>
                <w:top w:val="none" w:sz="0" w:space="0" w:color="auto"/>
                <w:left w:val="none" w:sz="0" w:space="0" w:color="auto"/>
                <w:bottom w:val="none" w:sz="0" w:space="0" w:color="auto"/>
                <w:right w:val="none" w:sz="0" w:space="0" w:color="auto"/>
              </w:divBdr>
            </w:div>
          </w:divsChild>
        </w:div>
        <w:div w:id="1364787751">
          <w:marLeft w:val="0"/>
          <w:marRight w:val="0"/>
          <w:marTop w:val="0"/>
          <w:marBottom w:val="0"/>
          <w:divBdr>
            <w:top w:val="none" w:sz="0" w:space="0" w:color="auto"/>
            <w:left w:val="none" w:sz="0" w:space="0" w:color="auto"/>
            <w:bottom w:val="none" w:sz="0" w:space="0" w:color="auto"/>
            <w:right w:val="none" w:sz="0" w:space="0" w:color="auto"/>
          </w:divBdr>
          <w:divsChild>
            <w:div w:id="1065449933">
              <w:marLeft w:val="0"/>
              <w:marRight w:val="0"/>
              <w:marTop w:val="0"/>
              <w:marBottom w:val="0"/>
              <w:divBdr>
                <w:top w:val="none" w:sz="0" w:space="0" w:color="auto"/>
                <w:left w:val="none" w:sz="0" w:space="0" w:color="auto"/>
                <w:bottom w:val="none" w:sz="0" w:space="0" w:color="auto"/>
                <w:right w:val="none" w:sz="0" w:space="0" w:color="auto"/>
              </w:divBdr>
            </w:div>
          </w:divsChild>
        </w:div>
        <w:div w:id="1375227878">
          <w:marLeft w:val="0"/>
          <w:marRight w:val="0"/>
          <w:marTop w:val="0"/>
          <w:marBottom w:val="0"/>
          <w:divBdr>
            <w:top w:val="none" w:sz="0" w:space="0" w:color="auto"/>
            <w:left w:val="none" w:sz="0" w:space="0" w:color="auto"/>
            <w:bottom w:val="none" w:sz="0" w:space="0" w:color="auto"/>
            <w:right w:val="none" w:sz="0" w:space="0" w:color="auto"/>
          </w:divBdr>
          <w:divsChild>
            <w:div w:id="704213909">
              <w:marLeft w:val="0"/>
              <w:marRight w:val="0"/>
              <w:marTop w:val="0"/>
              <w:marBottom w:val="0"/>
              <w:divBdr>
                <w:top w:val="none" w:sz="0" w:space="0" w:color="auto"/>
                <w:left w:val="none" w:sz="0" w:space="0" w:color="auto"/>
                <w:bottom w:val="none" w:sz="0" w:space="0" w:color="auto"/>
                <w:right w:val="none" w:sz="0" w:space="0" w:color="auto"/>
              </w:divBdr>
            </w:div>
          </w:divsChild>
        </w:div>
        <w:div w:id="1380323098">
          <w:marLeft w:val="0"/>
          <w:marRight w:val="0"/>
          <w:marTop w:val="0"/>
          <w:marBottom w:val="0"/>
          <w:divBdr>
            <w:top w:val="none" w:sz="0" w:space="0" w:color="auto"/>
            <w:left w:val="none" w:sz="0" w:space="0" w:color="auto"/>
            <w:bottom w:val="none" w:sz="0" w:space="0" w:color="auto"/>
            <w:right w:val="none" w:sz="0" w:space="0" w:color="auto"/>
          </w:divBdr>
          <w:divsChild>
            <w:div w:id="592973690">
              <w:marLeft w:val="0"/>
              <w:marRight w:val="0"/>
              <w:marTop w:val="0"/>
              <w:marBottom w:val="0"/>
              <w:divBdr>
                <w:top w:val="none" w:sz="0" w:space="0" w:color="auto"/>
                <w:left w:val="none" w:sz="0" w:space="0" w:color="auto"/>
                <w:bottom w:val="none" w:sz="0" w:space="0" w:color="auto"/>
                <w:right w:val="none" w:sz="0" w:space="0" w:color="auto"/>
              </w:divBdr>
            </w:div>
          </w:divsChild>
        </w:div>
        <w:div w:id="1460421319">
          <w:marLeft w:val="0"/>
          <w:marRight w:val="0"/>
          <w:marTop w:val="0"/>
          <w:marBottom w:val="0"/>
          <w:divBdr>
            <w:top w:val="none" w:sz="0" w:space="0" w:color="auto"/>
            <w:left w:val="none" w:sz="0" w:space="0" w:color="auto"/>
            <w:bottom w:val="none" w:sz="0" w:space="0" w:color="auto"/>
            <w:right w:val="none" w:sz="0" w:space="0" w:color="auto"/>
          </w:divBdr>
          <w:divsChild>
            <w:div w:id="366948614">
              <w:marLeft w:val="0"/>
              <w:marRight w:val="0"/>
              <w:marTop w:val="0"/>
              <w:marBottom w:val="0"/>
              <w:divBdr>
                <w:top w:val="none" w:sz="0" w:space="0" w:color="auto"/>
                <w:left w:val="none" w:sz="0" w:space="0" w:color="auto"/>
                <w:bottom w:val="none" w:sz="0" w:space="0" w:color="auto"/>
                <w:right w:val="none" w:sz="0" w:space="0" w:color="auto"/>
              </w:divBdr>
            </w:div>
          </w:divsChild>
        </w:div>
        <w:div w:id="1464421047">
          <w:marLeft w:val="0"/>
          <w:marRight w:val="0"/>
          <w:marTop w:val="0"/>
          <w:marBottom w:val="0"/>
          <w:divBdr>
            <w:top w:val="none" w:sz="0" w:space="0" w:color="auto"/>
            <w:left w:val="none" w:sz="0" w:space="0" w:color="auto"/>
            <w:bottom w:val="none" w:sz="0" w:space="0" w:color="auto"/>
            <w:right w:val="none" w:sz="0" w:space="0" w:color="auto"/>
          </w:divBdr>
          <w:divsChild>
            <w:div w:id="923688365">
              <w:marLeft w:val="0"/>
              <w:marRight w:val="0"/>
              <w:marTop w:val="0"/>
              <w:marBottom w:val="0"/>
              <w:divBdr>
                <w:top w:val="none" w:sz="0" w:space="0" w:color="auto"/>
                <w:left w:val="none" w:sz="0" w:space="0" w:color="auto"/>
                <w:bottom w:val="none" w:sz="0" w:space="0" w:color="auto"/>
                <w:right w:val="none" w:sz="0" w:space="0" w:color="auto"/>
              </w:divBdr>
            </w:div>
          </w:divsChild>
        </w:div>
        <w:div w:id="1479223583">
          <w:marLeft w:val="0"/>
          <w:marRight w:val="0"/>
          <w:marTop w:val="0"/>
          <w:marBottom w:val="0"/>
          <w:divBdr>
            <w:top w:val="none" w:sz="0" w:space="0" w:color="auto"/>
            <w:left w:val="none" w:sz="0" w:space="0" w:color="auto"/>
            <w:bottom w:val="none" w:sz="0" w:space="0" w:color="auto"/>
            <w:right w:val="none" w:sz="0" w:space="0" w:color="auto"/>
          </w:divBdr>
          <w:divsChild>
            <w:div w:id="705981436">
              <w:marLeft w:val="0"/>
              <w:marRight w:val="0"/>
              <w:marTop w:val="0"/>
              <w:marBottom w:val="0"/>
              <w:divBdr>
                <w:top w:val="none" w:sz="0" w:space="0" w:color="auto"/>
                <w:left w:val="none" w:sz="0" w:space="0" w:color="auto"/>
                <w:bottom w:val="none" w:sz="0" w:space="0" w:color="auto"/>
                <w:right w:val="none" w:sz="0" w:space="0" w:color="auto"/>
              </w:divBdr>
            </w:div>
          </w:divsChild>
        </w:div>
        <w:div w:id="1482845352">
          <w:marLeft w:val="0"/>
          <w:marRight w:val="0"/>
          <w:marTop w:val="0"/>
          <w:marBottom w:val="0"/>
          <w:divBdr>
            <w:top w:val="none" w:sz="0" w:space="0" w:color="auto"/>
            <w:left w:val="none" w:sz="0" w:space="0" w:color="auto"/>
            <w:bottom w:val="none" w:sz="0" w:space="0" w:color="auto"/>
            <w:right w:val="none" w:sz="0" w:space="0" w:color="auto"/>
          </w:divBdr>
          <w:divsChild>
            <w:div w:id="56250653">
              <w:marLeft w:val="0"/>
              <w:marRight w:val="0"/>
              <w:marTop w:val="0"/>
              <w:marBottom w:val="0"/>
              <w:divBdr>
                <w:top w:val="none" w:sz="0" w:space="0" w:color="auto"/>
                <w:left w:val="none" w:sz="0" w:space="0" w:color="auto"/>
                <w:bottom w:val="none" w:sz="0" w:space="0" w:color="auto"/>
                <w:right w:val="none" w:sz="0" w:space="0" w:color="auto"/>
              </w:divBdr>
            </w:div>
          </w:divsChild>
        </w:div>
        <w:div w:id="1519851978">
          <w:marLeft w:val="0"/>
          <w:marRight w:val="0"/>
          <w:marTop w:val="0"/>
          <w:marBottom w:val="0"/>
          <w:divBdr>
            <w:top w:val="none" w:sz="0" w:space="0" w:color="auto"/>
            <w:left w:val="none" w:sz="0" w:space="0" w:color="auto"/>
            <w:bottom w:val="none" w:sz="0" w:space="0" w:color="auto"/>
            <w:right w:val="none" w:sz="0" w:space="0" w:color="auto"/>
          </w:divBdr>
          <w:divsChild>
            <w:div w:id="486020470">
              <w:marLeft w:val="0"/>
              <w:marRight w:val="0"/>
              <w:marTop w:val="0"/>
              <w:marBottom w:val="0"/>
              <w:divBdr>
                <w:top w:val="none" w:sz="0" w:space="0" w:color="auto"/>
                <w:left w:val="none" w:sz="0" w:space="0" w:color="auto"/>
                <w:bottom w:val="none" w:sz="0" w:space="0" w:color="auto"/>
                <w:right w:val="none" w:sz="0" w:space="0" w:color="auto"/>
              </w:divBdr>
            </w:div>
          </w:divsChild>
        </w:div>
        <w:div w:id="1522283241">
          <w:marLeft w:val="0"/>
          <w:marRight w:val="0"/>
          <w:marTop w:val="0"/>
          <w:marBottom w:val="0"/>
          <w:divBdr>
            <w:top w:val="none" w:sz="0" w:space="0" w:color="auto"/>
            <w:left w:val="none" w:sz="0" w:space="0" w:color="auto"/>
            <w:bottom w:val="none" w:sz="0" w:space="0" w:color="auto"/>
            <w:right w:val="none" w:sz="0" w:space="0" w:color="auto"/>
          </w:divBdr>
          <w:divsChild>
            <w:div w:id="30110130">
              <w:marLeft w:val="0"/>
              <w:marRight w:val="0"/>
              <w:marTop w:val="0"/>
              <w:marBottom w:val="0"/>
              <w:divBdr>
                <w:top w:val="none" w:sz="0" w:space="0" w:color="auto"/>
                <w:left w:val="none" w:sz="0" w:space="0" w:color="auto"/>
                <w:bottom w:val="none" w:sz="0" w:space="0" w:color="auto"/>
                <w:right w:val="none" w:sz="0" w:space="0" w:color="auto"/>
              </w:divBdr>
            </w:div>
          </w:divsChild>
        </w:div>
        <w:div w:id="1526744584">
          <w:marLeft w:val="0"/>
          <w:marRight w:val="0"/>
          <w:marTop w:val="0"/>
          <w:marBottom w:val="0"/>
          <w:divBdr>
            <w:top w:val="none" w:sz="0" w:space="0" w:color="auto"/>
            <w:left w:val="none" w:sz="0" w:space="0" w:color="auto"/>
            <w:bottom w:val="none" w:sz="0" w:space="0" w:color="auto"/>
            <w:right w:val="none" w:sz="0" w:space="0" w:color="auto"/>
          </w:divBdr>
          <w:divsChild>
            <w:div w:id="963272116">
              <w:marLeft w:val="0"/>
              <w:marRight w:val="0"/>
              <w:marTop w:val="0"/>
              <w:marBottom w:val="0"/>
              <w:divBdr>
                <w:top w:val="none" w:sz="0" w:space="0" w:color="auto"/>
                <w:left w:val="none" w:sz="0" w:space="0" w:color="auto"/>
                <w:bottom w:val="none" w:sz="0" w:space="0" w:color="auto"/>
                <w:right w:val="none" w:sz="0" w:space="0" w:color="auto"/>
              </w:divBdr>
            </w:div>
          </w:divsChild>
        </w:div>
        <w:div w:id="1543593711">
          <w:marLeft w:val="0"/>
          <w:marRight w:val="0"/>
          <w:marTop w:val="0"/>
          <w:marBottom w:val="0"/>
          <w:divBdr>
            <w:top w:val="none" w:sz="0" w:space="0" w:color="auto"/>
            <w:left w:val="none" w:sz="0" w:space="0" w:color="auto"/>
            <w:bottom w:val="none" w:sz="0" w:space="0" w:color="auto"/>
            <w:right w:val="none" w:sz="0" w:space="0" w:color="auto"/>
          </w:divBdr>
          <w:divsChild>
            <w:div w:id="365642489">
              <w:marLeft w:val="0"/>
              <w:marRight w:val="0"/>
              <w:marTop w:val="0"/>
              <w:marBottom w:val="0"/>
              <w:divBdr>
                <w:top w:val="none" w:sz="0" w:space="0" w:color="auto"/>
                <w:left w:val="none" w:sz="0" w:space="0" w:color="auto"/>
                <w:bottom w:val="none" w:sz="0" w:space="0" w:color="auto"/>
                <w:right w:val="none" w:sz="0" w:space="0" w:color="auto"/>
              </w:divBdr>
            </w:div>
          </w:divsChild>
        </w:div>
        <w:div w:id="1550729527">
          <w:marLeft w:val="0"/>
          <w:marRight w:val="0"/>
          <w:marTop w:val="0"/>
          <w:marBottom w:val="0"/>
          <w:divBdr>
            <w:top w:val="none" w:sz="0" w:space="0" w:color="auto"/>
            <w:left w:val="none" w:sz="0" w:space="0" w:color="auto"/>
            <w:bottom w:val="none" w:sz="0" w:space="0" w:color="auto"/>
            <w:right w:val="none" w:sz="0" w:space="0" w:color="auto"/>
          </w:divBdr>
          <w:divsChild>
            <w:div w:id="559176129">
              <w:marLeft w:val="0"/>
              <w:marRight w:val="0"/>
              <w:marTop w:val="0"/>
              <w:marBottom w:val="0"/>
              <w:divBdr>
                <w:top w:val="none" w:sz="0" w:space="0" w:color="auto"/>
                <w:left w:val="none" w:sz="0" w:space="0" w:color="auto"/>
                <w:bottom w:val="none" w:sz="0" w:space="0" w:color="auto"/>
                <w:right w:val="none" w:sz="0" w:space="0" w:color="auto"/>
              </w:divBdr>
            </w:div>
          </w:divsChild>
        </w:div>
        <w:div w:id="1562210269">
          <w:marLeft w:val="0"/>
          <w:marRight w:val="0"/>
          <w:marTop w:val="0"/>
          <w:marBottom w:val="0"/>
          <w:divBdr>
            <w:top w:val="none" w:sz="0" w:space="0" w:color="auto"/>
            <w:left w:val="none" w:sz="0" w:space="0" w:color="auto"/>
            <w:bottom w:val="none" w:sz="0" w:space="0" w:color="auto"/>
            <w:right w:val="none" w:sz="0" w:space="0" w:color="auto"/>
          </w:divBdr>
          <w:divsChild>
            <w:div w:id="845023011">
              <w:marLeft w:val="0"/>
              <w:marRight w:val="0"/>
              <w:marTop w:val="0"/>
              <w:marBottom w:val="0"/>
              <w:divBdr>
                <w:top w:val="none" w:sz="0" w:space="0" w:color="auto"/>
                <w:left w:val="none" w:sz="0" w:space="0" w:color="auto"/>
                <w:bottom w:val="none" w:sz="0" w:space="0" w:color="auto"/>
                <w:right w:val="none" w:sz="0" w:space="0" w:color="auto"/>
              </w:divBdr>
            </w:div>
          </w:divsChild>
        </w:div>
        <w:div w:id="1571696118">
          <w:marLeft w:val="0"/>
          <w:marRight w:val="0"/>
          <w:marTop w:val="0"/>
          <w:marBottom w:val="0"/>
          <w:divBdr>
            <w:top w:val="none" w:sz="0" w:space="0" w:color="auto"/>
            <w:left w:val="none" w:sz="0" w:space="0" w:color="auto"/>
            <w:bottom w:val="none" w:sz="0" w:space="0" w:color="auto"/>
            <w:right w:val="none" w:sz="0" w:space="0" w:color="auto"/>
          </w:divBdr>
          <w:divsChild>
            <w:div w:id="1455442031">
              <w:marLeft w:val="0"/>
              <w:marRight w:val="0"/>
              <w:marTop w:val="0"/>
              <w:marBottom w:val="0"/>
              <w:divBdr>
                <w:top w:val="none" w:sz="0" w:space="0" w:color="auto"/>
                <w:left w:val="none" w:sz="0" w:space="0" w:color="auto"/>
                <w:bottom w:val="none" w:sz="0" w:space="0" w:color="auto"/>
                <w:right w:val="none" w:sz="0" w:space="0" w:color="auto"/>
              </w:divBdr>
            </w:div>
          </w:divsChild>
        </w:div>
        <w:div w:id="1617910953">
          <w:marLeft w:val="0"/>
          <w:marRight w:val="0"/>
          <w:marTop w:val="0"/>
          <w:marBottom w:val="0"/>
          <w:divBdr>
            <w:top w:val="none" w:sz="0" w:space="0" w:color="auto"/>
            <w:left w:val="none" w:sz="0" w:space="0" w:color="auto"/>
            <w:bottom w:val="none" w:sz="0" w:space="0" w:color="auto"/>
            <w:right w:val="none" w:sz="0" w:space="0" w:color="auto"/>
          </w:divBdr>
          <w:divsChild>
            <w:div w:id="659387409">
              <w:marLeft w:val="0"/>
              <w:marRight w:val="0"/>
              <w:marTop w:val="0"/>
              <w:marBottom w:val="0"/>
              <w:divBdr>
                <w:top w:val="none" w:sz="0" w:space="0" w:color="auto"/>
                <w:left w:val="none" w:sz="0" w:space="0" w:color="auto"/>
                <w:bottom w:val="none" w:sz="0" w:space="0" w:color="auto"/>
                <w:right w:val="none" w:sz="0" w:space="0" w:color="auto"/>
              </w:divBdr>
            </w:div>
          </w:divsChild>
        </w:div>
        <w:div w:id="1627931809">
          <w:marLeft w:val="0"/>
          <w:marRight w:val="0"/>
          <w:marTop w:val="0"/>
          <w:marBottom w:val="0"/>
          <w:divBdr>
            <w:top w:val="none" w:sz="0" w:space="0" w:color="auto"/>
            <w:left w:val="none" w:sz="0" w:space="0" w:color="auto"/>
            <w:bottom w:val="none" w:sz="0" w:space="0" w:color="auto"/>
            <w:right w:val="none" w:sz="0" w:space="0" w:color="auto"/>
          </w:divBdr>
          <w:divsChild>
            <w:div w:id="226691719">
              <w:marLeft w:val="0"/>
              <w:marRight w:val="0"/>
              <w:marTop w:val="0"/>
              <w:marBottom w:val="0"/>
              <w:divBdr>
                <w:top w:val="none" w:sz="0" w:space="0" w:color="auto"/>
                <w:left w:val="none" w:sz="0" w:space="0" w:color="auto"/>
                <w:bottom w:val="none" w:sz="0" w:space="0" w:color="auto"/>
                <w:right w:val="none" w:sz="0" w:space="0" w:color="auto"/>
              </w:divBdr>
            </w:div>
          </w:divsChild>
        </w:div>
        <w:div w:id="1632780266">
          <w:marLeft w:val="0"/>
          <w:marRight w:val="0"/>
          <w:marTop w:val="0"/>
          <w:marBottom w:val="0"/>
          <w:divBdr>
            <w:top w:val="none" w:sz="0" w:space="0" w:color="auto"/>
            <w:left w:val="none" w:sz="0" w:space="0" w:color="auto"/>
            <w:bottom w:val="none" w:sz="0" w:space="0" w:color="auto"/>
            <w:right w:val="none" w:sz="0" w:space="0" w:color="auto"/>
          </w:divBdr>
          <w:divsChild>
            <w:div w:id="1444496698">
              <w:marLeft w:val="0"/>
              <w:marRight w:val="0"/>
              <w:marTop w:val="0"/>
              <w:marBottom w:val="0"/>
              <w:divBdr>
                <w:top w:val="none" w:sz="0" w:space="0" w:color="auto"/>
                <w:left w:val="none" w:sz="0" w:space="0" w:color="auto"/>
                <w:bottom w:val="none" w:sz="0" w:space="0" w:color="auto"/>
                <w:right w:val="none" w:sz="0" w:space="0" w:color="auto"/>
              </w:divBdr>
            </w:div>
          </w:divsChild>
        </w:div>
        <w:div w:id="1636374974">
          <w:marLeft w:val="0"/>
          <w:marRight w:val="0"/>
          <w:marTop w:val="0"/>
          <w:marBottom w:val="0"/>
          <w:divBdr>
            <w:top w:val="none" w:sz="0" w:space="0" w:color="auto"/>
            <w:left w:val="none" w:sz="0" w:space="0" w:color="auto"/>
            <w:bottom w:val="none" w:sz="0" w:space="0" w:color="auto"/>
            <w:right w:val="none" w:sz="0" w:space="0" w:color="auto"/>
          </w:divBdr>
          <w:divsChild>
            <w:div w:id="836267842">
              <w:marLeft w:val="0"/>
              <w:marRight w:val="0"/>
              <w:marTop w:val="0"/>
              <w:marBottom w:val="0"/>
              <w:divBdr>
                <w:top w:val="none" w:sz="0" w:space="0" w:color="auto"/>
                <w:left w:val="none" w:sz="0" w:space="0" w:color="auto"/>
                <w:bottom w:val="none" w:sz="0" w:space="0" w:color="auto"/>
                <w:right w:val="none" w:sz="0" w:space="0" w:color="auto"/>
              </w:divBdr>
            </w:div>
          </w:divsChild>
        </w:div>
        <w:div w:id="1679889752">
          <w:marLeft w:val="0"/>
          <w:marRight w:val="0"/>
          <w:marTop w:val="0"/>
          <w:marBottom w:val="0"/>
          <w:divBdr>
            <w:top w:val="none" w:sz="0" w:space="0" w:color="auto"/>
            <w:left w:val="none" w:sz="0" w:space="0" w:color="auto"/>
            <w:bottom w:val="none" w:sz="0" w:space="0" w:color="auto"/>
            <w:right w:val="none" w:sz="0" w:space="0" w:color="auto"/>
          </w:divBdr>
          <w:divsChild>
            <w:div w:id="911698841">
              <w:marLeft w:val="0"/>
              <w:marRight w:val="0"/>
              <w:marTop w:val="0"/>
              <w:marBottom w:val="0"/>
              <w:divBdr>
                <w:top w:val="none" w:sz="0" w:space="0" w:color="auto"/>
                <w:left w:val="none" w:sz="0" w:space="0" w:color="auto"/>
                <w:bottom w:val="none" w:sz="0" w:space="0" w:color="auto"/>
                <w:right w:val="none" w:sz="0" w:space="0" w:color="auto"/>
              </w:divBdr>
            </w:div>
          </w:divsChild>
        </w:div>
        <w:div w:id="1733116597">
          <w:marLeft w:val="0"/>
          <w:marRight w:val="0"/>
          <w:marTop w:val="0"/>
          <w:marBottom w:val="0"/>
          <w:divBdr>
            <w:top w:val="none" w:sz="0" w:space="0" w:color="auto"/>
            <w:left w:val="none" w:sz="0" w:space="0" w:color="auto"/>
            <w:bottom w:val="none" w:sz="0" w:space="0" w:color="auto"/>
            <w:right w:val="none" w:sz="0" w:space="0" w:color="auto"/>
          </w:divBdr>
          <w:divsChild>
            <w:div w:id="914902281">
              <w:marLeft w:val="0"/>
              <w:marRight w:val="0"/>
              <w:marTop w:val="0"/>
              <w:marBottom w:val="0"/>
              <w:divBdr>
                <w:top w:val="none" w:sz="0" w:space="0" w:color="auto"/>
                <w:left w:val="none" w:sz="0" w:space="0" w:color="auto"/>
                <w:bottom w:val="none" w:sz="0" w:space="0" w:color="auto"/>
                <w:right w:val="none" w:sz="0" w:space="0" w:color="auto"/>
              </w:divBdr>
            </w:div>
          </w:divsChild>
        </w:div>
        <w:div w:id="1761901471">
          <w:marLeft w:val="0"/>
          <w:marRight w:val="0"/>
          <w:marTop w:val="0"/>
          <w:marBottom w:val="0"/>
          <w:divBdr>
            <w:top w:val="none" w:sz="0" w:space="0" w:color="auto"/>
            <w:left w:val="none" w:sz="0" w:space="0" w:color="auto"/>
            <w:bottom w:val="none" w:sz="0" w:space="0" w:color="auto"/>
            <w:right w:val="none" w:sz="0" w:space="0" w:color="auto"/>
          </w:divBdr>
          <w:divsChild>
            <w:div w:id="1960447743">
              <w:marLeft w:val="0"/>
              <w:marRight w:val="0"/>
              <w:marTop w:val="0"/>
              <w:marBottom w:val="0"/>
              <w:divBdr>
                <w:top w:val="none" w:sz="0" w:space="0" w:color="auto"/>
                <w:left w:val="none" w:sz="0" w:space="0" w:color="auto"/>
                <w:bottom w:val="none" w:sz="0" w:space="0" w:color="auto"/>
                <w:right w:val="none" w:sz="0" w:space="0" w:color="auto"/>
              </w:divBdr>
            </w:div>
          </w:divsChild>
        </w:div>
        <w:div w:id="1764187583">
          <w:marLeft w:val="0"/>
          <w:marRight w:val="0"/>
          <w:marTop w:val="0"/>
          <w:marBottom w:val="0"/>
          <w:divBdr>
            <w:top w:val="none" w:sz="0" w:space="0" w:color="auto"/>
            <w:left w:val="none" w:sz="0" w:space="0" w:color="auto"/>
            <w:bottom w:val="none" w:sz="0" w:space="0" w:color="auto"/>
            <w:right w:val="none" w:sz="0" w:space="0" w:color="auto"/>
          </w:divBdr>
          <w:divsChild>
            <w:div w:id="304550285">
              <w:marLeft w:val="0"/>
              <w:marRight w:val="0"/>
              <w:marTop w:val="0"/>
              <w:marBottom w:val="0"/>
              <w:divBdr>
                <w:top w:val="none" w:sz="0" w:space="0" w:color="auto"/>
                <w:left w:val="none" w:sz="0" w:space="0" w:color="auto"/>
                <w:bottom w:val="none" w:sz="0" w:space="0" w:color="auto"/>
                <w:right w:val="none" w:sz="0" w:space="0" w:color="auto"/>
              </w:divBdr>
            </w:div>
          </w:divsChild>
        </w:div>
        <w:div w:id="1767262358">
          <w:marLeft w:val="0"/>
          <w:marRight w:val="0"/>
          <w:marTop w:val="0"/>
          <w:marBottom w:val="0"/>
          <w:divBdr>
            <w:top w:val="none" w:sz="0" w:space="0" w:color="auto"/>
            <w:left w:val="none" w:sz="0" w:space="0" w:color="auto"/>
            <w:bottom w:val="none" w:sz="0" w:space="0" w:color="auto"/>
            <w:right w:val="none" w:sz="0" w:space="0" w:color="auto"/>
          </w:divBdr>
          <w:divsChild>
            <w:div w:id="1148210711">
              <w:marLeft w:val="0"/>
              <w:marRight w:val="0"/>
              <w:marTop w:val="0"/>
              <w:marBottom w:val="0"/>
              <w:divBdr>
                <w:top w:val="none" w:sz="0" w:space="0" w:color="auto"/>
                <w:left w:val="none" w:sz="0" w:space="0" w:color="auto"/>
                <w:bottom w:val="none" w:sz="0" w:space="0" w:color="auto"/>
                <w:right w:val="none" w:sz="0" w:space="0" w:color="auto"/>
              </w:divBdr>
            </w:div>
          </w:divsChild>
        </w:div>
        <w:div w:id="1768379824">
          <w:marLeft w:val="0"/>
          <w:marRight w:val="0"/>
          <w:marTop w:val="0"/>
          <w:marBottom w:val="0"/>
          <w:divBdr>
            <w:top w:val="none" w:sz="0" w:space="0" w:color="auto"/>
            <w:left w:val="none" w:sz="0" w:space="0" w:color="auto"/>
            <w:bottom w:val="none" w:sz="0" w:space="0" w:color="auto"/>
            <w:right w:val="none" w:sz="0" w:space="0" w:color="auto"/>
          </w:divBdr>
          <w:divsChild>
            <w:div w:id="1166627425">
              <w:marLeft w:val="0"/>
              <w:marRight w:val="0"/>
              <w:marTop w:val="0"/>
              <w:marBottom w:val="0"/>
              <w:divBdr>
                <w:top w:val="none" w:sz="0" w:space="0" w:color="auto"/>
                <w:left w:val="none" w:sz="0" w:space="0" w:color="auto"/>
                <w:bottom w:val="none" w:sz="0" w:space="0" w:color="auto"/>
                <w:right w:val="none" w:sz="0" w:space="0" w:color="auto"/>
              </w:divBdr>
            </w:div>
          </w:divsChild>
        </w:div>
        <w:div w:id="1797331387">
          <w:marLeft w:val="0"/>
          <w:marRight w:val="0"/>
          <w:marTop w:val="0"/>
          <w:marBottom w:val="0"/>
          <w:divBdr>
            <w:top w:val="none" w:sz="0" w:space="0" w:color="auto"/>
            <w:left w:val="none" w:sz="0" w:space="0" w:color="auto"/>
            <w:bottom w:val="none" w:sz="0" w:space="0" w:color="auto"/>
            <w:right w:val="none" w:sz="0" w:space="0" w:color="auto"/>
          </w:divBdr>
          <w:divsChild>
            <w:div w:id="1780638890">
              <w:marLeft w:val="0"/>
              <w:marRight w:val="0"/>
              <w:marTop w:val="0"/>
              <w:marBottom w:val="0"/>
              <w:divBdr>
                <w:top w:val="none" w:sz="0" w:space="0" w:color="auto"/>
                <w:left w:val="none" w:sz="0" w:space="0" w:color="auto"/>
                <w:bottom w:val="none" w:sz="0" w:space="0" w:color="auto"/>
                <w:right w:val="none" w:sz="0" w:space="0" w:color="auto"/>
              </w:divBdr>
            </w:div>
          </w:divsChild>
        </w:div>
        <w:div w:id="1807701266">
          <w:marLeft w:val="0"/>
          <w:marRight w:val="0"/>
          <w:marTop w:val="0"/>
          <w:marBottom w:val="0"/>
          <w:divBdr>
            <w:top w:val="none" w:sz="0" w:space="0" w:color="auto"/>
            <w:left w:val="none" w:sz="0" w:space="0" w:color="auto"/>
            <w:bottom w:val="none" w:sz="0" w:space="0" w:color="auto"/>
            <w:right w:val="none" w:sz="0" w:space="0" w:color="auto"/>
          </w:divBdr>
          <w:divsChild>
            <w:div w:id="1167332319">
              <w:marLeft w:val="0"/>
              <w:marRight w:val="0"/>
              <w:marTop w:val="0"/>
              <w:marBottom w:val="0"/>
              <w:divBdr>
                <w:top w:val="none" w:sz="0" w:space="0" w:color="auto"/>
                <w:left w:val="none" w:sz="0" w:space="0" w:color="auto"/>
                <w:bottom w:val="none" w:sz="0" w:space="0" w:color="auto"/>
                <w:right w:val="none" w:sz="0" w:space="0" w:color="auto"/>
              </w:divBdr>
            </w:div>
          </w:divsChild>
        </w:div>
        <w:div w:id="1812938829">
          <w:marLeft w:val="0"/>
          <w:marRight w:val="0"/>
          <w:marTop w:val="0"/>
          <w:marBottom w:val="0"/>
          <w:divBdr>
            <w:top w:val="none" w:sz="0" w:space="0" w:color="auto"/>
            <w:left w:val="none" w:sz="0" w:space="0" w:color="auto"/>
            <w:bottom w:val="none" w:sz="0" w:space="0" w:color="auto"/>
            <w:right w:val="none" w:sz="0" w:space="0" w:color="auto"/>
          </w:divBdr>
          <w:divsChild>
            <w:div w:id="263151752">
              <w:marLeft w:val="0"/>
              <w:marRight w:val="0"/>
              <w:marTop w:val="0"/>
              <w:marBottom w:val="0"/>
              <w:divBdr>
                <w:top w:val="none" w:sz="0" w:space="0" w:color="auto"/>
                <w:left w:val="none" w:sz="0" w:space="0" w:color="auto"/>
                <w:bottom w:val="none" w:sz="0" w:space="0" w:color="auto"/>
                <w:right w:val="none" w:sz="0" w:space="0" w:color="auto"/>
              </w:divBdr>
            </w:div>
          </w:divsChild>
        </w:div>
        <w:div w:id="1815827732">
          <w:marLeft w:val="0"/>
          <w:marRight w:val="0"/>
          <w:marTop w:val="0"/>
          <w:marBottom w:val="0"/>
          <w:divBdr>
            <w:top w:val="none" w:sz="0" w:space="0" w:color="auto"/>
            <w:left w:val="none" w:sz="0" w:space="0" w:color="auto"/>
            <w:bottom w:val="none" w:sz="0" w:space="0" w:color="auto"/>
            <w:right w:val="none" w:sz="0" w:space="0" w:color="auto"/>
          </w:divBdr>
          <w:divsChild>
            <w:div w:id="1194534580">
              <w:marLeft w:val="0"/>
              <w:marRight w:val="0"/>
              <w:marTop w:val="0"/>
              <w:marBottom w:val="0"/>
              <w:divBdr>
                <w:top w:val="none" w:sz="0" w:space="0" w:color="auto"/>
                <w:left w:val="none" w:sz="0" w:space="0" w:color="auto"/>
                <w:bottom w:val="none" w:sz="0" w:space="0" w:color="auto"/>
                <w:right w:val="none" w:sz="0" w:space="0" w:color="auto"/>
              </w:divBdr>
            </w:div>
          </w:divsChild>
        </w:div>
        <w:div w:id="1827435250">
          <w:marLeft w:val="0"/>
          <w:marRight w:val="0"/>
          <w:marTop w:val="0"/>
          <w:marBottom w:val="0"/>
          <w:divBdr>
            <w:top w:val="none" w:sz="0" w:space="0" w:color="auto"/>
            <w:left w:val="none" w:sz="0" w:space="0" w:color="auto"/>
            <w:bottom w:val="none" w:sz="0" w:space="0" w:color="auto"/>
            <w:right w:val="none" w:sz="0" w:space="0" w:color="auto"/>
          </w:divBdr>
          <w:divsChild>
            <w:div w:id="1918510349">
              <w:marLeft w:val="0"/>
              <w:marRight w:val="0"/>
              <w:marTop w:val="0"/>
              <w:marBottom w:val="0"/>
              <w:divBdr>
                <w:top w:val="none" w:sz="0" w:space="0" w:color="auto"/>
                <w:left w:val="none" w:sz="0" w:space="0" w:color="auto"/>
                <w:bottom w:val="none" w:sz="0" w:space="0" w:color="auto"/>
                <w:right w:val="none" w:sz="0" w:space="0" w:color="auto"/>
              </w:divBdr>
            </w:div>
          </w:divsChild>
        </w:div>
        <w:div w:id="1830292735">
          <w:marLeft w:val="0"/>
          <w:marRight w:val="0"/>
          <w:marTop w:val="0"/>
          <w:marBottom w:val="0"/>
          <w:divBdr>
            <w:top w:val="none" w:sz="0" w:space="0" w:color="auto"/>
            <w:left w:val="none" w:sz="0" w:space="0" w:color="auto"/>
            <w:bottom w:val="none" w:sz="0" w:space="0" w:color="auto"/>
            <w:right w:val="none" w:sz="0" w:space="0" w:color="auto"/>
          </w:divBdr>
          <w:divsChild>
            <w:div w:id="780076762">
              <w:marLeft w:val="0"/>
              <w:marRight w:val="0"/>
              <w:marTop w:val="0"/>
              <w:marBottom w:val="0"/>
              <w:divBdr>
                <w:top w:val="none" w:sz="0" w:space="0" w:color="auto"/>
                <w:left w:val="none" w:sz="0" w:space="0" w:color="auto"/>
                <w:bottom w:val="none" w:sz="0" w:space="0" w:color="auto"/>
                <w:right w:val="none" w:sz="0" w:space="0" w:color="auto"/>
              </w:divBdr>
            </w:div>
          </w:divsChild>
        </w:div>
        <w:div w:id="1833448633">
          <w:marLeft w:val="0"/>
          <w:marRight w:val="0"/>
          <w:marTop w:val="0"/>
          <w:marBottom w:val="0"/>
          <w:divBdr>
            <w:top w:val="none" w:sz="0" w:space="0" w:color="auto"/>
            <w:left w:val="none" w:sz="0" w:space="0" w:color="auto"/>
            <w:bottom w:val="none" w:sz="0" w:space="0" w:color="auto"/>
            <w:right w:val="none" w:sz="0" w:space="0" w:color="auto"/>
          </w:divBdr>
          <w:divsChild>
            <w:div w:id="44111743">
              <w:marLeft w:val="0"/>
              <w:marRight w:val="0"/>
              <w:marTop w:val="0"/>
              <w:marBottom w:val="0"/>
              <w:divBdr>
                <w:top w:val="none" w:sz="0" w:space="0" w:color="auto"/>
                <w:left w:val="none" w:sz="0" w:space="0" w:color="auto"/>
                <w:bottom w:val="none" w:sz="0" w:space="0" w:color="auto"/>
                <w:right w:val="none" w:sz="0" w:space="0" w:color="auto"/>
              </w:divBdr>
            </w:div>
          </w:divsChild>
        </w:div>
        <w:div w:id="1837304548">
          <w:marLeft w:val="0"/>
          <w:marRight w:val="0"/>
          <w:marTop w:val="0"/>
          <w:marBottom w:val="0"/>
          <w:divBdr>
            <w:top w:val="none" w:sz="0" w:space="0" w:color="auto"/>
            <w:left w:val="none" w:sz="0" w:space="0" w:color="auto"/>
            <w:bottom w:val="none" w:sz="0" w:space="0" w:color="auto"/>
            <w:right w:val="none" w:sz="0" w:space="0" w:color="auto"/>
          </w:divBdr>
          <w:divsChild>
            <w:div w:id="543179570">
              <w:marLeft w:val="0"/>
              <w:marRight w:val="0"/>
              <w:marTop w:val="0"/>
              <w:marBottom w:val="0"/>
              <w:divBdr>
                <w:top w:val="none" w:sz="0" w:space="0" w:color="auto"/>
                <w:left w:val="none" w:sz="0" w:space="0" w:color="auto"/>
                <w:bottom w:val="none" w:sz="0" w:space="0" w:color="auto"/>
                <w:right w:val="none" w:sz="0" w:space="0" w:color="auto"/>
              </w:divBdr>
            </w:div>
          </w:divsChild>
        </w:div>
        <w:div w:id="1848902056">
          <w:marLeft w:val="0"/>
          <w:marRight w:val="0"/>
          <w:marTop w:val="0"/>
          <w:marBottom w:val="0"/>
          <w:divBdr>
            <w:top w:val="none" w:sz="0" w:space="0" w:color="auto"/>
            <w:left w:val="none" w:sz="0" w:space="0" w:color="auto"/>
            <w:bottom w:val="none" w:sz="0" w:space="0" w:color="auto"/>
            <w:right w:val="none" w:sz="0" w:space="0" w:color="auto"/>
          </w:divBdr>
          <w:divsChild>
            <w:div w:id="32078776">
              <w:marLeft w:val="0"/>
              <w:marRight w:val="0"/>
              <w:marTop w:val="0"/>
              <w:marBottom w:val="0"/>
              <w:divBdr>
                <w:top w:val="none" w:sz="0" w:space="0" w:color="auto"/>
                <w:left w:val="none" w:sz="0" w:space="0" w:color="auto"/>
                <w:bottom w:val="none" w:sz="0" w:space="0" w:color="auto"/>
                <w:right w:val="none" w:sz="0" w:space="0" w:color="auto"/>
              </w:divBdr>
            </w:div>
          </w:divsChild>
        </w:div>
        <w:div w:id="1871871455">
          <w:marLeft w:val="0"/>
          <w:marRight w:val="0"/>
          <w:marTop w:val="0"/>
          <w:marBottom w:val="0"/>
          <w:divBdr>
            <w:top w:val="none" w:sz="0" w:space="0" w:color="auto"/>
            <w:left w:val="none" w:sz="0" w:space="0" w:color="auto"/>
            <w:bottom w:val="none" w:sz="0" w:space="0" w:color="auto"/>
            <w:right w:val="none" w:sz="0" w:space="0" w:color="auto"/>
          </w:divBdr>
          <w:divsChild>
            <w:div w:id="1921254550">
              <w:marLeft w:val="0"/>
              <w:marRight w:val="0"/>
              <w:marTop w:val="0"/>
              <w:marBottom w:val="0"/>
              <w:divBdr>
                <w:top w:val="none" w:sz="0" w:space="0" w:color="auto"/>
                <w:left w:val="none" w:sz="0" w:space="0" w:color="auto"/>
                <w:bottom w:val="none" w:sz="0" w:space="0" w:color="auto"/>
                <w:right w:val="none" w:sz="0" w:space="0" w:color="auto"/>
              </w:divBdr>
            </w:div>
          </w:divsChild>
        </w:div>
        <w:div w:id="1873104338">
          <w:marLeft w:val="0"/>
          <w:marRight w:val="0"/>
          <w:marTop w:val="0"/>
          <w:marBottom w:val="0"/>
          <w:divBdr>
            <w:top w:val="none" w:sz="0" w:space="0" w:color="auto"/>
            <w:left w:val="none" w:sz="0" w:space="0" w:color="auto"/>
            <w:bottom w:val="none" w:sz="0" w:space="0" w:color="auto"/>
            <w:right w:val="none" w:sz="0" w:space="0" w:color="auto"/>
          </w:divBdr>
          <w:divsChild>
            <w:div w:id="22632520">
              <w:marLeft w:val="0"/>
              <w:marRight w:val="0"/>
              <w:marTop w:val="0"/>
              <w:marBottom w:val="0"/>
              <w:divBdr>
                <w:top w:val="none" w:sz="0" w:space="0" w:color="auto"/>
                <w:left w:val="none" w:sz="0" w:space="0" w:color="auto"/>
                <w:bottom w:val="none" w:sz="0" w:space="0" w:color="auto"/>
                <w:right w:val="none" w:sz="0" w:space="0" w:color="auto"/>
              </w:divBdr>
            </w:div>
          </w:divsChild>
        </w:div>
        <w:div w:id="1879201691">
          <w:marLeft w:val="0"/>
          <w:marRight w:val="0"/>
          <w:marTop w:val="0"/>
          <w:marBottom w:val="0"/>
          <w:divBdr>
            <w:top w:val="none" w:sz="0" w:space="0" w:color="auto"/>
            <w:left w:val="none" w:sz="0" w:space="0" w:color="auto"/>
            <w:bottom w:val="none" w:sz="0" w:space="0" w:color="auto"/>
            <w:right w:val="none" w:sz="0" w:space="0" w:color="auto"/>
          </w:divBdr>
          <w:divsChild>
            <w:div w:id="1933274539">
              <w:marLeft w:val="0"/>
              <w:marRight w:val="0"/>
              <w:marTop w:val="0"/>
              <w:marBottom w:val="0"/>
              <w:divBdr>
                <w:top w:val="none" w:sz="0" w:space="0" w:color="auto"/>
                <w:left w:val="none" w:sz="0" w:space="0" w:color="auto"/>
                <w:bottom w:val="none" w:sz="0" w:space="0" w:color="auto"/>
                <w:right w:val="none" w:sz="0" w:space="0" w:color="auto"/>
              </w:divBdr>
            </w:div>
          </w:divsChild>
        </w:div>
        <w:div w:id="1893689081">
          <w:marLeft w:val="0"/>
          <w:marRight w:val="0"/>
          <w:marTop w:val="0"/>
          <w:marBottom w:val="0"/>
          <w:divBdr>
            <w:top w:val="none" w:sz="0" w:space="0" w:color="auto"/>
            <w:left w:val="none" w:sz="0" w:space="0" w:color="auto"/>
            <w:bottom w:val="none" w:sz="0" w:space="0" w:color="auto"/>
            <w:right w:val="none" w:sz="0" w:space="0" w:color="auto"/>
          </w:divBdr>
          <w:divsChild>
            <w:div w:id="1000624550">
              <w:marLeft w:val="0"/>
              <w:marRight w:val="0"/>
              <w:marTop w:val="0"/>
              <w:marBottom w:val="0"/>
              <w:divBdr>
                <w:top w:val="none" w:sz="0" w:space="0" w:color="auto"/>
                <w:left w:val="none" w:sz="0" w:space="0" w:color="auto"/>
                <w:bottom w:val="none" w:sz="0" w:space="0" w:color="auto"/>
                <w:right w:val="none" w:sz="0" w:space="0" w:color="auto"/>
              </w:divBdr>
            </w:div>
          </w:divsChild>
        </w:div>
        <w:div w:id="1899969675">
          <w:marLeft w:val="0"/>
          <w:marRight w:val="0"/>
          <w:marTop w:val="0"/>
          <w:marBottom w:val="0"/>
          <w:divBdr>
            <w:top w:val="none" w:sz="0" w:space="0" w:color="auto"/>
            <w:left w:val="none" w:sz="0" w:space="0" w:color="auto"/>
            <w:bottom w:val="none" w:sz="0" w:space="0" w:color="auto"/>
            <w:right w:val="none" w:sz="0" w:space="0" w:color="auto"/>
          </w:divBdr>
          <w:divsChild>
            <w:div w:id="1943956243">
              <w:marLeft w:val="0"/>
              <w:marRight w:val="0"/>
              <w:marTop w:val="0"/>
              <w:marBottom w:val="0"/>
              <w:divBdr>
                <w:top w:val="none" w:sz="0" w:space="0" w:color="auto"/>
                <w:left w:val="none" w:sz="0" w:space="0" w:color="auto"/>
                <w:bottom w:val="none" w:sz="0" w:space="0" w:color="auto"/>
                <w:right w:val="none" w:sz="0" w:space="0" w:color="auto"/>
              </w:divBdr>
            </w:div>
          </w:divsChild>
        </w:div>
        <w:div w:id="1914511681">
          <w:marLeft w:val="0"/>
          <w:marRight w:val="0"/>
          <w:marTop w:val="0"/>
          <w:marBottom w:val="0"/>
          <w:divBdr>
            <w:top w:val="none" w:sz="0" w:space="0" w:color="auto"/>
            <w:left w:val="none" w:sz="0" w:space="0" w:color="auto"/>
            <w:bottom w:val="none" w:sz="0" w:space="0" w:color="auto"/>
            <w:right w:val="none" w:sz="0" w:space="0" w:color="auto"/>
          </w:divBdr>
          <w:divsChild>
            <w:div w:id="776413923">
              <w:marLeft w:val="0"/>
              <w:marRight w:val="0"/>
              <w:marTop w:val="0"/>
              <w:marBottom w:val="0"/>
              <w:divBdr>
                <w:top w:val="none" w:sz="0" w:space="0" w:color="auto"/>
                <w:left w:val="none" w:sz="0" w:space="0" w:color="auto"/>
                <w:bottom w:val="none" w:sz="0" w:space="0" w:color="auto"/>
                <w:right w:val="none" w:sz="0" w:space="0" w:color="auto"/>
              </w:divBdr>
            </w:div>
          </w:divsChild>
        </w:div>
        <w:div w:id="1931500483">
          <w:marLeft w:val="0"/>
          <w:marRight w:val="0"/>
          <w:marTop w:val="0"/>
          <w:marBottom w:val="0"/>
          <w:divBdr>
            <w:top w:val="none" w:sz="0" w:space="0" w:color="auto"/>
            <w:left w:val="none" w:sz="0" w:space="0" w:color="auto"/>
            <w:bottom w:val="none" w:sz="0" w:space="0" w:color="auto"/>
            <w:right w:val="none" w:sz="0" w:space="0" w:color="auto"/>
          </w:divBdr>
          <w:divsChild>
            <w:div w:id="1116678924">
              <w:marLeft w:val="0"/>
              <w:marRight w:val="0"/>
              <w:marTop w:val="0"/>
              <w:marBottom w:val="0"/>
              <w:divBdr>
                <w:top w:val="none" w:sz="0" w:space="0" w:color="auto"/>
                <w:left w:val="none" w:sz="0" w:space="0" w:color="auto"/>
                <w:bottom w:val="none" w:sz="0" w:space="0" w:color="auto"/>
                <w:right w:val="none" w:sz="0" w:space="0" w:color="auto"/>
              </w:divBdr>
            </w:div>
          </w:divsChild>
        </w:div>
        <w:div w:id="1945916731">
          <w:marLeft w:val="0"/>
          <w:marRight w:val="0"/>
          <w:marTop w:val="0"/>
          <w:marBottom w:val="0"/>
          <w:divBdr>
            <w:top w:val="none" w:sz="0" w:space="0" w:color="auto"/>
            <w:left w:val="none" w:sz="0" w:space="0" w:color="auto"/>
            <w:bottom w:val="none" w:sz="0" w:space="0" w:color="auto"/>
            <w:right w:val="none" w:sz="0" w:space="0" w:color="auto"/>
          </w:divBdr>
          <w:divsChild>
            <w:div w:id="494762079">
              <w:marLeft w:val="0"/>
              <w:marRight w:val="0"/>
              <w:marTop w:val="0"/>
              <w:marBottom w:val="0"/>
              <w:divBdr>
                <w:top w:val="none" w:sz="0" w:space="0" w:color="auto"/>
                <w:left w:val="none" w:sz="0" w:space="0" w:color="auto"/>
                <w:bottom w:val="none" w:sz="0" w:space="0" w:color="auto"/>
                <w:right w:val="none" w:sz="0" w:space="0" w:color="auto"/>
              </w:divBdr>
            </w:div>
          </w:divsChild>
        </w:div>
        <w:div w:id="1977830647">
          <w:marLeft w:val="0"/>
          <w:marRight w:val="0"/>
          <w:marTop w:val="0"/>
          <w:marBottom w:val="0"/>
          <w:divBdr>
            <w:top w:val="none" w:sz="0" w:space="0" w:color="auto"/>
            <w:left w:val="none" w:sz="0" w:space="0" w:color="auto"/>
            <w:bottom w:val="none" w:sz="0" w:space="0" w:color="auto"/>
            <w:right w:val="none" w:sz="0" w:space="0" w:color="auto"/>
          </w:divBdr>
          <w:divsChild>
            <w:div w:id="2077319765">
              <w:marLeft w:val="0"/>
              <w:marRight w:val="0"/>
              <w:marTop w:val="0"/>
              <w:marBottom w:val="0"/>
              <w:divBdr>
                <w:top w:val="none" w:sz="0" w:space="0" w:color="auto"/>
                <w:left w:val="none" w:sz="0" w:space="0" w:color="auto"/>
                <w:bottom w:val="none" w:sz="0" w:space="0" w:color="auto"/>
                <w:right w:val="none" w:sz="0" w:space="0" w:color="auto"/>
              </w:divBdr>
            </w:div>
          </w:divsChild>
        </w:div>
        <w:div w:id="1986203090">
          <w:marLeft w:val="0"/>
          <w:marRight w:val="0"/>
          <w:marTop w:val="0"/>
          <w:marBottom w:val="0"/>
          <w:divBdr>
            <w:top w:val="none" w:sz="0" w:space="0" w:color="auto"/>
            <w:left w:val="none" w:sz="0" w:space="0" w:color="auto"/>
            <w:bottom w:val="none" w:sz="0" w:space="0" w:color="auto"/>
            <w:right w:val="none" w:sz="0" w:space="0" w:color="auto"/>
          </w:divBdr>
          <w:divsChild>
            <w:div w:id="1293556030">
              <w:marLeft w:val="0"/>
              <w:marRight w:val="0"/>
              <w:marTop w:val="0"/>
              <w:marBottom w:val="0"/>
              <w:divBdr>
                <w:top w:val="none" w:sz="0" w:space="0" w:color="auto"/>
                <w:left w:val="none" w:sz="0" w:space="0" w:color="auto"/>
                <w:bottom w:val="none" w:sz="0" w:space="0" w:color="auto"/>
                <w:right w:val="none" w:sz="0" w:space="0" w:color="auto"/>
              </w:divBdr>
            </w:div>
          </w:divsChild>
        </w:div>
        <w:div w:id="1991901920">
          <w:marLeft w:val="0"/>
          <w:marRight w:val="0"/>
          <w:marTop w:val="0"/>
          <w:marBottom w:val="0"/>
          <w:divBdr>
            <w:top w:val="none" w:sz="0" w:space="0" w:color="auto"/>
            <w:left w:val="none" w:sz="0" w:space="0" w:color="auto"/>
            <w:bottom w:val="none" w:sz="0" w:space="0" w:color="auto"/>
            <w:right w:val="none" w:sz="0" w:space="0" w:color="auto"/>
          </w:divBdr>
          <w:divsChild>
            <w:div w:id="261955499">
              <w:marLeft w:val="0"/>
              <w:marRight w:val="0"/>
              <w:marTop w:val="0"/>
              <w:marBottom w:val="0"/>
              <w:divBdr>
                <w:top w:val="none" w:sz="0" w:space="0" w:color="auto"/>
                <w:left w:val="none" w:sz="0" w:space="0" w:color="auto"/>
                <w:bottom w:val="none" w:sz="0" w:space="0" w:color="auto"/>
                <w:right w:val="none" w:sz="0" w:space="0" w:color="auto"/>
              </w:divBdr>
            </w:div>
          </w:divsChild>
        </w:div>
        <w:div w:id="1998921971">
          <w:marLeft w:val="0"/>
          <w:marRight w:val="0"/>
          <w:marTop w:val="0"/>
          <w:marBottom w:val="0"/>
          <w:divBdr>
            <w:top w:val="none" w:sz="0" w:space="0" w:color="auto"/>
            <w:left w:val="none" w:sz="0" w:space="0" w:color="auto"/>
            <w:bottom w:val="none" w:sz="0" w:space="0" w:color="auto"/>
            <w:right w:val="none" w:sz="0" w:space="0" w:color="auto"/>
          </w:divBdr>
          <w:divsChild>
            <w:div w:id="618950577">
              <w:marLeft w:val="0"/>
              <w:marRight w:val="0"/>
              <w:marTop w:val="0"/>
              <w:marBottom w:val="0"/>
              <w:divBdr>
                <w:top w:val="none" w:sz="0" w:space="0" w:color="auto"/>
                <w:left w:val="none" w:sz="0" w:space="0" w:color="auto"/>
                <w:bottom w:val="none" w:sz="0" w:space="0" w:color="auto"/>
                <w:right w:val="none" w:sz="0" w:space="0" w:color="auto"/>
              </w:divBdr>
            </w:div>
          </w:divsChild>
        </w:div>
        <w:div w:id="2000039125">
          <w:marLeft w:val="0"/>
          <w:marRight w:val="0"/>
          <w:marTop w:val="0"/>
          <w:marBottom w:val="0"/>
          <w:divBdr>
            <w:top w:val="none" w:sz="0" w:space="0" w:color="auto"/>
            <w:left w:val="none" w:sz="0" w:space="0" w:color="auto"/>
            <w:bottom w:val="none" w:sz="0" w:space="0" w:color="auto"/>
            <w:right w:val="none" w:sz="0" w:space="0" w:color="auto"/>
          </w:divBdr>
          <w:divsChild>
            <w:div w:id="2024479922">
              <w:marLeft w:val="0"/>
              <w:marRight w:val="0"/>
              <w:marTop w:val="0"/>
              <w:marBottom w:val="0"/>
              <w:divBdr>
                <w:top w:val="none" w:sz="0" w:space="0" w:color="auto"/>
                <w:left w:val="none" w:sz="0" w:space="0" w:color="auto"/>
                <w:bottom w:val="none" w:sz="0" w:space="0" w:color="auto"/>
                <w:right w:val="none" w:sz="0" w:space="0" w:color="auto"/>
              </w:divBdr>
            </w:div>
          </w:divsChild>
        </w:div>
        <w:div w:id="2006858144">
          <w:marLeft w:val="0"/>
          <w:marRight w:val="0"/>
          <w:marTop w:val="0"/>
          <w:marBottom w:val="0"/>
          <w:divBdr>
            <w:top w:val="none" w:sz="0" w:space="0" w:color="auto"/>
            <w:left w:val="none" w:sz="0" w:space="0" w:color="auto"/>
            <w:bottom w:val="none" w:sz="0" w:space="0" w:color="auto"/>
            <w:right w:val="none" w:sz="0" w:space="0" w:color="auto"/>
          </w:divBdr>
          <w:divsChild>
            <w:div w:id="1067070888">
              <w:marLeft w:val="0"/>
              <w:marRight w:val="0"/>
              <w:marTop w:val="0"/>
              <w:marBottom w:val="0"/>
              <w:divBdr>
                <w:top w:val="none" w:sz="0" w:space="0" w:color="auto"/>
                <w:left w:val="none" w:sz="0" w:space="0" w:color="auto"/>
                <w:bottom w:val="none" w:sz="0" w:space="0" w:color="auto"/>
                <w:right w:val="none" w:sz="0" w:space="0" w:color="auto"/>
              </w:divBdr>
            </w:div>
          </w:divsChild>
        </w:div>
        <w:div w:id="2007783307">
          <w:marLeft w:val="0"/>
          <w:marRight w:val="0"/>
          <w:marTop w:val="0"/>
          <w:marBottom w:val="0"/>
          <w:divBdr>
            <w:top w:val="none" w:sz="0" w:space="0" w:color="auto"/>
            <w:left w:val="none" w:sz="0" w:space="0" w:color="auto"/>
            <w:bottom w:val="none" w:sz="0" w:space="0" w:color="auto"/>
            <w:right w:val="none" w:sz="0" w:space="0" w:color="auto"/>
          </w:divBdr>
          <w:divsChild>
            <w:div w:id="1821456598">
              <w:marLeft w:val="0"/>
              <w:marRight w:val="0"/>
              <w:marTop w:val="0"/>
              <w:marBottom w:val="0"/>
              <w:divBdr>
                <w:top w:val="none" w:sz="0" w:space="0" w:color="auto"/>
                <w:left w:val="none" w:sz="0" w:space="0" w:color="auto"/>
                <w:bottom w:val="none" w:sz="0" w:space="0" w:color="auto"/>
                <w:right w:val="none" w:sz="0" w:space="0" w:color="auto"/>
              </w:divBdr>
            </w:div>
          </w:divsChild>
        </w:div>
        <w:div w:id="2017808704">
          <w:marLeft w:val="0"/>
          <w:marRight w:val="0"/>
          <w:marTop w:val="0"/>
          <w:marBottom w:val="0"/>
          <w:divBdr>
            <w:top w:val="none" w:sz="0" w:space="0" w:color="auto"/>
            <w:left w:val="none" w:sz="0" w:space="0" w:color="auto"/>
            <w:bottom w:val="none" w:sz="0" w:space="0" w:color="auto"/>
            <w:right w:val="none" w:sz="0" w:space="0" w:color="auto"/>
          </w:divBdr>
          <w:divsChild>
            <w:div w:id="545917492">
              <w:marLeft w:val="0"/>
              <w:marRight w:val="0"/>
              <w:marTop w:val="0"/>
              <w:marBottom w:val="0"/>
              <w:divBdr>
                <w:top w:val="none" w:sz="0" w:space="0" w:color="auto"/>
                <w:left w:val="none" w:sz="0" w:space="0" w:color="auto"/>
                <w:bottom w:val="none" w:sz="0" w:space="0" w:color="auto"/>
                <w:right w:val="none" w:sz="0" w:space="0" w:color="auto"/>
              </w:divBdr>
            </w:div>
          </w:divsChild>
        </w:div>
        <w:div w:id="2036416676">
          <w:marLeft w:val="0"/>
          <w:marRight w:val="0"/>
          <w:marTop w:val="0"/>
          <w:marBottom w:val="0"/>
          <w:divBdr>
            <w:top w:val="none" w:sz="0" w:space="0" w:color="auto"/>
            <w:left w:val="none" w:sz="0" w:space="0" w:color="auto"/>
            <w:bottom w:val="none" w:sz="0" w:space="0" w:color="auto"/>
            <w:right w:val="none" w:sz="0" w:space="0" w:color="auto"/>
          </w:divBdr>
          <w:divsChild>
            <w:div w:id="1112362219">
              <w:marLeft w:val="0"/>
              <w:marRight w:val="0"/>
              <w:marTop w:val="0"/>
              <w:marBottom w:val="0"/>
              <w:divBdr>
                <w:top w:val="none" w:sz="0" w:space="0" w:color="auto"/>
                <w:left w:val="none" w:sz="0" w:space="0" w:color="auto"/>
                <w:bottom w:val="none" w:sz="0" w:space="0" w:color="auto"/>
                <w:right w:val="none" w:sz="0" w:space="0" w:color="auto"/>
              </w:divBdr>
            </w:div>
          </w:divsChild>
        </w:div>
        <w:div w:id="2066098497">
          <w:marLeft w:val="0"/>
          <w:marRight w:val="0"/>
          <w:marTop w:val="0"/>
          <w:marBottom w:val="0"/>
          <w:divBdr>
            <w:top w:val="none" w:sz="0" w:space="0" w:color="auto"/>
            <w:left w:val="none" w:sz="0" w:space="0" w:color="auto"/>
            <w:bottom w:val="none" w:sz="0" w:space="0" w:color="auto"/>
            <w:right w:val="none" w:sz="0" w:space="0" w:color="auto"/>
          </w:divBdr>
          <w:divsChild>
            <w:div w:id="2013334569">
              <w:marLeft w:val="0"/>
              <w:marRight w:val="0"/>
              <w:marTop w:val="0"/>
              <w:marBottom w:val="0"/>
              <w:divBdr>
                <w:top w:val="none" w:sz="0" w:space="0" w:color="auto"/>
                <w:left w:val="none" w:sz="0" w:space="0" w:color="auto"/>
                <w:bottom w:val="none" w:sz="0" w:space="0" w:color="auto"/>
                <w:right w:val="none" w:sz="0" w:space="0" w:color="auto"/>
              </w:divBdr>
            </w:div>
          </w:divsChild>
        </w:div>
        <w:div w:id="2087334513">
          <w:marLeft w:val="0"/>
          <w:marRight w:val="0"/>
          <w:marTop w:val="0"/>
          <w:marBottom w:val="0"/>
          <w:divBdr>
            <w:top w:val="none" w:sz="0" w:space="0" w:color="auto"/>
            <w:left w:val="none" w:sz="0" w:space="0" w:color="auto"/>
            <w:bottom w:val="none" w:sz="0" w:space="0" w:color="auto"/>
            <w:right w:val="none" w:sz="0" w:space="0" w:color="auto"/>
          </w:divBdr>
          <w:divsChild>
            <w:div w:id="1370182051">
              <w:marLeft w:val="0"/>
              <w:marRight w:val="0"/>
              <w:marTop w:val="0"/>
              <w:marBottom w:val="0"/>
              <w:divBdr>
                <w:top w:val="none" w:sz="0" w:space="0" w:color="auto"/>
                <w:left w:val="none" w:sz="0" w:space="0" w:color="auto"/>
                <w:bottom w:val="none" w:sz="0" w:space="0" w:color="auto"/>
                <w:right w:val="none" w:sz="0" w:space="0" w:color="auto"/>
              </w:divBdr>
            </w:div>
          </w:divsChild>
        </w:div>
        <w:div w:id="2096440547">
          <w:marLeft w:val="0"/>
          <w:marRight w:val="0"/>
          <w:marTop w:val="0"/>
          <w:marBottom w:val="0"/>
          <w:divBdr>
            <w:top w:val="none" w:sz="0" w:space="0" w:color="auto"/>
            <w:left w:val="none" w:sz="0" w:space="0" w:color="auto"/>
            <w:bottom w:val="none" w:sz="0" w:space="0" w:color="auto"/>
            <w:right w:val="none" w:sz="0" w:space="0" w:color="auto"/>
          </w:divBdr>
          <w:divsChild>
            <w:div w:id="20849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23199">
      <w:bodyDiv w:val="1"/>
      <w:marLeft w:val="0"/>
      <w:marRight w:val="0"/>
      <w:marTop w:val="0"/>
      <w:marBottom w:val="0"/>
      <w:divBdr>
        <w:top w:val="none" w:sz="0" w:space="0" w:color="auto"/>
        <w:left w:val="none" w:sz="0" w:space="0" w:color="auto"/>
        <w:bottom w:val="none" w:sz="0" w:space="0" w:color="auto"/>
        <w:right w:val="none" w:sz="0" w:space="0" w:color="auto"/>
      </w:divBdr>
      <w:divsChild>
        <w:div w:id="98381119">
          <w:marLeft w:val="0"/>
          <w:marRight w:val="0"/>
          <w:marTop w:val="0"/>
          <w:marBottom w:val="0"/>
          <w:divBdr>
            <w:top w:val="none" w:sz="0" w:space="0" w:color="auto"/>
            <w:left w:val="none" w:sz="0" w:space="0" w:color="auto"/>
            <w:bottom w:val="none" w:sz="0" w:space="0" w:color="auto"/>
            <w:right w:val="none" w:sz="0" w:space="0" w:color="auto"/>
          </w:divBdr>
          <w:divsChild>
            <w:div w:id="466314744">
              <w:marLeft w:val="0"/>
              <w:marRight w:val="0"/>
              <w:marTop w:val="0"/>
              <w:marBottom w:val="0"/>
              <w:divBdr>
                <w:top w:val="none" w:sz="0" w:space="0" w:color="auto"/>
                <w:left w:val="none" w:sz="0" w:space="0" w:color="auto"/>
                <w:bottom w:val="none" w:sz="0" w:space="0" w:color="auto"/>
                <w:right w:val="none" w:sz="0" w:space="0" w:color="auto"/>
              </w:divBdr>
            </w:div>
          </w:divsChild>
        </w:div>
        <w:div w:id="1473405135">
          <w:marLeft w:val="0"/>
          <w:marRight w:val="0"/>
          <w:marTop w:val="0"/>
          <w:marBottom w:val="0"/>
          <w:divBdr>
            <w:top w:val="none" w:sz="0" w:space="0" w:color="auto"/>
            <w:left w:val="none" w:sz="0" w:space="0" w:color="auto"/>
            <w:bottom w:val="none" w:sz="0" w:space="0" w:color="auto"/>
            <w:right w:val="none" w:sz="0" w:space="0" w:color="auto"/>
          </w:divBdr>
          <w:divsChild>
            <w:div w:id="1460412167">
              <w:marLeft w:val="0"/>
              <w:marRight w:val="0"/>
              <w:marTop w:val="0"/>
              <w:marBottom w:val="0"/>
              <w:divBdr>
                <w:top w:val="none" w:sz="0" w:space="0" w:color="auto"/>
                <w:left w:val="none" w:sz="0" w:space="0" w:color="auto"/>
                <w:bottom w:val="none" w:sz="0" w:space="0" w:color="auto"/>
                <w:right w:val="none" w:sz="0" w:space="0" w:color="auto"/>
              </w:divBdr>
            </w:div>
          </w:divsChild>
        </w:div>
        <w:div w:id="1854370776">
          <w:marLeft w:val="0"/>
          <w:marRight w:val="0"/>
          <w:marTop w:val="0"/>
          <w:marBottom w:val="0"/>
          <w:divBdr>
            <w:top w:val="none" w:sz="0" w:space="0" w:color="auto"/>
            <w:left w:val="none" w:sz="0" w:space="0" w:color="auto"/>
            <w:bottom w:val="none" w:sz="0" w:space="0" w:color="auto"/>
            <w:right w:val="none" w:sz="0" w:space="0" w:color="auto"/>
          </w:divBdr>
          <w:divsChild>
            <w:div w:id="129899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9519">
      <w:bodyDiv w:val="1"/>
      <w:marLeft w:val="0"/>
      <w:marRight w:val="0"/>
      <w:marTop w:val="0"/>
      <w:marBottom w:val="0"/>
      <w:divBdr>
        <w:top w:val="none" w:sz="0" w:space="0" w:color="auto"/>
        <w:left w:val="none" w:sz="0" w:space="0" w:color="auto"/>
        <w:bottom w:val="none" w:sz="0" w:space="0" w:color="auto"/>
        <w:right w:val="none" w:sz="0" w:space="0" w:color="auto"/>
      </w:divBdr>
      <w:divsChild>
        <w:div w:id="22946676">
          <w:marLeft w:val="0"/>
          <w:marRight w:val="0"/>
          <w:marTop w:val="0"/>
          <w:marBottom w:val="0"/>
          <w:divBdr>
            <w:top w:val="none" w:sz="0" w:space="0" w:color="auto"/>
            <w:left w:val="none" w:sz="0" w:space="0" w:color="auto"/>
            <w:bottom w:val="none" w:sz="0" w:space="0" w:color="auto"/>
            <w:right w:val="none" w:sz="0" w:space="0" w:color="auto"/>
          </w:divBdr>
          <w:divsChild>
            <w:div w:id="949819130">
              <w:marLeft w:val="0"/>
              <w:marRight w:val="0"/>
              <w:marTop w:val="0"/>
              <w:marBottom w:val="0"/>
              <w:divBdr>
                <w:top w:val="none" w:sz="0" w:space="0" w:color="auto"/>
                <w:left w:val="none" w:sz="0" w:space="0" w:color="auto"/>
                <w:bottom w:val="none" w:sz="0" w:space="0" w:color="auto"/>
                <w:right w:val="none" w:sz="0" w:space="0" w:color="auto"/>
              </w:divBdr>
            </w:div>
          </w:divsChild>
        </w:div>
        <w:div w:id="57827295">
          <w:marLeft w:val="0"/>
          <w:marRight w:val="0"/>
          <w:marTop w:val="0"/>
          <w:marBottom w:val="0"/>
          <w:divBdr>
            <w:top w:val="none" w:sz="0" w:space="0" w:color="auto"/>
            <w:left w:val="none" w:sz="0" w:space="0" w:color="auto"/>
            <w:bottom w:val="none" w:sz="0" w:space="0" w:color="auto"/>
            <w:right w:val="none" w:sz="0" w:space="0" w:color="auto"/>
          </w:divBdr>
          <w:divsChild>
            <w:div w:id="123697758">
              <w:marLeft w:val="0"/>
              <w:marRight w:val="0"/>
              <w:marTop w:val="0"/>
              <w:marBottom w:val="0"/>
              <w:divBdr>
                <w:top w:val="none" w:sz="0" w:space="0" w:color="auto"/>
                <w:left w:val="none" w:sz="0" w:space="0" w:color="auto"/>
                <w:bottom w:val="none" w:sz="0" w:space="0" w:color="auto"/>
                <w:right w:val="none" w:sz="0" w:space="0" w:color="auto"/>
              </w:divBdr>
            </w:div>
          </w:divsChild>
        </w:div>
        <w:div w:id="66223587">
          <w:marLeft w:val="0"/>
          <w:marRight w:val="0"/>
          <w:marTop w:val="0"/>
          <w:marBottom w:val="0"/>
          <w:divBdr>
            <w:top w:val="none" w:sz="0" w:space="0" w:color="auto"/>
            <w:left w:val="none" w:sz="0" w:space="0" w:color="auto"/>
            <w:bottom w:val="none" w:sz="0" w:space="0" w:color="auto"/>
            <w:right w:val="none" w:sz="0" w:space="0" w:color="auto"/>
          </w:divBdr>
          <w:divsChild>
            <w:div w:id="1815755413">
              <w:marLeft w:val="0"/>
              <w:marRight w:val="0"/>
              <w:marTop w:val="0"/>
              <w:marBottom w:val="0"/>
              <w:divBdr>
                <w:top w:val="none" w:sz="0" w:space="0" w:color="auto"/>
                <w:left w:val="none" w:sz="0" w:space="0" w:color="auto"/>
                <w:bottom w:val="none" w:sz="0" w:space="0" w:color="auto"/>
                <w:right w:val="none" w:sz="0" w:space="0" w:color="auto"/>
              </w:divBdr>
            </w:div>
          </w:divsChild>
        </w:div>
        <w:div w:id="73213364">
          <w:marLeft w:val="0"/>
          <w:marRight w:val="0"/>
          <w:marTop w:val="0"/>
          <w:marBottom w:val="0"/>
          <w:divBdr>
            <w:top w:val="none" w:sz="0" w:space="0" w:color="auto"/>
            <w:left w:val="none" w:sz="0" w:space="0" w:color="auto"/>
            <w:bottom w:val="none" w:sz="0" w:space="0" w:color="auto"/>
            <w:right w:val="none" w:sz="0" w:space="0" w:color="auto"/>
          </w:divBdr>
          <w:divsChild>
            <w:div w:id="750199730">
              <w:marLeft w:val="0"/>
              <w:marRight w:val="0"/>
              <w:marTop w:val="0"/>
              <w:marBottom w:val="0"/>
              <w:divBdr>
                <w:top w:val="none" w:sz="0" w:space="0" w:color="auto"/>
                <w:left w:val="none" w:sz="0" w:space="0" w:color="auto"/>
                <w:bottom w:val="none" w:sz="0" w:space="0" w:color="auto"/>
                <w:right w:val="none" w:sz="0" w:space="0" w:color="auto"/>
              </w:divBdr>
            </w:div>
          </w:divsChild>
        </w:div>
        <w:div w:id="128671382">
          <w:marLeft w:val="0"/>
          <w:marRight w:val="0"/>
          <w:marTop w:val="0"/>
          <w:marBottom w:val="0"/>
          <w:divBdr>
            <w:top w:val="none" w:sz="0" w:space="0" w:color="auto"/>
            <w:left w:val="none" w:sz="0" w:space="0" w:color="auto"/>
            <w:bottom w:val="none" w:sz="0" w:space="0" w:color="auto"/>
            <w:right w:val="none" w:sz="0" w:space="0" w:color="auto"/>
          </w:divBdr>
          <w:divsChild>
            <w:div w:id="1029331374">
              <w:marLeft w:val="0"/>
              <w:marRight w:val="0"/>
              <w:marTop w:val="0"/>
              <w:marBottom w:val="0"/>
              <w:divBdr>
                <w:top w:val="none" w:sz="0" w:space="0" w:color="auto"/>
                <w:left w:val="none" w:sz="0" w:space="0" w:color="auto"/>
                <w:bottom w:val="none" w:sz="0" w:space="0" w:color="auto"/>
                <w:right w:val="none" w:sz="0" w:space="0" w:color="auto"/>
              </w:divBdr>
            </w:div>
          </w:divsChild>
        </w:div>
        <w:div w:id="178661687">
          <w:marLeft w:val="0"/>
          <w:marRight w:val="0"/>
          <w:marTop w:val="0"/>
          <w:marBottom w:val="0"/>
          <w:divBdr>
            <w:top w:val="none" w:sz="0" w:space="0" w:color="auto"/>
            <w:left w:val="none" w:sz="0" w:space="0" w:color="auto"/>
            <w:bottom w:val="none" w:sz="0" w:space="0" w:color="auto"/>
            <w:right w:val="none" w:sz="0" w:space="0" w:color="auto"/>
          </w:divBdr>
          <w:divsChild>
            <w:div w:id="1503203433">
              <w:marLeft w:val="0"/>
              <w:marRight w:val="0"/>
              <w:marTop w:val="0"/>
              <w:marBottom w:val="0"/>
              <w:divBdr>
                <w:top w:val="none" w:sz="0" w:space="0" w:color="auto"/>
                <w:left w:val="none" w:sz="0" w:space="0" w:color="auto"/>
                <w:bottom w:val="none" w:sz="0" w:space="0" w:color="auto"/>
                <w:right w:val="none" w:sz="0" w:space="0" w:color="auto"/>
              </w:divBdr>
            </w:div>
          </w:divsChild>
        </w:div>
        <w:div w:id="191843577">
          <w:marLeft w:val="0"/>
          <w:marRight w:val="0"/>
          <w:marTop w:val="0"/>
          <w:marBottom w:val="0"/>
          <w:divBdr>
            <w:top w:val="none" w:sz="0" w:space="0" w:color="auto"/>
            <w:left w:val="none" w:sz="0" w:space="0" w:color="auto"/>
            <w:bottom w:val="none" w:sz="0" w:space="0" w:color="auto"/>
            <w:right w:val="none" w:sz="0" w:space="0" w:color="auto"/>
          </w:divBdr>
          <w:divsChild>
            <w:div w:id="1483814175">
              <w:marLeft w:val="0"/>
              <w:marRight w:val="0"/>
              <w:marTop w:val="0"/>
              <w:marBottom w:val="0"/>
              <w:divBdr>
                <w:top w:val="none" w:sz="0" w:space="0" w:color="auto"/>
                <w:left w:val="none" w:sz="0" w:space="0" w:color="auto"/>
                <w:bottom w:val="none" w:sz="0" w:space="0" w:color="auto"/>
                <w:right w:val="none" w:sz="0" w:space="0" w:color="auto"/>
              </w:divBdr>
            </w:div>
          </w:divsChild>
        </w:div>
        <w:div w:id="193419729">
          <w:marLeft w:val="0"/>
          <w:marRight w:val="0"/>
          <w:marTop w:val="0"/>
          <w:marBottom w:val="0"/>
          <w:divBdr>
            <w:top w:val="none" w:sz="0" w:space="0" w:color="auto"/>
            <w:left w:val="none" w:sz="0" w:space="0" w:color="auto"/>
            <w:bottom w:val="none" w:sz="0" w:space="0" w:color="auto"/>
            <w:right w:val="none" w:sz="0" w:space="0" w:color="auto"/>
          </w:divBdr>
          <w:divsChild>
            <w:div w:id="97020672">
              <w:marLeft w:val="0"/>
              <w:marRight w:val="0"/>
              <w:marTop w:val="0"/>
              <w:marBottom w:val="0"/>
              <w:divBdr>
                <w:top w:val="none" w:sz="0" w:space="0" w:color="auto"/>
                <w:left w:val="none" w:sz="0" w:space="0" w:color="auto"/>
                <w:bottom w:val="none" w:sz="0" w:space="0" w:color="auto"/>
                <w:right w:val="none" w:sz="0" w:space="0" w:color="auto"/>
              </w:divBdr>
            </w:div>
          </w:divsChild>
        </w:div>
        <w:div w:id="241764267">
          <w:marLeft w:val="0"/>
          <w:marRight w:val="0"/>
          <w:marTop w:val="0"/>
          <w:marBottom w:val="0"/>
          <w:divBdr>
            <w:top w:val="none" w:sz="0" w:space="0" w:color="auto"/>
            <w:left w:val="none" w:sz="0" w:space="0" w:color="auto"/>
            <w:bottom w:val="none" w:sz="0" w:space="0" w:color="auto"/>
            <w:right w:val="none" w:sz="0" w:space="0" w:color="auto"/>
          </w:divBdr>
          <w:divsChild>
            <w:div w:id="1546872843">
              <w:marLeft w:val="0"/>
              <w:marRight w:val="0"/>
              <w:marTop w:val="0"/>
              <w:marBottom w:val="0"/>
              <w:divBdr>
                <w:top w:val="none" w:sz="0" w:space="0" w:color="auto"/>
                <w:left w:val="none" w:sz="0" w:space="0" w:color="auto"/>
                <w:bottom w:val="none" w:sz="0" w:space="0" w:color="auto"/>
                <w:right w:val="none" w:sz="0" w:space="0" w:color="auto"/>
              </w:divBdr>
            </w:div>
          </w:divsChild>
        </w:div>
        <w:div w:id="279537694">
          <w:marLeft w:val="0"/>
          <w:marRight w:val="0"/>
          <w:marTop w:val="0"/>
          <w:marBottom w:val="0"/>
          <w:divBdr>
            <w:top w:val="none" w:sz="0" w:space="0" w:color="auto"/>
            <w:left w:val="none" w:sz="0" w:space="0" w:color="auto"/>
            <w:bottom w:val="none" w:sz="0" w:space="0" w:color="auto"/>
            <w:right w:val="none" w:sz="0" w:space="0" w:color="auto"/>
          </w:divBdr>
          <w:divsChild>
            <w:div w:id="571695088">
              <w:marLeft w:val="0"/>
              <w:marRight w:val="0"/>
              <w:marTop w:val="0"/>
              <w:marBottom w:val="0"/>
              <w:divBdr>
                <w:top w:val="none" w:sz="0" w:space="0" w:color="auto"/>
                <w:left w:val="none" w:sz="0" w:space="0" w:color="auto"/>
                <w:bottom w:val="none" w:sz="0" w:space="0" w:color="auto"/>
                <w:right w:val="none" w:sz="0" w:space="0" w:color="auto"/>
              </w:divBdr>
            </w:div>
          </w:divsChild>
        </w:div>
        <w:div w:id="281545689">
          <w:marLeft w:val="0"/>
          <w:marRight w:val="0"/>
          <w:marTop w:val="0"/>
          <w:marBottom w:val="0"/>
          <w:divBdr>
            <w:top w:val="none" w:sz="0" w:space="0" w:color="auto"/>
            <w:left w:val="none" w:sz="0" w:space="0" w:color="auto"/>
            <w:bottom w:val="none" w:sz="0" w:space="0" w:color="auto"/>
            <w:right w:val="none" w:sz="0" w:space="0" w:color="auto"/>
          </w:divBdr>
          <w:divsChild>
            <w:div w:id="1307933732">
              <w:marLeft w:val="0"/>
              <w:marRight w:val="0"/>
              <w:marTop w:val="0"/>
              <w:marBottom w:val="0"/>
              <w:divBdr>
                <w:top w:val="none" w:sz="0" w:space="0" w:color="auto"/>
                <w:left w:val="none" w:sz="0" w:space="0" w:color="auto"/>
                <w:bottom w:val="none" w:sz="0" w:space="0" w:color="auto"/>
                <w:right w:val="none" w:sz="0" w:space="0" w:color="auto"/>
              </w:divBdr>
            </w:div>
          </w:divsChild>
        </w:div>
        <w:div w:id="294337398">
          <w:marLeft w:val="0"/>
          <w:marRight w:val="0"/>
          <w:marTop w:val="0"/>
          <w:marBottom w:val="0"/>
          <w:divBdr>
            <w:top w:val="none" w:sz="0" w:space="0" w:color="auto"/>
            <w:left w:val="none" w:sz="0" w:space="0" w:color="auto"/>
            <w:bottom w:val="none" w:sz="0" w:space="0" w:color="auto"/>
            <w:right w:val="none" w:sz="0" w:space="0" w:color="auto"/>
          </w:divBdr>
          <w:divsChild>
            <w:div w:id="980504105">
              <w:marLeft w:val="0"/>
              <w:marRight w:val="0"/>
              <w:marTop w:val="0"/>
              <w:marBottom w:val="0"/>
              <w:divBdr>
                <w:top w:val="none" w:sz="0" w:space="0" w:color="auto"/>
                <w:left w:val="none" w:sz="0" w:space="0" w:color="auto"/>
                <w:bottom w:val="none" w:sz="0" w:space="0" w:color="auto"/>
                <w:right w:val="none" w:sz="0" w:space="0" w:color="auto"/>
              </w:divBdr>
            </w:div>
          </w:divsChild>
        </w:div>
        <w:div w:id="296494292">
          <w:marLeft w:val="0"/>
          <w:marRight w:val="0"/>
          <w:marTop w:val="0"/>
          <w:marBottom w:val="0"/>
          <w:divBdr>
            <w:top w:val="none" w:sz="0" w:space="0" w:color="auto"/>
            <w:left w:val="none" w:sz="0" w:space="0" w:color="auto"/>
            <w:bottom w:val="none" w:sz="0" w:space="0" w:color="auto"/>
            <w:right w:val="none" w:sz="0" w:space="0" w:color="auto"/>
          </w:divBdr>
          <w:divsChild>
            <w:div w:id="874004358">
              <w:marLeft w:val="0"/>
              <w:marRight w:val="0"/>
              <w:marTop w:val="0"/>
              <w:marBottom w:val="0"/>
              <w:divBdr>
                <w:top w:val="none" w:sz="0" w:space="0" w:color="auto"/>
                <w:left w:val="none" w:sz="0" w:space="0" w:color="auto"/>
                <w:bottom w:val="none" w:sz="0" w:space="0" w:color="auto"/>
                <w:right w:val="none" w:sz="0" w:space="0" w:color="auto"/>
              </w:divBdr>
            </w:div>
          </w:divsChild>
        </w:div>
        <w:div w:id="334382299">
          <w:marLeft w:val="0"/>
          <w:marRight w:val="0"/>
          <w:marTop w:val="0"/>
          <w:marBottom w:val="0"/>
          <w:divBdr>
            <w:top w:val="none" w:sz="0" w:space="0" w:color="auto"/>
            <w:left w:val="none" w:sz="0" w:space="0" w:color="auto"/>
            <w:bottom w:val="none" w:sz="0" w:space="0" w:color="auto"/>
            <w:right w:val="none" w:sz="0" w:space="0" w:color="auto"/>
          </w:divBdr>
          <w:divsChild>
            <w:div w:id="761070796">
              <w:marLeft w:val="0"/>
              <w:marRight w:val="0"/>
              <w:marTop w:val="0"/>
              <w:marBottom w:val="0"/>
              <w:divBdr>
                <w:top w:val="none" w:sz="0" w:space="0" w:color="auto"/>
                <w:left w:val="none" w:sz="0" w:space="0" w:color="auto"/>
                <w:bottom w:val="none" w:sz="0" w:space="0" w:color="auto"/>
                <w:right w:val="none" w:sz="0" w:space="0" w:color="auto"/>
              </w:divBdr>
            </w:div>
          </w:divsChild>
        </w:div>
        <w:div w:id="382020022">
          <w:marLeft w:val="0"/>
          <w:marRight w:val="0"/>
          <w:marTop w:val="0"/>
          <w:marBottom w:val="0"/>
          <w:divBdr>
            <w:top w:val="none" w:sz="0" w:space="0" w:color="auto"/>
            <w:left w:val="none" w:sz="0" w:space="0" w:color="auto"/>
            <w:bottom w:val="none" w:sz="0" w:space="0" w:color="auto"/>
            <w:right w:val="none" w:sz="0" w:space="0" w:color="auto"/>
          </w:divBdr>
          <w:divsChild>
            <w:div w:id="100489239">
              <w:marLeft w:val="0"/>
              <w:marRight w:val="0"/>
              <w:marTop w:val="0"/>
              <w:marBottom w:val="0"/>
              <w:divBdr>
                <w:top w:val="none" w:sz="0" w:space="0" w:color="auto"/>
                <w:left w:val="none" w:sz="0" w:space="0" w:color="auto"/>
                <w:bottom w:val="none" w:sz="0" w:space="0" w:color="auto"/>
                <w:right w:val="none" w:sz="0" w:space="0" w:color="auto"/>
              </w:divBdr>
            </w:div>
          </w:divsChild>
        </w:div>
        <w:div w:id="431515686">
          <w:marLeft w:val="0"/>
          <w:marRight w:val="0"/>
          <w:marTop w:val="0"/>
          <w:marBottom w:val="0"/>
          <w:divBdr>
            <w:top w:val="none" w:sz="0" w:space="0" w:color="auto"/>
            <w:left w:val="none" w:sz="0" w:space="0" w:color="auto"/>
            <w:bottom w:val="none" w:sz="0" w:space="0" w:color="auto"/>
            <w:right w:val="none" w:sz="0" w:space="0" w:color="auto"/>
          </w:divBdr>
          <w:divsChild>
            <w:div w:id="135996516">
              <w:marLeft w:val="0"/>
              <w:marRight w:val="0"/>
              <w:marTop w:val="0"/>
              <w:marBottom w:val="0"/>
              <w:divBdr>
                <w:top w:val="none" w:sz="0" w:space="0" w:color="auto"/>
                <w:left w:val="none" w:sz="0" w:space="0" w:color="auto"/>
                <w:bottom w:val="none" w:sz="0" w:space="0" w:color="auto"/>
                <w:right w:val="none" w:sz="0" w:space="0" w:color="auto"/>
              </w:divBdr>
            </w:div>
          </w:divsChild>
        </w:div>
        <w:div w:id="444814262">
          <w:marLeft w:val="0"/>
          <w:marRight w:val="0"/>
          <w:marTop w:val="0"/>
          <w:marBottom w:val="0"/>
          <w:divBdr>
            <w:top w:val="none" w:sz="0" w:space="0" w:color="auto"/>
            <w:left w:val="none" w:sz="0" w:space="0" w:color="auto"/>
            <w:bottom w:val="none" w:sz="0" w:space="0" w:color="auto"/>
            <w:right w:val="none" w:sz="0" w:space="0" w:color="auto"/>
          </w:divBdr>
          <w:divsChild>
            <w:div w:id="335232749">
              <w:marLeft w:val="0"/>
              <w:marRight w:val="0"/>
              <w:marTop w:val="0"/>
              <w:marBottom w:val="0"/>
              <w:divBdr>
                <w:top w:val="none" w:sz="0" w:space="0" w:color="auto"/>
                <w:left w:val="none" w:sz="0" w:space="0" w:color="auto"/>
                <w:bottom w:val="none" w:sz="0" w:space="0" w:color="auto"/>
                <w:right w:val="none" w:sz="0" w:space="0" w:color="auto"/>
              </w:divBdr>
            </w:div>
          </w:divsChild>
        </w:div>
        <w:div w:id="556281712">
          <w:marLeft w:val="0"/>
          <w:marRight w:val="0"/>
          <w:marTop w:val="0"/>
          <w:marBottom w:val="0"/>
          <w:divBdr>
            <w:top w:val="none" w:sz="0" w:space="0" w:color="auto"/>
            <w:left w:val="none" w:sz="0" w:space="0" w:color="auto"/>
            <w:bottom w:val="none" w:sz="0" w:space="0" w:color="auto"/>
            <w:right w:val="none" w:sz="0" w:space="0" w:color="auto"/>
          </w:divBdr>
          <w:divsChild>
            <w:div w:id="656539849">
              <w:marLeft w:val="0"/>
              <w:marRight w:val="0"/>
              <w:marTop w:val="0"/>
              <w:marBottom w:val="0"/>
              <w:divBdr>
                <w:top w:val="none" w:sz="0" w:space="0" w:color="auto"/>
                <w:left w:val="none" w:sz="0" w:space="0" w:color="auto"/>
                <w:bottom w:val="none" w:sz="0" w:space="0" w:color="auto"/>
                <w:right w:val="none" w:sz="0" w:space="0" w:color="auto"/>
              </w:divBdr>
            </w:div>
          </w:divsChild>
        </w:div>
        <w:div w:id="610015171">
          <w:marLeft w:val="0"/>
          <w:marRight w:val="0"/>
          <w:marTop w:val="0"/>
          <w:marBottom w:val="0"/>
          <w:divBdr>
            <w:top w:val="none" w:sz="0" w:space="0" w:color="auto"/>
            <w:left w:val="none" w:sz="0" w:space="0" w:color="auto"/>
            <w:bottom w:val="none" w:sz="0" w:space="0" w:color="auto"/>
            <w:right w:val="none" w:sz="0" w:space="0" w:color="auto"/>
          </w:divBdr>
          <w:divsChild>
            <w:div w:id="1339117648">
              <w:marLeft w:val="0"/>
              <w:marRight w:val="0"/>
              <w:marTop w:val="0"/>
              <w:marBottom w:val="0"/>
              <w:divBdr>
                <w:top w:val="none" w:sz="0" w:space="0" w:color="auto"/>
                <w:left w:val="none" w:sz="0" w:space="0" w:color="auto"/>
                <w:bottom w:val="none" w:sz="0" w:space="0" w:color="auto"/>
                <w:right w:val="none" w:sz="0" w:space="0" w:color="auto"/>
              </w:divBdr>
            </w:div>
          </w:divsChild>
        </w:div>
        <w:div w:id="661004256">
          <w:marLeft w:val="0"/>
          <w:marRight w:val="0"/>
          <w:marTop w:val="0"/>
          <w:marBottom w:val="0"/>
          <w:divBdr>
            <w:top w:val="none" w:sz="0" w:space="0" w:color="auto"/>
            <w:left w:val="none" w:sz="0" w:space="0" w:color="auto"/>
            <w:bottom w:val="none" w:sz="0" w:space="0" w:color="auto"/>
            <w:right w:val="none" w:sz="0" w:space="0" w:color="auto"/>
          </w:divBdr>
          <w:divsChild>
            <w:div w:id="1101993780">
              <w:marLeft w:val="0"/>
              <w:marRight w:val="0"/>
              <w:marTop w:val="0"/>
              <w:marBottom w:val="0"/>
              <w:divBdr>
                <w:top w:val="none" w:sz="0" w:space="0" w:color="auto"/>
                <w:left w:val="none" w:sz="0" w:space="0" w:color="auto"/>
                <w:bottom w:val="none" w:sz="0" w:space="0" w:color="auto"/>
                <w:right w:val="none" w:sz="0" w:space="0" w:color="auto"/>
              </w:divBdr>
            </w:div>
          </w:divsChild>
        </w:div>
        <w:div w:id="682705366">
          <w:marLeft w:val="0"/>
          <w:marRight w:val="0"/>
          <w:marTop w:val="0"/>
          <w:marBottom w:val="0"/>
          <w:divBdr>
            <w:top w:val="none" w:sz="0" w:space="0" w:color="auto"/>
            <w:left w:val="none" w:sz="0" w:space="0" w:color="auto"/>
            <w:bottom w:val="none" w:sz="0" w:space="0" w:color="auto"/>
            <w:right w:val="none" w:sz="0" w:space="0" w:color="auto"/>
          </w:divBdr>
          <w:divsChild>
            <w:div w:id="1298411978">
              <w:marLeft w:val="0"/>
              <w:marRight w:val="0"/>
              <w:marTop w:val="0"/>
              <w:marBottom w:val="0"/>
              <w:divBdr>
                <w:top w:val="none" w:sz="0" w:space="0" w:color="auto"/>
                <w:left w:val="none" w:sz="0" w:space="0" w:color="auto"/>
                <w:bottom w:val="none" w:sz="0" w:space="0" w:color="auto"/>
                <w:right w:val="none" w:sz="0" w:space="0" w:color="auto"/>
              </w:divBdr>
            </w:div>
          </w:divsChild>
        </w:div>
        <w:div w:id="698238805">
          <w:marLeft w:val="0"/>
          <w:marRight w:val="0"/>
          <w:marTop w:val="0"/>
          <w:marBottom w:val="0"/>
          <w:divBdr>
            <w:top w:val="none" w:sz="0" w:space="0" w:color="auto"/>
            <w:left w:val="none" w:sz="0" w:space="0" w:color="auto"/>
            <w:bottom w:val="none" w:sz="0" w:space="0" w:color="auto"/>
            <w:right w:val="none" w:sz="0" w:space="0" w:color="auto"/>
          </w:divBdr>
          <w:divsChild>
            <w:div w:id="834540369">
              <w:marLeft w:val="0"/>
              <w:marRight w:val="0"/>
              <w:marTop w:val="0"/>
              <w:marBottom w:val="0"/>
              <w:divBdr>
                <w:top w:val="none" w:sz="0" w:space="0" w:color="auto"/>
                <w:left w:val="none" w:sz="0" w:space="0" w:color="auto"/>
                <w:bottom w:val="none" w:sz="0" w:space="0" w:color="auto"/>
                <w:right w:val="none" w:sz="0" w:space="0" w:color="auto"/>
              </w:divBdr>
            </w:div>
          </w:divsChild>
        </w:div>
        <w:div w:id="722487391">
          <w:marLeft w:val="0"/>
          <w:marRight w:val="0"/>
          <w:marTop w:val="0"/>
          <w:marBottom w:val="0"/>
          <w:divBdr>
            <w:top w:val="none" w:sz="0" w:space="0" w:color="auto"/>
            <w:left w:val="none" w:sz="0" w:space="0" w:color="auto"/>
            <w:bottom w:val="none" w:sz="0" w:space="0" w:color="auto"/>
            <w:right w:val="none" w:sz="0" w:space="0" w:color="auto"/>
          </w:divBdr>
          <w:divsChild>
            <w:div w:id="302392207">
              <w:marLeft w:val="0"/>
              <w:marRight w:val="0"/>
              <w:marTop w:val="0"/>
              <w:marBottom w:val="0"/>
              <w:divBdr>
                <w:top w:val="none" w:sz="0" w:space="0" w:color="auto"/>
                <w:left w:val="none" w:sz="0" w:space="0" w:color="auto"/>
                <w:bottom w:val="none" w:sz="0" w:space="0" w:color="auto"/>
                <w:right w:val="none" w:sz="0" w:space="0" w:color="auto"/>
              </w:divBdr>
            </w:div>
          </w:divsChild>
        </w:div>
        <w:div w:id="755396404">
          <w:marLeft w:val="0"/>
          <w:marRight w:val="0"/>
          <w:marTop w:val="0"/>
          <w:marBottom w:val="0"/>
          <w:divBdr>
            <w:top w:val="none" w:sz="0" w:space="0" w:color="auto"/>
            <w:left w:val="none" w:sz="0" w:space="0" w:color="auto"/>
            <w:bottom w:val="none" w:sz="0" w:space="0" w:color="auto"/>
            <w:right w:val="none" w:sz="0" w:space="0" w:color="auto"/>
          </w:divBdr>
          <w:divsChild>
            <w:div w:id="237247371">
              <w:marLeft w:val="0"/>
              <w:marRight w:val="0"/>
              <w:marTop w:val="0"/>
              <w:marBottom w:val="0"/>
              <w:divBdr>
                <w:top w:val="none" w:sz="0" w:space="0" w:color="auto"/>
                <w:left w:val="none" w:sz="0" w:space="0" w:color="auto"/>
                <w:bottom w:val="none" w:sz="0" w:space="0" w:color="auto"/>
                <w:right w:val="none" w:sz="0" w:space="0" w:color="auto"/>
              </w:divBdr>
            </w:div>
          </w:divsChild>
        </w:div>
        <w:div w:id="762992636">
          <w:marLeft w:val="0"/>
          <w:marRight w:val="0"/>
          <w:marTop w:val="0"/>
          <w:marBottom w:val="0"/>
          <w:divBdr>
            <w:top w:val="none" w:sz="0" w:space="0" w:color="auto"/>
            <w:left w:val="none" w:sz="0" w:space="0" w:color="auto"/>
            <w:bottom w:val="none" w:sz="0" w:space="0" w:color="auto"/>
            <w:right w:val="none" w:sz="0" w:space="0" w:color="auto"/>
          </w:divBdr>
          <w:divsChild>
            <w:div w:id="2083871878">
              <w:marLeft w:val="0"/>
              <w:marRight w:val="0"/>
              <w:marTop w:val="0"/>
              <w:marBottom w:val="0"/>
              <w:divBdr>
                <w:top w:val="none" w:sz="0" w:space="0" w:color="auto"/>
                <w:left w:val="none" w:sz="0" w:space="0" w:color="auto"/>
                <w:bottom w:val="none" w:sz="0" w:space="0" w:color="auto"/>
                <w:right w:val="none" w:sz="0" w:space="0" w:color="auto"/>
              </w:divBdr>
            </w:div>
          </w:divsChild>
        </w:div>
        <w:div w:id="798449382">
          <w:marLeft w:val="0"/>
          <w:marRight w:val="0"/>
          <w:marTop w:val="0"/>
          <w:marBottom w:val="0"/>
          <w:divBdr>
            <w:top w:val="none" w:sz="0" w:space="0" w:color="auto"/>
            <w:left w:val="none" w:sz="0" w:space="0" w:color="auto"/>
            <w:bottom w:val="none" w:sz="0" w:space="0" w:color="auto"/>
            <w:right w:val="none" w:sz="0" w:space="0" w:color="auto"/>
          </w:divBdr>
          <w:divsChild>
            <w:div w:id="1514300334">
              <w:marLeft w:val="0"/>
              <w:marRight w:val="0"/>
              <w:marTop w:val="0"/>
              <w:marBottom w:val="0"/>
              <w:divBdr>
                <w:top w:val="none" w:sz="0" w:space="0" w:color="auto"/>
                <w:left w:val="none" w:sz="0" w:space="0" w:color="auto"/>
                <w:bottom w:val="none" w:sz="0" w:space="0" w:color="auto"/>
                <w:right w:val="none" w:sz="0" w:space="0" w:color="auto"/>
              </w:divBdr>
            </w:div>
          </w:divsChild>
        </w:div>
        <w:div w:id="825977762">
          <w:marLeft w:val="0"/>
          <w:marRight w:val="0"/>
          <w:marTop w:val="0"/>
          <w:marBottom w:val="0"/>
          <w:divBdr>
            <w:top w:val="none" w:sz="0" w:space="0" w:color="auto"/>
            <w:left w:val="none" w:sz="0" w:space="0" w:color="auto"/>
            <w:bottom w:val="none" w:sz="0" w:space="0" w:color="auto"/>
            <w:right w:val="none" w:sz="0" w:space="0" w:color="auto"/>
          </w:divBdr>
          <w:divsChild>
            <w:div w:id="1918781656">
              <w:marLeft w:val="0"/>
              <w:marRight w:val="0"/>
              <w:marTop w:val="0"/>
              <w:marBottom w:val="0"/>
              <w:divBdr>
                <w:top w:val="none" w:sz="0" w:space="0" w:color="auto"/>
                <w:left w:val="none" w:sz="0" w:space="0" w:color="auto"/>
                <w:bottom w:val="none" w:sz="0" w:space="0" w:color="auto"/>
                <w:right w:val="none" w:sz="0" w:space="0" w:color="auto"/>
              </w:divBdr>
            </w:div>
          </w:divsChild>
        </w:div>
        <w:div w:id="867186431">
          <w:marLeft w:val="0"/>
          <w:marRight w:val="0"/>
          <w:marTop w:val="0"/>
          <w:marBottom w:val="0"/>
          <w:divBdr>
            <w:top w:val="none" w:sz="0" w:space="0" w:color="auto"/>
            <w:left w:val="none" w:sz="0" w:space="0" w:color="auto"/>
            <w:bottom w:val="none" w:sz="0" w:space="0" w:color="auto"/>
            <w:right w:val="none" w:sz="0" w:space="0" w:color="auto"/>
          </w:divBdr>
          <w:divsChild>
            <w:div w:id="902832005">
              <w:marLeft w:val="0"/>
              <w:marRight w:val="0"/>
              <w:marTop w:val="0"/>
              <w:marBottom w:val="0"/>
              <w:divBdr>
                <w:top w:val="none" w:sz="0" w:space="0" w:color="auto"/>
                <w:left w:val="none" w:sz="0" w:space="0" w:color="auto"/>
                <w:bottom w:val="none" w:sz="0" w:space="0" w:color="auto"/>
                <w:right w:val="none" w:sz="0" w:space="0" w:color="auto"/>
              </w:divBdr>
            </w:div>
          </w:divsChild>
        </w:div>
        <w:div w:id="907958952">
          <w:marLeft w:val="0"/>
          <w:marRight w:val="0"/>
          <w:marTop w:val="0"/>
          <w:marBottom w:val="0"/>
          <w:divBdr>
            <w:top w:val="none" w:sz="0" w:space="0" w:color="auto"/>
            <w:left w:val="none" w:sz="0" w:space="0" w:color="auto"/>
            <w:bottom w:val="none" w:sz="0" w:space="0" w:color="auto"/>
            <w:right w:val="none" w:sz="0" w:space="0" w:color="auto"/>
          </w:divBdr>
          <w:divsChild>
            <w:div w:id="304893859">
              <w:marLeft w:val="0"/>
              <w:marRight w:val="0"/>
              <w:marTop w:val="0"/>
              <w:marBottom w:val="0"/>
              <w:divBdr>
                <w:top w:val="none" w:sz="0" w:space="0" w:color="auto"/>
                <w:left w:val="none" w:sz="0" w:space="0" w:color="auto"/>
                <w:bottom w:val="none" w:sz="0" w:space="0" w:color="auto"/>
                <w:right w:val="none" w:sz="0" w:space="0" w:color="auto"/>
              </w:divBdr>
            </w:div>
          </w:divsChild>
        </w:div>
        <w:div w:id="928464469">
          <w:marLeft w:val="0"/>
          <w:marRight w:val="0"/>
          <w:marTop w:val="0"/>
          <w:marBottom w:val="0"/>
          <w:divBdr>
            <w:top w:val="none" w:sz="0" w:space="0" w:color="auto"/>
            <w:left w:val="none" w:sz="0" w:space="0" w:color="auto"/>
            <w:bottom w:val="none" w:sz="0" w:space="0" w:color="auto"/>
            <w:right w:val="none" w:sz="0" w:space="0" w:color="auto"/>
          </w:divBdr>
          <w:divsChild>
            <w:div w:id="245237355">
              <w:marLeft w:val="0"/>
              <w:marRight w:val="0"/>
              <w:marTop w:val="0"/>
              <w:marBottom w:val="0"/>
              <w:divBdr>
                <w:top w:val="none" w:sz="0" w:space="0" w:color="auto"/>
                <w:left w:val="none" w:sz="0" w:space="0" w:color="auto"/>
                <w:bottom w:val="none" w:sz="0" w:space="0" w:color="auto"/>
                <w:right w:val="none" w:sz="0" w:space="0" w:color="auto"/>
              </w:divBdr>
            </w:div>
          </w:divsChild>
        </w:div>
        <w:div w:id="934092752">
          <w:marLeft w:val="0"/>
          <w:marRight w:val="0"/>
          <w:marTop w:val="0"/>
          <w:marBottom w:val="0"/>
          <w:divBdr>
            <w:top w:val="none" w:sz="0" w:space="0" w:color="auto"/>
            <w:left w:val="none" w:sz="0" w:space="0" w:color="auto"/>
            <w:bottom w:val="none" w:sz="0" w:space="0" w:color="auto"/>
            <w:right w:val="none" w:sz="0" w:space="0" w:color="auto"/>
          </w:divBdr>
          <w:divsChild>
            <w:div w:id="1073694833">
              <w:marLeft w:val="0"/>
              <w:marRight w:val="0"/>
              <w:marTop w:val="0"/>
              <w:marBottom w:val="0"/>
              <w:divBdr>
                <w:top w:val="none" w:sz="0" w:space="0" w:color="auto"/>
                <w:left w:val="none" w:sz="0" w:space="0" w:color="auto"/>
                <w:bottom w:val="none" w:sz="0" w:space="0" w:color="auto"/>
                <w:right w:val="none" w:sz="0" w:space="0" w:color="auto"/>
              </w:divBdr>
            </w:div>
          </w:divsChild>
        </w:div>
        <w:div w:id="947934644">
          <w:marLeft w:val="0"/>
          <w:marRight w:val="0"/>
          <w:marTop w:val="0"/>
          <w:marBottom w:val="0"/>
          <w:divBdr>
            <w:top w:val="none" w:sz="0" w:space="0" w:color="auto"/>
            <w:left w:val="none" w:sz="0" w:space="0" w:color="auto"/>
            <w:bottom w:val="none" w:sz="0" w:space="0" w:color="auto"/>
            <w:right w:val="none" w:sz="0" w:space="0" w:color="auto"/>
          </w:divBdr>
          <w:divsChild>
            <w:div w:id="1825051898">
              <w:marLeft w:val="0"/>
              <w:marRight w:val="0"/>
              <w:marTop w:val="0"/>
              <w:marBottom w:val="0"/>
              <w:divBdr>
                <w:top w:val="none" w:sz="0" w:space="0" w:color="auto"/>
                <w:left w:val="none" w:sz="0" w:space="0" w:color="auto"/>
                <w:bottom w:val="none" w:sz="0" w:space="0" w:color="auto"/>
                <w:right w:val="none" w:sz="0" w:space="0" w:color="auto"/>
              </w:divBdr>
            </w:div>
          </w:divsChild>
        </w:div>
        <w:div w:id="967081825">
          <w:marLeft w:val="0"/>
          <w:marRight w:val="0"/>
          <w:marTop w:val="0"/>
          <w:marBottom w:val="0"/>
          <w:divBdr>
            <w:top w:val="none" w:sz="0" w:space="0" w:color="auto"/>
            <w:left w:val="none" w:sz="0" w:space="0" w:color="auto"/>
            <w:bottom w:val="none" w:sz="0" w:space="0" w:color="auto"/>
            <w:right w:val="none" w:sz="0" w:space="0" w:color="auto"/>
          </w:divBdr>
          <w:divsChild>
            <w:div w:id="1232539620">
              <w:marLeft w:val="0"/>
              <w:marRight w:val="0"/>
              <w:marTop w:val="0"/>
              <w:marBottom w:val="0"/>
              <w:divBdr>
                <w:top w:val="none" w:sz="0" w:space="0" w:color="auto"/>
                <w:left w:val="none" w:sz="0" w:space="0" w:color="auto"/>
                <w:bottom w:val="none" w:sz="0" w:space="0" w:color="auto"/>
                <w:right w:val="none" w:sz="0" w:space="0" w:color="auto"/>
              </w:divBdr>
            </w:div>
          </w:divsChild>
        </w:div>
        <w:div w:id="985206192">
          <w:marLeft w:val="0"/>
          <w:marRight w:val="0"/>
          <w:marTop w:val="0"/>
          <w:marBottom w:val="0"/>
          <w:divBdr>
            <w:top w:val="none" w:sz="0" w:space="0" w:color="auto"/>
            <w:left w:val="none" w:sz="0" w:space="0" w:color="auto"/>
            <w:bottom w:val="none" w:sz="0" w:space="0" w:color="auto"/>
            <w:right w:val="none" w:sz="0" w:space="0" w:color="auto"/>
          </w:divBdr>
          <w:divsChild>
            <w:div w:id="2084061820">
              <w:marLeft w:val="0"/>
              <w:marRight w:val="0"/>
              <w:marTop w:val="0"/>
              <w:marBottom w:val="0"/>
              <w:divBdr>
                <w:top w:val="none" w:sz="0" w:space="0" w:color="auto"/>
                <w:left w:val="none" w:sz="0" w:space="0" w:color="auto"/>
                <w:bottom w:val="none" w:sz="0" w:space="0" w:color="auto"/>
                <w:right w:val="none" w:sz="0" w:space="0" w:color="auto"/>
              </w:divBdr>
            </w:div>
          </w:divsChild>
        </w:div>
        <w:div w:id="1001465889">
          <w:marLeft w:val="0"/>
          <w:marRight w:val="0"/>
          <w:marTop w:val="0"/>
          <w:marBottom w:val="0"/>
          <w:divBdr>
            <w:top w:val="none" w:sz="0" w:space="0" w:color="auto"/>
            <w:left w:val="none" w:sz="0" w:space="0" w:color="auto"/>
            <w:bottom w:val="none" w:sz="0" w:space="0" w:color="auto"/>
            <w:right w:val="none" w:sz="0" w:space="0" w:color="auto"/>
          </w:divBdr>
          <w:divsChild>
            <w:div w:id="662009305">
              <w:marLeft w:val="0"/>
              <w:marRight w:val="0"/>
              <w:marTop w:val="0"/>
              <w:marBottom w:val="0"/>
              <w:divBdr>
                <w:top w:val="none" w:sz="0" w:space="0" w:color="auto"/>
                <w:left w:val="none" w:sz="0" w:space="0" w:color="auto"/>
                <w:bottom w:val="none" w:sz="0" w:space="0" w:color="auto"/>
                <w:right w:val="none" w:sz="0" w:space="0" w:color="auto"/>
              </w:divBdr>
            </w:div>
          </w:divsChild>
        </w:div>
        <w:div w:id="1029068416">
          <w:marLeft w:val="0"/>
          <w:marRight w:val="0"/>
          <w:marTop w:val="0"/>
          <w:marBottom w:val="0"/>
          <w:divBdr>
            <w:top w:val="none" w:sz="0" w:space="0" w:color="auto"/>
            <w:left w:val="none" w:sz="0" w:space="0" w:color="auto"/>
            <w:bottom w:val="none" w:sz="0" w:space="0" w:color="auto"/>
            <w:right w:val="none" w:sz="0" w:space="0" w:color="auto"/>
          </w:divBdr>
          <w:divsChild>
            <w:div w:id="1996641187">
              <w:marLeft w:val="0"/>
              <w:marRight w:val="0"/>
              <w:marTop w:val="0"/>
              <w:marBottom w:val="0"/>
              <w:divBdr>
                <w:top w:val="none" w:sz="0" w:space="0" w:color="auto"/>
                <w:left w:val="none" w:sz="0" w:space="0" w:color="auto"/>
                <w:bottom w:val="none" w:sz="0" w:space="0" w:color="auto"/>
                <w:right w:val="none" w:sz="0" w:space="0" w:color="auto"/>
              </w:divBdr>
            </w:div>
          </w:divsChild>
        </w:div>
        <w:div w:id="1072970780">
          <w:marLeft w:val="0"/>
          <w:marRight w:val="0"/>
          <w:marTop w:val="0"/>
          <w:marBottom w:val="0"/>
          <w:divBdr>
            <w:top w:val="none" w:sz="0" w:space="0" w:color="auto"/>
            <w:left w:val="none" w:sz="0" w:space="0" w:color="auto"/>
            <w:bottom w:val="none" w:sz="0" w:space="0" w:color="auto"/>
            <w:right w:val="none" w:sz="0" w:space="0" w:color="auto"/>
          </w:divBdr>
          <w:divsChild>
            <w:div w:id="49694510">
              <w:marLeft w:val="0"/>
              <w:marRight w:val="0"/>
              <w:marTop w:val="0"/>
              <w:marBottom w:val="0"/>
              <w:divBdr>
                <w:top w:val="none" w:sz="0" w:space="0" w:color="auto"/>
                <w:left w:val="none" w:sz="0" w:space="0" w:color="auto"/>
                <w:bottom w:val="none" w:sz="0" w:space="0" w:color="auto"/>
                <w:right w:val="none" w:sz="0" w:space="0" w:color="auto"/>
              </w:divBdr>
            </w:div>
          </w:divsChild>
        </w:div>
        <w:div w:id="1073042072">
          <w:marLeft w:val="0"/>
          <w:marRight w:val="0"/>
          <w:marTop w:val="0"/>
          <w:marBottom w:val="0"/>
          <w:divBdr>
            <w:top w:val="none" w:sz="0" w:space="0" w:color="auto"/>
            <w:left w:val="none" w:sz="0" w:space="0" w:color="auto"/>
            <w:bottom w:val="none" w:sz="0" w:space="0" w:color="auto"/>
            <w:right w:val="none" w:sz="0" w:space="0" w:color="auto"/>
          </w:divBdr>
          <w:divsChild>
            <w:div w:id="1063452900">
              <w:marLeft w:val="0"/>
              <w:marRight w:val="0"/>
              <w:marTop w:val="0"/>
              <w:marBottom w:val="0"/>
              <w:divBdr>
                <w:top w:val="none" w:sz="0" w:space="0" w:color="auto"/>
                <w:left w:val="none" w:sz="0" w:space="0" w:color="auto"/>
                <w:bottom w:val="none" w:sz="0" w:space="0" w:color="auto"/>
                <w:right w:val="none" w:sz="0" w:space="0" w:color="auto"/>
              </w:divBdr>
            </w:div>
          </w:divsChild>
        </w:div>
        <w:div w:id="1077167856">
          <w:marLeft w:val="0"/>
          <w:marRight w:val="0"/>
          <w:marTop w:val="0"/>
          <w:marBottom w:val="0"/>
          <w:divBdr>
            <w:top w:val="none" w:sz="0" w:space="0" w:color="auto"/>
            <w:left w:val="none" w:sz="0" w:space="0" w:color="auto"/>
            <w:bottom w:val="none" w:sz="0" w:space="0" w:color="auto"/>
            <w:right w:val="none" w:sz="0" w:space="0" w:color="auto"/>
          </w:divBdr>
          <w:divsChild>
            <w:div w:id="491873002">
              <w:marLeft w:val="0"/>
              <w:marRight w:val="0"/>
              <w:marTop w:val="0"/>
              <w:marBottom w:val="0"/>
              <w:divBdr>
                <w:top w:val="none" w:sz="0" w:space="0" w:color="auto"/>
                <w:left w:val="none" w:sz="0" w:space="0" w:color="auto"/>
                <w:bottom w:val="none" w:sz="0" w:space="0" w:color="auto"/>
                <w:right w:val="none" w:sz="0" w:space="0" w:color="auto"/>
              </w:divBdr>
            </w:div>
          </w:divsChild>
        </w:div>
        <w:div w:id="1088770706">
          <w:marLeft w:val="0"/>
          <w:marRight w:val="0"/>
          <w:marTop w:val="0"/>
          <w:marBottom w:val="0"/>
          <w:divBdr>
            <w:top w:val="none" w:sz="0" w:space="0" w:color="auto"/>
            <w:left w:val="none" w:sz="0" w:space="0" w:color="auto"/>
            <w:bottom w:val="none" w:sz="0" w:space="0" w:color="auto"/>
            <w:right w:val="none" w:sz="0" w:space="0" w:color="auto"/>
          </w:divBdr>
          <w:divsChild>
            <w:div w:id="1150905793">
              <w:marLeft w:val="0"/>
              <w:marRight w:val="0"/>
              <w:marTop w:val="0"/>
              <w:marBottom w:val="0"/>
              <w:divBdr>
                <w:top w:val="none" w:sz="0" w:space="0" w:color="auto"/>
                <w:left w:val="none" w:sz="0" w:space="0" w:color="auto"/>
                <w:bottom w:val="none" w:sz="0" w:space="0" w:color="auto"/>
                <w:right w:val="none" w:sz="0" w:space="0" w:color="auto"/>
              </w:divBdr>
            </w:div>
            <w:div w:id="2097052872">
              <w:marLeft w:val="0"/>
              <w:marRight w:val="0"/>
              <w:marTop w:val="0"/>
              <w:marBottom w:val="0"/>
              <w:divBdr>
                <w:top w:val="none" w:sz="0" w:space="0" w:color="auto"/>
                <w:left w:val="none" w:sz="0" w:space="0" w:color="auto"/>
                <w:bottom w:val="none" w:sz="0" w:space="0" w:color="auto"/>
                <w:right w:val="none" w:sz="0" w:space="0" w:color="auto"/>
              </w:divBdr>
              <w:divsChild>
                <w:div w:id="1732197270">
                  <w:marLeft w:val="0"/>
                  <w:marRight w:val="0"/>
                  <w:marTop w:val="0"/>
                  <w:marBottom w:val="0"/>
                  <w:divBdr>
                    <w:top w:val="none" w:sz="0" w:space="0" w:color="auto"/>
                    <w:left w:val="none" w:sz="0" w:space="0" w:color="auto"/>
                    <w:bottom w:val="none" w:sz="0" w:space="0" w:color="auto"/>
                    <w:right w:val="none" w:sz="0" w:space="0" w:color="auto"/>
                  </w:divBdr>
                  <w:divsChild>
                    <w:div w:id="1153914375">
                      <w:marLeft w:val="0"/>
                      <w:marRight w:val="0"/>
                      <w:marTop w:val="0"/>
                      <w:marBottom w:val="0"/>
                      <w:divBdr>
                        <w:top w:val="none" w:sz="0" w:space="0" w:color="auto"/>
                        <w:left w:val="none" w:sz="0" w:space="0" w:color="auto"/>
                        <w:bottom w:val="none" w:sz="0" w:space="0" w:color="auto"/>
                        <w:right w:val="none" w:sz="0" w:space="0" w:color="auto"/>
                      </w:divBdr>
                      <w:divsChild>
                        <w:div w:id="673993996">
                          <w:marLeft w:val="0"/>
                          <w:marRight w:val="0"/>
                          <w:marTop w:val="0"/>
                          <w:marBottom w:val="0"/>
                          <w:divBdr>
                            <w:top w:val="none" w:sz="0" w:space="0" w:color="auto"/>
                            <w:left w:val="none" w:sz="0" w:space="0" w:color="auto"/>
                            <w:bottom w:val="none" w:sz="0" w:space="0" w:color="auto"/>
                            <w:right w:val="none" w:sz="0" w:space="0" w:color="auto"/>
                          </w:divBdr>
                          <w:divsChild>
                            <w:div w:id="13704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801104">
          <w:marLeft w:val="0"/>
          <w:marRight w:val="0"/>
          <w:marTop w:val="0"/>
          <w:marBottom w:val="0"/>
          <w:divBdr>
            <w:top w:val="none" w:sz="0" w:space="0" w:color="auto"/>
            <w:left w:val="none" w:sz="0" w:space="0" w:color="auto"/>
            <w:bottom w:val="none" w:sz="0" w:space="0" w:color="auto"/>
            <w:right w:val="none" w:sz="0" w:space="0" w:color="auto"/>
          </w:divBdr>
          <w:divsChild>
            <w:div w:id="1911845534">
              <w:marLeft w:val="0"/>
              <w:marRight w:val="0"/>
              <w:marTop w:val="0"/>
              <w:marBottom w:val="0"/>
              <w:divBdr>
                <w:top w:val="none" w:sz="0" w:space="0" w:color="auto"/>
                <w:left w:val="none" w:sz="0" w:space="0" w:color="auto"/>
                <w:bottom w:val="none" w:sz="0" w:space="0" w:color="auto"/>
                <w:right w:val="none" w:sz="0" w:space="0" w:color="auto"/>
              </w:divBdr>
            </w:div>
          </w:divsChild>
        </w:div>
        <w:div w:id="1194273254">
          <w:marLeft w:val="0"/>
          <w:marRight w:val="0"/>
          <w:marTop w:val="0"/>
          <w:marBottom w:val="0"/>
          <w:divBdr>
            <w:top w:val="none" w:sz="0" w:space="0" w:color="auto"/>
            <w:left w:val="none" w:sz="0" w:space="0" w:color="auto"/>
            <w:bottom w:val="none" w:sz="0" w:space="0" w:color="auto"/>
            <w:right w:val="none" w:sz="0" w:space="0" w:color="auto"/>
          </w:divBdr>
          <w:divsChild>
            <w:div w:id="698044550">
              <w:marLeft w:val="0"/>
              <w:marRight w:val="0"/>
              <w:marTop w:val="0"/>
              <w:marBottom w:val="0"/>
              <w:divBdr>
                <w:top w:val="none" w:sz="0" w:space="0" w:color="auto"/>
                <w:left w:val="none" w:sz="0" w:space="0" w:color="auto"/>
                <w:bottom w:val="none" w:sz="0" w:space="0" w:color="auto"/>
                <w:right w:val="none" w:sz="0" w:space="0" w:color="auto"/>
              </w:divBdr>
            </w:div>
          </w:divsChild>
        </w:div>
        <w:div w:id="1229418018">
          <w:marLeft w:val="0"/>
          <w:marRight w:val="0"/>
          <w:marTop w:val="0"/>
          <w:marBottom w:val="0"/>
          <w:divBdr>
            <w:top w:val="none" w:sz="0" w:space="0" w:color="auto"/>
            <w:left w:val="none" w:sz="0" w:space="0" w:color="auto"/>
            <w:bottom w:val="none" w:sz="0" w:space="0" w:color="auto"/>
            <w:right w:val="none" w:sz="0" w:space="0" w:color="auto"/>
          </w:divBdr>
          <w:divsChild>
            <w:div w:id="1066958221">
              <w:marLeft w:val="0"/>
              <w:marRight w:val="0"/>
              <w:marTop w:val="0"/>
              <w:marBottom w:val="0"/>
              <w:divBdr>
                <w:top w:val="none" w:sz="0" w:space="0" w:color="auto"/>
                <w:left w:val="none" w:sz="0" w:space="0" w:color="auto"/>
                <w:bottom w:val="none" w:sz="0" w:space="0" w:color="auto"/>
                <w:right w:val="none" w:sz="0" w:space="0" w:color="auto"/>
              </w:divBdr>
            </w:div>
          </w:divsChild>
        </w:div>
        <w:div w:id="1256094236">
          <w:marLeft w:val="0"/>
          <w:marRight w:val="0"/>
          <w:marTop w:val="0"/>
          <w:marBottom w:val="0"/>
          <w:divBdr>
            <w:top w:val="none" w:sz="0" w:space="0" w:color="auto"/>
            <w:left w:val="none" w:sz="0" w:space="0" w:color="auto"/>
            <w:bottom w:val="none" w:sz="0" w:space="0" w:color="auto"/>
            <w:right w:val="none" w:sz="0" w:space="0" w:color="auto"/>
          </w:divBdr>
          <w:divsChild>
            <w:div w:id="4409097">
              <w:marLeft w:val="0"/>
              <w:marRight w:val="0"/>
              <w:marTop w:val="0"/>
              <w:marBottom w:val="0"/>
              <w:divBdr>
                <w:top w:val="none" w:sz="0" w:space="0" w:color="auto"/>
                <w:left w:val="none" w:sz="0" w:space="0" w:color="auto"/>
                <w:bottom w:val="none" w:sz="0" w:space="0" w:color="auto"/>
                <w:right w:val="none" w:sz="0" w:space="0" w:color="auto"/>
              </w:divBdr>
            </w:div>
          </w:divsChild>
        </w:div>
        <w:div w:id="1262298065">
          <w:marLeft w:val="0"/>
          <w:marRight w:val="0"/>
          <w:marTop w:val="0"/>
          <w:marBottom w:val="0"/>
          <w:divBdr>
            <w:top w:val="none" w:sz="0" w:space="0" w:color="auto"/>
            <w:left w:val="none" w:sz="0" w:space="0" w:color="auto"/>
            <w:bottom w:val="none" w:sz="0" w:space="0" w:color="auto"/>
            <w:right w:val="none" w:sz="0" w:space="0" w:color="auto"/>
          </w:divBdr>
          <w:divsChild>
            <w:div w:id="1979410464">
              <w:marLeft w:val="0"/>
              <w:marRight w:val="0"/>
              <w:marTop w:val="0"/>
              <w:marBottom w:val="0"/>
              <w:divBdr>
                <w:top w:val="none" w:sz="0" w:space="0" w:color="auto"/>
                <w:left w:val="none" w:sz="0" w:space="0" w:color="auto"/>
                <w:bottom w:val="none" w:sz="0" w:space="0" w:color="auto"/>
                <w:right w:val="none" w:sz="0" w:space="0" w:color="auto"/>
              </w:divBdr>
            </w:div>
          </w:divsChild>
        </w:div>
        <w:div w:id="1357929524">
          <w:marLeft w:val="0"/>
          <w:marRight w:val="0"/>
          <w:marTop w:val="0"/>
          <w:marBottom w:val="0"/>
          <w:divBdr>
            <w:top w:val="none" w:sz="0" w:space="0" w:color="auto"/>
            <w:left w:val="none" w:sz="0" w:space="0" w:color="auto"/>
            <w:bottom w:val="none" w:sz="0" w:space="0" w:color="auto"/>
            <w:right w:val="none" w:sz="0" w:space="0" w:color="auto"/>
          </w:divBdr>
          <w:divsChild>
            <w:div w:id="651831861">
              <w:marLeft w:val="0"/>
              <w:marRight w:val="0"/>
              <w:marTop w:val="0"/>
              <w:marBottom w:val="0"/>
              <w:divBdr>
                <w:top w:val="none" w:sz="0" w:space="0" w:color="auto"/>
                <w:left w:val="none" w:sz="0" w:space="0" w:color="auto"/>
                <w:bottom w:val="none" w:sz="0" w:space="0" w:color="auto"/>
                <w:right w:val="none" w:sz="0" w:space="0" w:color="auto"/>
              </w:divBdr>
            </w:div>
          </w:divsChild>
        </w:div>
        <w:div w:id="1382560835">
          <w:marLeft w:val="0"/>
          <w:marRight w:val="0"/>
          <w:marTop w:val="0"/>
          <w:marBottom w:val="0"/>
          <w:divBdr>
            <w:top w:val="none" w:sz="0" w:space="0" w:color="auto"/>
            <w:left w:val="none" w:sz="0" w:space="0" w:color="auto"/>
            <w:bottom w:val="none" w:sz="0" w:space="0" w:color="auto"/>
            <w:right w:val="none" w:sz="0" w:space="0" w:color="auto"/>
          </w:divBdr>
          <w:divsChild>
            <w:div w:id="1299265121">
              <w:marLeft w:val="0"/>
              <w:marRight w:val="0"/>
              <w:marTop w:val="0"/>
              <w:marBottom w:val="0"/>
              <w:divBdr>
                <w:top w:val="none" w:sz="0" w:space="0" w:color="auto"/>
                <w:left w:val="none" w:sz="0" w:space="0" w:color="auto"/>
                <w:bottom w:val="none" w:sz="0" w:space="0" w:color="auto"/>
                <w:right w:val="none" w:sz="0" w:space="0" w:color="auto"/>
              </w:divBdr>
            </w:div>
          </w:divsChild>
        </w:div>
        <w:div w:id="1420905013">
          <w:marLeft w:val="0"/>
          <w:marRight w:val="0"/>
          <w:marTop w:val="0"/>
          <w:marBottom w:val="0"/>
          <w:divBdr>
            <w:top w:val="none" w:sz="0" w:space="0" w:color="auto"/>
            <w:left w:val="none" w:sz="0" w:space="0" w:color="auto"/>
            <w:bottom w:val="none" w:sz="0" w:space="0" w:color="auto"/>
            <w:right w:val="none" w:sz="0" w:space="0" w:color="auto"/>
          </w:divBdr>
          <w:divsChild>
            <w:div w:id="1379624803">
              <w:marLeft w:val="0"/>
              <w:marRight w:val="0"/>
              <w:marTop w:val="0"/>
              <w:marBottom w:val="0"/>
              <w:divBdr>
                <w:top w:val="none" w:sz="0" w:space="0" w:color="auto"/>
                <w:left w:val="none" w:sz="0" w:space="0" w:color="auto"/>
                <w:bottom w:val="none" w:sz="0" w:space="0" w:color="auto"/>
                <w:right w:val="none" w:sz="0" w:space="0" w:color="auto"/>
              </w:divBdr>
            </w:div>
          </w:divsChild>
        </w:div>
        <w:div w:id="1423644797">
          <w:marLeft w:val="0"/>
          <w:marRight w:val="0"/>
          <w:marTop w:val="0"/>
          <w:marBottom w:val="0"/>
          <w:divBdr>
            <w:top w:val="none" w:sz="0" w:space="0" w:color="auto"/>
            <w:left w:val="none" w:sz="0" w:space="0" w:color="auto"/>
            <w:bottom w:val="none" w:sz="0" w:space="0" w:color="auto"/>
            <w:right w:val="none" w:sz="0" w:space="0" w:color="auto"/>
          </w:divBdr>
          <w:divsChild>
            <w:div w:id="1986545081">
              <w:marLeft w:val="0"/>
              <w:marRight w:val="0"/>
              <w:marTop w:val="0"/>
              <w:marBottom w:val="0"/>
              <w:divBdr>
                <w:top w:val="none" w:sz="0" w:space="0" w:color="auto"/>
                <w:left w:val="none" w:sz="0" w:space="0" w:color="auto"/>
                <w:bottom w:val="none" w:sz="0" w:space="0" w:color="auto"/>
                <w:right w:val="none" w:sz="0" w:space="0" w:color="auto"/>
              </w:divBdr>
            </w:div>
          </w:divsChild>
        </w:div>
        <w:div w:id="1464271940">
          <w:marLeft w:val="0"/>
          <w:marRight w:val="0"/>
          <w:marTop w:val="0"/>
          <w:marBottom w:val="0"/>
          <w:divBdr>
            <w:top w:val="none" w:sz="0" w:space="0" w:color="auto"/>
            <w:left w:val="none" w:sz="0" w:space="0" w:color="auto"/>
            <w:bottom w:val="none" w:sz="0" w:space="0" w:color="auto"/>
            <w:right w:val="none" w:sz="0" w:space="0" w:color="auto"/>
          </w:divBdr>
          <w:divsChild>
            <w:div w:id="27804959">
              <w:marLeft w:val="0"/>
              <w:marRight w:val="0"/>
              <w:marTop w:val="0"/>
              <w:marBottom w:val="0"/>
              <w:divBdr>
                <w:top w:val="none" w:sz="0" w:space="0" w:color="auto"/>
                <w:left w:val="none" w:sz="0" w:space="0" w:color="auto"/>
                <w:bottom w:val="none" w:sz="0" w:space="0" w:color="auto"/>
                <w:right w:val="none" w:sz="0" w:space="0" w:color="auto"/>
              </w:divBdr>
            </w:div>
          </w:divsChild>
        </w:div>
        <w:div w:id="1474133480">
          <w:marLeft w:val="0"/>
          <w:marRight w:val="0"/>
          <w:marTop w:val="0"/>
          <w:marBottom w:val="0"/>
          <w:divBdr>
            <w:top w:val="none" w:sz="0" w:space="0" w:color="auto"/>
            <w:left w:val="none" w:sz="0" w:space="0" w:color="auto"/>
            <w:bottom w:val="none" w:sz="0" w:space="0" w:color="auto"/>
            <w:right w:val="none" w:sz="0" w:space="0" w:color="auto"/>
          </w:divBdr>
          <w:divsChild>
            <w:div w:id="1255091599">
              <w:marLeft w:val="0"/>
              <w:marRight w:val="0"/>
              <w:marTop w:val="0"/>
              <w:marBottom w:val="0"/>
              <w:divBdr>
                <w:top w:val="none" w:sz="0" w:space="0" w:color="auto"/>
                <w:left w:val="none" w:sz="0" w:space="0" w:color="auto"/>
                <w:bottom w:val="none" w:sz="0" w:space="0" w:color="auto"/>
                <w:right w:val="none" w:sz="0" w:space="0" w:color="auto"/>
              </w:divBdr>
            </w:div>
          </w:divsChild>
        </w:div>
        <w:div w:id="1513256426">
          <w:marLeft w:val="0"/>
          <w:marRight w:val="0"/>
          <w:marTop w:val="0"/>
          <w:marBottom w:val="0"/>
          <w:divBdr>
            <w:top w:val="none" w:sz="0" w:space="0" w:color="auto"/>
            <w:left w:val="none" w:sz="0" w:space="0" w:color="auto"/>
            <w:bottom w:val="none" w:sz="0" w:space="0" w:color="auto"/>
            <w:right w:val="none" w:sz="0" w:space="0" w:color="auto"/>
          </w:divBdr>
          <w:divsChild>
            <w:div w:id="523784613">
              <w:marLeft w:val="0"/>
              <w:marRight w:val="0"/>
              <w:marTop w:val="0"/>
              <w:marBottom w:val="0"/>
              <w:divBdr>
                <w:top w:val="none" w:sz="0" w:space="0" w:color="auto"/>
                <w:left w:val="none" w:sz="0" w:space="0" w:color="auto"/>
                <w:bottom w:val="none" w:sz="0" w:space="0" w:color="auto"/>
                <w:right w:val="none" w:sz="0" w:space="0" w:color="auto"/>
              </w:divBdr>
            </w:div>
          </w:divsChild>
        </w:div>
        <w:div w:id="1524973332">
          <w:marLeft w:val="0"/>
          <w:marRight w:val="0"/>
          <w:marTop w:val="0"/>
          <w:marBottom w:val="0"/>
          <w:divBdr>
            <w:top w:val="none" w:sz="0" w:space="0" w:color="auto"/>
            <w:left w:val="none" w:sz="0" w:space="0" w:color="auto"/>
            <w:bottom w:val="none" w:sz="0" w:space="0" w:color="auto"/>
            <w:right w:val="none" w:sz="0" w:space="0" w:color="auto"/>
          </w:divBdr>
          <w:divsChild>
            <w:div w:id="1493764045">
              <w:marLeft w:val="0"/>
              <w:marRight w:val="0"/>
              <w:marTop w:val="0"/>
              <w:marBottom w:val="0"/>
              <w:divBdr>
                <w:top w:val="none" w:sz="0" w:space="0" w:color="auto"/>
                <w:left w:val="none" w:sz="0" w:space="0" w:color="auto"/>
                <w:bottom w:val="none" w:sz="0" w:space="0" w:color="auto"/>
                <w:right w:val="none" w:sz="0" w:space="0" w:color="auto"/>
              </w:divBdr>
            </w:div>
          </w:divsChild>
        </w:div>
        <w:div w:id="1542084928">
          <w:marLeft w:val="0"/>
          <w:marRight w:val="0"/>
          <w:marTop w:val="0"/>
          <w:marBottom w:val="0"/>
          <w:divBdr>
            <w:top w:val="none" w:sz="0" w:space="0" w:color="auto"/>
            <w:left w:val="none" w:sz="0" w:space="0" w:color="auto"/>
            <w:bottom w:val="none" w:sz="0" w:space="0" w:color="auto"/>
            <w:right w:val="none" w:sz="0" w:space="0" w:color="auto"/>
          </w:divBdr>
          <w:divsChild>
            <w:div w:id="1522234525">
              <w:marLeft w:val="0"/>
              <w:marRight w:val="0"/>
              <w:marTop w:val="0"/>
              <w:marBottom w:val="0"/>
              <w:divBdr>
                <w:top w:val="none" w:sz="0" w:space="0" w:color="auto"/>
                <w:left w:val="none" w:sz="0" w:space="0" w:color="auto"/>
                <w:bottom w:val="none" w:sz="0" w:space="0" w:color="auto"/>
                <w:right w:val="none" w:sz="0" w:space="0" w:color="auto"/>
              </w:divBdr>
            </w:div>
          </w:divsChild>
        </w:div>
        <w:div w:id="1557550581">
          <w:marLeft w:val="0"/>
          <w:marRight w:val="0"/>
          <w:marTop w:val="0"/>
          <w:marBottom w:val="0"/>
          <w:divBdr>
            <w:top w:val="none" w:sz="0" w:space="0" w:color="auto"/>
            <w:left w:val="none" w:sz="0" w:space="0" w:color="auto"/>
            <w:bottom w:val="none" w:sz="0" w:space="0" w:color="auto"/>
            <w:right w:val="none" w:sz="0" w:space="0" w:color="auto"/>
          </w:divBdr>
          <w:divsChild>
            <w:div w:id="1853647001">
              <w:marLeft w:val="0"/>
              <w:marRight w:val="0"/>
              <w:marTop w:val="0"/>
              <w:marBottom w:val="0"/>
              <w:divBdr>
                <w:top w:val="none" w:sz="0" w:space="0" w:color="auto"/>
                <w:left w:val="none" w:sz="0" w:space="0" w:color="auto"/>
                <w:bottom w:val="none" w:sz="0" w:space="0" w:color="auto"/>
                <w:right w:val="none" w:sz="0" w:space="0" w:color="auto"/>
              </w:divBdr>
            </w:div>
          </w:divsChild>
        </w:div>
        <w:div w:id="1602175932">
          <w:marLeft w:val="0"/>
          <w:marRight w:val="0"/>
          <w:marTop w:val="0"/>
          <w:marBottom w:val="0"/>
          <w:divBdr>
            <w:top w:val="none" w:sz="0" w:space="0" w:color="auto"/>
            <w:left w:val="none" w:sz="0" w:space="0" w:color="auto"/>
            <w:bottom w:val="none" w:sz="0" w:space="0" w:color="auto"/>
            <w:right w:val="none" w:sz="0" w:space="0" w:color="auto"/>
          </w:divBdr>
          <w:divsChild>
            <w:div w:id="919561602">
              <w:marLeft w:val="0"/>
              <w:marRight w:val="0"/>
              <w:marTop w:val="0"/>
              <w:marBottom w:val="0"/>
              <w:divBdr>
                <w:top w:val="none" w:sz="0" w:space="0" w:color="auto"/>
                <w:left w:val="none" w:sz="0" w:space="0" w:color="auto"/>
                <w:bottom w:val="none" w:sz="0" w:space="0" w:color="auto"/>
                <w:right w:val="none" w:sz="0" w:space="0" w:color="auto"/>
              </w:divBdr>
            </w:div>
          </w:divsChild>
        </w:div>
        <w:div w:id="1609854509">
          <w:marLeft w:val="0"/>
          <w:marRight w:val="0"/>
          <w:marTop w:val="0"/>
          <w:marBottom w:val="0"/>
          <w:divBdr>
            <w:top w:val="none" w:sz="0" w:space="0" w:color="auto"/>
            <w:left w:val="none" w:sz="0" w:space="0" w:color="auto"/>
            <w:bottom w:val="none" w:sz="0" w:space="0" w:color="auto"/>
            <w:right w:val="none" w:sz="0" w:space="0" w:color="auto"/>
          </w:divBdr>
          <w:divsChild>
            <w:div w:id="1630088227">
              <w:marLeft w:val="0"/>
              <w:marRight w:val="0"/>
              <w:marTop w:val="0"/>
              <w:marBottom w:val="0"/>
              <w:divBdr>
                <w:top w:val="none" w:sz="0" w:space="0" w:color="auto"/>
                <w:left w:val="none" w:sz="0" w:space="0" w:color="auto"/>
                <w:bottom w:val="none" w:sz="0" w:space="0" w:color="auto"/>
                <w:right w:val="none" w:sz="0" w:space="0" w:color="auto"/>
              </w:divBdr>
            </w:div>
          </w:divsChild>
        </w:div>
        <w:div w:id="1630432817">
          <w:marLeft w:val="0"/>
          <w:marRight w:val="0"/>
          <w:marTop w:val="0"/>
          <w:marBottom w:val="0"/>
          <w:divBdr>
            <w:top w:val="none" w:sz="0" w:space="0" w:color="auto"/>
            <w:left w:val="none" w:sz="0" w:space="0" w:color="auto"/>
            <w:bottom w:val="none" w:sz="0" w:space="0" w:color="auto"/>
            <w:right w:val="none" w:sz="0" w:space="0" w:color="auto"/>
          </w:divBdr>
          <w:divsChild>
            <w:div w:id="576090242">
              <w:marLeft w:val="0"/>
              <w:marRight w:val="0"/>
              <w:marTop w:val="0"/>
              <w:marBottom w:val="0"/>
              <w:divBdr>
                <w:top w:val="none" w:sz="0" w:space="0" w:color="auto"/>
                <w:left w:val="none" w:sz="0" w:space="0" w:color="auto"/>
                <w:bottom w:val="none" w:sz="0" w:space="0" w:color="auto"/>
                <w:right w:val="none" w:sz="0" w:space="0" w:color="auto"/>
              </w:divBdr>
              <w:divsChild>
                <w:div w:id="1278443226">
                  <w:marLeft w:val="0"/>
                  <w:marRight w:val="0"/>
                  <w:marTop w:val="0"/>
                  <w:marBottom w:val="0"/>
                  <w:divBdr>
                    <w:top w:val="none" w:sz="0" w:space="0" w:color="auto"/>
                    <w:left w:val="none" w:sz="0" w:space="0" w:color="auto"/>
                    <w:bottom w:val="none" w:sz="0" w:space="0" w:color="auto"/>
                    <w:right w:val="none" w:sz="0" w:space="0" w:color="auto"/>
                  </w:divBdr>
                  <w:divsChild>
                    <w:div w:id="823668077">
                      <w:marLeft w:val="0"/>
                      <w:marRight w:val="0"/>
                      <w:marTop w:val="0"/>
                      <w:marBottom w:val="0"/>
                      <w:divBdr>
                        <w:top w:val="none" w:sz="0" w:space="0" w:color="auto"/>
                        <w:left w:val="none" w:sz="0" w:space="0" w:color="auto"/>
                        <w:bottom w:val="none" w:sz="0" w:space="0" w:color="auto"/>
                        <w:right w:val="none" w:sz="0" w:space="0" w:color="auto"/>
                      </w:divBdr>
                      <w:divsChild>
                        <w:div w:id="1171139401">
                          <w:marLeft w:val="0"/>
                          <w:marRight w:val="0"/>
                          <w:marTop w:val="0"/>
                          <w:marBottom w:val="0"/>
                          <w:divBdr>
                            <w:top w:val="none" w:sz="0" w:space="0" w:color="auto"/>
                            <w:left w:val="none" w:sz="0" w:space="0" w:color="auto"/>
                            <w:bottom w:val="none" w:sz="0" w:space="0" w:color="auto"/>
                            <w:right w:val="none" w:sz="0" w:space="0" w:color="auto"/>
                          </w:divBdr>
                          <w:divsChild>
                            <w:div w:id="104938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162016">
              <w:marLeft w:val="0"/>
              <w:marRight w:val="0"/>
              <w:marTop w:val="0"/>
              <w:marBottom w:val="0"/>
              <w:divBdr>
                <w:top w:val="none" w:sz="0" w:space="0" w:color="auto"/>
                <w:left w:val="none" w:sz="0" w:space="0" w:color="auto"/>
                <w:bottom w:val="none" w:sz="0" w:space="0" w:color="auto"/>
                <w:right w:val="none" w:sz="0" w:space="0" w:color="auto"/>
              </w:divBdr>
            </w:div>
          </w:divsChild>
        </w:div>
        <w:div w:id="1651058555">
          <w:marLeft w:val="0"/>
          <w:marRight w:val="0"/>
          <w:marTop w:val="0"/>
          <w:marBottom w:val="0"/>
          <w:divBdr>
            <w:top w:val="none" w:sz="0" w:space="0" w:color="auto"/>
            <w:left w:val="none" w:sz="0" w:space="0" w:color="auto"/>
            <w:bottom w:val="none" w:sz="0" w:space="0" w:color="auto"/>
            <w:right w:val="none" w:sz="0" w:space="0" w:color="auto"/>
          </w:divBdr>
          <w:divsChild>
            <w:div w:id="373430560">
              <w:marLeft w:val="0"/>
              <w:marRight w:val="0"/>
              <w:marTop w:val="0"/>
              <w:marBottom w:val="0"/>
              <w:divBdr>
                <w:top w:val="none" w:sz="0" w:space="0" w:color="auto"/>
                <w:left w:val="none" w:sz="0" w:space="0" w:color="auto"/>
                <w:bottom w:val="none" w:sz="0" w:space="0" w:color="auto"/>
                <w:right w:val="none" w:sz="0" w:space="0" w:color="auto"/>
              </w:divBdr>
            </w:div>
          </w:divsChild>
        </w:div>
        <w:div w:id="1673141368">
          <w:marLeft w:val="0"/>
          <w:marRight w:val="0"/>
          <w:marTop w:val="0"/>
          <w:marBottom w:val="0"/>
          <w:divBdr>
            <w:top w:val="none" w:sz="0" w:space="0" w:color="auto"/>
            <w:left w:val="none" w:sz="0" w:space="0" w:color="auto"/>
            <w:bottom w:val="none" w:sz="0" w:space="0" w:color="auto"/>
            <w:right w:val="none" w:sz="0" w:space="0" w:color="auto"/>
          </w:divBdr>
          <w:divsChild>
            <w:div w:id="857617343">
              <w:marLeft w:val="0"/>
              <w:marRight w:val="0"/>
              <w:marTop w:val="0"/>
              <w:marBottom w:val="0"/>
              <w:divBdr>
                <w:top w:val="none" w:sz="0" w:space="0" w:color="auto"/>
                <w:left w:val="none" w:sz="0" w:space="0" w:color="auto"/>
                <w:bottom w:val="none" w:sz="0" w:space="0" w:color="auto"/>
                <w:right w:val="none" w:sz="0" w:space="0" w:color="auto"/>
              </w:divBdr>
              <w:divsChild>
                <w:div w:id="986906782">
                  <w:marLeft w:val="0"/>
                  <w:marRight w:val="0"/>
                  <w:marTop w:val="0"/>
                  <w:marBottom w:val="0"/>
                  <w:divBdr>
                    <w:top w:val="none" w:sz="0" w:space="0" w:color="auto"/>
                    <w:left w:val="none" w:sz="0" w:space="0" w:color="auto"/>
                    <w:bottom w:val="none" w:sz="0" w:space="0" w:color="auto"/>
                    <w:right w:val="none" w:sz="0" w:space="0" w:color="auto"/>
                  </w:divBdr>
                  <w:divsChild>
                    <w:div w:id="619412790">
                      <w:marLeft w:val="0"/>
                      <w:marRight w:val="0"/>
                      <w:marTop w:val="0"/>
                      <w:marBottom w:val="0"/>
                      <w:divBdr>
                        <w:top w:val="none" w:sz="0" w:space="0" w:color="auto"/>
                        <w:left w:val="none" w:sz="0" w:space="0" w:color="auto"/>
                        <w:bottom w:val="none" w:sz="0" w:space="0" w:color="auto"/>
                        <w:right w:val="none" w:sz="0" w:space="0" w:color="auto"/>
                      </w:divBdr>
                      <w:divsChild>
                        <w:div w:id="1997802024">
                          <w:marLeft w:val="0"/>
                          <w:marRight w:val="0"/>
                          <w:marTop w:val="0"/>
                          <w:marBottom w:val="0"/>
                          <w:divBdr>
                            <w:top w:val="none" w:sz="0" w:space="0" w:color="auto"/>
                            <w:left w:val="none" w:sz="0" w:space="0" w:color="auto"/>
                            <w:bottom w:val="none" w:sz="0" w:space="0" w:color="auto"/>
                            <w:right w:val="none" w:sz="0" w:space="0" w:color="auto"/>
                          </w:divBdr>
                          <w:divsChild>
                            <w:div w:id="177474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87733">
              <w:marLeft w:val="0"/>
              <w:marRight w:val="0"/>
              <w:marTop w:val="0"/>
              <w:marBottom w:val="0"/>
              <w:divBdr>
                <w:top w:val="none" w:sz="0" w:space="0" w:color="auto"/>
                <w:left w:val="none" w:sz="0" w:space="0" w:color="auto"/>
                <w:bottom w:val="none" w:sz="0" w:space="0" w:color="auto"/>
                <w:right w:val="none" w:sz="0" w:space="0" w:color="auto"/>
              </w:divBdr>
            </w:div>
          </w:divsChild>
        </w:div>
        <w:div w:id="1676036260">
          <w:marLeft w:val="0"/>
          <w:marRight w:val="0"/>
          <w:marTop w:val="0"/>
          <w:marBottom w:val="0"/>
          <w:divBdr>
            <w:top w:val="none" w:sz="0" w:space="0" w:color="auto"/>
            <w:left w:val="none" w:sz="0" w:space="0" w:color="auto"/>
            <w:bottom w:val="none" w:sz="0" w:space="0" w:color="auto"/>
            <w:right w:val="none" w:sz="0" w:space="0" w:color="auto"/>
          </w:divBdr>
          <w:divsChild>
            <w:div w:id="1408577632">
              <w:marLeft w:val="0"/>
              <w:marRight w:val="0"/>
              <w:marTop w:val="0"/>
              <w:marBottom w:val="0"/>
              <w:divBdr>
                <w:top w:val="none" w:sz="0" w:space="0" w:color="auto"/>
                <w:left w:val="none" w:sz="0" w:space="0" w:color="auto"/>
                <w:bottom w:val="none" w:sz="0" w:space="0" w:color="auto"/>
                <w:right w:val="none" w:sz="0" w:space="0" w:color="auto"/>
              </w:divBdr>
            </w:div>
          </w:divsChild>
        </w:div>
        <w:div w:id="1696344070">
          <w:marLeft w:val="0"/>
          <w:marRight w:val="0"/>
          <w:marTop w:val="0"/>
          <w:marBottom w:val="0"/>
          <w:divBdr>
            <w:top w:val="none" w:sz="0" w:space="0" w:color="auto"/>
            <w:left w:val="none" w:sz="0" w:space="0" w:color="auto"/>
            <w:bottom w:val="none" w:sz="0" w:space="0" w:color="auto"/>
            <w:right w:val="none" w:sz="0" w:space="0" w:color="auto"/>
          </w:divBdr>
          <w:divsChild>
            <w:div w:id="1119488220">
              <w:marLeft w:val="0"/>
              <w:marRight w:val="0"/>
              <w:marTop w:val="0"/>
              <w:marBottom w:val="0"/>
              <w:divBdr>
                <w:top w:val="none" w:sz="0" w:space="0" w:color="auto"/>
                <w:left w:val="none" w:sz="0" w:space="0" w:color="auto"/>
                <w:bottom w:val="none" w:sz="0" w:space="0" w:color="auto"/>
                <w:right w:val="none" w:sz="0" w:space="0" w:color="auto"/>
              </w:divBdr>
            </w:div>
          </w:divsChild>
        </w:div>
        <w:div w:id="1696535662">
          <w:marLeft w:val="0"/>
          <w:marRight w:val="0"/>
          <w:marTop w:val="0"/>
          <w:marBottom w:val="0"/>
          <w:divBdr>
            <w:top w:val="none" w:sz="0" w:space="0" w:color="auto"/>
            <w:left w:val="none" w:sz="0" w:space="0" w:color="auto"/>
            <w:bottom w:val="none" w:sz="0" w:space="0" w:color="auto"/>
            <w:right w:val="none" w:sz="0" w:space="0" w:color="auto"/>
          </w:divBdr>
          <w:divsChild>
            <w:div w:id="96561452">
              <w:marLeft w:val="0"/>
              <w:marRight w:val="0"/>
              <w:marTop w:val="0"/>
              <w:marBottom w:val="0"/>
              <w:divBdr>
                <w:top w:val="none" w:sz="0" w:space="0" w:color="auto"/>
                <w:left w:val="none" w:sz="0" w:space="0" w:color="auto"/>
                <w:bottom w:val="none" w:sz="0" w:space="0" w:color="auto"/>
                <w:right w:val="none" w:sz="0" w:space="0" w:color="auto"/>
              </w:divBdr>
            </w:div>
          </w:divsChild>
        </w:div>
        <w:div w:id="1696540882">
          <w:marLeft w:val="0"/>
          <w:marRight w:val="0"/>
          <w:marTop w:val="0"/>
          <w:marBottom w:val="0"/>
          <w:divBdr>
            <w:top w:val="none" w:sz="0" w:space="0" w:color="auto"/>
            <w:left w:val="none" w:sz="0" w:space="0" w:color="auto"/>
            <w:bottom w:val="none" w:sz="0" w:space="0" w:color="auto"/>
            <w:right w:val="none" w:sz="0" w:space="0" w:color="auto"/>
          </w:divBdr>
          <w:divsChild>
            <w:div w:id="794175767">
              <w:marLeft w:val="0"/>
              <w:marRight w:val="0"/>
              <w:marTop w:val="0"/>
              <w:marBottom w:val="0"/>
              <w:divBdr>
                <w:top w:val="none" w:sz="0" w:space="0" w:color="auto"/>
                <w:left w:val="none" w:sz="0" w:space="0" w:color="auto"/>
                <w:bottom w:val="none" w:sz="0" w:space="0" w:color="auto"/>
                <w:right w:val="none" w:sz="0" w:space="0" w:color="auto"/>
              </w:divBdr>
            </w:div>
          </w:divsChild>
        </w:div>
        <w:div w:id="1740053591">
          <w:marLeft w:val="0"/>
          <w:marRight w:val="0"/>
          <w:marTop w:val="0"/>
          <w:marBottom w:val="0"/>
          <w:divBdr>
            <w:top w:val="none" w:sz="0" w:space="0" w:color="auto"/>
            <w:left w:val="none" w:sz="0" w:space="0" w:color="auto"/>
            <w:bottom w:val="none" w:sz="0" w:space="0" w:color="auto"/>
            <w:right w:val="none" w:sz="0" w:space="0" w:color="auto"/>
          </w:divBdr>
          <w:divsChild>
            <w:div w:id="9769144">
              <w:marLeft w:val="0"/>
              <w:marRight w:val="0"/>
              <w:marTop w:val="0"/>
              <w:marBottom w:val="0"/>
              <w:divBdr>
                <w:top w:val="none" w:sz="0" w:space="0" w:color="auto"/>
                <w:left w:val="none" w:sz="0" w:space="0" w:color="auto"/>
                <w:bottom w:val="none" w:sz="0" w:space="0" w:color="auto"/>
                <w:right w:val="none" w:sz="0" w:space="0" w:color="auto"/>
              </w:divBdr>
            </w:div>
          </w:divsChild>
        </w:div>
        <w:div w:id="1827625687">
          <w:marLeft w:val="0"/>
          <w:marRight w:val="0"/>
          <w:marTop w:val="0"/>
          <w:marBottom w:val="0"/>
          <w:divBdr>
            <w:top w:val="none" w:sz="0" w:space="0" w:color="auto"/>
            <w:left w:val="none" w:sz="0" w:space="0" w:color="auto"/>
            <w:bottom w:val="none" w:sz="0" w:space="0" w:color="auto"/>
            <w:right w:val="none" w:sz="0" w:space="0" w:color="auto"/>
          </w:divBdr>
          <w:divsChild>
            <w:div w:id="362554737">
              <w:marLeft w:val="0"/>
              <w:marRight w:val="0"/>
              <w:marTop w:val="0"/>
              <w:marBottom w:val="0"/>
              <w:divBdr>
                <w:top w:val="none" w:sz="0" w:space="0" w:color="auto"/>
                <w:left w:val="none" w:sz="0" w:space="0" w:color="auto"/>
                <w:bottom w:val="none" w:sz="0" w:space="0" w:color="auto"/>
                <w:right w:val="none" w:sz="0" w:space="0" w:color="auto"/>
              </w:divBdr>
            </w:div>
          </w:divsChild>
        </w:div>
        <w:div w:id="1875002500">
          <w:marLeft w:val="0"/>
          <w:marRight w:val="0"/>
          <w:marTop w:val="0"/>
          <w:marBottom w:val="0"/>
          <w:divBdr>
            <w:top w:val="none" w:sz="0" w:space="0" w:color="auto"/>
            <w:left w:val="none" w:sz="0" w:space="0" w:color="auto"/>
            <w:bottom w:val="none" w:sz="0" w:space="0" w:color="auto"/>
            <w:right w:val="none" w:sz="0" w:space="0" w:color="auto"/>
          </w:divBdr>
          <w:divsChild>
            <w:div w:id="1389037404">
              <w:marLeft w:val="0"/>
              <w:marRight w:val="0"/>
              <w:marTop w:val="0"/>
              <w:marBottom w:val="0"/>
              <w:divBdr>
                <w:top w:val="none" w:sz="0" w:space="0" w:color="auto"/>
                <w:left w:val="none" w:sz="0" w:space="0" w:color="auto"/>
                <w:bottom w:val="none" w:sz="0" w:space="0" w:color="auto"/>
                <w:right w:val="none" w:sz="0" w:space="0" w:color="auto"/>
              </w:divBdr>
            </w:div>
          </w:divsChild>
        </w:div>
        <w:div w:id="1888302062">
          <w:marLeft w:val="0"/>
          <w:marRight w:val="0"/>
          <w:marTop w:val="0"/>
          <w:marBottom w:val="0"/>
          <w:divBdr>
            <w:top w:val="none" w:sz="0" w:space="0" w:color="auto"/>
            <w:left w:val="none" w:sz="0" w:space="0" w:color="auto"/>
            <w:bottom w:val="none" w:sz="0" w:space="0" w:color="auto"/>
            <w:right w:val="none" w:sz="0" w:space="0" w:color="auto"/>
          </w:divBdr>
          <w:divsChild>
            <w:div w:id="219948898">
              <w:marLeft w:val="0"/>
              <w:marRight w:val="0"/>
              <w:marTop w:val="0"/>
              <w:marBottom w:val="0"/>
              <w:divBdr>
                <w:top w:val="none" w:sz="0" w:space="0" w:color="auto"/>
                <w:left w:val="none" w:sz="0" w:space="0" w:color="auto"/>
                <w:bottom w:val="none" w:sz="0" w:space="0" w:color="auto"/>
                <w:right w:val="none" w:sz="0" w:space="0" w:color="auto"/>
              </w:divBdr>
            </w:div>
          </w:divsChild>
        </w:div>
        <w:div w:id="1923761504">
          <w:marLeft w:val="0"/>
          <w:marRight w:val="0"/>
          <w:marTop w:val="0"/>
          <w:marBottom w:val="0"/>
          <w:divBdr>
            <w:top w:val="none" w:sz="0" w:space="0" w:color="auto"/>
            <w:left w:val="none" w:sz="0" w:space="0" w:color="auto"/>
            <w:bottom w:val="none" w:sz="0" w:space="0" w:color="auto"/>
            <w:right w:val="none" w:sz="0" w:space="0" w:color="auto"/>
          </w:divBdr>
          <w:divsChild>
            <w:div w:id="294725254">
              <w:marLeft w:val="0"/>
              <w:marRight w:val="0"/>
              <w:marTop w:val="0"/>
              <w:marBottom w:val="0"/>
              <w:divBdr>
                <w:top w:val="none" w:sz="0" w:space="0" w:color="auto"/>
                <w:left w:val="none" w:sz="0" w:space="0" w:color="auto"/>
                <w:bottom w:val="none" w:sz="0" w:space="0" w:color="auto"/>
                <w:right w:val="none" w:sz="0" w:space="0" w:color="auto"/>
              </w:divBdr>
            </w:div>
          </w:divsChild>
        </w:div>
        <w:div w:id="1939674365">
          <w:marLeft w:val="0"/>
          <w:marRight w:val="0"/>
          <w:marTop w:val="0"/>
          <w:marBottom w:val="0"/>
          <w:divBdr>
            <w:top w:val="none" w:sz="0" w:space="0" w:color="auto"/>
            <w:left w:val="none" w:sz="0" w:space="0" w:color="auto"/>
            <w:bottom w:val="none" w:sz="0" w:space="0" w:color="auto"/>
            <w:right w:val="none" w:sz="0" w:space="0" w:color="auto"/>
          </w:divBdr>
          <w:divsChild>
            <w:div w:id="945191083">
              <w:marLeft w:val="0"/>
              <w:marRight w:val="0"/>
              <w:marTop w:val="0"/>
              <w:marBottom w:val="0"/>
              <w:divBdr>
                <w:top w:val="none" w:sz="0" w:space="0" w:color="auto"/>
                <w:left w:val="none" w:sz="0" w:space="0" w:color="auto"/>
                <w:bottom w:val="none" w:sz="0" w:space="0" w:color="auto"/>
                <w:right w:val="none" w:sz="0" w:space="0" w:color="auto"/>
              </w:divBdr>
            </w:div>
          </w:divsChild>
        </w:div>
        <w:div w:id="1960598413">
          <w:marLeft w:val="0"/>
          <w:marRight w:val="0"/>
          <w:marTop w:val="0"/>
          <w:marBottom w:val="0"/>
          <w:divBdr>
            <w:top w:val="none" w:sz="0" w:space="0" w:color="auto"/>
            <w:left w:val="none" w:sz="0" w:space="0" w:color="auto"/>
            <w:bottom w:val="none" w:sz="0" w:space="0" w:color="auto"/>
            <w:right w:val="none" w:sz="0" w:space="0" w:color="auto"/>
          </w:divBdr>
          <w:divsChild>
            <w:div w:id="85613010">
              <w:marLeft w:val="0"/>
              <w:marRight w:val="0"/>
              <w:marTop w:val="0"/>
              <w:marBottom w:val="0"/>
              <w:divBdr>
                <w:top w:val="none" w:sz="0" w:space="0" w:color="auto"/>
                <w:left w:val="none" w:sz="0" w:space="0" w:color="auto"/>
                <w:bottom w:val="none" w:sz="0" w:space="0" w:color="auto"/>
                <w:right w:val="none" w:sz="0" w:space="0" w:color="auto"/>
              </w:divBdr>
            </w:div>
          </w:divsChild>
        </w:div>
        <w:div w:id="2081363521">
          <w:marLeft w:val="0"/>
          <w:marRight w:val="0"/>
          <w:marTop w:val="0"/>
          <w:marBottom w:val="0"/>
          <w:divBdr>
            <w:top w:val="none" w:sz="0" w:space="0" w:color="auto"/>
            <w:left w:val="none" w:sz="0" w:space="0" w:color="auto"/>
            <w:bottom w:val="none" w:sz="0" w:space="0" w:color="auto"/>
            <w:right w:val="none" w:sz="0" w:space="0" w:color="auto"/>
          </w:divBdr>
          <w:divsChild>
            <w:div w:id="2113240830">
              <w:marLeft w:val="0"/>
              <w:marRight w:val="0"/>
              <w:marTop w:val="0"/>
              <w:marBottom w:val="0"/>
              <w:divBdr>
                <w:top w:val="none" w:sz="0" w:space="0" w:color="auto"/>
                <w:left w:val="none" w:sz="0" w:space="0" w:color="auto"/>
                <w:bottom w:val="none" w:sz="0" w:space="0" w:color="auto"/>
                <w:right w:val="none" w:sz="0" w:space="0" w:color="auto"/>
              </w:divBdr>
            </w:div>
          </w:divsChild>
        </w:div>
        <w:div w:id="2125608973">
          <w:marLeft w:val="0"/>
          <w:marRight w:val="0"/>
          <w:marTop w:val="0"/>
          <w:marBottom w:val="0"/>
          <w:divBdr>
            <w:top w:val="none" w:sz="0" w:space="0" w:color="auto"/>
            <w:left w:val="none" w:sz="0" w:space="0" w:color="auto"/>
            <w:bottom w:val="none" w:sz="0" w:space="0" w:color="auto"/>
            <w:right w:val="none" w:sz="0" w:space="0" w:color="auto"/>
          </w:divBdr>
          <w:divsChild>
            <w:div w:id="847061761">
              <w:marLeft w:val="0"/>
              <w:marRight w:val="0"/>
              <w:marTop w:val="0"/>
              <w:marBottom w:val="0"/>
              <w:divBdr>
                <w:top w:val="none" w:sz="0" w:space="0" w:color="auto"/>
                <w:left w:val="none" w:sz="0" w:space="0" w:color="auto"/>
                <w:bottom w:val="none" w:sz="0" w:space="0" w:color="auto"/>
                <w:right w:val="none" w:sz="0" w:space="0" w:color="auto"/>
              </w:divBdr>
            </w:div>
          </w:divsChild>
        </w:div>
        <w:div w:id="2128772462">
          <w:marLeft w:val="0"/>
          <w:marRight w:val="0"/>
          <w:marTop w:val="0"/>
          <w:marBottom w:val="0"/>
          <w:divBdr>
            <w:top w:val="none" w:sz="0" w:space="0" w:color="auto"/>
            <w:left w:val="none" w:sz="0" w:space="0" w:color="auto"/>
            <w:bottom w:val="none" w:sz="0" w:space="0" w:color="auto"/>
            <w:right w:val="none" w:sz="0" w:space="0" w:color="auto"/>
          </w:divBdr>
          <w:divsChild>
            <w:div w:id="2110276306">
              <w:marLeft w:val="0"/>
              <w:marRight w:val="0"/>
              <w:marTop w:val="0"/>
              <w:marBottom w:val="0"/>
              <w:divBdr>
                <w:top w:val="none" w:sz="0" w:space="0" w:color="auto"/>
                <w:left w:val="none" w:sz="0" w:space="0" w:color="auto"/>
                <w:bottom w:val="none" w:sz="0" w:space="0" w:color="auto"/>
                <w:right w:val="none" w:sz="0" w:space="0" w:color="auto"/>
              </w:divBdr>
            </w:div>
          </w:divsChild>
        </w:div>
        <w:div w:id="2137136225">
          <w:marLeft w:val="0"/>
          <w:marRight w:val="0"/>
          <w:marTop w:val="0"/>
          <w:marBottom w:val="0"/>
          <w:divBdr>
            <w:top w:val="none" w:sz="0" w:space="0" w:color="auto"/>
            <w:left w:val="none" w:sz="0" w:space="0" w:color="auto"/>
            <w:bottom w:val="none" w:sz="0" w:space="0" w:color="auto"/>
            <w:right w:val="none" w:sz="0" w:space="0" w:color="auto"/>
          </w:divBdr>
          <w:divsChild>
            <w:div w:id="16600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345807">
      <w:bodyDiv w:val="1"/>
      <w:marLeft w:val="0"/>
      <w:marRight w:val="0"/>
      <w:marTop w:val="0"/>
      <w:marBottom w:val="0"/>
      <w:divBdr>
        <w:top w:val="none" w:sz="0" w:space="0" w:color="auto"/>
        <w:left w:val="none" w:sz="0" w:space="0" w:color="auto"/>
        <w:bottom w:val="none" w:sz="0" w:space="0" w:color="auto"/>
        <w:right w:val="none" w:sz="0" w:space="0" w:color="auto"/>
      </w:divBdr>
    </w:div>
    <w:div w:id="1057975544">
      <w:bodyDiv w:val="1"/>
      <w:marLeft w:val="0"/>
      <w:marRight w:val="0"/>
      <w:marTop w:val="0"/>
      <w:marBottom w:val="0"/>
      <w:divBdr>
        <w:top w:val="none" w:sz="0" w:space="0" w:color="auto"/>
        <w:left w:val="none" w:sz="0" w:space="0" w:color="auto"/>
        <w:bottom w:val="none" w:sz="0" w:space="0" w:color="auto"/>
        <w:right w:val="none" w:sz="0" w:space="0" w:color="auto"/>
      </w:divBdr>
      <w:divsChild>
        <w:div w:id="12848531">
          <w:marLeft w:val="0"/>
          <w:marRight w:val="0"/>
          <w:marTop w:val="0"/>
          <w:marBottom w:val="0"/>
          <w:divBdr>
            <w:top w:val="none" w:sz="0" w:space="0" w:color="auto"/>
            <w:left w:val="none" w:sz="0" w:space="0" w:color="auto"/>
            <w:bottom w:val="none" w:sz="0" w:space="0" w:color="auto"/>
            <w:right w:val="none" w:sz="0" w:space="0" w:color="auto"/>
          </w:divBdr>
          <w:divsChild>
            <w:div w:id="1383867888">
              <w:marLeft w:val="0"/>
              <w:marRight w:val="0"/>
              <w:marTop w:val="0"/>
              <w:marBottom w:val="0"/>
              <w:divBdr>
                <w:top w:val="none" w:sz="0" w:space="0" w:color="auto"/>
                <w:left w:val="none" w:sz="0" w:space="0" w:color="auto"/>
                <w:bottom w:val="none" w:sz="0" w:space="0" w:color="auto"/>
                <w:right w:val="none" w:sz="0" w:space="0" w:color="auto"/>
              </w:divBdr>
            </w:div>
          </w:divsChild>
        </w:div>
        <w:div w:id="36323955">
          <w:marLeft w:val="0"/>
          <w:marRight w:val="0"/>
          <w:marTop w:val="0"/>
          <w:marBottom w:val="0"/>
          <w:divBdr>
            <w:top w:val="none" w:sz="0" w:space="0" w:color="auto"/>
            <w:left w:val="none" w:sz="0" w:space="0" w:color="auto"/>
            <w:bottom w:val="none" w:sz="0" w:space="0" w:color="auto"/>
            <w:right w:val="none" w:sz="0" w:space="0" w:color="auto"/>
          </w:divBdr>
          <w:divsChild>
            <w:div w:id="2139376872">
              <w:marLeft w:val="0"/>
              <w:marRight w:val="0"/>
              <w:marTop w:val="0"/>
              <w:marBottom w:val="0"/>
              <w:divBdr>
                <w:top w:val="none" w:sz="0" w:space="0" w:color="auto"/>
                <w:left w:val="none" w:sz="0" w:space="0" w:color="auto"/>
                <w:bottom w:val="none" w:sz="0" w:space="0" w:color="auto"/>
                <w:right w:val="none" w:sz="0" w:space="0" w:color="auto"/>
              </w:divBdr>
            </w:div>
          </w:divsChild>
        </w:div>
        <w:div w:id="102118889">
          <w:marLeft w:val="0"/>
          <w:marRight w:val="0"/>
          <w:marTop w:val="0"/>
          <w:marBottom w:val="0"/>
          <w:divBdr>
            <w:top w:val="none" w:sz="0" w:space="0" w:color="auto"/>
            <w:left w:val="none" w:sz="0" w:space="0" w:color="auto"/>
            <w:bottom w:val="none" w:sz="0" w:space="0" w:color="auto"/>
            <w:right w:val="none" w:sz="0" w:space="0" w:color="auto"/>
          </w:divBdr>
          <w:divsChild>
            <w:div w:id="1565602526">
              <w:marLeft w:val="0"/>
              <w:marRight w:val="0"/>
              <w:marTop w:val="0"/>
              <w:marBottom w:val="0"/>
              <w:divBdr>
                <w:top w:val="none" w:sz="0" w:space="0" w:color="auto"/>
                <w:left w:val="none" w:sz="0" w:space="0" w:color="auto"/>
                <w:bottom w:val="none" w:sz="0" w:space="0" w:color="auto"/>
                <w:right w:val="none" w:sz="0" w:space="0" w:color="auto"/>
              </w:divBdr>
            </w:div>
          </w:divsChild>
        </w:div>
        <w:div w:id="102261999">
          <w:marLeft w:val="0"/>
          <w:marRight w:val="0"/>
          <w:marTop w:val="0"/>
          <w:marBottom w:val="0"/>
          <w:divBdr>
            <w:top w:val="none" w:sz="0" w:space="0" w:color="auto"/>
            <w:left w:val="none" w:sz="0" w:space="0" w:color="auto"/>
            <w:bottom w:val="none" w:sz="0" w:space="0" w:color="auto"/>
            <w:right w:val="none" w:sz="0" w:space="0" w:color="auto"/>
          </w:divBdr>
          <w:divsChild>
            <w:div w:id="595603489">
              <w:marLeft w:val="0"/>
              <w:marRight w:val="0"/>
              <w:marTop w:val="0"/>
              <w:marBottom w:val="0"/>
              <w:divBdr>
                <w:top w:val="none" w:sz="0" w:space="0" w:color="auto"/>
                <w:left w:val="none" w:sz="0" w:space="0" w:color="auto"/>
                <w:bottom w:val="none" w:sz="0" w:space="0" w:color="auto"/>
                <w:right w:val="none" w:sz="0" w:space="0" w:color="auto"/>
              </w:divBdr>
            </w:div>
          </w:divsChild>
        </w:div>
        <w:div w:id="128472431">
          <w:marLeft w:val="0"/>
          <w:marRight w:val="0"/>
          <w:marTop w:val="0"/>
          <w:marBottom w:val="0"/>
          <w:divBdr>
            <w:top w:val="none" w:sz="0" w:space="0" w:color="auto"/>
            <w:left w:val="none" w:sz="0" w:space="0" w:color="auto"/>
            <w:bottom w:val="none" w:sz="0" w:space="0" w:color="auto"/>
            <w:right w:val="none" w:sz="0" w:space="0" w:color="auto"/>
          </w:divBdr>
          <w:divsChild>
            <w:div w:id="1169910835">
              <w:marLeft w:val="0"/>
              <w:marRight w:val="0"/>
              <w:marTop w:val="0"/>
              <w:marBottom w:val="0"/>
              <w:divBdr>
                <w:top w:val="none" w:sz="0" w:space="0" w:color="auto"/>
                <w:left w:val="none" w:sz="0" w:space="0" w:color="auto"/>
                <w:bottom w:val="none" w:sz="0" w:space="0" w:color="auto"/>
                <w:right w:val="none" w:sz="0" w:space="0" w:color="auto"/>
              </w:divBdr>
            </w:div>
          </w:divsChild>
        </w:div>
        <w:div w:id="202451864">
          <w:marLeft w:val="0"/>
          <w:marRight w:val="0"/>
          <w:marTop w:val="0"/>
          <w:marBottom w:val="0"/>
          <w:divBdr>
            <w:top w:val="none" w:sz="0" w:space="0" w:color="auto"/>
            <w:left w:val="none" w:sz="0" w:space="0" w:color="auto"/>
            <w:bottom w:val="none" w:sz="0" w:space="0" w:color="auto"/>
            <w:right w:val="none" w:sz="0" w:space="0" w:color="auto"/>
          </w:divBdr>
          <w:divsChild>
            <w:div w:id="2103061450">
              <w:marLeft w:val="0"/>
              <w:marRight w:val="0"/>
              <w:marTop w:val="0"/>
              <w:marBottom w:val="0"/>
              <w:divBdr>
                <w:top w:val="none" w:sz="0" w:space="0" w:color="auto"/>
                <w:left w:val="none" w:sz="0" w:space="0" w:color="auto"/>
                <w:bottom w:val="none" w:sz="0" w:space="0" w:color="auto"/>
                <w:right w:val="none" w:sz="0" w:space="0" w:color="auto"/>
              </w:divBdr>
            </w:div>
          </w:divsChild>
        </w:div>
        <w:div w:id="283661457">
          <w:marLeft w:val="0"/>
          <w:marRight w:val="0"/>
          <w:marTop w:val="0"/>
          <w:marBottom w:val="0"/>
          <w:divBdr>
            <w:top w:val="none" w:sz="0" w:space="0" w:color="auto"/>
            <w:left w:val="none" w:sz="0" w:space="0" w:color="auto"/>
            <w:bottom w:val="none" w:sz="0" w:space="0" w:color="auto"/>
            <w:right w:val="none" w:sz="0" w:space="0" w:color="auto"/>
          </w:divBdr>
          <w:divsChild>
            <w:div w:id="1317881121">
              <w:marLeft w:val="0"/>
              <w:marRight w:val="0"/>
              <w:marTop w:val="0"/>
              <w:marBottom w:val="0"/>
              <w:divBdr>
                <w:top w:val="none" w:sz="0" w:space="0" w:color="auto"/>
                <w:left w:val="none" w:sz="0" w:space="0" w:color="auto"/>
                <w:bottom w:val="none" w:sz="0" w:space="0" w:color="auto"/>
                <w:right w:val="none" w:sz="0" w:space="0" w:color="auto"/>
              </w:divBdr>
            </w:div>
          </w:divsChild>
        </w:div>
        <w:div w:id="333537412">
          <w:marLeft w:val="0"/>
          <w:marRight w:val="0"/>
          <w:marTop w:val="0"/>
          <w:marBottom w:val="0"/>
          <w:divBdr>
            <w:top w:val="none" w:sz="0" w:space="0" w:color="auto"/>
            <w:left w:val="none" w:sz="0" w:space="0" w:color="auto"/>
            <w:bottom w:val="none" w:sz="0" w:space="0" w:color="auto"/>
            <w:right w:val="none" w:sz="0" w:space="0" w:color="auto"/>
          </w:divBdr>
          <w:divsChild>
            <w:div w:id="690256758">
              <w:marLeft w:val="0"/>
              <w:marRight w:val="0"/>
              <w:marTop w:val="0"/>
              <w:marBottom w:val="0"/>
              <w:divBdr>
                <w:top w:val="none" w:sz="0" w:space="0" w:color="auto"/>
                <w:left w:val="none" w:sz="0" w:space="0" w:color="auto"/>
                <w:bottom w:val="none" w:sz="0" w:space="0" w:color="auto"/>
                <w:right w:val="none" w:sz="0" w:space="0" w:color="auto"/>
              </w:divBdr>
            </w:div>
          </w:divsChild>
        </w:div>
        <w:div w:id="349139730">
          <w:marLeft w:val="0"/>
          <w:marRight w:val="0"/>
          <w:marTop w:val="0"/>
          <w:marBottom w:val="0"/>
          <w:divBdr>
            <w:top w:val="none" w:sz="0" w:space="0" w:color="auto"/>
            <w:left w:val="none" w:sz="0" w:space="0" w:color="auto"/>
            <w:bottom w:val="none" w:sz="0" w:space="0" w:color="auto"/>
            <w:right w:val="none" w:sz="0" w:space="0" w:color="auto"/>
          </w:divBdr>
          <w:divsChild>
            <w:div w:id="932201003">
              <w:marLeft w:val="0"/>
              <w:marRight w:val="0"/>
              <w:marTop w:val="0"/>
              <w:marBottom w:val="0"/>
              <w:divBdr>
                <w:top w:val="none" w:sz="0" w:space="0" w:color="auto"/>
                <w:left w:val="none" w:sz="0" w:space="0" w:color="auto"/>
                <w:bottom w:val="none" w:sz="0" w:space="0" w:color="auto"/>
                <w:right w:val="none" w:sz="0" w:space="0" w:color="auto"/>
              </w:divBdr>
            </w:div>
          </w:divsChild>
        </w:div>
        <w:div w:id="386269763">
          <w:marLeft w:val="0"/>
          <w:marRight w:val="0"/>
          <w:marTop w:val="0"/>
          <w:marBottom w:val="0"/>
          <w:divBdr>
            <w:top w:val="none" w:sz="0" w:space="0" w:color="auto"/>
            <w:left w:val="none" w:sz="0" w:space="0" w:color="auto"/>
            <w:bottom w:val="none" w:sz="0" w:space="0" w:color="auto"/>
            <w:right w:val="none" w:sz="0" w:space="0" w:color="auto"/>
          </w:divBdr>
          <w:divsChild>
            <w:div w:id="1549801407">
              <w:marLeft w:val="0"/>
              <w:marRight w:val="0"/>
              <w:marTop w:val="0"/>
              <w:marBottom w:val="0"/>
              <w:divBdr>
                <w:top w:val="none" w:sz="0" w:space="0" w:color="auto"/>
                <w:left w:val="none" w:sz="0" w:space="0" w:color="auto"/>
                <w:bottom w:val="none" w:sz="0" w:space="0" w:color="auto"/>
                <w:right w:val="none" w:sz="0" w:space="0" w:color="auto"/>
              </w:divBdr>
            </w:div>
          </w:divsChild>
        </w:div>
        <w:div w:id="394739984">
          <w:marLeft w:val="0"/>
          <w:marRight w:val="0"/>
          <w:marTop w:val="0"/>
          <w:marBottom w:val="0"/>
          <w:divBdr>
            <w:top w:val="none" w:sz="0" w:space="0" w:color="auto"/>
            <w:left w:val="none" w:sz="0" w:space="0" w:color="auto"/>
            <w:bottom w:val="none" w:sz="0" w:space="0" w:color="auto"/>
            <w:right w:val="none" w:sz="0" w:space="0" w:color="auto"/>
          </w:divBdr>
          <w:divsChild>
            <w:div w:id="263727531">
              <w:marLeft w:val="0"/>
              <w:marRight w:val="0"/>
              <w:marTop w:val="0"/>
              <w:marBottom w:val="0"/>
              <w:divBdr>
                <w:top w:val="none" w:sz="0" w:space="0" w:color="auto"/>
                <w:left w:val="none" w:sz="0" w:space="0" w:color="auto"/>
                <w:bottom w:val="none" w:sz="0" w:space="0" w:color="auto"/>
                <w:right w:val="none" w:sz="0" w:space="0" w:color="auto"/>
              </w:divBdr>
            </w:div>
          </w:divsChild>
        </w:div>
        <w:div w:id="410271636">
          <w:marLeft w:val="0"/>
          <w:marRight w:val="0"/>
          <w:marTop w:val="0"/>
          <w:marBottom w:val="0"/>
          <w:divBdr>
            <w:top w:val="none" w:sz="0" w:space="0" w:color="auto"/>
            <w:left w:val="none" w:sz="0" w:space="0" w:color="auto"/>
            <w:bottom w:val="none" w:sz="0" w:space="0" w:color="auto"/>
            <w:right w:val="none" w:sz="0" w:space="0" w:color="auto"/>
          </w:divBdr>
          <w:divsChild>
            <w:div w:id="1637444770">
              <w:marLeft w:val="0"/>
              <w:marRight w:val="0"/>
              <w:marTop w:val="0"/>
              <w:marBottom w:val="0"/>
              <w:divBdr>
                <w:top w:val="none" w:sz="0" w:space="0" w:color="auto"/>
                <w:left w:val="none" w:sz="0" w:space="0" w:color="auto"/>
                <w:bottom w:val="none" w:sz="0" w:space="0" w:color="auto"/>
                <w:right w:val="none" w:sz="0" w:space="0" w:color="auto"/>
              </w:divBdr>
            </w:div>
          </w:divsChild>
        </w:div>
        <w:div w:id="415519745">
          <w:marLeft w:val="0"/>
          <w:marRight w:val="0"/>
          <w:marTop w:val="0"/>
          <w:marBottom w:val="0"/>
          <w:divBdr>
            <w:top w:val="none" w:sz="0" w:space="0" w:color="auto"/>
            <w:left w:val="none" w:sz="0" w:space="0" w:color="auto"/>
            <w:bottom w:val="none" w:sz="0" w:space="0" w:color="auto"/>
            <w:right w:val="none" w:sz="0" w:space="0" w:color="auto"/>
          </w:divBdr>
          <w:divsChild>
            <w:div w:id="1886747334">
              <w:marLeft w:val="0"/>
              <w:marRight w:val="0"/>
              <w:marTop w:val="0"/>
              <w:marBottom w:val="0"/>
              <w:divBdr>
                <w:top w:val="none" w:sz="0" w:space="0" w:color="auto"/>
                <w:left w:val="none" w:sz="0" w:space="0" w:color="auto"/>
                <w:bottom w:val="none" w:sz="0" w:space="0" w:color="auto"/>
                <w:right w:val="none" w:sz="0" w:space="0" w:color="auto"/>
              </w:divBdr>
            </w:div>
          </w:divsChild>
        </w:div>
        <w:div w:id="423377033">
          <w:marLeft w:val="0"/>
          <w:marRight w:val="0"/>
          <w:marTop w:val="0"/>
          <w:marBottom w:val="0"/>
          <w:divBdr>
            <w:top w:val="none" w:sz="0" w:space="0" w:color="auto"/>
            <w:left w:val="none" w:sz="0" w:space="0" w:color="auto"/>
            <w:bottom w:val="none" w:sz="0" w:space="0" w:color="auto"/>
            <w:right w:val="none" w:sz="0" w:space="0" w:color="auto"/>
          </w:divBdr>
          <w:divsChild>
            <w:div w:id="1414545246">
              <w:marLeft w:val="0"/>
              <w:marRight w:val="0"/>
              <w:marTop w:val="0"/>
              <w:marBottom w:val="0"/>
              <w:divBdr>
                <w:top w:val="none" w:sz="0" w:space="0" w:color="auto"/>
                <w:left w:val="none" w:sz="0" w:space="0" w:color="auto"/>
                <w:bottom w:val="none" w:sz="0" w:space="0" w:color="auto"/>
                <w:right w:val="none" w:sz="0" w:space="0" w:color="auto"/>
              </w:divBdr>
            </w:div>
          </w:divsChild>
        </w:div>
        <w:div w:id="453402547">
          <w:marLeft w:val="0"/>
          <w:marRight w:val="0"/>
          <w:marTop w:val="0"/>
          <w:marBottom w:val="0"/>
          <w:divBdr>
            <w:top w:val="none" w:sz="0" w:space="0" w:color="auto"/>
            <w:left w:val="none" w:sz="0" w:space="0" w:color="auto"/>
            <w:bottom w:val="none" w:sz="0" w:space="0" w:color="auto"/>
            <w:right w:val="none" w:sz="0" w:space="0" w:color="auto"/>
          </w:divBdr>
          <w:divsChild>
            <w:div w:id="135729664">
              <w:marLeft w:val="0"/>
              <w:marRight w:val="0"/>
              <w:marTop w:val="0"/>
              <w:marBottom w:val="0"/>
              <w:divBdr>
                <w:top w:val="none" w:sz="0" w:space="0" w:color="auto"/>
                <w:left w:val="none" w:sz="0" w:space="0" w:color="auto"/>
                <w:bottom w:val="none" w:sz="0" w:space="0" w:color="auto"/>
                <w:right w:val="none" w:sz="0" w:space="0" w:color="auto"/>
              </w:divBdr>
            </w:div>
          </w:divsChild>
        </w:div>
        <w:div w:id="456535439">
          <w:marLeft w:val="0"/>
          <w:marRight w:val="0"/>
          <w:marTop w:val="0"/>
          <w:marBottom w:val="0"/>
          <w:divBdr>
            <w:top w:val="none" w:sz="0" w:space="0" w:color="auto"/>
            <w:left w:val="none" w:sz="0" w:space="0" w:color="auto"/>
            <w:bottom w:val="none" w:sz="0" w:space="0" w:color="auto"/>
            <w:right w:val="none" w:sz="0" w:space="0" w:color="auto"/>
          </w:divBdr>
          <w:divsChild>
            <w:div w:id="2007636104">
              <w:marLeft w:val="0"/>
              <w:marRight w:val="0"/>
              <w:marTop w:val="0"/>
              <w:marBottom w:val="0"/>
              <w:divBdr>
                <w:top w:val="none" w:sz="0" w:space="0" w:color="auto"/>
                <w:left w:val="none" w:sz="0" w:space="0" w:color="auto"/>
                <w:bottom w:val="none" w:sz="0" w:space="0" w:color="auto"/>
                <w:right w:val="none" w:sz="0" w:space="0" w:color="auto"/>
              </w:divBdr>
            </w:div>
          </w:divsChild>
        </w:div>
        <w:div w:id="490103519">
          <w:marLeft w:val="0"/>
          <w:marRight w:val="0"/>
          <w:marTop w:val="0"/>
          <w:marBottom w:val="0"/>
          <w:divBdr>
            <w:top w:val="none" w:sz="0" w:space="0" w:color="auto"/>
            <w:left w:val="none" w:sz="0" w:space="0" w:color="auto"/>
            <w:bottom w:val="none" w:sz="0" w:space="0" w:color="auto"/>
            <w:right w:val="none" w:sz="0" w:space="0" w:color="auto"/>
          </w:divBdr>
          <w:divsChild>
            <w:div w:id="1382751565">
              <w:marLeft w:val="0"/>
              <w:marRight w:val="0"/>
              <w:marTop w:val="0"/>
              <w:marBottom w:val="0"/>
              <w:divBdr>
                <w:top w:val="none" w:sz="0" w:space="0" w:color="auto"/>
                <w:left w:val="none" w:sz="0" w:space="0" w:color="auto"/>
                <w:bottom w:val="none" w:sz="0" w:space="0" w:color="auto"/>
                <w:right w:val="none" w:sz="0" w:space="0" w:color="auto"/>
              </w:divBdr>
            </w:div>
          </w:divsChild>
        </w:div>
        <w:div w:id="493379126">
          <w:marLeft w:val="0"/>
          <w:marRight w:val="0"/>
          <w:marTop w:val="0"/>
          <w:marBottom w:val="0"/>
          <w:divBdr>
            <w:top w:val="none" w:sz="0" w:space="0" w:color="auto"/>
            <w:left w:val="none" w:sz="0" w:space="0" w:color="auto"/>
            <w:bottom w:val="none" w:sz="0" w:space="0" w:color="auto"/>
            <w:right w:val="none" w:sz="0" w:space="0" w:color="auto"/>
          </w:divBdr>
          <w:divsChild>
            <w:div w:id="1007487374">
              <w:marLeft w:val="0"/>
              <w:marRight w:val="0"/>
              <w:marTop w:val="0"/>
              <w:marBottom w:val="0"/>
              <w:divBdr>
                <w:top w:val="none" w:sz="0" w:space="0" w:color="auto"/>
                <w:left w:val="none" w:sz="0" w:space="0" w:color="auto"/>
                <w:bottom w:val="none" w:sz="0" w:space="0" w:color="auto"/>
                <w:right w:val="none" w:sz="0" w:space="0" w:color="auto"/>
              </w:divBdr>
            </w:div>
          </w:divsChild>
        </w:div>
        <w:div w:id="539241218">
          <w:marLeft w:val="0"/>
          <w:marRight w:val="0"/>
          <w:marTop w:val="0"/>
          <w:marBottom w:val="0"/>
          <w:divBdr>
            <w:top w:val="none" w:sz="0" w:space="0" w:color="auto"/>
            <w:left w:val="none" w:sz="0" w:space="0" w:color="auto"/>
            <w:bottom w:val="none" w:sz="0" w:space="0" w:color="auto"/>
            <w:right w:val="none" w:sz="0" w:space="0" w:color="auto"/>
          </w:divBdr>
          <w:divsChild>
            <w:div w:id="800419138">
              <w:marLeft w:val="0"/>
              <w:marRight w:val="0"/>
              <w:marTop w:val="0"/>
              <w:marBottom w:val="0"/>
              <w:divBdr>
                <w:top w:val="none" w:sz="0" w:space="0" w:color="auto"/>
                <w:left w:val="none" w:sz="0" w:space="0" w:color="auto"/>
                <w:bottom w:val="none" w:sz="0" w:space="0" w:color="auto"/>
                <w:right w:val="none" w:sz="0" w:space="0" w:color="auto"/>
              </w:divBdr>
            </w:div>
          </w:divsChild>
        </w:div>
        <w:div w:id="603422361">
          <w:marLeft w:val="0"/>
          <w:marRight w:val="0"/>
          <w:marTop w:val="0"/>
          <w:marBottom w:val="0"/>
          <w:divBdr>
            <w:top w:val="none" w:sz="0" w:space="0" w:color="auto"/>
            <w:left w:val="none" w:sz="0" w:space="0" w:color="auto"/>
            <w:bottom w:val="none" w:sz="0" w:space="0" w:color="auto"/>
            <w:right w:val="none" w:sz="0" w:space="0" w:color="auto"/>
          </w:divBdr>
          <w:divsChild>
            <w:div w:id="416367665">
              <w:marLeft w:val="0"/>
              <w:marRight w:val="0"/>
              <w:marTop w:val="0"/>
              <w:marBottom w:val="0"/>
              <w:divBdr>
                <w:top w:val="none" w:sz="0" w:space="0" w:color="auto"/>
                <w:left w:val="none" w:sz="0" w:space="0" w:color="auto"/>
                <w:bottom w:val="none" w:sz="0" w:space="0" w:color="auto"/>
                <w:right w:val="none" w:sz="0" w:space="0" w:color="auto"/>
              </w:divBdr>
            </w:div>
          </w:divsChild>
        </w:div>
        <w:div w:id="676419666">
          <w:marLeft w:val="0"/>
          <w:marRight w:val="0"/>
          <w:marTop w:val="0"/>
          <w:marBottom w:val="0"/>
          <w:divBdr>
            <w:top w:val="none" w:sz="0" w:space="0" w:color="auto"/>
            <w:left w:val="none" w:sz="0" w:space="0" w:color="auto"/>
            <w:bottom w:val="none" w:sz="0" w:space="0" w:color="auto"/>
            <w:right w:val="none" w:sz="0" w:space="0" w:color="auto"/>
          </w:divBdr>
          <w:divsChild>
            <w:div w:id="352613829">
              <w:marLeft w:val="0"/>
              <w:marRight w:val="0"/>
              <w:marTop w:val="0"/>
              <w:marBottom w:val="0"/>
              <w:divBdr>
                <w:top w:val="none" w:sz="0" w:space="0" w:color="auto"/>
                <w:left w:val="none" w:sz="0" w:space="0" w:color="auto"/>
                <w:bottom w:val="none" w:sz="0" w:space="0" w:color="auto"/>
                <w:right w:val="none" w:sz="0" w:space="0" w:color="auto"/>
              </w:divBdr>
            </w:div>
          </w:divsChild>
        </w:div>
        <w:div w:id="684550845">
          <w:marLeft w:val="0"/>
          <w:marRight w:val="0"/>
          <w:marTop w:val="0"/>
          <w:marBottom w:val="0"/>
          <w:divBdr>
            <w:top w:val="none" w:sz="0" w:space="0" w:color="auto"/>
            <w:left w:val="none" w:sz="0" w:space="0" w:color="auto"/>
            <w:bottom w:val="none" w:sz="0" w:space="0" w:color="auto"/>
            <w:right w:val="none" w:sz="0" w:space="0" w:color="auto"/>
          </w:divBdr>
          <w:divsChild>
            <w:div w:id="1504129075">
              <w:marLeft w:val="0"/>
              <w:marRight w:val="0"/>
              <w:marTop w:val="0"/>
              <w:marBottom w:val="0"/>
              <w:divBdr>
                <w:top w:val="none" w:sz="0" w:space="0" w:color="auto"/>
                <w:left w:val="none" w:sz="0" w:space="0" w:color="auto"/>
                <w:bottom w:val="none" w:sz="0" w:space="0" w:color="auto"/>
                <w:right w:val="none" w:sz="0" w:space="0" w:color="auto"/>
              </w:divBdr>
            </w:div>
          </w:divsChild>
        </w:div>
        <w:div w:id="740519765">
          <w:marLeft w:val="0"/>
          <w:marRight w:val="0"/>
          <w:marTop w:val="0"/>
          <w:marBottom w:val="0"/>
          <w:divBdr>
            <w:top w:val="none" w:sz="0" w:space="0" w:color="auto"/>
            <w:left w:val="none" w:sz="0" w:space="0" w:color="auto"/>
            <w:bottom w:val="none" w:sz="0" w:space="0" w:color="auto"/>
            <w:right w:val="none" w:sz="0" w:space="0" w:color="auto"/>
          </w:divBdr>
          <w:divsChild>
            <w:div w:id="179517141">
              <w:marLeft w:val="0"/>
              <w:marRight w:val="0"/>
              <w:marTop w:val="0"/>
              <w:marBottom w:val="0"/>
              <w:divBdr>
                <w:top w:val="none" w:sz="0" w:space="0" w:color="auto"/>
                <w:left w:val="none" w:sz="0" w:space="0" w:color="auto"/>
                <w:bottom w:val="none" w:sz="0" w:space="0" w:color="auto"/>
                <w:right w:val="none" w:sz="0" w:space="0" w:color="auto"/>
              </w:divBdr>
            </w:div>
          </w:divsChild>
        </w:div>
        <w:div w:id="746609970">
          <w:marLeft w:val="0"/>
          <w:marRight w:val="0"/>
          <w:marTop w:val="0"/>
          <w:marBottom w:val="0"/>
          <w:divBdr>
            <w:top w:val="none" w:sz="0" w:space="0" w:color="auto"/>
            <w:left w:val="none" w:sz="0" w:space="0" w:color="auto"/>
            <w:bottom w:val="none" w:sz="0" w:space="0" w:color="auto"/>
            <w:right w:val="none" w:sz="0" w:space="0" w:color="auto"/>
          </w:divBdr>
          <w:divsChild>
            <w:div w:id="899557967">
              <w:marLeft w:val="0"/>
              <w:marRight w:val="0"/>
              <w:marTop w:val="0"/>
              <w:marBottom w:val="0"/>
              <w:divBdr>
                <w:top w:val="none" w:sz="0" w:space="0" w:color="auto"/>
                <w:left w:val="none" w:sz="0" w:space="0" w:color="auto"/>
                <w:bottom w:val="none" w:sz="0" w:space="0" w:color="auto"/>
                <w:right w:val="none" w:sz="0" w:space="0" w:color="auto"/>
              </w:divBdr>
            </w:div>
          </w:divsChild>
        </w:div>
        <w:div w:id="863707704">
          <w:marLeft w:val="0"/>
          <w:marRight w:val="0"/>
          <w:marTop w:val="0"/>
          <w:marBottom w:val="0"/>
          <w:divBdr>
            <w:top w:val="none" w:sz="0" w:space="0" w:color="auto"/>
            <w:left w:val="none" w:sz="0" w:space="0" w:color="auto"/>
            <w:bottom w:val="none" w:sz="0" w:space="0" w:color="auto"/>
            <w:right w:val="none" w:sz="0" w:space="0" w:color="auto"/>
          </w:divBdr>
          <w:divsChild>
            <w:div w:id="1525824818">
              <w:marLeft w:val="0"/>
              <w:marRight w:val="0"/>
              <w:marTop w:val="0"/>
              <w:marBottom w:val="0"/>
              <w:divBdr>
                <w:top w:val="none" w:sz="0" w:space="0" w:color="auto"/>
                <w:left w:val="none" w:sz="0" w:space="0" w:color="auto"/>
                <w:bottom w:val="none" w:sz="0" w:space="0" w:color="auto"/>
                <w:right w:val="none" w:sz="0" w:space="0" w:color="auto"/>
              </w:divBdr>
            </w:div>
          </w:divsChild>
        </w:div>
        <w:div w:id="879127324">
          <w:marLeft w:val="0"/>
          <w:marRight w:val="0"/>
          <w:marTop w:val="0"/>
          <w:marBottom w:val="0"/>
          <w:divBdr>
            <w:top w:val="none" w:sz="0" w:space="0" w:color="auto"/>
            <w:left w:val="none" w:sz="0" w:space="0" w:color="auto"/>
            <w:bottom w:val="none" w:sz="0" w:space="0" w:color="auto"/>
            <w:right w:val="none" w:sz="0" w:space="0" w:color="auto"/>
          </w:divBdr>
          <w:divsChild>
            <w:div w:id="1122187726">
              <w:marLeft w:val="0"/>
              <w:marRight w:val="0"/>
              <w:marTop w:val="0"/>
              <w:marBottom w:val="0"/>
              <w:divBdr>
                <w:top w:val="none" w:sz="0" w:space="0" w:color="auto"/>
                <w:left w:val="none" w:sz="0" w:space="0" w:color="auto"/>
                <w:bottom w:val="none" w:sz="0" w:space="0" w:color="auto"/>
                <w:right w:val="none" w:sz="0" w:space="0" w:color="auto"/>
              </w:divBdr>
            </w:div>
          </w:divsChild>
        </w:div>
        <w:div w:id="880241321">
          <w:marLeft w:val="0"/>
          <w:marRight w:val="0"/>
          <w:marTop w:val="0"/>
          <w:marBottom w:val="0"/>
          <w:divBdr>
            <w:top w:val="none" w:sz="0" w:space="0" w:color="auto"/>
            <w:left w:val="none" w:sz="0" w:space="0" w:color="auto"/>
            <w:bottom w:val="none" w:sz="0" w:space="0" w:color="auto"/>
            <w:right w:val="none" w:sz="0" w:space="0" w:color="auto"/>
          </w:divBdr>
          <w:divsChild>
            <w:div w:id="1548495866">
              <w:marLeft w:val="0"/>
              <w:marRight w:val="0"/>
              <w:marTop w:val="0"/>
              <w:marBottom w:val="0"/>
              <w:divBdr>
                <w:top w:val="none" w:sz="0" w:space="0" w:color="auto"/>
                <w:left w:val="none" w:sz="0" w:space="0" w:color="auto"/>
                <w:bottom w:val="none" w:sz="0" w:space="0" w:color="auto"/>
                <w:right w:val="none" w:sz="0" w:space="0" w:color="auto"/>
              </w:divBdr>
            </w:div>
          </w:divsChild>
        </w:div>
        <w:div w:id="1015501718">
          <w:marLeft w:val="0"/>
          <w:marRight w:val="0"/>
          <w:marTop w:val="0"/>
          <w:marBottom w:val="0"/>
          <w:divBdr>
            <w:top w:val="none" w:sz="0" w:space="0" w:color="auto"/>
            <w:left w:val="none" w:sz="0" w:space="0" w:color="auto"/>
            <w:bottom w:val="none" w:sz="0" w:space="0" w:color="auto"/>
            <w:right w:val="none" w:sz="0" w:space="0" w:color="auto"/>
          </w:divBdr>
          <w:divsChild>
            <w:div w:id="315493635">
              <w:marLeft w:val="0"/>
              <w:marRight w:val="0"/>
              <w:marTop w:val="0"/>
              <w:marBottom w:val="0"/>
              <w:divBdr>
                <w:top w:val="none" w:sz="0" w:space="0" w:color="auto"/>
                <w:left w:val="none" w:sz="0" w:space="0" w:color="auto"/>
                <w:bottom w:val="none" w:sz="0" w:space="0" w:color="auto"/>
                <w:right w:val="none" w:sz="0" w:space="0" w:color="auto"/>
              </w:divBdr>
            </w:div>
          </w:divsChild>
        </w:div>
        <w:div w:id="1036392066">
          <w:marLeft w:val="0"/>
          <w:marRight w:val="0"/>
          <w:marTop w:val="0"/>
          <w:marBottom w:val="0"/>
          <w:divBdr>
            <w:top w:val="none" w:sz="0" w:space="0" w:color="auto"/>
            <w:left w:val="none" w:sz="0" w:space="0" w:color="auto"/>
            <w:bottom w:val="none" w:sz="0" w:space="0" w:color="auto"/>
            <w:right w:val="none" w:sz="0" w:space="0" w:color="auto"/>
          </w:divBdr>
          <w:divsChild>
            <w:div w:id="917833443">
              <w:marLeft w:val="0"/>
              <w:marRight w:val="0"/>
              <w:marTop w:val="0"/>
              <w:marBottom w:val="0"/>
              <w:divBdr>
                <w:top w:val="none" w:sz="0" w:space="0" w:color="auto"/>
                <w:left w:val="none" w:sz="0" w:space="0" w:color="auto"/>
                <w:bottom w:val="none" w:sz="0" w:space="0" w:color="auto"/>
                <w:right w:val="none" w:sz="0" w:space="0" w:color="auto"/>
              </w:divBdr>
            </w:div>
          </w:divsChild>
        </w:div>
        <w:div w:id="1049960600">
          <w:marLeft w:val="0"/>
          <w:marRight w:val="0"/>
          <w:marTop w:val="0"/>
          <w:marBottom w:val="0"/>
          <w:divBdr>
            <w:top w:val="none" w:sz="0" w:space="0" w:color="auto"/>
            <w:left w:val="none" w:sz="0" w:space="0" w:color="auto"/>
            <w:bottom w:val="none" w:sz="0" w:space="0" w:color="auto"/>
            <w:right w:val="none" w:sz="0" w:space="0" w:color="auto"/>
          </w:divBdr>
          <w:divsChild>
            <w:div w:id="877086536">
              <w:marLeft w:val="0"/>
              <w:marRight w:val="0"/>
              <w:marTop w:val="0"/>
              <w:marBottom w:val="0"/>
              <w:divBdr>
                <w:top w:val="none" w:sz="0" w:space="0" w:color="auto"/>
                <w:left w:val="none" w:sz="0" w:space="0" w:color="auto"/>
                <w:bottom w:val="none" w:sz="0" w:space="0" w:color="auto"/>
                <w:right w:val="none" w:sz="0" w:space="0" w:color="auto"/>
              </w:divBdr>
            </w:div>
          </w:divsChild>
        </w:div>
        <w:div w:id="1088381974">
          <w:marLeft w:val="0"/>
          <w:marRight w:val="0"/>
          <w:marTop w:val="0"/>
          <w:marBottom w:val="0"/>
          <w:divBdr>
            <w:top w:val="none" w:sz="0" w:space="0" w:color="auto"/>
            <w:left w:val="none" w:sz="0" w:space="0" w:color="auto"/>
            <w:bottom w:val="none" w:sz="0" w:space="0" w:color="auto"/>
            <w:right w:val="none" w:sz="0" w:space="0" w:color="auto"/>
          </w:divBdr>
          <w:divsChild>
            <w:div w:id="1659728846">
              <w:marLeft w:val="0"/>
              <w:marRight w:val="0"/>
              <w:marTop w:val="0"/>
              <w:marBottom w:val="0"/>
              <w:divBdr>
                <w:top w:val="none" w:sz="0" w:space="0" w:color="auto"/>
                <w:left w:val="none" w:sz="0" w:space="0" w:color="auto"/>
                <w:bottom w:val="none" w:sz="0" w:space="0" w:color="auto"/>
                <w:right w:val="none" w:sz="0" w:space="0" w:color="auto"/>
              </w:divBdr>
            </w:div>
          </w:divsChild>
        </w:div>
        <w:div w:id="1094286069">
          <w:marLeft w:val="0"/>
          <w:marRight w:val="0"/>
          <w:marTop w:val="0"/>
          <w:marBottom w:val="0"/>
          <w:divBdr>
            <w:top w:val="none" w:sz="0" w:space="0" w:color="auto"/>
            <w:left w:val="none" w:sz="0" w:space="0" w:color="auto"/>
            <w:bottom w:val="none" w:sz="0" w:space="0" w:color="auto"/>
            <w:right w:val="none" w:sz="0" w:space="0" w:color="auto"/>
          </w:divBdr>
          <w:divsChild>
            <w:div w:id="1338730248">
              <w:marLeft w:val="0"/>
              <w:marRight w:val="0"/>
              <w:marTop w:val="0"/>
              <w:marBottom w:val="0"/>
              <w:divBdr>
                <w:top w:val="none" w:sz="0" w:space="0" w:color="auto"/>
                <w:left w:val="none" w:sz="0" w:space="0" w:color="auto"/>
                <w:bottom w:val="none" w:sz="0" w:space="0" w:color="auto"/>
                <w:right w:val="none" w:sz="0" w:space="0" w:color="auto"/>
              </w:divBdr>
            </w:div>
          </w:divsChild>
        </w:div>
        <w:div w:id="1130854291">
          <w:marLeft w:val="0"/>
          <w:marRight w:val="0"/>
          <w:marTop w:val="0"/>
          <w:marBottom w:val="0"/>
          <w:divBdr>
            <w:top w:val="none" w:sz="0" w:space="0" w:color="auto"/>
            <w:left w:val="none" w:sz="0" w:space="0" w:color="auto"/>
            <w:bottom w:val="none" w:sz="0" w:space="0" w:color="auto"/>
            <w:right w:val="none" w:sz="0" w:space="0" w:color="auto"/>
          </w:divBdr>
          <w:divsChild>
            <w:div w:id="719018255">
              <w:marLeft w:val="0"/>
              <w:marRight w:val="0"/>
              <w:marTop w:val="0"/>
              <w:marBottom w:val="0"/>
              <w:divBdr>
                <w:top w:val="none" w:sz="0" w:space="0" w:color="auto"/>
                <w:left w:val="none" w:sz="0" w:space="0" w:color="auto"/>
                <w:bottom w:val="none" w:sz="0" w:space="0" w:color="auto"/>
                <w:right w:val="none" w:sz="0" w:space="0" w:color="auto"/>
              </w:divBdr>
            </w:div>
          </w:divsChild>
        </w:div>
        <w:div w:id="1160848814">
          <w:marLeft w:val="0"/>
          <w:marRight w:val="0"/>
          <w:marTop w:val="0"/>
          <w:marBottom w:val="0"/>
          <w:divBdr>
            <w:top w:val="none" w:sz="0" w:space="0" w:color="auto"/>
            <w:left w:val="none" w:sz="0" w:space="0" w:color="auto"/>
            <w:bottom w:val="none" w:sz="0" w:space="0" w:color="auto"/>
            <w:right w:val="none" w:sz="0" w:space="0" w:color="auto"/>
          </w:divBdr>
          <w:divsChild>
            <w:div w:id="1089623391">
              <w:marLeft w:val="0"/>
              <w:marRight w:val="0"/>
              <w:marTop w:val="0"/>
              <w:marBottom w:val="0"/>
              <w:divBdr>
                <w:top w:val="none" w:sz="0" w:space="0" w:color="auto"/>
                <w:left w:val="none" w:sz="0" w:space="0" w:color="auto"/>
                <w:bottom w:val="none" w:sz="0" w:space="0" w:color="auto"/>
                <w:right w:val="none" w:sz="0" w:space="0" w:color="auto"/>
              </w:divBdr>
            </w:div>
          </w:divsChild>
        </w:div>
        <w:div w:id="1162351566">
          <w:marLeft w:val="0"/>
          <w:marRight w:val="0"/>
          <w:marTop w:val="0"/>
          <w:marBottom w:val="0"/>
          <w:divBdr>
            <w:top w:val="none" w:sz="0" w:space="0" w:color="auto"/>
            <w:left w:val="none" w:sz="0" w:space="0" w:color="auto"/>
            <w:bottom w:val="none" w:sz="0" w:space="0" w:color="auto"/>
            <w:right w:val="none" w:sz="0" w:space="0" w:color="auto"/>
          </w:divBdr>
          <w:divsChild>
            <w:div w:id="1556163786">
              <w:marLeft w:val="0"/>
              <w:marRight w:val="0"/>
              <w:marTop w:val="0"/>
              <w:marBottom w:val="0"/>
              <w:divBdr>
                <w:top w:val="none" w:sz="0" w:space="0" w:color="auto"/>
                <w:left w:val="none" w:sz="0" w:space="0" w:color="auto"/>
                <w:bottom w:val="none" w:sz="0" w:space="0" w:color="auto"/>
                <w:right w:val="none" w:sz="0" w:space="0" w:color="auto"/>
              </w:divBdr>
            </w:div>
          </w:divsChild>
        </w:div>
        <w:div w:id="1167670585">
          <w:marLeft w:val="0"/>
          <w:marRight w:val="0"/>
          <w:marTop w:val="0"/>
          <w:marBottom w:val="0"/>
          <w:divBdr>
            <w:top w:val="none" w:sz="0" w:space="0" w:color="auto"/>
            <w:left w:val="none" w:sz="0" w:space="0" w:color="auto"/>
            <w:bottom w:val="none" w:sz="0" w:space="0" w:color="auto"/>
            <w:right w:val="none" w:sz="0" w:space="0" w:color="auto"/>
          </w:divBdr>
          <w:divsChild>
            <w:div w:id="447118296">
              <w:marLeft w:val="0"/>
              <w:marRight w:val="0"/>
              <w:marTop w:val="0"/>
              <w:marBottom w:val="0"/>
              <w:divBdr>
                <w:top w:val="none" w:sz="0" w:space="0" w:color="auto"/>
                <w:left w:val="none" w:sz="0" w:space="0" w:color="auto"/>
                <w:bottom w:val="none" w:sz="0" w:space="0" w:color="auto"/>
                <w:right w:val="none" w:sz="0" w:space="0" w:color="auto"/>
              </w:divBdr>
            </w:div>
          </w:divsChild>
        </w:div>
        <w:div w:id="1168248240">
          <w:marLeft w:val="0"/>
          <w:marRight w:val="0"/>
          <w:marTop w:val="0"/>
          <w:marBottom w:val="0"/>
          <w:divBdr>
            <w:top w:val="none" w:sz="0" w:space="0" w:color="auto"/>
            <w:left w:val="none" w:sz="0" w:space="0" w:color="auto"/>
            <w:bottom w:val="none" w:sz="0" w:space="0" w:color="auto"/>
            <w:right w:val="none" w:sz="0" w:space="0" w:color="auto"/>
          </w:divBdr>
          <w:divsChild>
            <w:div w:id="211580334">
              <w:marLeft w:val="0"/>
              <w:marRight w:val="0"/>
              <w:marTop w:val="0"/>
              <w:marBottom w:val="0"/>
              <w:divBdr>
                <w:top w:val="none" w:sz="0" w:space="0" w:color="auto"/>
                <w:left w:val="none" w:sz="0" w:space="0" w:color="auto"/>
                <w:bottom w:val="none" w:sz="0" w:space="0" w:color="auto"/>
                <w:right w:val="none" w:sz="0" w:space="0" w:color="auto"/>
              </w:divBdr>
            </w:div>
          </w:divsChild>
        </w:div>
        <w:div w:id="1216115070">
          <w:marLeft w:val="0"/>
          <w:marRight w:val="0"/>
          <w:marTop w:val="0"/>
          <w:marBottom w:val="0"/>
          <w:divBdr>
            <w:top w:val="none" w:sz="0" w:space="0" w:color="auto"/>
            <w:left w:val="none" w:sz="0" w:space="0" w:color="auto"/>
            <w:bottom w:val="none" w:sz="0" w:space="0" w:color="auto"/>
            <w:right w:val="none" w:sz="0" w:space="0" w:color="auto"/>
          </w:divBdr>
          <w:divsChild>
            <w:div w:id="1373651434">
              <w:marLeft w:val="0"/>
              <w:marRight w:val="0"/>
              <w:marTop w:val="0"/>
              <w:marBottom w:val="0"/>
              <w:divBdr>
                <w:top w:val="none" w:sz="0" w:space="0" w:color="auto"/>
                <w:left w:val="none" w:sz="0" w:space="0" w:color="auto"/>
                <w:bottom w:val="none" w:sz="0" w:space="0" w:color="auto"/>
                <w:right w:val="none" w:sz="0" w:space="0" w:color="auto"/>
              </w:divBdr>
            </w:div>
          </w:divsChild>
        </w:div>
        <w:div w:id="1639266303">
          <w:marLeft w:val="0"/>
          <w:marRight w:val="0"/>
          <w:marTop w:val="0"/>
          <w:marBottom w:val="0"/>
          <w:divBdr>
            <w:top w:val="none" w:sz="0" w:space="0" w:color="auto"/>
            <w:left w:val="none" w:sz="0" w:space="0" w:color="auto"/>
            <w:bottom w:val="none" w:sz="0" w:space="0" w:color="auto"/>
            <w:right w:val="none" w:sz="0" w:space="0" w:color="auto"/>
          </w:divBdr>
          <w:divsChild>
            <w:div w:id="1019427052">
              <w:marLeft w:val="0"/>
              <w:marRight w:val="0"/>
              <w:marTop w:val="0"/>
              <w:marBottom w:val="0"/>
              <w:divBdr>
                <w:top w:val="none" w:sz="0" w:space="0" w:color="auto"/>
                <w:left w:val="none" w:sz="0" w:space="0" w:color="auto"/>
                <w:bottom w:val="none" w:sz="0" w:space="0" w:color="auto"/>
                <w:right w:val="none" w:sz="0" w:space="0" w:color="auto"/>
              </w:divBdr>
            </w:div>
          </w:divsChild>
        </w:div>
        <w:div w:id="1647196107">
          <w:marLeft w:val="0"/>
          <w:marRight w:val="0"/>
          <w:marTop w:val="0"/>
          <w:marBottom w:val="0"/>
          <w:divBdr>
            <w:top w:val="none" w:sz="0" w:space="0" w:color="auto"/>
            <w:left w:val="none" w:sz="0" w:space="0" w:color="auto"/>
            <w:bottom w:val="none" w:sz="0" w:space="0" w:color="auto"/>
            <w:right w:val="none" w:sz="0" w:space="0" w:color="auto"/>
          </w:divBdr>
          <w:divsChild>
            <w:div w:id="394276873">
              <w:marLeft w:val="0"/>
              <w:marRight w:val="0"/>
              <w:marTop w:val="0"/>
              <w:marBottom w:val="0"/>
              <w:divBdr>
                <w:top w:val="none" w:sz="0" w:space="0" w:color="auto"/>
                <w:left w:val="none" w:sz="0" w:space="0" w:color="auto"/>
                <w:bottom w:val="none" w:sz="0" w:space="0" w:color="auto"/>
                <w:right w:val="none" w:sz="0" w:space="0" w:color="auto"/>
              </w:divBdr>
            </w:div>
            <w:div w:id="762997895">
              <w:marLeft w:val="0"/>
              <w:marRight w:val="0"/>
              <w:marTop w:val="0"/>
              <w:marBottom w:val="0"/>
              <w:divBdr>
                <w:top w:val="none" w:sz="0" w:space="0" w:color="auto"/>
                <w:left w:val="none" w:sz="0" w:space="0" w:color="auto"/>
                <w:bottom w:val="none" w:sz="0" w:space="0" w:color="auto"/>
                <w:right w:val="none" w:sz="0" w:space="0" w:color="auto"/>
              </w:divBdr>
              <w:divsChild>
                <w:div w:id="1188258093">
                  <w:marLeft w:val="0"/>
                  <w:marRight w:val="0"/>
                  <w:marTop w:val="0"/>
                  <w:marBottom w:val="0"/>
                  <w:divBdr>
                    <w:top w:val="none" w:sz="0" w:space="0" w:color="auto"/>
                    <w:left w:val="none" w:sz="0" w:space="0" w:color="auto"/>
                    <w:bottom w:val="none" w:sz="0" w:space="0" w:color="auto"/>
                    <w:right w:val="none" w:sz="0" w:space="0" w:color="auto"/>
                  </w:divBdr>
                  <w:divsChild>
                    <w:div w:id="1683315013">
                      <w:marLeft w:val="0"/>
                      <w:marRight w:val="0"/>
                      <w:marTop w:val="0"/>
                      <w:marBottom w:val="0"/>
                      <w:divBdr>
                        <w:top w:val="none" w:sz="0" w:space="0" w:color="auto"/>
                        <w:left w:val="none" w:sz="0" w:space="0" w:color="auto"/>
                        <w:bottom w:val="none" w:sz="0" w:space="0" w:color="auto"/>
                        <w:right w:val="none" w:sz="0" w:space="0" w:color="auto"/>
                      </w:divBdr>
                      <w:divsChild>
                        <w:div w:id="1586065762">
                          <w:marLeft w:val="0"/>
                          <w:marRight w:val="0"/>
                          <w:marTop w:val="0"/>
                          <w:marBottom w:val="0"/>
                          <w:divBdr>
                            <w:top w:val="none" w:sz="0" w:space="0" w:color="auto"/>
                            <w:left w:val="none" w:sz="0" w:space="0" w:color="auto"/>
                            <w:bottom w:val="none" w:sz="0" w:space="0" w:color="auto"/>
                            <w:right w:val="none" w:sz="0" w:space="0" w:color="auto"/>
                          </w:divBdr>
                          <w:divsChild>
                            <w:div w:id="11767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869967">
          <w:marLeft w:val="0"/>
          <w:marRight w:val="0"/>
          <w:marTop w:val="0"/>
          <w:marBottom w:val="0"/>
          <w:divBdr>
            <w:top w:val="none" w:sz="0" w:space="0" w:color="auto"/>
            <w:left w:val="none" w:sz="0" w:space="0" w:color="auto"/>
            <w:bottom w:val="none" w:sz="0" w:space="0" w:color="auto"/>
            <w:right w:val="none" w:sz="0" w:space="0" w:color="auto"/>
          </w:divBdr>
          <w:divsChild>
            <w:div w:id="1519392335">
              <w:marLeft w:val="0"/>
              <w:marRight w:val="0"/>
              <w:marTop w:val="0"/>
              <w:marBottom w:val="0"/>
              <w:divBdr>
                <w:top w:val="none" w:sz="0" w:space="0" w:color="auto"/>
                <w:left w:val="none" w:sz="0" w:space="0" w:color="auto"/>
                <w:bottom w:val="none" w:sz="0" w:space="0" w:color="auto"/>
                <w:right w:val="none" w:sz="0" w:space="0" w:color="auto"/>
              </w:divBdr>
            </w:div>
          </w:divsChild>
        </w:div>
        <w:div w:id="1663852035">
          <w:marLeft w:val="0"/>
          <w:marRight w:val="0"/>
          <w:marTop w:val="0"/>
          <w:marBottom w:val="0"/>
          <w:divBdr>
            <w:top w:val="none" w:sz="0" w:space="0" w:color="auto"/>
            <w:left w:val="none" w:sz="0" w:space="0" w:color="auto"/>
            <w:bottom w:val="none" w:sz="0" w:space="0" w:color="auto"/>
            <w:right w:val="none" w:sz="0" w:space="0" w:color="auto"/>
          </w:divBdr>
          <w:divsChild>
            <w:div w:id="2071658812">
              <w:marLeft w:val="0"/>
              <w:marRight w:val="0"/>
              <w:marTop w:val="0"/>
              <w:marBottom w:val="0"/>
              <w:divBdr>
                <w:top w:val="none" w:sz="0" w:space="0" w:color="auto"/>
                <w:left w:val="none" w:sz="0" w:space="0" w:color="auto"/>
                <w:bottom w:val="none" w:sz="0" w:space="0" w:color="auto"/>
                <w:right w:val="none" w:sz="0" w:space="0" w:color="auto"/>
              </w:divBdr>
            </w:div>
          </w:divsChild>
        </w:div>
        <w:div w:id="1670525106">
          <w:marLeft w:val="0"/>
          <w:marRight w:val="0"/>
          <w:marTop w:val="0"/>
          <w:marBottom w:val="0"/>
          <w:divBdr>
            <w:top w:val="none" w:sz="0" w:space="0" w:color="auto"/>
            <w:left w:val="none" w:sz="0" w:space="0" w:color="auto"/>
            <w:bottom w:val="none" w:sz="0" w:space="0" w:color="auto"/>
            <w:right w:val="none" w:sz="0" w:space="0" w:color="auto"/>
          </w:divBdr>
          <w:divsChild>
            <w:div w:id="1745252693">
              <w:marLeft w:val="0"/>
              <w:marRight w:val="0"/>
              <w:marTop w:val="0"/>
              <w:marBottom w:val="0"/>
              <w:divBdr>
                <w:top w:val="none" w:sz="0" w:space="0" w:color="auto"/>
                <w:left w:val="none" w:sz="0" w:space="0" w:color="auto"/>
                <w:bottom w:val="none" w:sz="0" w:space="0" w:color="auto"/>
                <w:right w:val="none" w:sz="0" w:space="0" w:color="auto"/>
              </w:divBdr>
            </w:div>
          </w:divsChild>
        </w:div>
        <w:div w:id="1674071693">
          <w:marLeft w:val="0"/>
          <w:marRight w:val="0"/>
          <w:marTop w:val="0"/>
          <w:marBottom w:val="0"/>
          <w:divBdr>
            <w:top w:val="none" w:sz="0" w:space="0" w:color="auto"/>
            <w:left w:val="none" w:sz="0" w:space="0" w:color="auto"/>
            <w:bottom w:val="none" w:sz="0" w:space="0" w:color="auto"/>
            <w:right w:val="none" w:sz="0" w:space="0" w:color="auto"/>
          </w:divBdr>
          <w:divsChild>
            <w:div w:id="725683457">
              <w:marLeft w:val="0"/>
              <w:marRight w:val="0"/>
              <w:marTop w:val="0"/>
              <w:marBottom w:val="0"/>
              <w:divBdr>
                <w:top w:val="none" w:sz="0" w:space="0" w:color="auto"/>
                <w:left w:val="none" w:sz="0" w:space="0" w:color="auto"/>
                <w:bottom w:val="none" w:sz="0" w:space="0" w:color="auto"/>
                <w:right w:val="none" w:sz="0" w:space="0" w:color="auto"/>
              </w:divBdr>
            </w:div>
          </w:divsChild>
        </w:div>
        <w:div w:id="1698962742">
          <w:marLeft w:val="0"/>
          <w:marRight w:val="0"/>
          <w:marTop w:val="0"/>
          <w:marBottom w:val="0"/>
          <w:divBdr>
            <w:top w:val="none" w:sz="0" w:space="0" w:color="auto"/>
            <w:left w:val="none" w:sz="0" w:space="0" w:color="auto"/>
            <w:bottom w:val="none" w:sz="0" w:space="0" w:color="auto"/>
            <w:right w:val="none" w:sz="0" w:space="0" w:color="auto"/>
          </w:divBdr>
          <w:divsChild>
            <w:div w:id="2027781271">
              <w:marLeft w:val="0"/>
              <w:marRight w:val="0"/>
              <w:marTop w:val="0"/>
              <w:marBottom w:val="0"/>
              <w:divBdr>
                <w:top w:val="none" w:sz="0" w:space="0" w:color="auto"/>
                <w:left w:val="none" w:sz="0" w:space="0" w:color="auto"/>
                <w:bottom w:val="none" w:sz="0" w:space="0" w:color="auto"/>
                <w:right w:val="none" w:sz="0" w:space="0" w:color="auto"/>
              </w:divBdr>
            </w:div>
          </w:divsChild>
        </w:div>
        <w:div w:id="1732313572">
          <w:marLeft w:val="0"/>
          <w:marRight w:val="0"/>
          <w:marTop w:val="0"/>
          <w:marBottom w:val="0"/>
          <w:divBdr>
            <w:top w:val="none" w:sz="0" w:space="0" w:color="auto"/>
            <w:left w:val="none" w:sz="0" w:space="0" w:color="auto"/>
            <w:bottom w:val="none" w:sz="0" w:space="0" w:color="auto"/>
            <w:right w:val="none" w:sz="0" w:space="0" w:color="auto"/>
          </w:divBdr>
          <w:divsChild>
            <w:div w:id="1004893118">
              <w:marLeft w:val="0"/>
              <w:marRight w:val="0"/>
              <w:marTop w:val="0"/>
              <w:marBottom w:val="0"/>
              <w:divBdr>
                <w:top w:val="none" w:sz="0" w:space="0" w:color="auto"/>
                <w:left w:val="none" w:sz="0" w:space="0" w:color="auto"/>
                <w:bottom w:val="none" w:sz="0" w:space="0" w:color="auto"/>
                <w:right w:val="none" w:sz="0" w:space="0" w:color="auto"/>
              </w:divBdr>
            </w:div>
          </w:divsChild>
        </w:div>
        <w:div w:id="1794638484">
          <w:marLeft w:val="0"/>
          <w:marRight w:val="0"/>
          <w:marTop w:val="0"/>
          <w:marBottom w:val="0"/>
          <w:divBdr>
            <w:top w:val="none" w:sz="0" w:space="0" w:color="auto"/>
            <w:left w:val="none" w:sz="0" w:space="0" w:color="auto"/>
            <w:bottom w:val="none" w:sz="0" w:space="0" w:color="auto"/>
            <w:right w:val="none" w:sz="0" w:space="0" w:color="auto"/>
          </w:divBdr>
          <w:divsChild>
            <w:div w:id="1451850860">
              <w:marLeft w:val="0"/>
              <w:marRight w:val="0"/>
              <w:marTop w:val="0"/>
              <w:marBottom w:val="0"/>
              <w:divBdr>
                <w:top w:val="none" w:sz="0" w:space="0" w:color="auto"/>
                <w:left w:val="none" w:sz="0" w:space="0" w:color="auto"/>
                <w:bottom w:val="none" w:sz="0" w:space="0" w:color="auto"/>
                <w:right w:val="none" w:sz="0" w:space="0" w:color="auto"/>
              </w:divBdr>
            </w:div>
          </w:divsChild>
        </w:div>
        <w:div w:id="1805001902">
          <w:marLeft w:val="0"/>
          <w:marRight w:val="0"/>
          <w:marTop w:val="0"/>
          <w:marBottom w:val="0"/>
          <w:divBdr>
            <w:top w:val="none" w:sz="0" w:space="0" w:color="auto"/>
            <w:left w:val="none" w:sz="0" w:space="0" w:color="auto"/>
            <w:bottom w:val="none" w:sz="0" w:space="0" w:color="auto"/>
            <w:right w:val="none" w:sz="0" w:space="0" w:color="auto"/>
          </w:divBdr>
          <w:divsChild>
            <w:div w:id="550699134">
              <w:marLeft w:val="0"/>
              <w:marRight w:val="0"/>
              <w:marTop w:val="0"/>
              <w:marBottom w:val="0"/>
              <w:divBdr>
                <w:top w:val="none" w:sz="0" w:space="0" w:color="auto"/>
                <w:left w:val="none" w:sz="0" w:space="0" w:color="auto"/>
                <w:bottom w:val="none" w:sz="0" w:space="0" w:color="auto"/>
                <w:right w:val="none" w:sz="0" w:space="0" w:color="auto"/>
              </w:divBdr>
            </w:div>
          </w:divsChild>
        </w:div>
        <w:div w:id="1815289592">
          <w:marLeft w:val="0"/>
          <w:marRight w:val="0"/>
          <w:marTop w:val="0"/>
          <w:marBottom w:val="0"/>
          <w:divBdr>
            <w:top w:val="none" w:sz="0" w:space="0" w:color="auto"/>
            <w:left w:val="none" w:sz="0" w:space="0" w:color="auto"/>
            <w:bottom w:val="none" w:sz="0" w:space="0" w:color="auto"/>
            <w:right w:val="none" w:sz="0" w:space="0" w:color="auto"/>
          </w:divBdr>
          <w:divsChild>
            <w:div w:id="148332740">
              <w:marLeft w:val="0"/>
              <w:marRight w:val="0"/>
              <w:marTop w:val="0"/>
              <w:marBottom w:val="0"/>
              <w:divBdr>
                <w:top w:val="none" w:sz="0" w:space="0" w:color="auto"/>
                <w:left w:val="none" w:sz="0" w:space="0" w:color="auto"/>
                <w:bottom w:val="none" w:sz="0" w:space="0" w:color="auto"/>
                <w:right w:val="none" w:sz="0" w:space="0" w:color="auto"/>
              </w:divBdr>
            </w:div>
          </w:divsChild>
        </w:div>
        <w:div w:id="1834486765">
          <w:marLeft w:val="0"/>
          <w:marRight w:val="0"/>
          <w:marTop w:val="0"/>
          <w:marBottom w:val="0"/>
          <w:divBdr>
            <w:top w:val="none" w:sz="0" w:space="0" w:color="auto"/>
            <w:left w:val="none" w:sz="0" w:space="0" w:color="auto"/>
            <w:bottom w:val="none" w:sz="0" w:space="0" w:color="auto"/>
            <w:right w:val="none" w:sz="0" w:space="0" w:color="auto"/>
          </w:divBdr>
          <w:divsChild>
            <w:div w:id="2088112325">
              <w:marLeft w:val="0"/>
              <w:marRight w:val="0"/>
              <w:marTop w:val="0"/>
              <w:marBottom w:val="0"/>
              <w:divBdr>
                <w:top w:val="none" w:sz="0" w:space="0" w:color="auto"/>
                <w:left w:val="none" w:sz="0" w:space="0" w:color="auto"/>
                <w:bottom w:val="none" w:sz="0" w:space="0" w:color="auto"/>
                <w:right w:val="none" w:sz="0" w:space="0" w:color="auto"/>
              </w:divBdr>
            </w:div>
          </w:divsChild>
        </w:div>
        <w:div w:id="1844709920">
          <w:marLeft w:val="0"/>
          <w:marRight w:val="0"/>
          <w:marTop w:val="0"/>
          <w:marBottom w:val="0"/>
          <w:divBdr>
            <w:top w:val="none" w:sz="0" w:space="0" w:color="auto"/>
            <w:left w:val="none" w:sz="0" w:space="0" w:color="auto"/>
            <w:bottom w:val="none" w:sz="0" w:space="0" w:color="auto"/>
            <w:right w:val="none" w:sz="0" w:space="0" w:color="auto"/>
          </w:divBdr>
          <w:divsChild>
            <w:div w:id="690305985">
              <w:marLeft w:val="0"/>
              <w:marRight w:val="0"/>
              <w:marTop w:val="0"/>
              <w:marBottom w:val="0"/>
              <w:divBdr>
                <w:top w:val="none" w:sz="0" w:space="0" w:color="auto"/>
                <w:left w:val="none" w:sz="0" w:space="0" w:color="auto"/>
                <w:bottom w:val="none" w:sz="0" w:space="0" w:color="auto"/>
                <w:right w:val="none" w:sz="0" w:space="0" w:color="auto"/>
              </w:divBdr>
            </w:div>
          </w:divsChild>
        </w:div>
        <w:div w:id="1866288791">
          <w:marLeft w:val="0"/>
          <w:marRight w:val="0"/>
          <w:marTop w:val="0"/>
          <w:marBottom w:val="0"/>
          <w:divBdr>
            <w:top w:val="none" w:sz="0" w:space="0" w:color="auto"/>
            <w:left w:val="none" w:sz="0" w:space="0" w:color="auto"/>
            <w:bottom w:val="none" w:sz="0" w:space="0" w:color="auto"/>
            <w:right w:val="none" w:sz="0" w:space="0" w:color="auto"/>
          </w:divBdr>
          <w:divsChild>
            <w:div w:id="956645487">
              <w:marLeft w:val="0"/>
              <w:marRight w:val="0"/>
              <w:marTop w:val="0"/>
              <w:marBottom w:val="0"/>
              <w:divBdr>
                <w:top w:val="none" w:sz="0" w:space="0" w:color="auto"/>
                <w:left w:val="none" w:sz="0" w:space="0" w:color="auto"/>
                <w:bottom w:val="none" w:sz="0" w:space="0" w:color="auto"/>
                <w:right w:val="none" w:sz="0" w:space="0" w:color="auto"/>
              </w:divBdr>
            </w:div>
          </w:divsChild>
        </w:div>
        <w:div w:id="1871603183">
          <w:marLeft w:val="0"/>
          <w:marRight w:val="0"/>
          <w:marTop w:val="0"/>
          <w:marBottom w:val="0"/>
          <w:divBdr>
            <w:top w:val="none" w:sz="0" w:space="0" w:color="auto"/>
            <w:left w:val="none" w:sz="0" w:space="0" w:color="auto"/>
            <w:bottom w:val="none" w:sz="0" w:space="0" w:color="auto"/>
            <w:right w:val="none" w:sz="0" w:space="0" w:color="auto"/>
          </w:divBdr>
          <w:divsChild>
            <w:div w:id="1155686953">
              <w:marLeft w:val="0"/>
              <w:marRight w:val="0"/>
              <w:marTop w:val="0"/>
              <w:marBottom w:val="0"/>
              <w:divBdr>
                <w:top w:val="none" w:sz="0" w:space="0" w:color="auto"/>
                <w:left w:val="none" w:sz="0" w:space="0" w:color="auto"/>
                <w:bottom w:val="none" w:sz="0" w:space="0" w:color="auto"/>
                <w:right w:val="none" w:sz="0" w:space="0" w:color="auto"/>
              </w:divBdr>
            </w:div>
          </w:divsChild>
        </w:div>
        <w:div w:id="1908882775">
          <w:marLeft w:val="0"/>
          <w:marRight w:val="0"/>
          <w:marTop w:val="0"/>
          <w:marBottom w:val="0"/>
          <w:divBdr>
            <w:top w:val="none" w:sz="0" w:space="0" w:color="auto"/>
            <w:left w:val="none" w:sz="0" w:space="0" w:color="auto"/>
            <w:bottom w:val="none" w:sz="0" w:space="0" w:color="auto"/>
            <w:right w:val="none" w:sz="0" w:space="0" w:color="auto"/>
          </w:divBdr>
          <w:divsChild>
            <w:div w:id="1319698648">
              <w:marLeft w:val="0"/>
              <w:marRight w:val="0"/>
              <w:marTop w:val="0"/>
              <w:marBottom w:val="0"/>
              <w:divBdr>
                <w:top w:val="none" w:sz="0" w:space="0" w:color="auto"/>
                <w:left w:val="none" w:sz="0" w:space="0" w:color="auto"/>
                <w:bottom w:val="none" w:sz="0" w:space="0" w:color="auto"/>
                <w:right w:val="none" w:sz="0" w:space="0" w:color="auto"/>
              </w:divBdr>
            </w:div>
          </w:divsChild>
        </w:div>
        <w:div w:id="2032754088">
          <w:marLeft w:val="0"/>
          <w:marRight w:val="0"/>
          <w:marTop w:val="0"/>
          <w:marBottom w:val="0"/>
          <w:divBdr>
            <w:top w:val="none" w:sz="0" w:space="0" w:color="auto"/>
            <w:left w:val="none" w:sz="0" w:space="0" w:color="auto"/>
            <w:bottom w:val="none" w:sz="0" w:space="0" w:color="auto"/>
            <w:right w:val="none" w:sz="0" w:space="0" w:color="auto"/>
          </w:divBdr>
          <w:divsChild>
            <w:div w:id="1040518481">
              <w:marLeft w:val="0"/>
              <w:marRight w:val="0"/>
              <w:marTop w:val="0"/>
              <w:marBottom w:val="0"/>
              <w:divBdr>
                <w:top w:val="none" w:sz="0" w:space="0" w:color="auto"/>
                <w:left w:val="none" w:sz="0" w:space="0" w:color="auto"/>
                <w:bottom w:val="none" w:sz="0" w:space="0" w:color="auto"/>
                <w:right w:val="none" w:sz="0" w:space="0" w:color="auto"/>
              </w:divBdr>
            </w:div>
          </w:divsChild>
        </w:div>
        <w:div w:id="2035497182">
          <w:marLeft w:val="0"/>
          <w:marRight w:val="0"/>
          <w:marTop w:val="0"/>
          <w:marBottom w:val="0"/>
          <w:divBdr>
            <w:top w:val="none" w:sz="0" w:space="0" w:color="auto"/>
            <w:left w:val="none" w:sz="0" w:space="0" w:color="auto"/>
            <w:bottom w:val="none" w:sz="0" w:space="0" w:color="auto"/>
            <w:right w:val="none" w:sz="0" w:space="0" w:color="auto"/>
          </w:divBdr>
          <w:divsChild>
            <w:div w:id="862085453">
              <w:marLeft w:val="0"/>
              <w:marRight w:val="0"/>
              <w:marTop w:val="0"/>
              <w:marBottom w:val="0"/>
              <w:divBdr>
                <w:top w:val="none" w:sz="0" w:space="0" w:color="auto"/>
                <w:left w:val="none" w:sz="0" w:space="0" w:color="auto"/>
                <w:bottom w:val="none" w:sz="0" w:space="0" w:color="auto"/>
                <w:right w:val="none" w:sz="0" w:space="0" w:color="auto"/>
              </w:divBdr>
            </w:div>
            <w:div w:id="1303274357">
              <w:marLeft w:val="0"/>
              <w:marRight w:val="0"/>
              <w:marTop w:val="0"/>
              <w:marBottom w:val="0"/>
              <w:divBdr>
                <w:top w:val="none" w:sz="0" w:space="0" w:color="auto"/>
                <w:left w:val="none" w:sz="0" w:space="0" w:color="auto"/>
                <w:bottom w:val="none" w:sz="0" w:space="0" w:color="auto"/>
                <w:right w:val="none" w:sz="0" w:space="0" w:color="auto"/>
              </w:divBdr>
              <w:divsChild>
                <w:div w:id="1060590967">
                  <w:marLeft w:val="0"/>
                  <w:marRight w:val="0"/>
                  <w:marTop w:val="0"/>
                  <w:marBottom w:val="0"/>
                  <w:divBdr>
                    <w:top w:val="none" w:sz="0" w:space="0" w:color="auto"/>
                    <w:left w:val="none" w:sz="0" w:space="0" w:color="auto"/>
                    <w:bottom w:val="none" w:sz="0" w:space="0" w:color="auto"/>
                    <w:right w:val="none" w:sz="0" w:space="0" w:color="auto"/>
                  </w:divBdr>
                  <w:divsChild>
                    <w:div w:id="10844834">
                      <w:marLeft w:val="0"/>
                      <w:marRight w:val="0"/>
                      <w:marTop w:val="0"/>
                      <w:marBottom w:val="0"/>
                      <w:divBdr>
                        <w:top w:val="none" w:sz="0" w:space="0" w:color="auto"/>
                        <w:left w:val="none" w:sz="0" w:space="0" w:color="auto"/>
                        <w:bottom w:val="none" w:sz="0" w:space="0" w:color="auto"/>
                        <w:right w:val="none" w:sz="0" w:space="0" w:color="auto"/>
                      </w:divBdr>
                      <w:divsChild>
                        <w:div w:id="1619339290">
                          <w:marLeft w:val="0"/>
                          <w:marRight w:val="0"/>
                          <w:marTop w:val="0"/>
                          <w:marBottom w:val="0"/>
                          <w:divBdr>
                            <w:top w:val="none" w:sz="0" w:space="0" w:color="auto"/>
                            <w:left w:val="none" w:sz="0" w:space="0" w:color="auto"/>
                            <w:bottom w:val="none" w:sz="0" w:space="0" w:color="auto"/>
                            <w:right w:val="none" w:sz="0" w:space="0" w:color="auto"/>
                          </w:divBdr>
                          <w:divsChild>
                            <w:div w:id="191997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677921">
          <w:marLeft w:val="0"/>
          <w:marRight w:val="0"/>
          <w:marTop w:val="0"/>
          <w:marBottom w:val="0"/>
          <w:divBdr>
            <w:top w:val="none" w:sz="0" w:space="0" w:color="auto"/>
            <w:left w:val="none" w:sz="0" w:space="0" w:color="auto"/>
            <w:bottom w:val="none" w:sz="0" w:space="0" w:color="auto"/>
            <w:right w:val="none" w:sz="0" w:space="0" w:color="auto"/>
          </w:divBdr>
          <w:divsChild>
            <w:div w:id="28461421">
              <w:marLeft w:val="0"/>
              <w:marRight w:val="0"/>
              <w:marTop w:val="0"/>
              <w:marBottom w:val="0"/>
              <w:divBdr>
                <w:top w:val="none" w:sz="0" w:space="0" w:color="auto"/>
                <w:left w:val="none" w:sz="0" w:space="0" w:color="auto"/>
                <w:bottom w:val="none" w:sz="0" w:space="0" w:color="auto"/>
                <w:right w:val="none" w:sz="0" w:space="0" w:color="auto"/>
              </w:divBdr>
            </w:div>
          </w:divsChild>
        </w:div>
        <w:div w:id="2071071186">
          <w:marLeft w:val="0"/>
          <w:marRight w:val="0"/>
          <w:marTop w:val="0"/>
          <w:marBottom w:val="0"/>
          <w:divBdr>
            <w:top w:val="none" w:sz="0" w:space="0" w:color="auto"/>
            <w:left w:val="none" w:sz="0" w:space="0" w:color="auto"/>
            <w:bottom w:val="none" w:sz="0" w:space="0" w:color="auto"/>
            <w:right w:val="none" w:sz="0" w:space="0" w:color="auto"/>
          </w:divBdr>
          <w:divsChild>
            <w:div w:id="5715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565995">
      <w:bodyDiv w:val="1"/>
      <w:marLeft w:val="0"/>
      <w:marRight w:val="0"/>
      <w:marTop w:val="0"/>
      <w:marBottom w:val="0"/>
      <w:divBdr>
        <w:top w:val="none" w:sz="0" w:space="0" w:color="auto"/>
        <w:left w:val="none" w:sz="0" w:space="0" w:color="auto"/>
        <w:bottom w:val="none" w:sz="0" w:space="0" w:color="auto"/>
        <w:right w:val="none" w:sz="0" w:space="0" w:color="auto"/>
      </w:divBdr>
    </w:div>
    <w:div w:id="1294404101">
      <w:bodyDiv w:val="1"/>
      <w:marLeft w:val="0"/>
      <w:marRight w:val="0"/>
      <w:marTop w:val="0"/>
      <w:marBottom w:val="0"/>
      <w:divBdr>
        <w:top w:val="none" w:sz="0" w:space="0" w:color="auto"/>
        <w:left w:val="none" w:sz="0" w:space="0" w:color="auto"/>
        <w:bottom w:val="none" w:sz="0" w:space="0" w:color="auto"/>
        <w:right w:val="none" w:sz="0" w:space="0" w:color="auto"/>
      </w:divBdr>
      <w:divsChild>
        <w:div w:id="200947250">
          <w:marLeft w:val="0"/>
          <w:marRight w:val="0"/>
          <w:marTop w:val="0"/>
          <w:marBottom w:val="0"/>
          <w:divBdr>
            <w:top w:val="none" w:sz="0" w:space="0" w:color="auto"/>
            <w:left w:val="none" w:sz="0" w:space="0" w:color="auto"/>
            <w:bottom w:val="none" w:sz="0" w:space="0" w:color="auto"/>
            <w:right w:val="none" w:sz="0" w:space="0" w:color="auto"/>
          </w:divBdr>
          <w:divsChild>
            <w:div w:id="1156996453">
              <w:marLeft w:val="0"/>
              <w:marRight w:val="0"/>
              <w:marTop w:val="0"/>
              <w:marBottom w:val="0"/>
              <w:divBdr>
                <w:top w:val="none" w:sz="0" w:space="0" w:color="auto"/>
                <w:left w:val="none" w:sz="0" w:space="0" w:color="auto"/>
                <w:bottom w:val="none" w:sz="0" w:space="0" w:color="auto"/>
                <w:right w:val="none" w:sz="0" w:space="0" w:color="auto"/>
              </w:divBdr>
            </w:div>
          </w:divsChild>
        </w:div>
        <w:div w:id="238488699">
          <w:marLeft w:val="0"/>
          <w:marRight w:val="0"/>
          <w:marTop w:val="0"/>
          <w:marBottom w:val="0"/>
          <w:divBdr>
            <w:top w:val="none" w:sz="0" w:space="0" w:color="auto"/>
            <w:left w:val="none" w:sz="0" w:space="0" w:color="auto"/>
            <w:bottom w:val="none" w:sz="0" w:space="0" w:color="auto"/>
            <w:right w:val="none" w:sz="0" w:space="0" w:color="auto"/>
          </w:divBdr>
          <w:divsChild>
            <w:div w:id="203637658">
              <w:marLeft w:val="0"/>
              <w:marRight w:val="0"/>
              <w:marTop w:val="0"/>
              <w:marBottom w:val="0"/>
              <w:divBdr>
                <w:top w:val="none" w:sz="0" w:space="0" w:color="auto"/>
                <w:left w:val="none" w:sz="0" w:space="0" w:color="auto"/>
                <w:bottom w:val="none" w:sz="0" w:space="0" w:color="auto"/>
                <w:right w:val="none" w:sz="0" w:space="0" w:color="auto"/>
              </w:divBdr>
            </w:div>
          </w:divsChild>
        </w:div>
        <w:div w:id="251479433">
          <w:marLeft w:val="0"/>
          <w:marRight w:val="0"/>
          <w:marTop w:val="0"/>
          <w:marBottom w:val="0"/>
          <w:divBdr>
            <w:top w:val="none" w:sz="0" w:space="0" w:color="auto"/>
            <w:left w:val="none" w:sz="0" w:space="0" w:color="auto"/>
            <w:bottom w:val="none" w:sz="0" w:space="0" w:color="auto"/>
            <w:right w:val="none" w:sz="0" w:space="0" w:color="auto"/>
          </w:divBdr>
          <w:divsChild>
            <w:div w:id="706492400">
              <w:marLeft w:val="0"/>
              <w:marRight w:val="0"/>
              <w:marTop w:val="0"/>
              <w:marBottom w:val="0"/>
              <w:divBdr>
                <w:top w:val="none" w:sz="0" w:space="0" w:color="auto"/>
                <w:left w:val="none" w:sz="0" w:space="0" w:color="auto"/>
                <w:bottom w:val="none" w:sz="0" w:space="0" w:color="auto"/>
                <w:right w:val="none" w:sz="0" w:space="0" w:color="auto"/>
              </w:divBdr>
            </w:div>
          </w:divsChild>
        </w:div>
        <w:div w:id="252469187">
          <w:marLeft w:val="0"/>
          <w:marRight w:val="0"/>
          <w:marTop w:val="0"/>
          <w:marBottom w:val="0"/>
          <w:divBdr>
            <w:top w:val="none" w:sz="0" w:space="0" w:color="auto"/>
            <w:left w:val="none" w:sz="0" w:space="0" w:color="auto"/>
            <w:bottom w:val="none" w:sz="0" w:space="0" w:color="auto"/>
            <w:right w:val="none" w:sz="0" w:space="0" w:color="auto"/>
          </w:divBdr>
          <w:divsChild>
            <w:div w:id="834764192">
              <w:marLeft w:val="0"/>
              <w:marRight w:val="0"/>
              <w:marTop w:val="0"/>
              <w:marBottom w:val="0"/>
              <w:divBdr>
                <w:top w:val="none" w:sz="0" w:space="0" w:color="auto"/>
                <w:left w:val="none" w:sz="0" w:space="0" w:color="auto"/>
                <w:bottom w:val="none" w:sz="0" w:space="0" w:color="auto"/>
                <w:right w:val="none" w:sz="0" w:space="0" w:color="auto"/>
              </w:divBdr>
            </w:div>
          </w:divsChild>
        </w:div>
        <w:div w:id="375204156">
          <w:marLeft w:val="0"/>
          <w:marRight w:val="0"/>
          <w:marTop w:val="0"/>
          <w:marBottom w:val="0"/>
          <w:divBdr>
            <w:top w:val="none" w:sz="0" w:space="0" w:color="auto"/>
            <w:left w:val="none" w:sz="0" w:space="0" w:color="auto"/>
            <w:bottom w:val="none" w:sz="0" w:space="0" w:color="auto"/>
            <w:right w:val="none" w:sz="0" w:space="0" w:color="auto"/>
          </w:divBdr>
          <w:divsChild>
            <w:div w:id="671028099">
              <w:marLeft w:val="0"/>
              <w:marRight w:val="0"/>
              <w:marTop w:val="0"/>
              <w:marBottom w:val="0"/>
              <w:divBdr>
                <w:top w:val="none" w:sz="0" w:space="0" w:color="auto"/>
                <w:left w:val="none" w:sz="0" w:space="0" w:color="auto"/>
                <w:bottom w:val="none" w:sz="0" w:space="0" w:color="auto"/>
                <w:right w:val="none" w:sz="0" w:space="0" w:color="auto"/>
              </w:divBdr>
            </w:div>
          </w:divsChild>
        </w:div>
        <w:div w:id="420954685">
          <w:marLeft w:val="0"/>
          <w:marRight w:val="0"/>
          <w:marTop w:val="0"/>
          <w:marBottom w:val="0"/>
          <w:divBdr>
            <w:top w:val="none" w:sz="0" w:space="0" w:color="auto"/>
            <w:left w:val="none" w:sz="0" w:space="0" w:color="auto"/>
            <w:bottom w:val="none" w:sz="0" w:space="0" w:color="auto"/>
            <w:right w:val="none" w:sz="0" w:space="0" w:color="auto"/>
          </w:divBdr>
          <w:divsChild>
            <w:div w:id="1570842821">
              <w:marLeft w:val="0"/>
              <w:marRight w:val="0"/>
              <w:marTop w:val="0"/>
              <w:marBottom w:val="0"/>
              <w:divBdr>
                <w:top w:val="none" w:sz="0" w:space="0" w:color="auto"/>
                <w:left w:val="none" w:sz="0" w:space="0" w:color="auto"/>
                <w:bottom w:val="none" w:sz="0" w:space="0" w:color="auto"/>
                <w:right w:val="none" w:sz="0" w:space="0" w:color="auto"/>
              </w:divBdr>
            </w:div>
          </w:divsChild>
        </w:div>
        <w:div w:id="446196779">
          <w:marLeft w:val="0"/>
          <w:marRight w:val="0"/>
          <w:marTop w:val="0"/>
          <w:marBottom w:val="0"/>
          <w:divBdr>
            <w:top w:val="none" w:sz="0" w:space="0" w:color="auto"/>
            <w:left w:val="none" w:sz="0" w:space="0" w:color="auto"/>
            <w:bottom w:val="none" w:sz="0" w:space="0" w:color="auto"/>
            <w:right w:val="none" w:sz="0" w:space="0" w:color="auto"/>
          </w:divBdr>
          <w:divsChild>
            <w:div w:id="239487876">
              <w:marLeft w:val="0"/>
              <w:marRight w:val="0"/>
              <w:marTop w:val="0"/>
              <w:marBottom w:val="0"/>
              <w:divBdr>
                <w:top w:val="none" w:sz="0" w:space="0" w:color="auto"/>
                <w:left w:val="none" w:sz="0" w:space="0" w:color="auto"/>
                <w:bottom w:val="none" w:sz="0" w:space="0" w:color="auto"/>
                <w:right w:val="none" w:sz="0" w:space="0" w:color="auto"/>
              </w:divBdr>
            </w:div>
          </w:divsChild>
        </w:div>
        <w:div w:id="463474615">
          <w:marLeft w:val="0"/>
          <w:marRight w:val="0"/>
          <w:marTop w:val="0"/>
          <w:marBottom w:val="0"/>
          <w:divBdr>
            <w:top w:val="none" w:sz="0" w:space="0" w:color="auto"/>
            <w:left w:val="none" w:sz="0" w:space="0" w:color="auto"/>
            <w:bottom w:val="none" w:sz="0" w:space="0" w:color="auto"/>
            <w:right w:val="none" w:sz="0" w:space="0" w:color="auto"/>
          </w:divBdr>
          <w:divsChild>
            <w:div w:id="593973945">
              <w:marLeft w:val="0"/>
              <w:marRight w:val="0"/>
              <w:marTop w:val="0"/>
              <w:marBottom w:val="0"/>
              <w:divBdr>
                <w:top w:val="none" w:sz="0" w:space="0" w:color="auto"/>
                <w:left w:val="none" w:sz="0" w:space="0" w:color="auto"/>
                <w:bottom w:val="none" w:sz="0" w:space="0" w:color="auto"/>
                <w:right w:val="none" w:sz="0" w:space="0" w:color="auto"/>
              </w:divBdr>
            </w:div>
          </w:divsChild>
        </w:div>
        <w:div w:id="496921117">
          <w:marLeft w:val="0"/>
          <w:marRight w:val="0"/>
          <w:marTop w:val="0"/>
          <w:marBottom w:val="0"/>
          <w:divBdr>
            <w:top w:val="none" w:sz="0" w:space="0" w:color="auto"/>
            <w:left w:val="none" w:sz="0" w:space="0" w:color="auto"/>
            <w:bottom w:val="none" w:sz="0" w:space="0" w:color="auto"/>
            <w:right w:val="none" w:sz="0" w:space="0" w:color="auto"/>
          </w:divBdr>
          <w:divsChild>
            <w:div w:id="1438914812">
              <w:marLeft w:val="0"/>
              <w:marRight w:val="0"/>
              <w:marTop w:val="0"/>
              <w:marBottom w:val="0"/>
              <w:divBdr>
                <w:top w:val="none" w:sz="0" w:space="0" w:color="auto"/>
                <w:left w:val="none" w:sz="0" w:space="0" w:color="auto"/>
                <w:bottom w:val="none" w:sz="0" w:space="0" w:color="auto"/>
                <w:right w:val="none" w:sz="0" w:space="0" w:color="auto"/>
              </w:divBdr>
            </w:div>
          </w:divsChild>
        </w:div>
        <w:div w:id="766509962">
          <w:marLeft w:val="0"/>
          <w:marRight w:val="0"/>
          <w:marTop w:val="0"/>
          <w:marBottom w:val="0"/>
          <w:divBdr>
            <w:top w:val="none" w:sz="0" w:space="0" w:color="auto"/>
            <w:left w:val="none" w:sz="0" w:space="0" w:color="auto"/>
            <w:bottom w:val="none" w:sz="0" w:space="0" w:color="auto"/>
            <w:right w:val="none" w:sz="0" w:space="0" w:color="auto"/>
          </w:divBdr>
          <w:divsChild>
            <w:div w:id="1392925373">
              <w:marLeft w:val="0"/>
              <w:marRight w:val="0"/>
              <w:marTop w:val="0"/>
              <w:marBottom w:val="0"/>
              <w:divBdr>
                <w:top w:val="none" w:sz="0" w:space="0" w:color="auto"/>
                <w:left w:val="none" w:sz="0" w:space="0" w:color="auto"/>
                <w:bottom w:val="none" w:sz="0" w:space="0" w:color="auto"/>
                <w:right w:val="none" w:sz="0" w:space="0" w:color="auto"/>
              </w:divBdr>
            </w:div>
          </w:divsChild>
        </w:div>
        <w:div w:id="824467495">
          <w:marLeft w:val="0"/>
          <w:marRight w:val="0"/>
          <w:marTop w:val="0"/>
          <w:marBottom w:val="0"/>
          <w:divBdr>
            <w:top w:val="none" w:sz="0" w:space="0" w:color="auto"/>
            <w:left w:val="none" w:sz="0" w:space="0" w:color="auto"/>
            <w:bottom w:val="none" w:sz="0" w:space="0" w:color="auto"/>
            <w:right w:val="none" w:sz="0" w:space="0" w:color="auto"/>
          </w:divBdr>
          <w:divsChild>
            <w:div w:id="317342676">
              <w:marLeft w:val="0"/>
              <w:marRight w:val="0"/>
              <w:marTop w:val="0"/>
              <w:marBottom w:val="0"/>
              <w:divBdr>
                <w:top w:val="none" w:sz="0" w:space="0" w:color="auto"/>
                <w:left w:val="none" w:sz="0" w:space="0" w:color="auto"/>
                <w:bottom w:val="none" w:sz="0" w:space="0" w:color="auto"/>
                <w:right w:val="none" w:sz="0" w:space="0" w:color="auto"/>
              </w:divBdr>
            </w:div>
          </w:divsChild>
        </w:div>
        <w:div w:id="955867305">
          <w:marLeft w:val="0"/>
          <w:marRight w:val="0"/>
          <w:marTop w:val="0"/>
          <w:marBottom w:val="0"/>
          <w:divBdr>
            <w:top w:val="none" w:sz="0" w:space="0" w:color="auto"/>
            <w:left w:val="none" w:sz="0" w:space="0" w:color="auto"/>
            <w:bottom w:val="none" w:sz="0" w:space="0" w:color="auto"/>
            <w:right w:val="none" w:sz="0" w:space="0" w:color="auto"/>
          </w:divBdr>
          <w:divsChild>
            <w:div w:id="1684897739">
              <w:marLeft w:val="0"/>
              <w:marRight w:val="0"/>
              <w:marTop w:val="0"/>
              <w:marBottom w:val="0"/>
              <w:divBdr>
                <w:top w:val="none" w:sz="0" w:space="0" w:color="auto"/>
                <w:left w:val="none" w:sz="0" w:space="0" w:color="auto"/>
                <w:bottom w:val="none" w:sz="0" w:space="0" w:color="auto"/>
                <w:right w:val="none" w:sz="0" w:space="0" w:color="auto"/>
              </w:divBdr>
            </w:div>
          </w:divsChild>
        </w:div>
        <w:div w:id="1000959841">
          <w:marLeft w:val="0"/>
          <w:marRight w:val="0"/>
          <w:marTop w:val="0"/>
          <w:marBottom w:val="0"/>
          <w:divBdr>
            <w:top w:val="none" w:sz="0" w:space="0" w:color="auto"/>
            <w:left w:val="none" w:sz="0" w:space="0" w:color="auto"/>
            <w:bottom w:val="none" w:sz="0" w:space="0" w:color="auto"/>
            <w:right w:val="none" w:sz="0" w:space="0" w:color="auto"/>
          </w:divBdr>
          <w:divsChild>
            <w:div w:id="1921475529">
              <w:marLeft w:val="0"/>
              <w:marRight w:val="0"/>
              <w:marTop w:val="0"/>
              <w:marBottom w:val="0"/>
              <w:divBdr>
                <w:top w:val="none" w:sz="0" w:space="0" w:color="auto"/>
                <w:left w:val="none" w:sz="0" w:space="0" w:color="auto"/>
                <w:bottom w:val="none" w:sz="0" w:space="0" w:color="auto"/>
                <w:right w:val="none" w:sz="0" w:space="0" w:color="auto"/>
              </w:divBdr>
            </w:div>
          </w:divsChild>
        </w:div>
        <w:div w:id="1124808236">
          <w:marLeft w:val="0"/>
          <w:marRight w:val="0"/>
          <w:marTop w:val="0"/>
          <w:marBottom w:val="0"/>
          <w:divBdr>
            <w:top w:val="none" w:sz="0" w:space="0" w:color="auto"/>
            <w:left w:val="none" w:sz="0" w:space="0" w:color="auto"/>
            <w:bottom w:val="none" w:sz="0" w:space="0" w:color="auto"/>
            <w:right w:val="none" w:sz="0" w:space="0" w:color="auto"/>
          </w:divBdr>
          <w:divsChild>
            <w:div w:id="921140841">
              <w:marLeft w:val="0"/>
              <w:marRight w:val="0"/>
              <w:marTop w:val="0"/>
              <w:marBottom w:val="0"/>
              <w:divBdr>
                <w:top w:val="none" w:sz="0" w:space="0" w:color="auto"/>
                <w:left w:val="none" w:sz="0" w:space="0" w:color="auto"/>
                <w:bottom w:val="none" w:sz="0" w:space="0" w:color="auto"/>
                <w:right w:val="none" w:sz="0" w:space="0" w:color="auto"/>
              </w:divBdr>
            </w:div>
          </w:divsChild>
        </w:div>
        <w:div w:id="1140998820">
          <w:marLeft w:val="0"/>
          <w:marRight w:val="0"/>
          <w:marTop w:val="0"/>
          <w:marBottom w:val="0"/>
          <w:divBdr>
            <w:top w:val="none" w:sz="0" w:space="0" w:color="auto"/>
            <w:left w:val="none" w:sz="0" w:space="0" w:color="auto"/>
            <w:bottom w:val="none" w:sz="0" w:space="0" w:color="auto"/>
            <w:right w:val="none" w:sz="0" w:space="0" w:color="auto"/>
          </w:divBdr>
          <w:divsChild>
            <w:div w:id="1336298756">
              <w:marLeft w:val="0"/>
              <w:marRight w:val="0"/>
              <w:marTop w:val="0"/>
              <w:marBottom w:val="0"/>
              <w:divBdr>
                <w:top w:val="none" w:sz="0" w:space="0" w:color="auto"/>
                <w:left w:val="none" w:sz="0" w:space="0" w:color="auto"/>
                <w:bottom w:val="none" w:sz="0" w:space="0" w:color="auto"/>
                <w:right w:val="none" w:sz="0" w:space="0" w:color="auto"/>
              </w:divBdr>
            </w:div>
          </w:divsChild>
        </w:div>
        <w:div w:id="1154106706">
          <w:marLeft w:val="0"/>
          <w:marRight w:val="0"/>
          <w:marTop w:val="0"/>
          <w:marBottom w:val="0"/>
          <w:divBdr>
            <w:top w:val="none" w:sz="0" w:space="0" w:color="auto"/>
            <w:left w:val="none" w:sz="0" w:space="0" w:color="auto"/>
            <w:bottom w:val="none" w:sz="0" w:space="0" w:color="auto"/>
            <w:right w:val="none" w:sz="0" w:space="0" w:color="auto"/>
          </w:divBdr>
          <w:divsChild>
            <w:div w:id="1696543466">
              <w:marLeft w:val="0"/>
              <w:marRight w:val="0"/>
              <w:marTop w:val="0"/>
              <w:marBottom w:val="0"/>
              <w:divBdr>
                <w:top w:val="none" w:sz="0" w:space="0" w:color="auto"/>
                <w:left w:val="none" w:sz="0" w:space="0" w:color="auto"/>
                <w:bottom w:val="none" w:sz="0" w:space="0" w:color="auto"/>
                <w:right w:val="none" w:sz="0" w:space="0" w:color="auto"/>
              </w:divBdr>
            </w:div>
          </w:divsChild>
        </w:div>
        <w:div w:id="1210803021">
          <w:marLeft w:val="0"/>
          <w:marRight w:val="0"/>
          <w:marTop w:val="0"/>
          <w:marBottom w:val="0"/>
          <w:divBdr>
            <w:top w:val="none" w:sz="0" w:space="0" w:color="auto"/>
            <w:left w:val="none" w:sz="0" w:space="0" w:color="auto"/>
            <w:bottom w:val="none" w:sz="0" w:space="0" w:color="auto"/>
            <w:right w:val="none" w:sz="0" w:space="0" w:color="auto"/>
          </w:divBdr>
          <w:divsChild>
            <w:div w:id="1128472296">
              <w:marLeft w:val="0"/>
              <w:marRight w:val="0"/>
              <w:marTop w:val="0"/>
              <w:marBottom w:val="0"/>
              <w:divBdr>
                <w:top w:val="none" w:sz="0" w:space="0" w:color="auto"/>
                <w:left w:val="none" w:sz="0" w:space="0" w:color="auto"/>
                <w:bottom w:val="none" w:sz="0" w:space="0" w:color="auto"/>
                <w:right w:val="none" w:sz="0" w:space="0" w:color="auto"/>
              </w:divBdr>
            </w:div>
          </w:divsChild>
        </w:div>
        <w:div w:id="1220484615">
          <w:marLeft w:val="0"/>
          <w:marRight w:val="0"/>
          <w:marTop w:val="0"/>
          <w:marBottom w:val="0"/>
          <w:divBdr>
            <w:top w:val="none" w:sz="0" w:space="0" w:color="auto"/>
            <w:left w:val="none" w:sz="0" w:space="0" w:color="auto"/>
            <w:bottom w:val="none" w:sz="0" w:space="0" w:color="auto"/>
            <w:right w:val="none" w:sz="0" w:space="0" w:color="auto"/>
          </w:divBdr>
          <w:divsChild>
            <w:div w:id="1220938458">
              <w:marLeft w:val="0"/>
              <w:marRight w:val="0"/>
              <w:marTop w:val="0"/>
              <w:marBottom w:val="0"/>
              <w:divBdr>
                <w:top w:val="none" w:sz="0" w:space="0" w:color="auto"/>
                <w:left w:val="none" w:sz="0" w:space="0" w:color="auto"/>
                <w:bottom w:val="none" w:sz="0" w:space="0" w:color="auto"/>
                <w:right w:val="none" w:sz="0" w:space="0" w:color="auto"/>
              </w:divBdr>
            </w:div>
          </w:divsChild>
        </w:div>
        <w:div w:id="1257858927">
          <w:marLeft w:val="0"/>
          <w:marRight w:val="0"/>
          <w:marTop w:val="0"/>
          <w:marBottom w:val="0"/>
          <w:divBdr>
            <w:top w:val="none" w:sz="0" w:space="0" w:color="auto"/>
            <w:left w:val="none" w:sz="0" w:space="0" w:color="auto"/>
            <w:bottom w:val="none" w:sz="0" w:space="0" w:color="auto"/>
            <w:right w:val="none" w:sz="0" w:space="0" w:color="auto"/>
          </w:divBdr>
          <w:divsChild>
            <w:div w:id="1735353236">
              <w:marLeft w:val="0"/>
              <w:marRight w:val="0"/>
              <w:marTop w:val="0"/>
              <w:marBottom w:val="0"/>
              <w:divBdr>
                <w:top w:val="none" w:sz="0" w:space="0" w:color="auto"/>
                <w:left w:val="none" w:sz="0" w:space="0" w:color="auto"/>
                <w:bottom w:val="none" w:sz="0" w:space="0" w:color="auto"/>
                <w:right w:val="none" w:sz="0" w:space="0" w:color="auto"/>
              </w:divBdr>
            </w:div>
          </w:divsChild>
        </w:div>
        <w:div w:id="1272590866">
          <w:marLeft w:val="0"/>
          <w:marRight w:val="0"/>
          <w:marTop w:val="0"/>
          <w:marBottom w:val="0"/>
          <w:divBdr>
            <w:top w:val="none" w:sz="0" w:space="0" w:color="auto"/>
            <w:left w:val="none" w:sz="0" w:space="0" w:color="auto"/>
            <w:bottom w:val="none" w:sz="0" w:space="0" w:color="auto"/>
            <w:right w:val="none" w:sz="0" w:space="0" w:color="auto"/>
          </w:divBdr>
          <w:divsChild>
            <w:div w:id="1730499919">
              <w:marLeft w:val="0"/>
              <w:marRight w:val="0"/>
              <w:marTop w:val="0"/>
              <w:marBottom w:val="0"/>
              <w:divBdr>
                <w:top w:val="none" w:sz="0" w:space="0" w:color="auto"/>
                <w:left w:val="none" w:sz="0" w:space="0" w:color="auto"/>
                <w:bottom w:val="none" w:sz="0" w:space="0" w:color="auto"/>
                <w:right w:val="none" w:sz="0" w:space="0" w:color="auto"/>
              </w:divBdr>
            </w:div>
          </w:divsChild>
        </w:div>
        <w:div w:id="1326083027">
          <w:marLeft w:val="0"/>
          <w:marRight w:val="0"/>
          <w:marTop w:val="0"/>
          <w:marBottom w:val="0"/>
          <w:divBdr>
            <w:top w:val="none" w:sz="0" w:space="0" w:color="auto"/>
            <w:left w:val="none" w:sz="0" w:space="0" w:color="auto"/>
            <w:bottom w:val="none" w:sz="0" w:space="0" w:color="auto"/>
            <w:right w:val="none" w:sz="0" w:space="0" w:color="auto"/>
          </w:divBdr>
          <w:divsChild>
            <w:div w:id="1151482936">
              <w:marLeft w:val="0"/>
              <w:marRight w:val="0"/>
              <w:marTop w:val="0"/>
              <w:marBottom w:val="0"/>
              <w:divBdr>
                <w:top w:val="none" w:sz="0" w:space="0" w:color="auto"/>
                <w:left w:val="none" w:sz="0" w:space="0" w:color="auto"/>
                <w:bottom w:val="none" w:sz="0" w:space="0" w:color="auto"/>
                <w:right w:val="none" w:sz="0" w:space="0" w:color="auto"/>
              </w:divBdr>
            </w:div>
          </w:divsChild>
        </w:div>
        <w:div w:id="1515075984">
          <w:marLeft w:val="0"/>
          <w:marRight w:val="0"/>
          <w:marTop w:val="0"/>
          <w:marBottom w:val="0"/>
          <w:divBdr>
            <w:top w:val="none" w:sz="0" w:space="0" w:color="auto"/>
            <w:left w:val="none" w:sz="0" w:space="0" w:color="auto"/>
            <w:bottom w:val="none" w:sz="0" w:space="0" w:color="auto"/>
            <w:right w:val="none" w:sz="0" w:space="0" w:color="auto"/>
          </w:divBdr>
          <w:divsChild>
            <w:div w:id="1354499001">
              <w:marLeft w:val="0"/>
              <w:marRight w:val="0"/>
              <w:marTop w:val="0"/>
              <w:marBottom w:val="0"/>
              <w:divBdr>
                <w:top w:val="none" w:sz="0" w:space="0" w:color="auto"/>
                <w:left w:val="none" w:sz="0" w:space="0" w:color="auto"/>
                <w:bottom w:val="none" w:sz="0" w:space="0" w:color="auto"/>
                <w:right w:val="none" w:sz="0" w:space="0" w:color="auto"/>
              </w:divBdr>
            </w:div>
          </w:divsChild>
        </w:div>
        <w:div w:id="1694264019">
          <w:marLeft w:val="0"/>
          <w:marRight w:val="0"/>
          <w:marTop w:val="0"/>
          <w:marBottom w:val="0"/>
          <w:divBdr>
            <w:top w:val="none" w:sz="0" w:space="0" w:color="auto"/>
            <w:left w:val="none" w:sz="0" w:space="0" w:color="auto"/>
            <w:bottom w:val="none" w:sz="0" w:space="0" w:color="auto"/>
            <w:right w:val="none" w:sz="0" w:space="0" w:color="auto"/>
          </w:divBdr>
          <w:divsChild>
            <w:div w:id="1830289417">
              <w:marLeft w:val="0"/>
              <w:marRight w:val="0"/>
              <w:marTop w:val="0"/>
              <w:marBottom w:val="0"/>
              <w:divBdr>
                <w:top w:val="none" w:sz="0" w:space="0" w:color="auto"/>
                <w:left w:val="none" w:sz="0" w:space="0" w:color="auto"/>
                <w:bottom w:val="none" w:sz="0" w:space="0" w:color="auto"/>
                <w:right w:val="none" w:sz="0" w:space="0" w:color="auto"/>
              </w:divBdr>
            </w:div>
          </w:divsChild>
        </w:div>
        <w:div w:id="1783645906">
          <w:marLeft w:val="0"/>
          <w:marRight w:val="0"/>
          <w:marTop w:val="0"/>
          <w:marBottom w:val="0"/>
          <w:divBdr>
            <w:top w:val="none" w:sz="0" w:space="0" w:color="auto"/>
            <w:left w:val="none" w:sz="0" w:space="0" w:color="auto"/>
            <w:bottom w:val="none" w:sz="0" w:space="0" w:color="auto"/>
            <w:right w:val="none" w:sz="0" w:space="0" w:color="auto"/>
          </w:divBdr>
          <w:divsChild>
            <w:div w:id="1460995308">
              <w:marLeft w:val="0"/>
              <w:marRight w:val="0"/>
              <w:marTop w:val="0"/>
              <w:marBottom w:val="0"/>
              <w:divBdr>
                <w:top w:val="none" w:sz="0" w:space="0" w:color="auto"/>
                <w:left w:val="none" w:sz="0" w:space="0" w:color="auto"/>
                <w:bottom w:val="none" w:sz="0" w:space="0" w:color="auto"/>
                <w:right w:val="none" w:sz="0" w:space="0" w:color="auto"/>
              </w:divBdr>
            </w:div>
          </w:divsChild>
        </w:div>
        <w:div w:id="1798915213">
          <w:marLeft w:val="0"/>
          <w:marRight w:val="0"/>
          <w:marTop w:val="0"/>
          <w:marBottom w:val="0"/>
          <w:divBdr>
            <w:top w:val="none" w:sz="0" w:space="0" w:color="auto"/>
            <w:left w:val="none" w:sz="0" w:space="0" w:color="auto"/>
            <w:bottom w:val="none" w:sz="0" w:space="0" w:color="auto"/>
            <w:right w:val="none" w:sz="0" w:space="0" w:color="auto"/>
          </w:divBdr>
          <w:divsChild>
            <w:div w:id="1203251883">
              <w:marLeft w:val="0"/>
              <w:marRight w:val="0"/>
              <w:marTop w:val="0"/>
              <w:marBottom w:val="0"/>
              <w:divBdr>
                <w:top w:val="none" w:sz="0" w:space="0" w:color="auto"/>
                <w:left w:val="none" w:sz="0" w:space="0" w:color="auto"/>
                <w:bottom w:val="none" w:sz="0" w:space="0" w:color="auto"/>
                <w:right w:val="none" w:sz="0" w:space="0" w:color="auto"/>
              </w:divBdr>
            </w:div>
          </w:divsChild>
        </w:div>
        <w:div w:id="1904172466">
          <w:marLeft w:val="0"/>
          <w:marRight w:val="0"/>
          <w:marTop w:val="0"/>
          <w:marBottom w:val="0"/>
          <w:divBdr>
            <w:top w:val="none" w:sz="0" w:space="0" w:color="auto"/>
            <w:left w:val="none" w:sz="0" w:space="0" w:color="auto"/>
            <w:bottom w:val="none" w:sz="0" w:space="0" w:color="auto"/>
            <w:right w:val="none" w:sz="0" w:space="0" w:color="auto"/>
          </w:divBdr>
          <w:divsChild>
            <w:div w:id="999042030">
              <w:marLeft w:val="0"/>
              <w:marRight w:val="0"/>
              <w:marTop w:val="0"/>
              <w:marBottom w:val="0"/>
              <w:divBdr>
                <w:top w:val="none" w:sz="0" w:space="0" w:color="auto"/>
                <w:left w:val="none" w:sz="0" w:space="0" w:color="auto"/>
                <w:bottom w:val="none" w:sz="0" w:space="0" w:color="auto"/>
                <w:right w:val="none" w:sz="0" w:space="0" w:color="auto"/>
              </w:divBdr>
            </w:div>
          </w:divsChild>
        </w:div>
        <w:div w:id="1946423830">
          <w:marLeft w:val="0"/>
          <w:marRight w:val="0"/>
          <w:marTop w:val="0"/>
          <w:marBottom w:val="0"/>
          <w:divBdr>
            <w:top w:val="none" w:sz="0" w:space="0" w:color="auto"/>
            <w:left w:val="none" w:sz="0" w:space="0" w:color="auto"/>
            <w:bottom w:val="none" w:sz="0" w:space="0" w:color="auto"/>
            <w:right w:val="none" w:sz="0" w:space="0" w:color="auto"/>
          </w:divBdr>
          <w:divsChild>
            <w:div w:id="1332756594">
              <w:marLeft w:val="0"/>
              <w:marRight w:val="0"/>
              <w:marTop w:val="0"/>
              <w:marBottom w:val="0"/>
              <w:divBdr>
                <w:top w:val="none" w:sz="0" w:space="0" w:color="auto"/>
                <w:left w:val="none" w:sz="0" w:space="0" w:color="auto"/>
                <w:bottom w:val="none" w:sz="0" w:space="0" w:color="auto"/>
                <w:right w:val="none" w:sz="0" w:space="0" w:color="auto"/>
              </w:divBdr>
            </w:div>
          </w:divsChild>
        </w:div>
        <w:div w:id="1956059515">
          <w:marLeft w:val="0"/>
          <w:marRight w:val="0"/>
          <w:marTop w:val="0"/>
          <w:marBottom w:val="0"/>
          <w:divBdr>
            <w:top w:val="none" w:sz="0" w:space="0" w:color="auto"/>
            <w:left w:val="none" w:sz="0" w:space="0" w:color="auto"/>
            <w:bottom w:val="none" w:sz="0" w:space="0" w:color="auto"/>
            <w:right w:val="none" w:sz="0" w:space="0" w:color="auto"/>
          </w:divBdr>
          <w:divsChild>
            <w:div w:id="2042825208">
              <w:marLeft w:val="0"/>
              <w:marRight w:val="0"/>
              <w:marTop w:val="0"/>
              <w:marBottom w:val="0"/>
              <w:divBdr>
                <w:top w:val="none" w:sz="0" w:space="0" w:color="auto"/>
                <w:left w:val="none" w:sz="0" w:space="0" w:color="auto"/>
                <w:bottom w:val="none" w:sz="0" w:space="0" w:color="auto"/>
                <w:right w:val="none" w:sz="0" w:space="0" w:color="auto"/>
              </w:divBdr>
            </w:div>
          </w:divsChild>
        </w:div>
        <w:div w:id="2023509246">
          <w:marLeft w:val="0"/>
          <w:marRight w:val="0"/>
          <w:marTop w:val="0"/>
          <w:marBottom w:val="0"/>
          <w:divBdr>
            <w:top w:val="none" w:sz="0" w:space="0" w:color="auto"/>
            <w:left w:val="none" w:sz="0" w:space="0" w:color="auto"/>
            <w:bottom w:val="none" w:sz="0" w:space="0" w:color="auto"/>
            <w:right w:val="none" w:sz="0" w:space="0" w:color="auto"/>
          </w:divBdr>
          <w:divsChild>
            <w:div w:id="235483750">
              <w:marLeft w:val="0"/>
              <w:marRight w:val="0"/>
              <w:marTop w:val="0"/>
              <w:marBottom w:val="0"/>
              <w:divBdr>
                <w:top w:val="none" w:sz="0" w:space="0" w:color="auto"/>
                <w:left w:val="none" w:sz="0" w:space="0" w:color="auto"/>
                <w:bottom w:val="none" w:sz="0" w:space="0" w:color="auto"/>
                <w:right w:val="none" w:sz="0" w:space="0" w:color="auto"/>
              </w:divBdr>
            </w:div>
          </w:divsChild>
        </w:div>
        <w:div w:id="2103254714">
          <w:marLeft w:val="0"/>
          <w:marRight w:val="0"/>
          <w:marTop w:val="0"/>
          <w:marBottom w:val="0"/>
          <w:divBdr>
            <w:top w:val="none" w:sz="0" w:space="0" w:color="auto"/>
            <w:left w:val="none" w:sz="0" w:space="0" w:color="auto"/>
            <w:bottom w:val="none" w:sz="0" w:space="0" w:color="auto"/>
            <w:right w:val="none" w:sz="0" w:space="0" w:color="auto"/>
          </w:divBdr>
          <w:divsChild>
            <w:div w:id="1925800757">
              <w:marLeft w:val="0"/>
              <w:marRight w:val="0"/>
              <w:marTop w:val="0"/>
              <w:marBottom w:val="0"/>
              <w:divBdr>
                <w:top w:val="none" w:sz="0" w:space="0" w:color="auto"/>
                <w:left w:val="none" w:sz="0" w:space="0" w:color="auto"/>
                <w:bottom w:val="none" w:sz="0" w:space="0" w:color="auto"/>
                <w:right w:val="none" w:sz="0" w:space="0" w:color="auto"/>
              </w:divBdr>
            </w:div>
          </w:divsChild>
        </w:div>
        <w:div w:id="2110658856">
          <w:marLeft w:val="0"/>
          <w:marRight w:val="0"/>
          <w:marTop w:val="0"/>
          <w:marBottom w:val="0"/>
          <w:divBdr>
            <w:top w:val="none" w:sz="0" w:space="0" w:color="auto"/>
            <w:left w:val="none" w:sz="0" w:space="0" w:color="auto"/>
            <w:bottom w:val="none" w:sz="0" w:space="0" w:color="auto"/>
            <w:right w:val="none" w:sz="0" w:space="0" w:color="auto"/>
          </w:divBdr>
          <w:divsChild>
            <w:div w:id="1587377337">
              <w:marLeft w:val="0"/>
              <w:marRight w:val="0"/>
              <w:marTop w:val="0"/>
              <w:marBottom w:val="0"/>
              <w:divBdr>
                <w:top w:val="none" w:sz="0" w:space="0" w:color="auto"/>
                <w:left w:val="none" w:sz="0" w:space="0" w:color="auto"/>
                <w:bottom w:val="none" w:sz="0" w:space="0" w:color="auto"/>
                <w:right w:val="none" w:sz="0" w:space="0" w:color="auto"/>
              </w:divBdr>
            </w:div>
          </w:divsChild>
        </w:div>
        <w:div w:id="2125492075">
          <w:marLeft w:val="0"/>
          <w:marRight w:val="0"/>
          <w:marTop w:val="0"/>
          <w:marBottom w:val="0"/>
          <w:divBdr>
            <w:top w:val="none" w:sz="0" w:space="0" w:color="auto"/>
            <w:left w:val="none" w:sz="0" w:space="0" w:color="auto"/>
            <w:bottom w:val="none" w:sz="0" w:space="0" w:color="auto"/>
            <w:right w:val="none" w:sz="0" w:space="0" w:color="auto"/>
          </w:divBdr>
          <w:divsChild>
            <w:div w:id="155688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8061">
      <w:bodyDiv w:val="1"/>
      <w:marLeft w:val="0"/>
      <w:marRight w:val="0"/>
      <w:marTop w:val="0"/>
      <w:marBottom w:val="0"/>
      <w:divBdr>
        <w:top w:val="none" w:sz="0" w:space="0" w:color="auto"/>
        <w:left w:val="none" w:sz="0" w:space="0" w:color="auto"/>
        <w:bottom w:val="none" w:sz="0" w:space="0" w:color="auto"/>
        <w:right w:val="none" w:sz="0" w:space="0" w:color="auto"/>
      </w:divBdr>
      <w:divsChild>
        <w:div w:id="15665485">
          <w:marLeft w:val="0"/>
          <w:marRight w:val="0"/>
          <w:marTop w:val="0"/>
          <w:marBottom w:val="0"/>
          <w:divBdr>
            <w:top w:val="none" w:sz="0" w:space="0" w:color="auto"/>
            <w:left w:val="none" w:sz="0" w:space="0" w:color="auto"/>
            <w:bottom w:val="none" w:sz="0" w:space="0" w:color="auto"/>
            <w:right w:val="none" w:sz="0" w:space="0" w:color="auto"/>
          </w:divBdr>
          <w:divsChild>
            <w:div w:id="1930969780">
              <w:marLeft w:val="0"/>
              <w:marRight w:val="0"/>
              <w:marTop w:val="0"/>
              <w:marBottom w:val="0"/>
              <w:divBdr>
                <w:top w:val="none" w:sz="0" w:space="0" w:color="auto"/>
                <w:left w:val="none" w:sz="0" w:space="0" w:color="auto"/>
                <w:bottom w:val="none" w:sz="0" w:space="0" w:color="auto"/>
                <w:right w:val="none" w:sz="0" w:space="0" w:color="auto"/>
              </w:divBdr>
            </w:div>
          </w:divsChild>
        </w:div>
        <w:div w:id="25564652">
          <w:marLeft w:val="0"/>
          <w:marRight w:val="0"/>
          <w:marTop w:val="0"/>
          <w:marBottom w:val="0"/>
          <w:divBdr>
            <w:top w:val="none" w:sz="0" w:space="0" w:color="auto"/>
            <w:left w:val="none" w:sz="0" w:space="0" w:color="auto"/>
            <w:bottom w:val="none" w:sz="0" w:space="0" w:color="auto"/>
            <w:right w:val="none" w:sz="0" w:space="0" w:color="auto"/>
          </w:divBdr>
          <w:divsChild>
            <w:div w:id="1031489441">
              <w:marLeft w:val="0"/>
              <w:marRight w:val="0"/>
              <w:marTop w:val="0"/>
              <w:marBottom w:val="0"/>
              <w:divBdr>
                <w:top w:val="none" w:sz="0" w:space="0" w:color="auto"/>
                <w:left w:val="none" w:sz="0" w:space="0" w:color="auto"/>
                <w:bottom w:val="none" w:sz="0" w:space="0" w:color="auto"/>
                <w:right w:val="none" w:sz="0" w:space="0" w:color="auto"/>
              </w:divBdr>
            </w:div>
          </w:divsChild>
        </w:div>
        <w:div w:id="44767770">
          <w:marLeft w:val="0"/>
          <w:marRight w:val="0"/>
          <w:marTop w:val="0"/>
          <w:marBottom w:val="0"/>
          <w:divBdr>
            <w:top w:val="none" w:sz="0" w:space="0" w:color="auto"/>
            <w:left w:val="none" w:sz="0" w:space="0" w:color="auto"/>
            <w:bottom w:val="none" w:sz="0" w:space="0" w:color="auto"/>
            <w:right w:val="none" w:sz="0" w:space="0" w:color="auto"/>
          </w:divBdr>
          <w:divsChild>
            <w:div w:id="1076125095">
              <w:marLeft w:val="0"/>
              <w:marRight w:val="0"/>
              <w:marTop w:val="0"/>
              <w:marBottom w:val="0"/>
              <w:divBdr>
                <w:top w:val="none" w:sz="0" w:space="0" w:color="auto"/>
                <w:left w:val="none" w:sz="0" w:space="0" w:color="auto"/>
                <w:bottom w:val="none" w:sz="0" w:space="0" w:color="auto"/>
                <w:right w:val="none" w:sz="0" w:space="0" w:color="auto"/>
              </w:divBdr>
            </w:div>
          </w:divsChild>
        </w:div>
        <w:div w:id="47455768">
          <w:marLeft w:val="0"/>
          <w:marRight w:val="0"/>
          <w:marTop w:val="0"/>
          <w:marBottom w:val="0"/>
          <w:divBdr>
            <w:top w:val="none" w:sz="0" w:space="0" w:color="auto"/>
            <w:left w:val="none" w:sz="0" w:space="0" w:color="auto"/>
            <w:bottom w:val="none" w:sz="0" w:space="0" w:color="auto"/>
            <w:right w:val="none" w:sz="0" w:space="0" w:color="auto"/>
          </w:divBdr>
          <w:divsChild>
            <w:div w:id="942037996">
              <w:marLeft w:val="0"/>
              <w:marRight w:val="0"/>
              <w:marTop w:val="0"/>
              <w:marBottom w:val="0"/>
              <w:divBdr>
                <w:top w:val="none" w:sz="0" w:space="0" w:color="auto"/>
                <w:left w:val="none" w:sz="0" w:space="0" w:color="auto"/>
                <w:bottom w:val="none" w:sz="0" w:space="0" w:color="auto"/>
                <w:right w:val="none" w:sz="0" w:space="0" w:color="auto"/>
              </w:divBdr>
            </w:div>
          </w:divsChild>
        </w:div>
        <w:div w:id="90244585">
          <w:marLeft w:val="0"/>
          <w:marRight w:val="0"/>
          <w:marTop w:val="0"/>
          <w:marBottom w:val="0"/>
          <w:divBdr>
            <w:top w:val="none" w:sz="0" w:space="0" w:color="auto"/>
            <w:left w:val="none" w:sz="0" w:space="0" w:color="auto"/>
            <w:bottom w:val="none" w:sz="0" w:space="0" w:color="auto"/>
            <w:right w:val="none" w:sz="0" w:space="0" w:color="auto"/>
          </w:divBdr>
          <w:divsChild>
            <w:div w:id="1557594446">
              <w:marLeft w:val="0"/>
              <w:marRight w:val="0"/>
              <w:marTop w:val="0"/>
              <w:marBottom w:val="0"/>
              <w:divBdr>
                <w:top w:val="none" w:sz="0" w:space="0" w:color="auto"/>
                <w:left w:val="none" w:sz="0" w:space="0" w:color="auto"/>
                <w:bottom w:val="none" w:sz="0" w:space="0" w:color="auto"/>
                <w:right w:val="none" w:sz="0" w:space="0" w:color="auto"/>
              </w:divBdr>
            </w:div>
          </w:divsChild>
        </w:div>
        <w:div w:id="101145751">
          <w:marLeft w:val="0"/>
          <w:marRight w:val="0"/>
          <w:marTop w:val="0"/>
          <w:marBottom w:val="0"/>
          <w:divBdr>
            <w:top w:val="none" w:sz="0" w:space="0" w:color="auto"/>
            <w:left w:val="none" w:sz="0" w:space="0" w:color="auto"/>
            <w:bottom w:val="none" w:sz="0" w:space="0" w:color="auto"/>
            <w:right w:val="none" w:sz="0" w:space="0" w:color="auto"/>
          </w:divBdr>
          <w:divsChild>
            <w:div w:id="485165494">
              <w:marLeft w:val="0"/>
              <w:marRight w:val="0"/>
              <w:marTop w:val="0"/>
              <w:marBottom w:val="0"/>
              <w:divBdr>
                <w:top w:val="none" w:sz="0" w:space="0" w:color="auto"/>
                <w:left w:val="none" w:sz="0" w:space="0" w:color="auto"/>
                <w:bottom w:val="none" w:sz="0" w:space="0" w:color="auto"/>
                <w:right w:val="none" w:sz="0" w:space="0" w:color="auto"/>
              </w:divBdr>
            </w:div>
          </w:divsChild>
        </w:div>
        <w:div w:id="121509076">
          <w:marLeft w:val="0"/>
          <w:marRight w:val="0"/>
          <w:marTop w:val="0"/>
          <w:marBottom w:val="0"/>
          <w:divBdr>
            <w:top w:val="none" w:sz="0" w:space="0" w:color="auto"/>
            <w:left w:val="none" w:sz="0" w:space="0" w:color="auto"/>
            <w:bottom w:val="none" w:sz="0" w:space="0" w:color="auto"/>
            <w:right w:val="none" w:sz="0" w:space="0" w:color="auto"/>
          </w:divBdr>
          <w:divsChild>
            <w:div w:id="1546258593">
              <w:marLeft w:val="0"/>
              <w:marRight w:val="0"/>
              <w:marTop w:val="0"/>
              <w:marBottom w:val="0"/>
              <w:divBdr>
                <w:top w:val="none" w:sz="0" w:space="0" w:color="auto"/>
                <w:left w:val="none" w:sz="0" w:space="0" w:color="auto"/>
                <w:bottom w:val="none" w:sz="0" w:space="0" w:color="auto"/>
                <w:right w:val="none" w:sz="0" w:space="0" w:color="auto"/>
              </w:divBdr>
            </w:div>
          </w:divsChild>
        </w:div>
        <w:div w:id="138962292">
          <w:marLeft w:val="0"/>
          <w:marRight w:val="0"/>
          <w:marTop w:val="0"/>
          <w:marBottom w:val="0"/>
          <w:divBdr>
            <w:top w:val="none" w:sz="0" w:space="0" w:color="auto"/>
            <w:left w:val="none" w:sz="0" w:space="0" w:color="auto"/>
            <w:bottom w:val="none" w:sz="0" w:space="0" w:color="auto"/>
            <w:right w:val="none" w:sz="0" w:space="0" w:color="auto"/>
          </w:divBdr>
          <w:divsChild>
            <w:div w:id="277416891">
              <w:marLeft w:val="0"/>
              <w:marRight w:val="0"/>
              <w:marTop w:val="0"/>
              <w:marBottom w:val="0"/>
              <w:divBdr>
                <w:top w:val="none" w:sz="0" w:space="0" w:color="auto"/>
                <w:left w:val="none" w:sz="0" w:space="0" w:color="auto"/>
                <w:bottom w:val="none" w:sz="0" w:space="0" w:color="auto"/>
                <w:right w:val="none" w:sz="0" w:space="0" w:color="auto"/>
              </w:divBdr>
            </w:div>
          </w:divsChild>
        </w:div>
        <w:div w:id="147674306">
          <w:marLeft w:val="0"/>
          <w:marRight w:val="0"/>
          <w:marTop w:val="0"/>
          <w:marBottom w:val="0"/>
          <w:divBdr>
            <w:top w:val="none" w:sz="0" w:space="0" w:color="auto"/>
            <w:left w:val="none" w:sz="0" w:space="0" w:color="auto"/>
            <w:bottom w:val="none" w:sz="0" w:space="0" w:color="auto"/>
            <w:right w:val="none" w:sz="0" w:space="0" w:color="auto"/>
          </w:divBdr>
          <w:divsChild>
            <w:div w:id="1320498053">
              <w:marLeft w:val="0"/>
              <w:marRight w:val="0"/>
              <w:marTop w:val="0"/>
              <w:marBottom w:val="0"/>
              <w:divBdr>
                <w:top w:val="none" w:sz="0" w:space="0" w:color="auto"/>
                <w:left w:val="none" w:sz="0" w:space="0" w:color="auto"/>
                <w:bottom w:val="none" w:sz="0" w:space="0" w:color="auto"/>
                <w:right w:val="none" w:sz="0" w:space="0" w:color="auto"/>
              </w:divBdr>
            </w:div>
          </w:divsChild>
        </w:div>
        <w:div w:id="175460902">
          <w:marLeft w:val="0"/>
          <w:marRight w:val="0"/>
          <w:marTop w:val="0"/>
          <w:marBottom w:val="0"/>
          <w:divBdr>
            <w:top w:val="none" w:sz="0" w:space="0" w:color="auto"/>
            <w:left w:val="none" w:sz="0" w:space="0" w:color="auto"/>
            <w:bottom w:val="none" w:sz="0" w:space="0" w:color="auto"/>
            <w:right w:val="none" w:sz="0" w:space="0" w:color="auto"/>
          </w:divBdr>
          <w:divsChild>
            <w:div w:id="993875107">
              <w:marLeft w:val="0"/>
              <w:marRight w:val="0"/>
              <w:marTop w:val="0"/>
              <w:marBottom w:val="0"/>
              <w:divBdr>
                <w:top w:val="none" w:sz="0" w:space="0" w:color="auto"/>
                <w:left w:val="none" w:sz="0" w:space="0" w:color="auto"/>
                <w:bottom w:val="none" w:sz="0" w:space="0" w:color="auto"/>
                <w:right w:val="none" w:sz="0" w:space="0" w:color="auto"/>
              </w:divBdr>
            </w:div>
          </w:divsChild>
        </w:div>
        <w:div w:id="199517918">
          <w:marLeft w:val="0"/>
          <w:marRight w:val="0"/>
          <w:marTop w:val="0"/>
          <w:marBottom w:val="0"/>
          <w:divBdr>
            <w:top w:val="none" w:sz="0" w:space="0" w:color="auto"/>
            <w:left w:val="none" w:sz="0" w:space="0" w:color="auto"/>
            <w:bottom w:val="none" w:sz="0" w:space="0" w:color="auto"/>
            <w:right w:val="none" w:sz="0" w:space="0" w:color="auto"/>
          </w:divBdr>
          <w:divsChild>
            <w:div w:id="1140077015">
              <w:marLeft w:val="0"/>
              <w:marRight w:val="0"/>
              <w:marTop w:val="0"/>
              <w:marBottom w:val="0"/>
              <w:divBdr>
                <w:top w:val="none" w:sz="0" w:space="0" w:color="auto"/>
                <w:left w:val="none" w:sz="0" w:space="0" w:color="auto"/>
                <w:bottom w:val="none" w:sz="0" w:space="0" w:color="auto"/>
                <w:right w:val="none" w:sz="0" w:space="0" w:color="auto"/>
              </w:divBdr>
            </w:div>
          </w:divsChild>
        </w:div>
        <w:div w:id="199561164">
          <w:marLeft w:val="0"/>
          <w:marRight w:val="0"/>
          <w:marTop w:val="0"/>
          <w:marBottom w:val="0"/>
          <w:divBdr>
            <w:top w:val="none" w:sz="0" w:space="0" w:color="auto"/>
            <w:left w:val="none" w:sz="0" w:space="0" w:color="auto"/>
            <w:bottom w:val="none" w:sz="0" w:space="0" w:color="auto"/>
            <w:right w:val="none" w:sz="0" w:space="0" w:color="auto"/>
          </w:divBdr>
          <w:divsChild>
            <w:div w:id="849492406">
              <w:marLeft w:val="0"/>
              <w:marRight w:val="0"/>
              <w:marTop w:val="0"/>
              <w:marBottom w:val="0"/>
              <w:divBdr>
                <w:top w:val="none" w:sz="0" w:space="0" w:color="auto"/>
                <w:left w:val="none" w:sz="0" w:space="0" w:color="auto"/>
                <w:bottom w:val="none" w:sz="0" w:space="0" w:color="auto"/>
                <w:right w:val="none" w:sz="0" w:space="0" w:color="auto"/>
              </w:divBdr>
            </w:div>
          </w:divsChild>
        </w:div>
        <w:div w:id="231235482">
          <w:marLeft w:val="0"/>
          <w:marRight w:val="0"/>
          <w:marTop w:val="0"/>
          <w:marBottom w:val="0"/>
          <w:divBdr>
            <w:top w:val="none" w:sz="0" w:space="0" w:color="auto"/>
            <w:left w:val="none" w:sz="0" w:space="0" w:color="auto"/>
            <w:bottom w:val="none" w:sz="0" w:space="0" w:color="auto"/>
            <w:right w:val="none" w:sz="0" w:space="0" w:color="auto"/>
          </w:divBdr>
          <w:divsChild>
            <w:div w:id="1372534501">
              <w:marLeft w:val="0"/>
              <w:marRight w:val="0"/>
              <w:marTop w:val="0"/>
              <w:marBottom w:val="0"/>
              <w:divBdr>
                <w:top w:val="none" w:sz="0" w:space="0" w:color="auto"/>
                <w:left w:val="none" w:sz="0" w:space="0" w:color="auto"/>
                <w:bottom w:val="none" w:sz="0" w:space="0" w:color="auto"/>
                <w:right w:val="none" w:sz="0" w:space="0" w:color="auto"/>
              </w:divBdr>
            </w:div>
          </w:divsChild>
        </w:div>
        <w:div w:id="298074909">
          <w:marLeft w:val="0"/>
          <w:marRight w:val="0"/>
          <w:marTop w:val="0"/>
          <w:marBottom w:val="0"/>
          <w:divBdr>
            <w:top w:val="none" w:sz="0" w:space="0" w:color="auto"/>
            <w:left w:val="none" w:sz="0" w:space="0" w:color="auto"/>
            <w:bottom w:val="none" w:sz="0" w:space="0" w:color="auto"/>
            <w:right w:val="none" w:sz="0" w:space="0" w:color="auto"/>
          </w:divBdr>
          <w:divsChild>
            <w:div w:id="1371998603">
              <w:marLeft w:val="0"/>
              <w:marRight w:val="0"/>
              <w:marTop w:val="0"/>
              <w:marBottom w:val="0"/>
              <w:divBdr>
                <w:top w:val="none" w:sz="0" w:space="0" w:color="auto"/>
                <w:left w:val="none" w:sz="0" w:space="0" w:color="auto"/>
                <w:bottom w:val="none" w:sz="0" w:space="0" w:color="auto"/>
                <w:right w:val="none" w:sz="0" w:space="0" w:color="auto"/>
              </w:divBdr>
            </w:div>
          </w:divsChild>
        </w:div>
        <w:div w:id="317422455">
          <w:marLeft w:val="0"/>
          <w:marRight w:val="0"/>
          <w:marTop w:val="0"/>
          <w:marBottom w:val="0"/>
          <w:divBdr>
            <w:top w:val="none" w:sz="0" w:space="0" w:color="auto"/>
            <w:left w:val="none" w:sz="0" w:space="0" w:color="auto"/>
            <w:bottom w:val="none" w:sz="0" w:space="0" w:color="auto"/>
            <w:right w:val="none" w:sz="0" w:space="0" w:color="auto"/>
          </w:divBdr>
          <w:divsChild>
            <w:div w:id="937565947">
              <w:marLeft w:val="0"/>
              <w:marRight w:val="0"/>
              <w:marTop w:val="0"/>
              <w:marBottom w:val="0"/>
              <w:divBdr>
                <w:top w:val="none" w:sz="0" w:space="0" w:color="auto"/>
                <w:left w:val="none" w:sz="0" w:space="0" w:color="auto"/>
                <w:bottom w:val="none" w:sz="0" w:space="0" w:color="auto"/>
                <w:right w:val="none" w:sz="0" w:space="0" w:color="auto"/>
              </w:divBdr>
            </w:div>
          </w:divsChild>
        </w:div>
        <w:div w:id="413479811">
          <w:marLeft w:val="0"/>
          <w:marRight w:val="0"/>
          <w:marTop w:val="0"/>
          <w:marBottom w:val="0"/>
          <w:divBdr>
            <w:top w:val="none" w:sz="0" w:space="0" w:color="auto"/>
            <w:left w:val="none" w:sz="0" w:space="0" w:color="auto"/>
            <w:bottom w:val="none" w:sz="0" w:space="0" w:color="auto"/>
            <w:right w:val="none" w:sz="0" w:space="0" w:color="auto"/>
          </w:divBdr>
          <w:divsChild>
            <w:div w:id="427845733">
              <w:marLeft w:val="0"/>
              <w:marRight w:val="0"/>
              <w:marTop w:val="0"/>
              <w:marBottom w:val="0"/>
              <w:divBdr>
                <w:top w:val="none" w:sz="0" w:space="0" w:color="auto"/>
                <w:left w:val="none" w:sz="0" w:space="0" w:color="auto"/>
                <w:bottom w:val="none" w:sz="0" w:space="0" w:color="auto"/>
                <w:right w:val="none" w:sz="0" w:space="0" w:color="auto"/>
              </w:divBdr>
            </w:div>
          </w:divsChild>
        </w:div>
        <w:div w:id="472986102">
          <w:marLeft w:val="0"/>
          <w:marRight w:val="0"/>
          <w:marTop w:val="0"/>
          <w:marBottom w:val="0"/>
          <w:divBdr>
            <w:top w:val="none" w:sz="0" w:space="0" w:color="auto"/>
            <w:left w:val="none" w:sz="0" w:space="0" w:color="auto"/>
            <w:bottom w:val="none" w:sz="0" w:space="0" w:color="auto"/>
            <w:right w:val="none" w:sz="0" w:space="0" w:color="auto"/>
          </w:divBdr>
          <w:divsChild>
            <w:div w:id="1232042240">
              <w:marLeft w:val="0"/>
              <w:marRight w:val="0"/>
              <w:marTop w:val="0"/>
              <w:marBottom w:val="0"/>
              <w:divBdr>
                <w:top w:val="none" w:sz="0" w:space="0" w:color="auto"/>
                <w:left w:val="none" w:sz="0" w:space="0" w:color="auto"/>
                <w:bottom w:val="none" w:sz="0" w:space="0" w:color="auto"/>
                <w:right w:val="none" w:sz="0" w:space="0" w:color="auto"/>
              </w:divBdr>
            </w:div>
          </w:divsChild>
        </w:div>
        <w:div w:id="481191299">
          <w:marLeft w:val="0"/>
          <w:marRight w:val="0"/>
          <w:marTop w:val="0"/>
          <w:marBottom w:val="0"/>
          <w:divBdr>
            <w:top w:val="none" w:sz="0" w:space="0" w:color="auto"/>
            <w:left w:val="none" w:sz="0" w:space="0" w:color="auto"/>
            <w:bottom w:val="none" w:sz="0" w:space="0" w:color="auto"/>
            <w:right w:val="none" w:sz="0" w:space="0" w:color="auto"/>
          </w:divBdr>
          <w:divsChild>
            <w:div w:id="1375304994">
              <w:marLeft w:val="0"/>
              <w:marRight w:val="0"/>
              <w:marTop w:val="0"/>
              <w:marBottom w:val="0"/>
              <w:divBdr>
                <w:top w:val="none" w:sz="0" w:space="0" w:color="auto"/>
                <w:left w:val="none" w:sz="0" w:space="0" w:color="auto"/>
                <w:bottom w:val="none" w:sz="0" w:space="0" w:color="auto"/>
                <w:right w:val="none" w:sz="0" w:space="0" w:color="auto"/>
              </w:divBdr>
            </w:div>
          </w:divsChild>
        </w:div>
        <w:div w:id="481433497">
          <w:marLeft w:val="0"/>
          <w:marRight w:val="0"/>
          <w:marTop w:val="0"/>
          <w:marBottom w:val="0"/>
          <w:divBdr>
            <w:top w:val="none" w:sz="0" w:space="0" w:color="auto"/>
            <w:left w:val="none" w:sz="0" w:space="0" w:color="auto"/>
            <w:bottom w:val="none" w:sz="0" w:space="0" w:color="auto"/>
            <w:right w:val="none" w:sz="0" w:space="0" w:color="auto"/>
          </w:divBdr>
          <w:divsChild>
            <w:div w:id="857079885">
              <w:marLeft w:val="0"/>
              <w:marRight w:val="0"/>
              <w:marTop w:val="0"/>
              <w:marBottom w:val="0"/>
              <w:divBdr>
                <w:top w:val="none" w:sz="0" w:space="0" w:color="auto"/>
                <w:left w:val="none" w:sz="0" w:space="0" w:color="auto"/>
                <w:bottom w:val="none" w:sz="0" w:space="0" w:color="auto"/>
                <w:right w:val="none" w:sz="0" w:space="0" w:color="auto"/>
              </w:divBdr>
            </w:div>
          </w:divsChild>
        </w:div>
        <w:div w:id="481511486">
          <w:marLeft w:val="0"/>
          <w:marRight w:val="0"/>
          <w:marTop w:val="0"/>
          <w:marBottom w:val="0"/>
          <w:divBdr>
            <w:top w:val="none" w:sz="0" w:space="0" w:color="auto"/>
            <w:left w:val="none" w:sz="0" w:space="0" w:color="auto"/>
            <w:bottom w:val="none" w:sz="0" w:space="0" w:color="auto"/>
            <w:right w:val="none" w:sz="0" w:space="0" w:color="auto"/>
          </w:divBdr>
          <w:divsChild>
            <w:div w:id="1499804229">
              <w:marLeft w:val="0"/>
              <w:marRight w:val="0"/>
              <w:marTop w:val="0"/>
              <w:marBottom w:val="0"/>
              <w:divBdr>
                <w:top w:val="none" w:sz="0" w:space="0" w:color="auto"/>
                <w:left w:val="none" w:sz="0" w:space="0" w:color="auto"/>
                <w:bottom w:val="none" w:sz="0" w:space="0" w:color="auto"/>
                <w:right w:val="none" w:sz="0" w:space="0" w:color="auto"/>
              </w:divBdr>
            </w:div>
          </w:divsChild>
        </w:div>
        <w:div w:id="492916409">
          <w:marLeft w:val="0"/>
          <w:marRight w:val="0"/>
          <w:marTop w:val="0"/>
          <w:marBottom w:val="0"/>
          <w:divBdr>
            <w:top w:val="none" w:sz="0" w:space="0" w:color="auto"/>
            <w:left w:val="none" w:sz="0" w:space="0" w:color="auto"/>
            <w:bottom w:val="none" w:sz="0" w:space="0" w:color="auto"/>
            <w:right w:val="none" w:sz="0" w:space="0" w:color="auto"/>
          </w:divBdr>
          <w:divsChild>
            <w:div w:id="296645027">
              <w:marLeft w:val="0"/>
              <w:marRight w:val="0"/>
              <w:marTop w:val="0"/>
              <w:marBottom w:val="0"/>
              <w:divBdr>
                <w:top w:val="none" w:sz="0" w:space="0" w:color="auto"/>
                <w:left w:val="none" w:sz="0" w:space="0" w:color="auto"/>
                <w:bottom w:val="none" w:sz="0" w:space="0" w:color="auto"/>
                <w:right w:val="none" w:sz="0" w:space="0" w:color="auto"/>
              </w:divBdr>
            </w:div>
          </w:divsChild>
        </w:div>
        <w:div w:id="554315794">
          <w:marLeft w:val="0"/>
          <w:marRight w:val="0"/>
          <w:marTop w:val="0"/>
          <w:marBottom w:val="0"/>
          <w:divBdr>
            <w:top w:val="none" w:sz="0" w:space="0" w:color="auto"/>
            <w:left w:val="none" w:sz="0" w:space="0" w:color="auto"/>
            <w:bottom w:val="none" w:sz="0" w:space="0" w:color="auto"/>
            <w:right w:val="none" w:sz="0" w:space="0" w:color="auto"/>
          </w:divBdr>
          <w:divsChild>
            <w:div w:id="1764374783">
              <w:marLeft w:val="0"/>
              <w:marRight w:val="0"/>
              <w:marTop w:val="0"/>
              <w:marBottom w:val="0"/>
              <w:divBdr>
                <w:top w:val="none" w:sz="0" w:space="0" w:color="auto"/>
                <w:left w:val="none" w:sz="0" w:space="0" w:color="auto"/>
                <w:bottom w:val="none" w:sz="0" w:space="0" w:color="auto"/>
                <w:right w:val="none" w:sz="0" w:space="0" w:color="auto"/>
              </w:divBdr>
            </w:div>
          </w:divsChild>
        </w:div>
        <w:div w:id="555580124">
          <w:marLeft w:val="0"/>
          <w:marRight w:val="0"/>
          <w:marTop w:val="0"/>
          <w:marBottom w:val="0"/>
          <w:divBdr>
            <w:top w:val="none" w:sz="0" w:space="0" w:color="auto"/>
            <w:left w:val="none" w:sz="0" w:space="0" w:color="auto"/>
            <w:bottom w:val="none" w:sz="0" w:space="0" w:color="auto"/>
            <w:right w:val="none" w:sz="0" w:space="0" w:color="auto"/>
          </w:divBdr>
          <w:divsChild>
            <w:div w:id="1650555370">
              <w:marLeft w:val="0"/>
              <w:marRight w:val="0"/>
              <w:marTop w:val="0"/>
              <w:marBottom w:val="0"/>
              <w:divBdr>
                <w:top w:val="none" w:sz="0" w:space="0" w:color="auto"/>
                <w:left w:val="none" w:sz="0" w:space="0" w:color="auto"/>
                <w:bottom w:val="none" w:sz="0" w:space="0" w:color="auto"/>
                <w:right w:val="none" w:sz="0" w:space="0" w:color="auto"/>
              </w:divBdr>
            </w:div>
          </w:divsChild>
        </w:div>
        <w:div w:id="577635171">
          <w:marLeft w:val="0"/>
          <w:marRight w:val="0"/>
          <w:marTop w:val="0"/>
          <w:marBottom w:val="0"/>
          <w:divBdr>
            <w:top w:val="none" w:sz="0" w:space="0" w:color="auto"/>
            <w:left w:val="none" w:sz="0" w:space="0" w:color="auto"/>
            <w:bottom w:val="none" w:sz="0" w:space="0" w:color="auto"/>
            <w:right w:val="none" w:sz="0" w:space="0" w:color="auto"/>
          </w:divBdr>
          <w:divsChild>
            <w:div w:id="1206797518">
              <w:marLeft w:val="0"/>
              <w:marRight w:val="0"/>
              <w:marTop w:val="0"/>
              <w:marBottom w:val="0"/>
              <w:divBdr>
                <w:top w:val="none" w:sz="0" w:space="0" w:color="auto"/>
                <w:left w:val="none" w:sz="0" w:space="0" w:color="auto"/>
                <w:bottom w:val="none" w:sz="0" w:space="0" w:color="auto"/>
                <w:right w:val="none" w:sz="0" w:space="0" w:color="auto"/>
              </w:divBdr>
            </w:div>
          </w:divsChild>
        </w:div>
        <w:div w:id="582227029">
          <w:marLeft w:val="0"/>
          <w:marRight w:val="0"/>
          <w:marTop w:val="0"/>
          <w:marBottom w:val="0"/>
          <w:divBdr>
            <w:top w:val="none" w:sz="0" w:space="0" w:color="auto"/>
            <w:left w:val="none" w:sz="0" w:space="0" w:color="auto"/>
            <w:bottom w:val="none" w:sz="0" w:space="0" w:color="auto"/>
            <w:right w:val="none" w:sz="0" w:space="0" w:color="auto"/>
          </w:divBdr>
          <w:divsChild>
            <w:div w:id="91125612">
              <w:marLeft w:val="0"/>
              <w:marRight w:val="0"/>
              <w:marTop w:val="0"/>
              <w:marBottom w:val="0"/>
              <w:divBdr>
                <w:top w:val="none" w:sz="0" w:space="0" w:color="auto"/>
                <w:left w:val="none" w:sz="0" w:space="0" w:color="auto"/>
                <w:bottom w:val="none" w:sz="0" w:space="0" w:color="auto"/>
                <w:right w:val="none" w:sz="0" w:space="0" w:color="auto"/>
              </w:divBdr>
            </w:div>
          </w:divsChild>
        </w:div>
        <w:div w:id="601693992">
          <w:marLeft w:val="0"/>
          <w:marRight w:val="0"/>
          <w:marTop w:val="0"/>
          <w:marBottom w:val="0"/>
          <w:divBdr>
            <w:top w:val="none" w:sz="0" w:space="0" w:color="auto"/>
            <w:left w:val="none" w:sz="0" w:space="0" w:color="auto"/>
            <w:bottom w:val="none" w:sz="0" w:space="0" w:color="auto"/>
            <w:right w:val="none" w:sz="0" w:space="0" w:color="auto"/>
          </w:divBdr>
          <w:divsChild>
            <w:div w:id="1842162128">
              <w:marLeft w:val="0"/>
              <w:marRight w:val="0"/>
              <w:marTop w:val="0"/>
              <w:marBottom w:val="0"/>
              <w:divBdr>
                <w:top w:val="none" w:sz="0" w:space="0" w:color="auto"/>
                <w:left w:val="none" w:sz="0" w:space="0" w:color="auto"/>
                <w:bottom w:val="none" w:sz="0" w:space="0" w:color="auto"/>
                <w:right w:val="none" w:sz="0" w:space="0" w:color="auto"/>
              </w:divBdr>
            </w:div>
          </w:divsChild>
        </w:div>
        <w:div w:id="614680058">
          <w:marLeft w:val="0"/>
          <w:marRight w:val="0"/>
          <w:marTop w:val="0"/>
          <w:marBottom w:val="0"/>
          <w:divBdr>
            <w:top w:val="none" w:sz="0" w:space="0" w:color="auto"/>
            <w:left w:val="none" w:sz="0" w:space="0" w:color="auto"/>
            <w:bottom w:val="none" w:sz="0" w:space="0" w:color="auto"/>
            <w:right w:val="none" w:sz="0" w:space="0" w:color="auto"/>
          </w:divBdr>
          <w:divsChild>
            <w:div w:id="1366827351">
              <w:marLeft w:val="0"/>
              <w:marRight w:val="0"/>
              <w:marTop w:val="0"/>
              <w:marBottom w:val="0"/>
              <w:divBdr>
                <w:top w:val="none" w:sz="0" w:space="0" w:color="auto"/>
                <w:left w:val="none" w:sz="0" w:space="0" w:color="auto"/>
                <w:bottom w:val="none" w:sz="0" w:space="0" w:color="auto"/>
                <w:right w:val="none" w:sz="0" w:space="0" w:color="auto"/>
              </w:divBdr>
            </w:div>
          </w:divsChild>
        </w:div>
        <w:div w:id="623075867">
          <w:marLeft w:val="0"/>
          <w:marRight w:val="0"/>
          <w:marTop w:val="0"/>
          <w:marBottom w:val="0"/>
          <w:divBdr>
            <w:top w:val="none" w:sz="0" w:space="0" w:color="auto"/>
            <w:left w:val="none" w:sz="0" w:space="0" w:color="auto"/>
            <w:bottom w:val="none" w:sz="0" w:space="0" w:color="auto"/>
            <w:right w:val="none" w:sz="0" w:space="0" w:color="auto"/>
          </w:divBdr>
          <w:divsChild>
            <w:div w:id="2056657736">
              <w:marLeft w:val="0"/>
              <w:marRight w:val="0"/>
              <w:marTop w:val="0"/>
              <w:marBottom w:val="0"/>
              <w:divBdr>
                <w:top w:val="none" w:sz="0" w:space="0" w:color="auto"/>
                <w:left w:val="none" w:sz="0" w:space="0" w:color="auto"/>
                <w:bottom w:val="none" w:sz="0" w:space="0" w:color="auto"/>
                <w:right w:val="none" w:sz="0" w:space="0" w:color="auto"/>
              </w:divBdr>
            </w:div>
          </w:divsChild>
        </w:div>
        <w:div w:id="625084048">
          <w:marLeft w:val="0"/>
          <w:marRight w:val="0"/>
          <w:marTop w:val="0"/>
          <w:marBottom w:val="0"/>
          <w:divBdr>
            <w:top w:val="none" w:sz="0" w:space="0" w:color="auto"/>
            <w:left w:val="none" w:sz="0" w:space="0" w:color="auto"/>
            <w:bottom w:val="none" w:sz="0" w:space="0" w:color="auto"/>
            <w:right w:val="none" w:sz="0" w:space="0" w:color="auto"/>
          </w:divBdr>
          <w:divsChild>
            <w:div w:id="1168516717">
              <w:marLeft w:val="0"/>
              <w:marRight w:val="0"/>
              <w:marTop w:val="0"/>
              <w:marBottom w:val="0"/>
              <w:divBdr>
                <w:top w:val="none" w:sz="0" w:space="0" w:color="auto"/>
                <w:left w:val="none" w:sz="0" w:space="0" w:color="auto"/>
                <w:bottom w:val="none" w:sz="0" w:space="0" w:color="auto"/>
                <w:right w:val="none" w:sz="0" w:space="0" w:color="auto"/>
              </w:divBdr>
            </w:div>
          </w:divsChild>
        </w:div>
        <w:div w:id="646711891">
          <w:marLeft w:val="0"/>
          <w:marRight w:val="0"/>
          <w:marTop w:val="0"/>
          <w:marBottom w:val="0"/>
          <w:divBdr>
            <w:top w:val="none" w:sz="0" w:space="0" w:color="auto"/>
            <w:left w:val="none" w:sz="0" w:space="0" w:color="auto"/>
            <w:bottom w:val="none" w:sz="0" w:space="0" w:color="auto"/>
            <w:right w:val="none" w:sz="0" w:space="0" w:color="auto"/>
          </w:divBdr>
          <w:divsChild>
            <w:div w:id="779303894">
              <w:marLeft w:val="0"/>
              <w:marRight w:val="0"/>
              <w:marTop w:val="0"/>
              <w:marBottom w:val="0"/>
              <w:divBdr>
                <w:top w:val="none" w:sz="0" w:space="0" w:color="auto"/>
                <w:left w:val="none" w:sz="0" w:space="0" w:color="auto"/>
                <w:bottom w:val="none" w:sz="0" w:space="0" w:color="auto"/>
                <w:right w:val="none" w:sz="0" w:space="0" w:color="auto"/>
              </w:divBdr>
            </w:div>
          </w:divsChild>
        </w:div>
        <w:div w:id="664473548">
          <w:marLeft w:val="0"/>
          <w:marRight w:val="0"/>
          <w:marTop w:val="0"/>
          <w:marBottom w:val="0"/>
          <w:divBdr>
            <w:top w:val="none" w:sz="0" w:space="0" w:color="auto"/>
            <w:left w:val="none" w:sz="0" w:space="0" w:color="auto"/>
            <w:bottom w:val="none" w:sz="0" w:space="0" w:color="auto"/>
            <w:right w:val="none" w:sz="0" w:space="0" w:color="auto"/>
          </w:divBdr>
          <w:divsChild>
            <w:div w:id="1449549044">
              <w:marLeft w:val="0"/>
              <w:marRight w:val="0"/>
              <w:marTop w:val="0"/>
              <w:marBottom w:val="0"/>
              <w:divBdr>
                <w:top w:val="none" w:sz="0" w:space="0" w:color="auto"/>
                <w:left w:val="none" w:sz="0" w:space="0" w:color="auto"/>
                <w:bottom w:val="none" w:sz="0" w:space="0" w:color="auto"/>
                <w:right w:val="none" w:sz="0" w:space="0" w:color="auto"/>
              </w:divBdr>
            </w:div>
          </w:divsChild>
        </w:div>
        <w:div w:id="667899810">
          <w:marLeft w:val="0"/>
          <w:marRight w:val="0"/>
          <w:marTop w:val="0"/>
          <w:marBottom w:val="0"/>
          <w:divBdr>
            <w:top w:val="none" w:sz="0" w:space="0" w:color="auto"/>
            <w:left w:val="none" w:sz="0" w:space="0" w:color="auto"/>
            <w:bottom w:val="none" w:sz="0" w:space="0" w:color="auto"/>
            <w:right w:val="none" w:sz="0" w:space="0" w:color="auto"/>
          </w:divBdr>
          <w:divsChild>
            <w:div w:id="184711501">
              <w:marLeft w:val="0"/>
              <w:marRight w:val="0"/>
              <w:marTop w:val="0"/>
              <w:marBottom w:val="0"/>
              <w:divBdr>
                <w:top w:val="none" w:sz="0" w:space="0" w:color="auto"/>
                <w:left w:val="none" w:sz="0" w:space="0" w:color="auto"/>
                <w:bottom w:val="none" w:sz="0" w:space="0" w:color="auto"/>
                <w:right w:val="none" w:sz="0" w:space="0" w:color="auto"/>
              </w:divBdr>
            </w:div>
          </w:divsChild>
        </w:div>
        <w:div w:id="714351464">
          <w:marLeft w:val="0"/>
          <w:marRight w:val="0"/>
          <w:marTop w:val="0"/>
          <w:marBottom w:val="0"/>
          <w:divBdr>
            <w:top w:val="none" w:sz="0" w:space="0" w:color="auto"/>
            <w:left w:val="none" w:sz="0" w:space="0" w:color="auto"/>
            <w:bottom w:val="none" w:sz="0" w:space="0" w:color="auto"/>
            <w:right w:val="none" w:sz="0" w:space="0" w:color="auto"/>
          </w:divBdr>
          <w:divsChild>
            <w:div w:id="336540630">
              <w:marLeft w:val="0"/>
              <w:marRight w:val="0"/>
              <w:marTop w:val="0"/>
              <w:marBottom w:val="0"/>
              <w:divBdr>
                <w:top w:val="none" w:sz="0" w:space="0" w:color="auto"/>
                <w:left w:val="none" w:sz="0" w:space="0" w:color="auto"/>
                <w:bottom w:val="none" w:sz="0" w:space="0" w:color="auto"/>
                <w:right w:val="none" w:sz="0" w:space="0" w:color="auto"/>
              </w:divBdr>
            </w:div>
          </w:divsChild>
        </w:div>
        <w:div w:id="717318642">
          <w:marLeft w:val="0"/>
          <w:marRight w:val="0"/>
          <w:marTop w:val="0"/>
          <w:marBottom w:val="0"/>
          <w:divBdr>
            <w:top w:val="none" w:sz="0" w:space="0" w:color="auto"/>
            <w:left w:val="none" w:sz="0" w:space="0" w:color="auto"/>
            <w:bottom w:val="none" w:sz="0" w:space="0" w:color="auto"/>
            <w:right w:val="none" w:sz="0" w:space="0" w:color="auto"/>
          </w:divBdr>
          <w:divsChild>
            <w:div w:id="398867451">
              <w:marLeft w:val="0"/>
              <w:marRight w:val="0"/>
              <w:marTop w:val="0"/>
              <w:marBottom w:val="0"/>
              <w:divBdr>
                <w:top w:val="none" w:sz="0" w:space="0" w:color="auto"/>
                <w:left w:val="none" w:sz="0" w:space="0" w:color="auto"/>
                <w:bottom w:val="none" w:sz="0" w:space="0" w:color="auto"/>
                <w:right w:val="none" w:sz="0" w:space="0" w:color="auto"/>
              </w:divBdr>
            </w:div>
          </w:divsChild>
        </w:div>
        <w:div w:id="744187641">
          <w:marLeft w:val="0"/>
          <w:marRight w:val="0"/>
          <w:marTop w:val="0"/>
          <w:marBottom w:val="0"/>
          <w:divBdr>
            <w:top w:val="none" w:sz="0" w:space="0" w:color="auto"/>
            <w:left w:val="none" w:sz="0" w:space="0" w:color="auto"/>
            <w:bottom w:val="none" w:sz="0" w:space="0" w:color="auto"/>
            <w:right w:val="none" w:sz="0" w:space="0" w:color="auto"/>
          </w:divBdr>
          <w:divsChild>
            <w:div w:id="881792656">
              <w:marLeft w:val="0"/>
              <w:marRight w:val="0"/>
              <w:marTop w:val="0"/>
              <w:marBottom w:val="0"/>
              <w:divBdr>
                <w:top w:val="none" w:sz="0" w:space="0" w:color="auto"/>
                <w:left w:val="none" w:sz="0" w:space="0" w:color="auto"/>
                <w:bottom w:val="none" w:sz="0" w:space="0" w:color="auto"/>
                <w:right w:val="none" w:sz="0" w:space="0" w:color="auto"/>
              </w:divBdr>
            </w:div>
          </w:divsChild>
        </w:div>
        <w:div w:id="768044217">
          <w:marLeft w:val="0"/>
          <w:marRight w:val="0"/>
          <w:marTop w:val="0"/>
          <w:marBottom w:val="0"/>
          <w:divBdr>
            <w:top w:val="none" w:sz="0" w:space="0" w:color="auto"/>
            <w:left w:val="none" w:sz="0" w:space="0" w:color="auto"/>
            <w:bottom w:val="none" w:sz="0" w:space="0" w:color="auto"/>
            <w:right w:val="none" w:sz="0" w:space="0" w:color="auto"/>
          </w:divBdr>
          <w:divsChild>
            <w:div w:id="203643131">
              <w:marLeft w:val="0"/>
              <w:marRight w:val="0"/>
              <w:marTop w:val="0"/>
              <w:marBottom w:val="0"/>
              <w:divBdr>
                <w:top w:val="none" w:sz="0" w:space="0" w:color="auto"/>
                <w:left w:val="none" w:sz="0" w:space="0" w:color="auto"/>
                <w:bottom w:val="none" w:sz="0" w:space="0" w:color="auto"/>
                <w:right w:val="none" w:sz="0" w:space="0" w:color="auto"/>
              </w:divBdr>
            </w:div>
          </w:divsChild>
        </w:div>
        <w:div w:id="777869097">
          <w:marLeft w:val="0"/>
          <w:marRight w:val="0"/>
          <w:marTop w:val="0"/>
          <w:marBottom w:val="0"/>
          <w:divBdr>
            <w:top w:val="none" w:sz="0" w:space="0" w:color="auto"/>
            <w:left w:val="none" w:sz="0" w:space="0" w:color="auto"/>
            <w:bottom w:val="none" w:sz="0" w:space="0" w:color="auto"/>
            <w:right w:val="none" w:sz="0" w:space="0" w:color="auto"/>
          </w:divBdr>
          <w:divsChild>
            <w:div w:id="967468037">
              <w:marLeft w:val="0"/>
              <w:marRight w:val="0"/>
              <w:marTop w:val="0"/>
              <w:marBottom w:val="0"/>
              <w:divBdr>
                <w:top w:val="none" w:sz="0" w:space="0" w:color="auto"/>
                <w:left w:val="none" w:sz="0" w:space="0" w:color="auto"/>
                <w:bottom w:val="none" w:sz="0" w:space="0" w:color="auto"/>
                <w:right w:val="none" w:sz="0" w:space="0" w:color="auto"/>
              </w:divBdr>
            </w:div>
          </w:divsChild>
        </w:div>
        <w:div w:id="787747189">
          <w:marLeft w:val="0"/>
          <w:marRight w:val="0"/>
          <w:marTop w:val="0"/>
          <w:marBottom w:val="0"/>
          <w:divBdr>
            <w:top w:val="none" w:sz="0" w:space="0" w:color="auto"/>
            <w:left w:val="none" w:sz="0" w:space="0" w:color="auto"/>
            <w:bottom w:val="none" w:sz="0" w:space="0" w:color="auto"/>
            <w:right w:val="none" w:sz="0" w:space="0" w:color="auto"/>
          </w:divBdr>
          <w:divsChild>
            <w:div w:id="1393114097">
              <w:marLeft w:val="0"/>
              <w:marRight w:val="0"/>
              <w:marTop w:val="0"/>
              <w:marBottom w:val="0"/>
              <w:divBdr>
                <w:top w:val="none" w:sz="0" w:space="0" w:color="auto"/>
                <w:left w:val="none" w:sz="0" w:space="0" w:color="auto"/>
                <w:bottom w:val="none" w:sz="0" w:space="0" w:color="auto"/>
                <w:right w:val="none" w:sz="0" w:space="0" w:color="auto"/>
              </w:divBdr>
            </w:div>
          </w:divsChild>
        </w:div>
        <w:div w:id="799568622">
          <w:marLeft w:val="0"/>
          <w:marRight w:val="0"/>
          <w:marTop w:val="0"/>
          <w:marBottom w:val="0"/>
          <w:divBdr>
            <w:top w:val="none" w:sz="0" w:space="0" w:color="auto"/>
            <w:left w:val="none" w:sz="0" w:space="0" w:color="auto"/>
            <w:bottom w:val="none" w:sz="0" w:space="0" w:color="auto"/>
            <w:right w:val="none" w:sz="0" w:space="0" w:color="auto"/>
          </w:divBdr>
          <w:divsChild>
            <w:div w:id="906525863">
              <w:marLeft w:val="0"/>
              <w:marRight w:val="0"/>
              <w:marTop w:val="0"/>
              <w:marBottom w:val="0"/>
              <w:divBdr>
                <w:top w:val="none" w:sz="0" w:space="0" w:color="auto"/>
                <w:left w:val="none" w:sz="0" w:space="0" w:color="auto"/>
                <w:bottom w:val="none" w:sz="0" w:space="0" w:color="auto"/>
                <w:right w:val="none" w:sz="0" w:space="0" w:color="auto"/>
              </w:divBdr>
            </w:div>
          </w:divsChild>
        </w:div>
        <w:div w:id="803696602">
          <w:marLeft w:val="0"/>
          <w:marRight w:val="0"/>
          <w:marTop w:val="0"/>
          <w:marBottom w:val="0"/>
          <w:divBdr>
            <w:top w:val="none" w:sz="0" w:space="0" w:color="auto"/>
            <w:left w:val="none" w:sz="0" w:space="0" w:color="auto"/>
            <w:bottom w:val="none" w:sz="0" w:space="0" w:color="auto"/>
            <w:right w:val="none" w:sz="0" w:space="0" w:color="auto"/>
          </w:divBdr>
          <w:divsChild>
            <w:div w:id="886069122">
              <w:marLeft w:val="0"/>
              <w:marRight w:val="0"/>
              <w:marTop w:val="0"/>
              <w:marBottom w:val="0"/>
              <w:divBdr>
                <w:top w:val="none" w:sz="0" w:space="0" w:color="auto"/>
                <w:left w:val="none" w:sz="0" w:space="0" w:color="auto"/>
                <w:bottom w:val="none" w:sz="0" w:space="0" w:color="auto"/>
                <w:right w:val="none" w:sz="0" w:space="0" w:color="auto"/>
              </w:divBdr>
            </w:div>
          </w:divsChild>
        </w:div>
        <w:div w:id="809053474">
          <w:marLeft w:val="0"/>
          <w:marRight w:val="0"/>
          <w:marTop w:val="0"/>
          <w:marBottom w:val="0"/>
          <w:divBdr>
            <w:top w:val="none" w:sz="0" w:space="0" w:color="auto"/>
            <w:left w:val="none" w:sz="0" w:space="0" w:color="auto"/>
            <w:bottom w:val="none" w:sz="0" w:space="0" w:color="auto"/>
            <w:right w:val="none" w:sz="0" w:space="0" w:color="auto"/>
          </w:divBdr>
          <w:divsChild>
            <w:div w:id="420182216">
              <w:marLeft w:val="0"/>
              <w:marRight w:val="0"/>
              <w:marTop w:val="0"/>
              <w:marBottom w:val="0"/>
              <w:divBdr>
                <w:top w:val="none" w:sz="0" w:space="0" w:color="auto"/>
                <w:left w:val="none" w:sz="0" w:space="0" w:color="auto"/>
                <w:bottom w:val="none" w:sz="0" w:space="0" w:color="auto"/>
                <w:right w:val="none" w:sz="0" w:space="0" w:color="auto"/>
              </w:divBdr>
            </w:div>
          </w:divsChild>
        </w:div>
        <w:div w:id="853032441">
          <w:marLeft w:val="0"/>
          <w:marRight w:val="0"/>
          <w:marTop w:val="0"/>
          <w:marBottom w:val="0"/>
          <w:divBdr>
            <w:top w:val="none" w:sz="0" w:space="0" w:color="auto"/>
            <w:left w:val="none" w:sz="0" w:space="0" w:color="auto"/>
            <w:bottom w:val="none" w:sz="0" w:space="0" w:color="auto"/>
            <w:right w:val="none" w:sz="0" w:space="0" w:color="auto"/>
          </w:divBdr>
          <w:divsChild>
            <w:div w:id="638413829">
              <w:marLeft w:val="0"/>
              <w:marRight w:val="0"/>
              <w:marTop w:val="0"/>
              <w:marBottom w:val="0"/>
              <w:divBdr>
                <w:top w:val="none" w:sz="0" w:space="0" w:color="auto"/>
                <w:left w:val="none" w:sz="0" w:space="0" w:color="auto"/>
                <w:bottom w:val="none" w:sz="0" w:space="0" w:color="auto"/>
                <w:right w:val="none" w:sz="0" w:space="0" w:color="auto"/>
              </w:divBdr>
            </w:div>
          </w:divsChild>
        </w:div>
        <w:div w:id="880941213">
          <w:marLeft w:val="0"/>
          <w:marRight w:val="0"/>
          <w:marTop w:val="0"/>
          <w:marBottom w:val="0"/>
          <w:divBdr>
            <w:top w:val="none" w:sz="0" w:space="0" w:color="auto"/>
            <w:left w:val="none" w:sz="0" w:space="0" w:color="auto"/>
            <w:bottom w:val="none" w:sz="0" w:space="0" w:color="auto"/>
            <w:right w:val="none" w:sz="0" w:space="0" w:color="auto"/>
          </w:divBdr>
          <w:divsChild>
            <w:div w:id="1249196080">
              <w:marLeft w:val="0"/>
              <w:marRight w:val="0"/>
              <w:marTop w:val="0"/>
              <w:marBottom w:val="0"/>
              <w:divBdr>
                <w:top w:val="none" w:sz="0" w:space="0" w:color="auto"/>
                <w:left w:val="none" w:sz="0" w:space="0" w:color="auto"/>
                <w:bottom w:val="none" w:sz="0" w:space="0" w:color="auto"/>
                <w:right w:val="none" w:sz="0" w:space="0" w:color="auto"/>
              </w:divBdr>
            </w:div>
          </w:divsChild>
        </w:div>
        <w:div w:id="883835628">
          <w:marLeft w:val="0"/>
          <w:marRight w:val="0"/>
          <w:marTop w:val="0"/>
          <w:marBottom w:val="0"/>
          <w:divBdr>
            <w:top w:val="none" w:sz="0" w:space="0" w:color="auto"/>
            <w:left w:val="none" w:sz="0" w:space="0" w:color="auto"/>
            <w:bottom w:val="none" w:sz="0" w:space="0" w:color="auto"/>
            <w:right w:val="none" w:sz="0" w:space="0" w:color="auto"/>
          </w:divBdr>
          <w:divsChild>
            <w:div w:id="1476684879">
              <w:marLeft w:val="0"/>
              <w:marRight w:val="0"/>
              <w:marTop w:val="0"/>
              <w:marBottom w:val="0"/>
              <w:divBdr>
                <w:top w:val="none" w:sz="0" w:space="0" w:color="auto"/>
                <w:left w:val="none" w:sz="0" w:space="0" w:color="auto"/>
                <w:bottom w:val="none" w:sz="0" w:space="0" w:color="auto"/>
                <w:right w:val="none" w:sz="0" w:space="0" w:color="auto"/>
              </w:divBdr>
            </w:div>
          </w:divsChild>
        </w:div>
        <w:div w:id="938097754">
          <w:marLeft w:val="0"/>
          <w:marRight w:val="0"/>
          <w:marTop w:val="0"/>
          <w:marBottom w:val="0"/>
          <w:divBdr>
            <w:top w:val="none" w:sz="0" w:space="0" w:color="auto"/>
            <w:left w:val="none" w:sz="0" w:space="0" w:color="auto"/>
            <w:bottom w:val="none" w:sz="0" w:space="0" w:color="auto"/>
            <w:right w:val="none" w:sz="0" w:space="0" w:color="auto"/>
          </w:divBdr>
          <w:divsChild>
            <w:div w:id="1475563117">
              <w:marLeft w:val="0"/>
              <w:marRight w:val="0"/>
              <w:marTop w:val="0"/>
              <w:marBottom w:val="0"/>
              <w:divBdr>
                <w:top w:val="none" w:sz="0" w:space="0" w:color="auto"/>
                <w:left w:val="none" w:sz="0" w:space="0" w:color="auto"/>
                <w:bottom w:val="none" w:sz="0" w:space="0" w:color="auto"/>
                <w:right w:val="none" w:sz="0" w:space="0" w:color="auto"/>
              </w:divBdr>
            </w:div>
          </w:divsChild>
        </w:div>
        <w:div w:id="939411999">
          <w:marLeft w:val="0"/>
          <w:marRight w:val="0"/>
          <w:marTop w:val="0"/>
          <w:marBottom w:val="0"/>
          <w:divBdr>
            <w:top w:val="none" w:sz="0" w:space="0" w:color="auto"/>
            <w:left w:val="none" w:sz="0" w:space="0" w:color="auto"/>
            <w:bottom w:val="none" w:sz="0" w:space="0" w:color="auto"/>
            <w:right w:val="none" w:sz="0" w:space="0" w:color="auto"/>
          </w:divBdr>
          <w:divsChild>
            <w:div w:id="301548160">
              <w:marLeft w:val="0"/>
              <w:marRight w:val="0"/>
              <w:marTop w:val="0"/>
              <w:marBottom w:val="0"/>
              <w:divBdr>
                <w:top w:val="none" w:sz="0" w:space="0" w:color="auto"/>
                <w:left w:val="none" w:sz="0" w:space="0" w:color="auto"/>
                <w:bottom w:val="none" w:sz="0" w:space="0" w:color="auto"/>
                <w:right w:val="none" w:sz="0" w:space="0" w:color="auto"/>
              </w:divBdr>
            </w:div>
          </w:divsChild>
        </w:div>
        <w:div w:id="1007558359">
          <w:marLeft w:val="0"/>
          <w:marRight w:val="0"/>
          <w:marTop w:val="0"/>
          <w:marBottom w:val="0"/>
          <w:divBdr>
            <w:top w:val="none" w:sz="0" w:space="0" w:color="auto"/>
            <w:left w:val="none" w:sz="0" w:space="0" w:color="auto"/>
            <w:bottom w:val="none" w:sz="0" w:space="0" w:color="auto"/>
            <w:right w:val="none" w:sz="0" w:space="0" w:color="auto"/>
          </w:divBdr>
          <w:divsChild>
            <w:div w:id="5789313">
              <w:marLeft w:val="0"/>
              <w:marRight w:val="0"/>
              <w:marTop w:val="0"/>
              <w:marBottom w:val="0"/>
              <w:divBdr>
                <w:top w:val="none" w:sz="0" w:space="0" w:color="auto"/>
                <w:left w:val="none" w:sz="0" w:space="0" w:color="auto"/>
                <w:bottom w:val="none" w:sz="0" w:space="0" w:color="auto"/>
                <w:right w:val="none" w:sz="0" w:space="0" w:color="auto"/>
              </w:divBdr>
            </w:div>
          </w:divsChild>
        </w:div>
        <w:div w:id="1009676797">
          <w:marLeft w:val="0"/>
          <w:marRight w:val="0"/>
          <w:marTop w:val="0"/>
          <w:marBottom w:val="0"/>
          <w:divBdr>
            <w:top w:val="none" w:sz="0" w:space="0" w:color="auto"/>
            <w:left w:val="none" w:sz="0" w:space="0" w:color="auto"/>
            <w:bottom w:val="none" w:sz="0" w:space="0" w:color="auto"/>
            <w:right w:val="none" w:sz="0" w:space="0" w:color="auto"/>
          </w:divBdr>
          <w:divsChild>
            <w:div w:id="772359034">
              <w:marLeft w:val="0"/>
              <w:marRight w:val="0"/>
              <w:marTop w:val="0"/>
              <w:marBottom w:val="0"/>
              <w:divBdr>
                <w:top w:val="none" w:sz="0" w:space="0" w:color="auto"/>
                <w:left w:val="none" w:sz="0" w:space="0" w:color="auto"/>
                <w:bottom w:val="none" w:sz="0" w:space="0" w:color="auto"/>
                <w:right w:val="none" w:sz="0" w:space="0" w:color="auto"/>
              </w:divBdr>
            </w:div>
          </w:divsChild>
        </w:div>
        <w:div w:id="1017535119">
          <w:marLeft w:val="0"/>
          <w:marRight w:val="0"/>
          <w:marTop w:val="0"/>
          <w:marBottom w:val="0"/>
          <w:divBdr>
            <w:top w:val="none" w:sz="0" w:space="0" w:color="auto"/>
            <w:left w:val="none" w:sz="0" w:space="0" w:color="auto"/>
            <w:bottom w:val="none" w:sz="0" w:space="0" w:color="auto"/>
            <w:right w:val="none" w:sz="0" w:space="0" w:color="auto"/>
          </w:divBdr>
          <w:divsChild>
            <w:div w:id="443772163">
              <w:marLeft w:val="0"/>
              <w:marRight w:val="0"/>
              <w:marTop w:val="0"/>
              <w:marBottom w:val="0"/>
              <w:divBdr>
                <w:top w:val="none" w:sz="0" w:space="0" w:color="auto"/>
                <w:left w:val="none" w:sz="0" w:space="0" w:color="auto"/>
                <w:bottom w:val="none" w:sz="0" w:space="0" w:color="auto"/>
                <w:right w:val="none" w:sz="0" w:space="0" w:color="auto"/>
              </w:divBdr>
            </w:div>
          </w:divsChild>
        </w:div>
        <w:div w:id="1056851940">
          <w:marLeft w:val="0"/>
          <w:marRight w:val="0"/>
          <w:marTop w:val="0"/>
          <w:marBottom w:val="0"/>
          <w:divBdr>
            <w:top w:val="none" w:sz="0" w:space="0" w:color="auto"/>
            <w:left w:val="none" w:sz="0" w:space="0" w:color="auto"/>
            <w:bottom w:val="none" w:sz="0" w:space="0" w:color="auto"/>
            <w:right w:val="none" w:sz="0" w:space="0" w:color="auto"/>
          </w:divBdr>
          <w:divsChild>
            <w:div w:id="101076048">
              <w:marLeft w:val="0"/>
              <w:marRight w:val="0"/>
              <w:marTop w:val="0"/>
              <w:marBottom w:val="0"/>
              <w:divBdr>
                <w:top w:val="none" w:sz="0" w:space="0" w:color="auto"/>
                <w:left w:val="none" w:sz="0" w:space="0" w:color="auto"/>
                <w:bottom w:val="none" w:sz="0" w:space="0" w:color="auto"/>
                <w:right w:val="none" w:sz="0" w:space="0" w:color="auto"/>
              </w:divBdr>
            </w:div>
          </w:divsChild>
        </w:div>
        <w:div w:id="1065640369">
          <w:marLeft w:val="0"/>
          <w:marRight w:val="0"/>
          <w:marTop w:val="0"/>
          <w:marBottom w:val="0"/>
          <w:divBdr>
            <w:top w:val="none" w:sz="0" w:space="0" w:color="auto"/>
            <w:left w:val="none" w:sz="0" w:space="0" w:color="auto"/>
            <w:bottom w:val="none" w:sz="0" w:space="0" w:color="auto"/>
            <w:right w:val="none" w:sz="0" w:space="0" w:color="auto"/>
          </w:divBdr>
          <w:divsChild>
            <w:div w:id="273245710">
              <w:marLeft w:val="0"/>
              <w:marRight w:val="0"/>
              <w:marTop w:val="0"/>
              <w:marBottom w:val="0"/>
              <w:divBdr>
                <w:top w:val="none" w:sz="0" w:space="0" w:color="auto"/>
                <w:left w:val="none" w:sz="0" w:space="0" w:color="auto"/>
                <w:bottom w:val="none" w:sz="0" w:space="0" w:color="auto"/>
                <w:right w:val="none" w:sz="0" w:space="0" w:color="auto"/>
              </w:divBdr>
            </w:div>
          </w:divsChild>
        </w:div>
        <w:div w:id="1076708575">
          <w:marLeft w:val="0"/>
          <w:marRight w:val="0"/>
          <w:marTop w:val="0"/>
          <w:marBottom w:val="0"/>
          <w:divBdr>
            <w:top w:val="none" w:sz="0" w:space="0" w:color="auto"/>
            <w:left w:val="none" w:sz="0" w:space="0" w:color="auto"/>
            <w:bottom w:val="none" w:sz="0" w:space="0" w:color="auto"/>
            <w:right w:val="none" w:sz="0" w:space="0" w:color="auto"/>
          </w:divBdr>
          <w:divsChild>
            <w:div w:id="170989635">
              <w:marLeft w:val="0"/>
              <w:marRight w:val="0"/>
              <w:marTop w:val="0"/>
              <w:marBottom w:val="0"/>
              <w:divBdr>
                <w:top w:val="none" w:sz="0" w:space="0" w:color="auto"/>
                <w:left w:val="none" w:sz="0" w:space="0" w:color="auto"/>
                <w:bottom w:val="none" w:sz="0" w:space="0" w:color="auto"/>
                <w:right w:val="none" w:sz="0" w:space="0" w:color="auto"/>
              </w:divBdr>
            </w:div>
          </w:divsChild>
        </w:div>
        <w:div w:id="1109937436">
          <w:marLeft w:val="0"/>
          <w:marRight w:val="0"/>
          <w:marTop w:val="0"/>
          <w:marBottom w:val="0"/>
          <w:divBdr>
            <w:top w:val="none" w:sz="0" w:space="0" w:color="auto"/>
            <w:left w:val="none" w:sz="0" w:space="0" w:color="auto"/>
            <w:bottom w:val="none" w:sz="0" w:space="0" w:color="auto"/>
            <w:right w:val="none" w:sz="0" w:space="0" w:color="auto"/>
          </w:divBdr>
          <w:divsChild>
            <w:div w:id="1221788560">
              <w:marLeft w:val="0"/>
              <w:marRight w:val="0"/>
              <w:marTop w:val="0"/>
              <w:marBottom w:val="0"/>
              <w:divBdr>
                <w:top w:val="none" w:sz="0" w:space="0" w:color="auto"/>
                <w:left w:val="none" w:sz="0" w:space="0" w:color="auto"/>
                <w:bottom w:val="none" w:sz="0" w:space="0" w:color="auto"/>
                <w:right w:val="none" w:sz="0" w:space="0" w:color="auto"/>
              </w:divBdr>
            </w:div>
          </w:divsChild>
        </w:div>
        <w:div w:id="1165978338">
          <w:marLeft w:val="0"/>
          <w:marRight w:val="0"/>
          <w:marTop w:val="0"/>
          <w:marBottom w:val="0"/>
          <w:divBdr>
            <w:top w:val="none" w:sz="0" w:space="0" w:color="auto"/>
            <w:left w:val="none" w:sz="0" w:space="0" w:color="auto"/>
            <w:bottom w:val="none" w:sz="0" w:space="0" w:color="auto"/>
            <w:right w:val="none" w:sz="0" w:space="0" w:color="auto"/>
          </w:divBdr>
          <w:divsChild>
            <w:div w:id="845898791">
              <w:marLeft w:val="0"/>
              <w:marRight w:val="0"/>
              <w:marTop w:val="0"/>
              <w:marBottom w:val="0"/>
              <w:divBdr>
                <w:top w:val="none" w:sz="0" w:space="0" w:color="auto"/>
                <w:left w:val="none" w:sz="0" w:space="0" w:color="auto"/>
                <w:bottom w:val="none" w:sz="0" w:space="0" w:color="auto"/>
                <w:right w:val="none" w:sz="0" w:space="0" w:color="auto"/>
              </w:divBdr>
            </w:div>
          </w:divsChild>
        </w:div>
        <w:div w:id="1168138094">
          <w:marLeft w:val="0"/>
          <w:marRight w:val="0"/>
          <w:marTop w:val="0"/>
          <w:marBottom w:val="0"/>
          <w:divBdr>
            <w:top w:val="none" w:sz="0" w:space="0" w:color="auto"/>
            <w:left w:val="none" w:sz="0" w:space="0" w:color="auto"/>
            <w:bottom w:val="none" w:sz="0" w:space="0" w:color="auto"/>
            <w:right w:val="none" w:sz="0" w:space="0" w:color="auto"/>
          </w:divBdr>
          <w:divsChild>
            <w:div w:id="1094518112">
              <w:marLeft w:val="0"/>
              <w:marRight w:val="0"/>
              <w:marTop w:val="0"/>
              <w:marBottom w:val="0"/>
              <w:divBdr>
                <w:top w:val="none" w:sz="0" w:space="0" w:color="auto"/>
                <w:left w:val="none" w:sz="0" w:space="0" w:color="auto"/>
                <w:bottom w:val="none" w:sz="0" w:space="0" w:color="auto"/>
                <w:right w:val="none" w:sz="0" w:space="0" w:color="auto"/>
              </w:divBdr>
            </w:div>
          </w:divsChild>
        </w:div>
        <w:div w:id="1174343856">
          <w:marLeft w:val="0"/>
          <w:marRight w:val="0"/>
          <w:marTop w:val="0"/>
          <w:marBottom w:val="0"/>
          <w:divBdr>
            <w:top w:val="none" w:sz="0" w:space="0" w:color="auto"/>
            <w:left w:val="none" w:sz="0" w:space="0" w:color="auto"/>
            <w:bottom w:val="none" w:sz="0" w:space="0" w:color="auto"/>
            <w:right w:val="none" w:sz="0" w:space="0" w:color="auto"/>
          </w:divBdr>
          <w:divsChild>
            <w:div w:id="1542014242">
              <w:marLeft w:val="0"/>
              <w:marRight w:val="0"/>
              <w:marTop w:val="0"/>
              <w:marBottom w:val="0"/>
              <w:divBdr>
                <w:top w:val="none" w:sz="0" w:space="0" w:color="auto"/>
                <w:left w:val="none" w:sz="0" w:space="0" w:color="auto"/>
                <w:bottom w:val="none" w:sz="0" w:space="0" w:color="auto"/>
                <w:right w:val="none" w:sz="0" w:space="0" w:color="auto"/>
              </w:divBdr>
            </w:div>
          </w:divsChild>
        </w:div>
        <w:div w:id="1199471577">
          <w:marLeft w:val="0"/>
          <w:marRight w:val="0"/>
          <w:marTop w:val="0"/>
          <w:marBottom w:val="0"/>
          <w:divBdr>
            <w:top w:val="none" w:sz="0" w:space="0" w:color="auto"/>
            <w:left w:val="none" w:sz="0" w:space="0" w:color="auto"/>
            <w:bottom w:val="none" w:sz="0" w:space="0" w:color="auto"/>
            <w:right w:val="none" w:sz="0" w:space="0" w:color="auto"/>
          </w:divBdr>
          <w:divsChild>
            <w:div w:id="966814129">
              <w:marLeft w:val="0"/>
              <w:marRight w:val="0"/>
              <w:marTop w:val="0"/>
              <w:marBottom w:val="0"/>
              <w:divBdr>
                <w:top w:val="none" w:sz="0" w:space="0" w:color="auto"/>
                <w:left w:val="none" w:sz="0" w:space="0" w:color="auto"/>
                <w:bottom w:val="none" w:sz="0" w:space="0" w:color="auto"/>
                <w:right w:val="none" w:sz="0" w:space="0" w:color="auto"/>
              </w:divBdr>
            </w:div>
          </w:divsChild>
        </w:div>
        <w:div w:id="1208838204">
          <w:marLeft w:val="0"/>
          <w:marRight w:val="0"/>
          <w:marTop w:val="0"/>
          <w:marBottom w:val="0"/>
          <w:divBdr>
            <w:top w:val="none" w:sz="0" w:space="0" w:color="auto"/>
            <w:left w:val="none" w:sz="0" w:space="0" w:color="auto"/>
            <w:bottom w:val="none" w:sz="0" w:space="0" w:color="auto"/>
            <w:right w:val="none" w:sz="0" w:space="0" w:color="auto"/>
          </w:divBdr>
          <w:divsChild>
            <w:div w:id="362365061">
              <w:marLeft w:val="0"/>
              <w:marRight w:val="0"/>
              <w:marTop w:val="0"/>
              <w:marBottom w:val="0"/>
              <w:divBdr>
                <w:top w:val="none" w:sz="0" w:space="0" w:color="auto"/>
                <w:left w:val="none" w:sz="0" w:space="0" w:color="auto"/>
                <w:bottom w:val="none" w:sz="0" w:space="0" w:color="auto"/>
                <w:right w:val="none" w:sz="0" w:space="0" w:color="auto"/>
              </w:divBdr>
            </w:div>
          </w:divsChild>
        </w:div>
        <w:div w:id="1225683169">
          <w:marLeft w:val="0"/>
          <w:marRight w:val="0"/>
          <w:marTop w:val="0"/>
          <w:marBottom w:val="0"/>
          <w:divBdr>
            <w:top w:val="none" w:sz="0" w:space="0" w:color="auto"/>
            <w:left w:val="none" w:sz="0" w:space="0" w:color="auto"/>
            <w:bottom w:val="none" w:sz="0" w:space="0" w:color="auto"/>
            <w:right w:val="none" w:sz="0" w:space="0" w:color="auto"/>
          </w:divBdr>
          <w:divsChild>
            <w:div w:id="206139458">
              <w:marLeft w:val="0"/>
              <w:marRight w:val="0"/>
              <w:marTop w:val="0"/>
              <w:marBottom w:val="0"/>
              <w:divBdr>
                <w:top w:val="none" w:sz="0" w:space="0" w:color="auto"/>
                <w:left w:val="none" w:sz="0" w:space="0" w:color="auto"/>
                <w:bottom w:val="none" w:sz="0" w:space="0" w:color="auto"/>
                <w:right w:val="none" w:sz="0" w:space="0" w:color="auto"/>
              </w:divBdr>
            </w:div>
          </w:divsChild>
        </w:div>
        <w:div w:id="1234849201">
          <w:marLeft w:val="0"/>
          <w:marRight w:val="0"/>
          <w:marTop w:val="0"/>
          <w:marBottom w:val="0"/>
          <w:divBdr>
            <w:top w:val="none" w:sz="0" w:space="0" w:color="auto"/>
            <w:left w:val="none" w:sz="0" w:space="0" w:color="auto"/>
            <w:bottom w:val="none" w:sz="0" w:space="0" w:color="auto"/>
            <w:right w:val="none" w:sz="0" w:space="0" w:color="auto"/>
          </w:divBdr>
          <w:divsChild>
            <w:div w:id="1196891166">
              <w:marLeft w:val="0"/>
              <w:marRight w:val="0"/>
              <w:marTop w:val="0"/>
              <w:marBottom w:val="0"/>
              <w:divBdr>
                <w:top w:val="none" w:sz="0" w:space="0" w:color="auto"/>
                <w:left w:val="none" w:sz="0" w:space="0" w:color="auto"/>
                <w:bottom w:val="none" w:sz="0" w:space="0" w:color="auto"/>
                <w:right w:val="none" w:sz="0" w:space="0" w:color="auto"/>
              </w:divBdr>
            </w:div>
          </w:divsChild>
        </w:div>
        <w:div w:id="1247417835">
          <w:marLeft w:val="0"/>
          <w:marRight w:val="0"/>
          <w:marTop w:val="0"/>
          <w:marBottom w:val="0"/>
          <w:divBdr>
            <w:top w:val="none" w:sz="0" w:space="0" w:color="auto"/>
            <w:left w:val="none" w:sz="0" w:space="0" w:color="auto"/>
            <w:bottom w:val="none" w:sz="0" w:space="0" w:color="auto"/>
            <w:right w:val="none" w:sz="0" w:space="0" w:color="auto"/>
          </w:divBdr>
          <w:divsChild>
            <w:div w:id="1573811410">
              <w:marLeft w:val="0"/>
              <w:marRight w:val="0"/>
              <w:marTop w:val="0"/>
              <w:marBottom w:val="0"/>
              <w:divBdr>
                <w:top w:val="none" w:sz="0" w:space="0" w:color="auto"/>
                <w:left w:val="none" w:sz="0" w:space="0" w:color="auto"/>
                <w:bottom w:val="none" w:sz="0" w:space="0" w:color="auto"/>
                <w:right w:val="none" w:sz="0" w:space="0" w:color="auto"/>
              </w:divBdr>
            </w:div>
          </w:divsChild>
        </w:div>
        <w:div w:id="1271158901">
          <w:marLeft w:val="0"/>
          <w:marRight w:val="0"/>
          <w:marTop w:val="0"/>
          <w:marBottom w:val="0"/>
          <w:divBdr>
            <w:top w:val="none" w:sz="0" w:space="0" w:color="auto"/>
            <w:left w:val="none" w:sz="0" w:space="0" w:color="auto"/>
            <w:bottom w:val="none" w:sz="0" w:space="0" w:color="auto"/>
            <w:right w:val="none" w:sz="0" w:space="0" w:color="auto"/>
          </w:divBdr>
          <w:divsChild>
            <w:div w:id="1787582075">
              <w:marLeft w:val="0"/>
              <w:marRight w:val="0"/>
              <w:marTop w:val="0"/>
              <w:marBottom w:val="0"/>
              <w:divBdr>
                <w:top w:val="none" w:sz="0" w:space="0" w:color="auto"/>
                <w:left w:val="none" w:sz="0" w:space="0" w:color="auto"/>
                <w:bottom w:val="none" w:sz="0" w:space="0" w:color="auto"/>
                <w:right w:val="none" w:sz="0" w:space="0" w:color="auto"/>
              </w:divBdr>
            </w:div>
          </w:divsChild>
        </w:div>
        <w:div w:id="1295332791">
          <w:marLeft w:val="0"/>
          <w:marRight w:val="0"/>
          <w:marTop w:val="0"/>
          <w:marBottom w:val="0"/>
          <w:divBdr>
            <w:top w:val="none" w:sz="0" w:space="0" w:color="auto"/>
            <w:left w:val="none" w:sz="0" w:space="0" w:color="auto"/>
            <w:bottom w:val="none" w:sz="0" w:space="0" w:color="auto"/>
            <w:right w:val="none" w:sz="0" w:space="0" w:color="auto"/>
          </w:divBdr>
          <w:divsChild>
            <w:div w:id="398867232">
              <w:marLeft w:val="0"/>
              <w:marRight w:val="0"/>
              <w:marTop w:val="0"/>
              <w:marBottom w:val="0"/>
              <w:divBdr>
                <w:top w:val="none" w:sz="0" w:space="0" w:color="auto"/>
                <w:left w:val="none" w:sz="0" w:space="0" w:color="auto"/>
                <w:bottom w:val="none" w:sz="0" w:space="0" w:color="auto"/>
                <w:right w:val="none" w:sz="0" w:space="0" w:color="auto"/>
              </w:divBdr>
            </w:div>
          </w:divsChild>
        </w:div>
        <w:div w:id="1311135177">
          <w:marLeft w:val="0"/>
          <w:marRight w:val="0"/>
          <w:marTop w:val="0"/>
          <w:marBottom w:val="0"/>
          <w:divBdr>
            <w:top w:val="none" w:sz="0" w:space="0" w:color="auto"/>
            <w:left w:val="none" w:sz="0" w:space="0" w:color="auto"/>
            <w:bottom w:val="none" w:sz="0" w:space="0" w:color="auto"/>
            <w:right w:val="none" w:sz="0" w:space="0" w:color="auto"/>
          </w:divBdr>
          <w:divsChild>
            <w:div w:id="59062715">
              <w:marLeft w:val="0"/>
              <w:marRight w:val="0"/>
              <w:marTop w:val="0"/>
              <w:marBottom w:val="0"/>
              <w:divBdr>
                <w:top w:val="none" w:sz="0" w:space="0" w:color="auto"/>
                <w:left w:val="none" w:sz="0" w:space="0" w:color="auto"/>
                <w:bottom w:val="none" w:sz="0" w:space="0" w:color="auto"/>
                <w:right w:val="none" w:sz="0" w:space="0" w:color="auto"/>
              </w:divBdr>
            </w:div>
          </w:divsChild>
        </w:div>
        <w:div w:id="1313606101">
          <w:marLeft w:val="0"/>
          <w:marRight w:val="0"/>
          <w:marTop w:val="0"/>
          <w:marBottom w:val="0"/>
          <w:divBdr>
            <w:top w:val="none" w:sz="0" w:space="0" w:color="auto"/>
            <w:left w:val="none" w:sz="0" w:space="0" w:color="auto"/>
            <w:bottom w:val="none" w:sz="0" w:space="0" w:color="auto"/>
            <w:right w:val="none" w:sz="0" w:space="0" w:color="auto"/>
          </w:divBdr>
          <w:divsChild>
            <w:div w:id="1233736268">
              <w:marLeft w:val="0"/>
              <w:marRight w:val="0"/>
              <w:marTop w:val="0"/>
              <w:marBottom w:val="0"/>
              <w:divBdr>
                <w:top w:val="none" w:sz="0" w:space="0" w:color="auto"/>
                <w:left w:val="none" w:sz="0" w:space="0" w:color="auto"/>
                <w:bottom w:val="none" w:sz="0" w:space="0" w:color="auto"/>
                <w:right w:val="none" w:sz="0" w:space="0" w:color="auto"/>
              </w:divBdr>
            </w:div>
          </w:divsChild>
        </w:div>
        <w:div w:id="1322540627">
          <w:marLeft w:val="0"/>
          <w:marRight w:val="0"/>
          <w:marTop w:val="0"/>
          <w:marBottom w:val="0"/>
          <w:divBdr>
            <w:top w:val="none" w:sz="0" w:space="0" w:color="auto"/>
            <w:left w:val="none" w:sz="0" w:space="0" w:color="auto"/>
            <w:bottom w:val="none" w:sz="0" w:space="0" w:color="auto"/>
            <w:right w:val="none" w:sz="0" w:space="0" w:color="auto"/>
          </w:divBdr>
          <w:divsChild>
            <w:div w:id="1920286620">
              <w:marLeft w:val="0"/>
              <w:marRight w:val="0"/>
              <w:marTop w:val="0"/>
              <w:marBottom w:val="0"/>
              <w:divBdr>
                <w:top w:val="none" w:sz="0" w:space="0" w:color="auto"/>
                <w:left w:val="none" w:sz="0" w:space="0" w:color="auto"/>
                <w:bottom w:val="none" w:sz="0" w:space="0" w:color="auto"/>
                <w:right w:val="none" w:sz="0" w:space="0" w:color="auto"/>
              </w:divBdr>
            </w:div>
          </w:divsChild>
        </w:div>
        <w:div w:id="1325010841">
          <w:marLeft w:val="0"/>
          <w:marRight w:val="0"/>
          <w:marTop w:val="0"/>
          <w:marBottom w:val="0"/>
          <w:divBdr>
            <w:top w:val="none" w:sz="0" w:space="0" w:color="auto"/>
            <w:left w:val="none" w:sz="0" w:space="0" w:color="auto"/>
            <w:bottom w:val="none" w:sz="0" w:space="0" w:color="auto"/>
            <w:right w:val="none" w:sz="0" w:space="0" w:color="auto"/>
          </w:divBdr>
          <w:divsChild>
            <w:div w:id="280839869">
              <w:marLeft w:val="0"/>
              <w:marRight w:val="0"/>
              <w:marTop w:val="0"/>
              <w:marBottom w:val="0"/>
              <w:divBdr>
                <w:top w:val="none" w:sz="0" w:space="0" w:color="auto"/>
                <w:left w:val="none" w:sz="0" w:space="0" w:color="auto"/>
                <w:bottom w:val="none" w:sz="0" w:space="0" w:color="auto"/>
                <w:right w:val="none" w:sz="0" w:space="0" w:color="auto"/>
              </w:divBdr>
            </w:div>
          </w:divsChild>
        </w:div>
        <w:div w:id="1345280678">
          <w:marLeft w:val="0"/>
          <w:marRight w:val="0"/>
          <w:marTop w:val="0"/>
          <w:marBottom w:val="0"/>
          <w:divBdr>
            <w:top w:val="none" w:sz="0" w:space="0" w:color="auto"/>
            <w:left w:val="none" w:sz="0" w:space="0" w:color="auto"/>
            <w:bottom w:val="none" w:sz="0" w:space="0" w:color="auto"/>
            <w:right w:val="none" w:sz="0" w:space="0" w:color="auto"/>
          </w:divBdr>
          <w:divsChild>
            <w:div w:id="289626494">
              <w:marLeft w:val="0"/>
              <w:marRight w:val="0"/>
              <w:marTop w:val="0"/>
              <w:marBottom w:val="0"/>
              <w:divBdr>
                <w:top w:val="none" w:sz="0" w:space="0" w:color="auto"/>
                <w:left w:val="none" w:sz="0" w:space="0" w:color="auto"/>
                <w:bottom w:val="none" w:sz="0" w:space="0" w:color="auto"/>
                <w:right w:val="none" w:sz="0" w:space="0" w:color="auto"/>
              </w:divBdr>
            </w:div>
          </w:divsChild>
        </w:div>
        <w:div w:id="1345521124">
          <w:marLeft w:val="0"/>
          <w:marRight w:val="0"/>
          <w:marTop w:val="0"/>
          <w:marBottom w:val="0"/>
          <w:divBdr>
            <w:top w:val="none" w:sz="0" w:space="0" w:color="auto"/>
            <w:left w:val="none" w:sz="0" w:space="0" w:color="auto"/>
            <w:bottom w:val="none" w:sz="0" w:space="0" w:color="auto"/>
            <w:right w:val="none" w:sz="0" w:space="0" w:color="auto"/>
          </w:divBdr>
          <w:divsChild>
            <w:div w:id="878542672">
              <w:marLeft w:val="0"/>
              <w:marRight w:val="0"/>
              <w:marTop w:val="0"/>
              <w:marBottom w:val="0"/>
              <w:divBdr>
                <w:top w:val="none" w:sz="0" w:space="0" w:color="auto"/>
                <w:left w:val="none" w:sz="0" w:space="0" w:color="auto"/>
                <w:bottom w:val="none" w:sz="0" w:space="0" w:color="auto"/>
                <w:right w:val="none" w:sz="0" w:space="0" w:color="auto"/>
              </w:divBdr>
            </w:div>
          </w:divsChild>
        </w:div>
        <w:div w:id="1345522074">
          <w:marLeft w:val="0"/>
          <w:marRight w:val="0"/>
          <w:marTop w:val="0"/>
          <w:marBottom w:val="0"/>
          <w:divBdr>
            <w:top w:val="none" w:sz="0" w:space="0" w:color="auto"/>
            <w:left w:val="none" w:sz="0" w:space="0" w:color="auto"/>
            <w:bottom w:val="none" w:sz="0" w:space="0" w:color="auto"/>
            <w:right w:val="none" w:sz="0" w:space="0" w:color="auto"/>
          </w:divBdr>
          <w:divsChild>
            <w:div w:id="887304564">
              <w:marLeft w:val="0"/>
              <w:marRight w:val="0"/>
              <w:marTop w:val="0"/>
              <w:marBottom w:val="0"/>
              <w:divBdr>
                <w:top w:val="none" w:sz="0" w:space="0" w:color="auto"/>
                <w:left w:val="none" w:sz="0" w:space="0" w:color="auto"/>
                <w:bottom w:val="none" w:sz="0" w:space="0" w:color="auto"/>
                <w:right w:val="none" w:sz="0" w:space="0" w:color="auto"/>
              </w:divBdr>
            </w:div>
          </w:divsChild>
        </w:div>
        <w:div w:id="1384449062">
          <w:marLeft w:val="0"/>
          <w:marRight w:val="0"/>
          <w:marTop w:val="0"/>
          <w:marBottom w:val="0"/>
          <w:divBdr>
            <w:top w:val="none" w:sz="0" w:space="0" w:color="auto"/>
            <w:left w:val="none" w:sz="0" w:space="0" w:color="auto"/>
            <w:bottom w:val="none" w:sz="0" w:space="0" w:color="auto"/>
            <w:right w:val="none" w:sz="0" w:space="0" w:color="auto"/>
          </w:divBdr>
          <w:divsChild>
            <w:div w:id="1577666884">
              <w:marLeft w:val="0"/>
              <w:marRight w:val="0"/>
              <w:marTop w:val="0"/>
              <w:marBottom w:val="0"/>
              <w:divBdr>
                <w:top w:val="none" w:sz="0" w:space="0" w:color="auto"/>
                <w:left w:val="none" w:sz="0" w:space="0" w:color="auto"/>
                <w:bottom w:val="none" w:sz="0" w:space="0" w:color="auto"/>
                <w:right w:val="none" w:sz="0" w:space="0" w:color="auto"/>
              </w:divBdr>
            </w:div>
          </w:divsChild>
        </w:div>
        <w:div w:id="1394086415">
          <w:marLeft w:val="0"/>
          <w:marRight w:val="0"/>
          <w:marTop w:val="0"/>
          <w:marBottom w:val="0"/>
          <w:divBdr>
            <w:top w:val="none" w:sz="0" w:space="0" w:color="auto"/>
            <w:left w:val="none" w:sz="0" w:space="0" w:color="auto"/>
            <w:bottom w:val="none" w:sz="0" w:space="0" w:color="auto"/>
            <w:right w:val="none" w:sz="0" w:space="0" w:color="auto"/>
          </w:divBdr>
          <w:divsChild>
            <w:div w:id="1146051793">
              <w:marLeft w:val="0"/>
              <w:marRight w:val="0"/>
              <w:marTop w:val="0"/>
              <w:marBottom w:val="0"/>
              <w:divBdr>
                <w:top w:val="none" w:sz="0" w:space="0" w:color="auto"/>
                <w:left w:val="none" w:sz="0" w:space="0" w:color="auto"/>
                <w:bottom w:val="none" w:sz="0" w:space="0" w:color="auto"/>
                <w:right w:val="none" w:sz="0" w:space="0" w:color="auto"/>
              </w:divBdr>
            </w:div>
          </w:divsChild>
        </w:div>
        <w:div w:id="1405642738">
          <w:marLeft w:val="0"/>
          <w:marRight w:val="0"/>
          <w:marTop w:val="0"/>
          <w:marBottom w:val="0"/>
          <w:divBdr>
            <w:top w:val="none" w:sz="0" w:space="0" w:color="auto"/>
            <w:left w:val="none" w:sz="0" w:space="0" w:color="auto"/>
            <w:bottom w:val="none" w:sz="0" w:space="0" w:color="auto"/>
            <w:right w:val="none" w:sz="0" w:space="0" w:color="auto"/>
          </w:divBdr>
          <w:divsChild>
            <w:div w:id="1223172394">
              <w:marLeft w:val="0"/>
              <w:marRight w:val="0"/>
              <w:marTop w:val="0"/>
              <w:marBottom w:val="0"/>
              <w:divBdr>
                <w:top w:val="none" w:sz="0" w:space="0" w:color="auto"/>
                <w:left w:val="none" w:sz="0" w:space="0" w:color="auto"/>
                <w:bottom w:val="none" w:sz="0" w:space="0" w:color="auto"/>
                <w:right w:val="none" w:sz="0" w:space="0" w:color="auto"/>
              </w:divBdr>
            </w:div>
          </w:divsChild>
        </w:div>
        <w:div w:id="1406755358">
          <w:marLeft w:val="0"/>
          <w:marRight w:val="0"/>
          <w:marTop w:val="0"/>
          <w:marBottom w:val="0"/>
          <w:divBdr>
            <w:top w:val="none" w:sz="0" w:space="0" w:color="auto"/>
            <w:left w:val="none" w:sz="0" w:space="0" w:color="auto"/>
            <w:bottom w:val="none" w:sz="0" w:space="0" w:color="auto"/>
            <w:right w:val="none" w:sz="0" w:space="0" w:color="auto"/>
          </w:divBdr>
          <w:divsChild>
            <w:div w:id="1504079435">
              <w:marLeft w:val="0"/>
              <w:marRight w:val="0"/>
              <w:marTop w:val="0"/>
              <w:marBottom w:val="0"/>
              <w:divBdr>
                <w:top w:val="none" w:sz="0" w:space="0" w:color="auto"/>
                <w:left w:val="none" w:sz="0" w:space="0" w:color="auto"/>
                <w:bottom w:val="none" w:sz="0" w:space="0" w:color="auto"/>
                <w:right w:val="none" w:sz="0" w:space="0" w:color="auto"/>
              </w:divBdr>
            </w:div>
          </w:divsChild>
        </w:div>
        <w:div w:id="1406998221">
          <w:marLeft w:val="0"/>
          <w:marRight w:val="0"/>
          <w:marTop w:val="0"/>
          <w:marBottom w:val="0"/>
          <w:divBdr>
            <w:top w:val="none" w:sz="0" w:space="0" w:color="auto"/>
            <w:left w:val="none" w:sz="0" w:space="0" w:color="auto"/>
            <w:bottom w:val="none" w:sz="0" w:space="0" w:color="auto"/>
            <w:right w:val="none" w:sz="0" w:space="0" w:color="auto"/>
          </w:divBdr>
          <w:divsChild>
            <w:div w:id="858541357">
              <w:marLeft w:val="0"/>
              <w:marRight w:val="0"/>
              <w:marTop w:val="0"/>
              <w:marBottom w:val="0"/>
              <w:divBdr>
                <w:top w:val="none" w:sz="0" w:space="0" w:color="auto"/>
                <w:left w:val="none" w:sz="0" w:space="0" w:color="auto"/>
                <w:bottom w:val="none" w:sz="0" w:space="0" w:color="auto"/>
                <w:right w:val="none" w:sz="0" w:space="0" w:color="auto"/>
              </w:divBdr>
            </w:div>
          </w:divsChild>
        </w:div>
        <w:div w:id="1419474819">
          <w:marLeft w:val="0"/>
          <w:marRight w:val="0"/>
          <w:marTop w:val="0"/>
          <w:marBottom w:val="0"/>
          <w:divBdr>
            <w:top w:val="none" w:sz="0" w:space="0" w:color="auto"/>
            <w:left w:val="none" w:sz="0" w:space="0" w:color="auto"/>
            <w:bottom w:val="none" w:sz="0" w:space="0" w:color="auto"/>
            <w:right w:val="none" w:sz="0" w:space="0" w:color="auto"/>
          </w:divBdr>
          <w:divsChild>
            <w:div w:id="2125879991">
              <w:marLeft w:val="0"/>
              <w:marRight w:val="0"/>
              <w:marTop w:val="0"/>
              <w:marBottom w:val="0"/>
              <w:divBdr>
                <w:top w:val="none" w:sz="0" w:space="0" w:color="auto"/>
                <w:left w:val="none" w:sz="0" w:space="0" w:color="auto"/>
                <w:bottom w:val="none" w:sz="0" w:space="0" w:color="auto"/>
                <w:right w:val="none" w:sz="0" w:space="0" w:color="auto"/>
              </w:divBdr>
            </w:div>
          </w:divsChild>
        </w:div>
        <w:div w:id="1441412918">
          <w:marLeft w:val="0"/>
          <w:marRight w:val="0"/>
          <w:marTop w:val="0"/>
          <w:marBottom w:val="0"/>
          <w:divBdr>
            <w:top w:val="none" w:sz="0" w:space="0" w:color="auto"/>
            <w:left w:val="none" w:sz="0" w:space="0" w:color="auto"/>
            <w:bottom w:val="none" w:sz="0" w:space="0" w:color="auto"/>
            <w:right w:val="none" w:sz="0" w:space="0" w:color="auto"/>
          </w:divBdr>
          <w:divsChild>
            <w:div w:id="2135825229">
              <w:marLeft w:val="0"/>
              <w:marRight w:val="0"/>
              <w:marTop w:val="0"/>
              <w:marBottom w:val="0"/>
              <w:divBdr>
                <w:top w:val="none" w:sz="0" w:space="0" w:color="auto"/>
                <w:left w:val="none" w:sz="0" w:space="0" w:color="auto"/>
                <w:bottom w:val="none" w:sz="0" w:space="0" w:color="auto"/>
                <w:right w:val="none" w:sz="0" w:space="0" w:color="auto"/>
              </w:divBdr>
            </w:div>
          </w:divsChild>
        </w:div>
        <w:div w:id="1451584838">
          <w:marLeft w:val="0"/>
          <w:marRight w:val="0"/>
          <w:marTop w:val="0"/>
          <w:marBottom w:val="0"/>
          <w:divBdr>
            <w:top w:val="none" w:sz="0" w:space="0" w:color="auto"/>
            <w:left w:val="none" w:sz="0" w:space="0" w:color="auto"/>
            <w:bottom w:val="none" w:sz="0" w:space="0" w:color="auto"/>
            <w:right w:val="none" w:sz="0" w:space="0" w:color="auto"/>
          </w:divBdr>
          <w:divsChild>
            <w:div w:id="515969117">
              <w:marLeft w:val="0"/>
              <w:marRight w:val="0"/>
              <w:marTop w:val="0"/>
              <w:marBottom w:val="0"/>
              <w:divBdr>
                <w:top w:val="none" w:sz="0" w:space="0" w:color="auto"/>
                <w:left w:val="none" w:sz="0" w:space="0" w:color="auto"/>
                <w:bottom w:val="none" w:sz="0" w:space="0" w:color="auto"/>
                <w:right w:val="none" w:sz="0" w:space="0" w:color="auto"/>
              </w:divBdr>
            </w:div>
          </w:divsChild>
        </w:div>
        <w:div w:id="1476528084">
          <w:marLeft w:val="0"/>
          <w:marRight w:val="0"/>
          <w:marTop w:val="0"/>
          <w:marBottom w:val="0"/>
          <w:divBdr>
            <w:top w:val="none" w:sz="0" w:space="0" w:color="auto"/>
            <w:left w:val="none" w:sz="0" w:space="0" w:color="auto"/>
            <w:bottom w:val="none" w:sz="0" w:space="0" w:color="auto"/>
            <w:right w:val="none" w:sz="0" w:space="0" w:color="auto"/>
          </w:divBdr>
          <w:divsChild>
            <w:div w:id="1067802009">
              <w:marLeft w:val="0"/>
              <w:marRight w:val="0"/>
              <w:marTop w:val="0"/>
              <w:marBottom w:val="0"/>
              <w:divBdr>
                <w:top w:val="none" w:sz="0" w:space="0" w:color="auto"/>
                <w:left w:val="none" w:sz="0" w:space="0" w:color="auto"/>
                <w:bottom w:val="none" w:sz="0" w:space="0" w:color="auto"/>
                <w:right w:val="none" w:sz="0" w:space="0" w:color="auto"/>
              </w:divBdr>
            </w:div>
          </w:divsChild>
        </w:div>
        <w:div w:id="1477333448">
          <w:marLeft w:val="0"/>
          <w:marRight w:val="0"/>
          <w:marTop w:val="0"/>
          <w:marBottom w:val="0"/>
          <w:divBdr>
            <w:top w:val="none" w:sz="0" w:space="0" w:color="auto"/>
            <w:left w:val="none" w:sz="0" w:space="0" w:color="auto"/>
            <w:bottom w:val="none" w:sz="0" w:space="0" w:color="auto"/>
            <w:right w:val="none" w:sz="0" w:space="0" w:color="auto"/>
          </w:divBdr>
          <w:divsChild>
            <w:div w:id="803623340">
              <w:marLeft w:val="0"/>
              <w:marRight w:val="0"/>
              <w:marTop w:val="0"/>
              <w:marBottom w:val="0"/>
              <w:divBdr>
                <w:top w:val="none" w:sz="0" w:space="0" w:color="auto"/>
                <w:left w:val="none" w:sz="0" w:space="0" w:color="auto"/>
                <w:bottom w:val="none" w:sz="0" w:space="0" w:color="auto"/>
                <w:right w:val="none" w:sz="0" w:space="0" w:color="auto"/>
              </w:divBdr>
            </w:div>
          </w:divsChild>
        </w:div>
        <w:div w:id="1492136783">
          <w:marLeft w:val="0"/>
          <w:marRight w:val="0"/>
          <w:marTop w:val="0"/>
          <w:marBottom w:val="0"/>
          <w:divBdr>
            <w:top w:val="none" w:sz="0" w:space="0" w:color="auto"/>
            <w:left w:val="none" w:sz="0" w:space="0" w:color="auto"/>
            <w:bottom w:val="none" w:sz="0" w:space="0" w:color="auto"/>
            <w:right w:val="none" w:sz="0" w:space="0" w:color="auto"/>
          </w:divBdr>
          <w:divsChild>
            <w:div w:id="1475026618">
              <w:marLeft w:val="0"/>
              <w:marRight w:val="0"/>
              <w:marTop w:val="0"/>
              <w:marBottom w:val="0"/>
              <w:divBdr>
                <w:top w:val="none" w:sz="0" w:space="0" w:color="auto"/>
                <w:left w:val="none" w:sz="0" w:space="0" w:color="auto"/>
                <w:bottom w:val="none" w:sz="0" w:space="0" w:color="auto"/>
                <w:right w:val="none" w:sz="0" w:space="0" w:color="auto"/>
              </w:divBdr>
            </w:div>
          </w:divsChild>
        </w:div>
        <w:div w:id="1496260951">
          <w:marLeft w:val="0"/>
          <w:marRight w:val="0"/>
          <w:marTop w:val="0"/>
          <w:marBottom w:val="0"/>
          <w:divBdr>
            <w:top w:val="none" w:sz="0" w:space="0" w:color="auto"/>
            <w:left w:val="none" w:sz="0" w:space="0" w:color="auto"/>
            <w:bottom w:val="none" w:sz="0" w:space="0" w:color="auto"/>
            <w:right w:val="none" w:sz="0" w:space="0" w:color="auto"/>
          </w:divBdr>
          <w:divsChild>
            <w:div w:id="581378840">
              <w:marLeft w:val="0"/>
              <w:marRight w:val="0"/>
              <w:marTop w:val="0"/>
              <w:marBottom w:val="0"/>
              <w:divBdr>
                <w:top w:val="none" w:sz="0" w:space="0" w:color="auto"/>
                <w:left w:val="none" w:sz="0" w:space="0" w:color="auto"/>
                <w:bottom w:val="none" w:sz="0" w:space="0" w:color="auto"/>
                <w:right w:val="none" w:sz="0" w:space="0" w:color="auto"/>
              </w:divBdr>
            </w:div>
          </w:divsChild>
        </w:div>
        <w:div w:id="1496801992">
          <w:marLeft w:val="0"/>
          <w:marRight w:val="0"/>
          <w:marTop w:val="0"/>
          <w:marBottom w:val="0"/>
          <w:divBdr>
            <w:top w:val="none" w:sz="0" w:space="0" w:color="auto"/>
            <w:left w:val="none" w:sz="0" w:space="0" w:color="auto"/>
            <w:bottom w:val="none" w:sz="0" w:space="0" w:color="auto"/>
            <w:right w:val="none" w:sz="0" w:space="0" w:color="auto"/>
          </w:divBdr>
          <w:divsChild>
            <w:div w:id="949167022">
              <w:marLeft w:val="0"/>
              <w:marRight w:val="0"/>
              <w:marTop w:val="0"/>
              <w:marBottom w:val="0"/>
              <w:divBdr>
                <w:top w:val="none" w:sz="0" w:space="0" w:color="auto"/>
                <w:left w:val="none" w:sz="0" w:space="0" w:color="auto"/>
                <w:bottom w:val="none" w:sz="0" w:space="0" w:color="auto"/>
                <w:right w:val="none" w:sz="0" w:space="0" w:color="auto"/>
              </w:divBdr>
            </w:div>
          </w:divsChild>
        </w:div>
        <w:div w:id="1510292853">
          <w:marLeft w:val="0"/>
          <w:marRight w:val="0"/>
          <w:marTop w:val="0"/>
          <w:marBottom w:val="0"/>
          <w:divBdr>
            <w:top w:val="none" w:sz="0" w:space="0" w:color="auto"/>
            <w:left w:val="none" w:sz="0" w:space="0" w:color="auto"/>
            <w:bottom w:val="none" w:sz="0" w:space="0" w:color="auto"/>
            <w:right w:val="none" w:sz="0" w:space="0" w:color="auto"/>
          </w:divBdr>
          <w:divsChild>
            <w:div w:id="1750495315">
              <w:marLeft w:val="0"/>
              <w:marRight w:val="0"/>
              <w:marTop w:val="0"/>
              <w:marBottom w:val="0"/>
              <w:divBdr>
                <w:top w:val="none" w:sz="0" w:space="0" w:color="auto"/>
                <w:left w:val="none" w:sz="0" w:space="0" w:color="auto"/>
                <w:bottom w:val="none" w:sz="0" w:space="0" w:color="auto"/>
                <w:right w:val="none" w:sz="0" w:space="0" w:color="auto"/>
              </w:divBdr>
            </w:div>
          </w:divsChild>
        </w:div>
        <w:div w:id="1510829807">
          <w:marLeft w:val="0"/>
          <w:marRight w:val="0"/>
          <w:marTop w:val="0"/>
          <w:marBottom w:val="0"/>
          <w:divBdr>
            <w:top w:val="none" w:sz="0" w:space="0" w:color="auto"/>
            <w:left w:val="none" w:sz="0" w:space="0" w:color="auto"/>
            <w:bottom w:val="none" w:sz="0" w:space="0" w:color="auto"/>
            <w:right w:val="none" w:sz="0" w:space="0" w:color="auto"/>
          </w:divBdr>
          <w:divsChild>
            <w:div w:id="1608847200">
              <w:marLeft w:val="0"/>
              <w:marRight w:val="0"/>
              <w:marTop w:val="0"/>
              <w:marBottom w:val="0"/>
              <w:divBdr>
                <w:top w:val="none" w:sz="0" w:space="0" w:color="auto"/>
                <w:left w:val="none" w:sz="0" w:space="0" w:color="auto"/>
                <w:bottom w:val="none" w:sz="0" w:space="0" w:color="auto"/>
                <w:right w:val="none" w:sz="0" w:space="0" w:color="auto"/>
              </w:divBdr>
            </w:div>
          </w:divsChild>
        </w:div>
        <w:div w:id="1512835866">
          <w:marLeft w:val="0"/>
          <w:marRight w:val="0"/>
          <w:marTop w:val="0"/>
          <w:marBottom w:val="0"/>
          <w:divBdr>
            <w:top w:val="none" w:sz="0" w:space="0" w:color="auto"/>
            <w:left w:val="none" w:sz="0" w:space="0" w:color="auto"/>
            <w:bottom w:val="none" w:sz="0" w:space="0" w:color="auto"/>
            <w:right w:val="none" w:sz="0" w:space="0" w:color="auto"/>
          </w:divBdr>
          <w:divsChild>
            <w:div w:id="1564484339">
              <w:marLeft w:val="0"/>
              <w:marRight w:val="0"/>
              <w:marTop w:val="0"/>
              <w:marBottom w:val="0"/>
              <w:divBdr>
                <w:top w:val="none" w:sz="0" w:space="0" w:color="auto"/>
                <w:left w:val="none" w:sz="0" w:space="0" w:color="auto"/>
                <w:bottom w:val="none" w:sz="0" w:space="0" w:color="auto"/>
                <w:right w:val="none" w:sz="0" w:space="0" w:color="auto"/>
              </w:divBdr>
            </w:div>
          </w:divsChild>
        </w:div>
        <w:div w:id="1519999822">
          <w:marLeft w:val="0"/>
          <w:marRight w:val="0"/>
          <w:marTop w:val="0"/>
          <w:marBottom w:val="0"/>
          <w:divBdr>
            <w:top w:val="none" w:sz="0" w:space="0" w:color="auto"/>
            <w:left w:val="none" w:sz="0" w:space="0" w:color="auto"/>
            <w:bottom w:val="none" w:sz="0" w:space="0" w:color="auto"/>
            <w:right w:val="none" w:sz="0" w:space="0" w:color="auto"/>
          </w:divBdr>
          <w:divsChild>
            <w:div w:id="261963302">
              <w:marLeft w:val="0"/>
              <w:marRight w:val="0"/>
              <w:marTop w:val="0"/>
              <w:marBottom w:val="0"/>
              <w:divBdr>
                <w:top w:val="none" w:sz="0" w:space="0" w:color="auto"/>
                <w:left w:val="none" w:sz="0" w:space="0" w:color="auto"/>
                <w:bottom w:val="none" w:sz="0" w:space="0" w:color="auto"/>
                <w:right w:val="none" w:sz="0" w:space="0" w:color="auto"/>
              </w:divBdr>
            </w:div>
          </w:divsChild>
        </w:div>
        <w:div w:id="1525285948">
          <w:marLeft w:val="0"/>
          <w:marRight w:val="0"/>
          <w:marTop w:val="0"/>
          <w:marBottom w:val="0"/>
          <w:divBdr>
            <w:top w:val="none" w:sz="0" w:space="0" w:color="auto"/>
            <w:left w:val="none" w:sz="0" w:space="0" w:color="auto"/>
            <w:bottom w:val="none" w:sz="0" w:space="0" w:color="auto"/>
            <w:right w:val="none" w:sz="0" w:space="0" w:color="auto"/>
          </w:divBdr>
          <w:divsChild>
            <w:div w:id="1795706951">
              <w:marLeft w:val="0"/>
              <w:marRight w:val="0"/>
              <w:marTop w:val="0"/>
              <w:marBottom w:val="0"/>
              <w:divBdr>
                <w:top w:val="none" w:sz="0" w:space="0" w:color="auto"/>
                <w:left w:val="none" w:sz="0" w:space="0" w:color="auto"/>
                <w:bottom w:val="none" w:sz="0" w:space="0" w:color="auto"/>
                <w:right w:val="none" w:sz="0" w:space="0" w:color="auto"/>
              </w:divBdr>
            </w:div>
          </w:divsChild>
        </w:div>
        <w:div w:id="1527406647">
          <w:marLeft w:val="0"/>
          <w:marRight w:val="0"/>
          <w:marTop w:val="0"/>
          <w:marBottom w:val="0"/>
          <w:divBdr>
            <w:top w:val="none" w:sz="0" w:space="0" w:color="auto"/>
            <w:left w:val="none" w:sz="0" w:space="0" w:color="auto"/>
            <w:bottom w:val="none" w:sz="0" w:space="0" w:color="auto"/>
            <w:right w:val="none" w:sz="0" w:space="0" w:color="auto"/>
          </w:divBdr>
          <w:divsChild>
            <w:div w:id="559562609">
              <w:marLeft w:val="0"/>
              <w:marRight w:val="0"/>
              <w:marTop w:val="0"/>
              <w:marBottom w:val="0"/>
              <w:divBdr>
                <w:top w:val="none" w:sz="0" w:space="0" w:color="auto"/>
                <w:left w:val="none" w:sz="0" w:space="0" w:color="auto"/>
                <w:bottom w:val="none" w:sz="0" w:space="0" w:color="auto"/>
                <w:right w:val="none" w:sz="0" w:space="0" w:color="auto"/>
              </w:divBdr>
            </w:div>
          </w:divsChild>
        </w:div>
        <w:div w:id="1547063415">
          <w:marLeft w:val="0"/>
          <w:marRight w:val="0"/>
          <w:marTop w:val="0"/>
          <w:marBottom w:val="0"/>
          <w:divBdr>
            <w:top w:val="none" w:sz="0" w:space="0" w:color="auto"/>
            <w:left w:val="none" w:sz="0" w:space="0" w:color="auto"/>
            <w:bottom w:val="none" w:sz="0" w:space="0" w:color="auto"/>
            <w:right w:val="none" w:sz="0" w:space="0" w:color="auto"/>
          </w:divBdr>
          <w:divsChild>
            <w:div w:id="39941658">
              <w:marLeft w:val="0"/>
              <w:marRight w:val="0"/>
              <w:marTop w:val="0"/>
              <w:marBottom w:val="0"/>
              <w:divBdr>
                <w:top w:val="none" w:sz="0" w:space="0" w:color="auto"/>
                <w:left w:val="none" w:sz="0" w:space="0" w:color="auto"/>
                <w:bottom w:val="none" w:sz="0" w:space="0" w:color="auto"/>
                <w:right w:val="none" w:sz="0" w:space="0" w:color="auto"/>
              </w:divBdr>
            </w:div>
          </w:divsChild>
        </w:div>
        <w:div w:id="1548368962">
          <w:marLeft w:val="0"/>
          <w:marRight w:val="0"/>
          <w:marTop w:val="0"/>
          <w:marBottom w:val="0"/>
          <w:divBdr>
            <w:top w:val="none" w:sz="0" w:space="0" w:color="auto"/>
            <w:left w:val="none" w:sz="0" w:space="0" w:color="auto"/>
            <w:bottom w:val="none" w:sz="0" w:space="0" w:color="auto"/>
            <w:right w:val="none" w:sz="0" w:space="0" w:color="auto"/>
          </w:divBdr>
          <w:divsChild>
            <w:div w:id="612590027">
              <w:marLeft w:val="0"/>
              <w:marRight w:val="0"/>
              <w:marTop w:val="0"/>
              <w:marBottom w:val="0"/>
              <w:divBdr>
                <w:top w:val="none" w:sz="0" w:space="0" w:color="auto"/>
                <w:left w:val="none" w:sz="0" w:space="0" w:color="auto"/>
                <w:bottom w:val="none" w:sz="0" w:space="0" w:color="auto"/>
                <w:right w:val="none" w:sz="0" w:space="0" w:color="auto"/>
              </w:divBdr>
            </w:div>
          </w:divsChild>
        </w:div>
        <w:div w:id="1592885172">
          <w:marLeft w:val="0"/>
          <w:marRight w:val="0"/>
          <w:marTop w:val="0"/>
          <w:marBottom w:val="0"/>
          <w:divBdr>
            <w:top w:val="none" w:sz="0" w:space="0" w:color="auto"/>
            <w:left w:val="none" w:sz="0" w:space="0" w:color="auto"/>
            <w:bottom w:val="none" w:sz="0" w:space="0" w:color="auto"/>
            <w:right w:val="none" w:sz="0" w:space="0" w:color="auto"/>
          </w:divBdr>
          <w:divsChild>
            <w:div w:id="1276598477">
              <w:marLeft w:val="0"/>
              <w:marRight w:val="0"/>
              <w:marTop w:val="0"/>
              <w:marBottom w:val="0"/>
              <w:divBdr>
                <w:top w:val="none" w:sz="0" w:space="0" w:color="auto"/>
                <w:left w:val="none" w:sz="0" w:space="0" w:color="auto"/>
                <w:bottom w:val="none" w:sz="0" w:space="0" w:color="auto"/>
                <w:right w:val="none" w:sz="0" w:space="0" w:color="auto"/>
              </w:divBdr>
            </w:div>
          </w:divsChild>
        </w:div>
        <w:div w:id="1595279526">
          <w:marLeft w:val="0"/>
          <w:marRight w:val="0"/>
          <w:marTop w:val="0"/>
          <w:marBottom w:val="0"/>
          <w:divBdr>
            <w:top w:val="none" w:sz="0" w:space="0" w:color="auto"/>
            <w:left w:val="none" w:sz="0" w:space="0" w:color="auto"/>
            <w:bottom w:val="none" w:sz="0" w:space="0" w:color="auto"/>
            <w:right w:val="none" w:sz="0" w:space="0" w:color="auto"/>
          </w:divBdr>
          <w:divsChild>
            <w:div w:id="1240017161">
              <w:marLeft w:val="0"/>
              <w:marRight w:val="0"/>
              <w:marTop w:val="0"/>
              <w:marBottom w:val="0"/>
              <w:divBdr>
                <w:top w:val="none" w:sz="0" w:space="0" w:color="auto"/>
                <w:left w:val="none" w:sz="0" w:space="0" w:color="auto"/>
                <w:bottom w:val="none" w:sz="0" w:space="0" w:color="auto"/>
                <w:right w:val="none" w:sz="0" w:space="0" w:color="auto"/>
              </w:divBdr>
            </w:div>
          </w:divsChild>
        </w:div>
        <w:div w:id="1606496920">
          <w:marLeft w:val="0"/>
          <w:marRight w:val="0"/>
          <w:marTop w:val="0"/>
          <w:marBottom w:val="0"/>
          <w:divBdr>
            <w:top w:val="none" w:sz="0" w:space="0" w:color="auto"/>
            <w:left w:val="none" w:sz="0" w:space="0" w:color="auto"/>
            <w:bottom w:val="none" w:sz="0" w:space="0" w:color="auto"/>
            <w:right w:val="none" w:sz="0" w:space="0" w:color="auto"/>
          </w:divBdr>
          <w:divsChild>
            <w:div w:id="1734816997">
              <w:marLeft w:val="0"/>
              <w:marRight w:val="0"/>
              <w:marTop w:val="0"/>
              <w:marBottom w:val="0"/>
              <w:divBdr>
                <w:top w:val="none" w:sz="0" w:space="0" w:color="auto"/>
                <w:left w:val="none" w:sz="0" w:space="0" w:color="auto"/>
                <w:bottom w:val="none" w:sz="0" w:space="0" w:color="auto"/>
                <w:right w:val="none" w:sz="0" w:space="0" w:color="auto"/>
              </w:divBdr>
            </w:div>
          </w:divsChild>
        </w:div>
        <w:div w:id="1613322676">
          <w:marLeft w:val="0"/>
          <w:marRight w:val="0"/>
          <w:marTop w:val="0"/>
          <w:marBottom w:val="0"/>
          <w:divBdr>
            <w:top w:val="none" w:sz="0" w:space="0" w:color="auto"/>
            <w:left w:val="none" w:sz="0" w:space="0" w:color="auto"/>
            <w:bottom w:val="none" w:sz="0" w:space="0" w:color="auto"/>
            <w:right w:val="none" w:sz="0" w:space="0" w:color="auto"/>
          </w:divBdr>
          <w:divsChild>
            <w:div w:id="788554111">
              <w:marLeft w:val="0"/>
              <w:marRight w:val="0"/>
              <w:marTop w:val="0"/>
              <w:marBottom w:val="0"/>
              <w:divBdr>
                <w:top w:val="none" w:sz="0" w:space="0" w:color="auto"/>
                <w:left w:val="none" w:sz="0" w:space="0" w:color="auto"/>
                <w:bottom w:val="none" w:sz="0" w:space="0" w:color="auto"/>
                <w:right w:val="none" w:sz="0" w:space="0" w:color="auto"/>
              </w:divBdr>
            </w:div>
          </w:divsChild>
        </w:div>
        <w:div w:id="1621499144">
          <w:marLeft w:val="0"/>
          <w:marRight w:val="0"/>
          <w:marTop w:val="0"/>
          <w:marBottom w:val="0"/>
          <w:divBdr>
            <w:top w:val="none" w:sz="0" w:space="0" w:color="auto"/>
            <w:left w:val="none" w:sz="0" w:space="0" w:color="auto"/>
            <w:bottom w:val="none" w:sz="0" w:space="0" w:color="auto"/>
            <w:right w:val="none" w:sz="0" w:space="0" w:color="auto"/>
          </w:divBdr>
          <w:divsChild>
            <w:div w:id="594827676">
              <w:marLeft w:val="0"/>
              <w:marRight w:val="0"/>
              <w:marTop w:val="0"/>
              <w:marBottom w:val="0"/>
              <w:divBdr>
                <w:top w:val="none" w:sz="0" w:space="0" w:color="auto"/>
                <w:left w:val="none" w:sz="0" w:space="0" w:color="auto"/>
                <w:bottom w:val="none" w:sz="0" w:space="0" w:color="auto"/>
                <w:right w:val="none" w:sz="0" w:space="0" w:color="auto"/>
              </w:divBdr>
            </w:div>
          </w:divsChild>
        </w:div>
        <w:div w:id="1628194946">
          <w:marLeft w:val="0"/>
          <w:marRight w:val="0"/>
          <w:marTop w:val="0"/>
          <w:marBottom w:val="0"/>
          <w:divBdr>
            <w:top w:val="none" w:sz="0" w:space="0" w:color="auto"/>
            <w:left w:val="none" w:sz="0" w:space="0" w:color="auto"/>
            <w:bottom w:val="none" w:sz="0" w:space="0" w:color="auto"/>
            <w:right w:val="none" w:sz="0" w:space="0" w:color="auto"/>
          </w:divBdr>
          <w:divsChild>
            <w:div w:id="1503011608">
              <w:marLeft w:val="0"/>
              <w:marRight w:val="0"/>
              <w:marTop w:val="0"/>
              <w:marBottom w:val="0"/>
              <w:divBdr>
                <w:top w:val="none" w:sz="0" w:space="0" w:color="auto"/>
                <w:left w:val="none" w:sz="0" w:space="0" w:color="auto"/>
                <w:bottom w:val="none" w:sz="0" w:space="0" w:color="auto"/>
                <w:right w:val="none" w:sz="0" w:space="0" w:color="auto"/>
              </w:divBdr>
            </w:div>
          </w:divsChild>
        </w:div>
        <w:div w:id="1674137884">
          <w:marLeft w:val="0"/>
          <w:marRight w:val="0"/>
          <w:marTop w:val="0"/>
          <w:marBottom w:val="0"/>
          <w:divBdr>
            <w:top w:val="none" w:sz="0" w:space="0" w:color="auto"/>
            <w:left w:val="none" w:sz="0" w:space="0" w:color="auto"/>
            <w:bottom w:val="none" w:sz="0" w:space="0" w:color="auto"/>
            <w:right w:val="none" w:sz="0" w:space="0" w:color="auto"/>
          </w:divBdr>
          <w:divsChild>
            <w:div w:id="399718823">
              <w:marLeft w:val="0"/>
              <w:marRight w:val="0"/>
              <w:marTop w:val="0"/>
              <w:marBottom w:val="0"/>
              <w:divBdr>
                <w:top w:val="none" w:sz="0" w:space="0" w:color="auto"/>
                <w:left w:val="none" w:sz="0" w:space="0" w:color="auto"/>
                <w:bottom w:val="none" w:sz="0" w:space="0" w:color="auto"/>
                <w:right w:val="none" w:sz="0" w:space="0" w:color="auto"/>
              </w:divBdr>
            </w:div>
          </w:divsChild>
        </w:div>
        <w:div w:id="1688360121">
          <w:marLeft w:val="0"/>
          <w:marRight w:val="0"/>
          <w:marTop w:val="0"/>
          <w:marBottom w:val="0"/>
          <w:divBdr>
            <w:top w:val="none" w:sz="0" w:space="0" w:color="auto"/>
            <w:left w:val="none" w:sz="0" w:space="0" w:color="auto"/>
            <w:bottom w:val="none" w:sz="0" w:space="0" w:color="auto"/>
            <w:right w:val="none" w:sz="0" w:space="0" w:color="auto"/>
          </w:divBdr>
          <w:divsChild>
            <w:div w:id="1267347065">
              <w:marLeft w:val="0"/>
              <w:marRight w:val="0"/>
              <w:marTop w:val="0"/>
              <w:marBottom w:val="0"/>
              <w:divBdr>
                <w:top w:val="none" w:sz="0" w:space="0" w:color="auto"/>
                <w:left w:val="none" w:sz="0" w:space="0" w:color="auto"/>
                <w:bottom w:val="none" w:sz="0" w:space="0" w:color="auto"/>
                <w:right w:val="none" w:sz="0" w:space="0" w:color="auto"/>
              </w:divBdr>
            </w:div>
          </w:divsChild>
        </w:div>
        <w:div w:id="1698387573">
          <w:marLeft w:val="0"/>
          <w:marRight w:val="0"/>
          <w:marTop w:val="0"/>
          <w:marBottom w:val="0"/>
          <w:divBdr>
            <w:top w:val="none" w:sz="0" w:space="0" w:color="auto"/>
            <w:left w:val="none" w:sz="0" w:space="0" w:color="auto"/>
            <w:bottom w:val="none" w:sz="0" w:space="0" w:color="auto"/>
            <w:right w:val="none" w:sz="0" w:space="0" w:color="auto"/>
          </w:divBdr>
          <w:divsChild>
            <w:div w:id="1762601836">
              <w:marLeft w:val="0"/>
              <w:marRight w:val="0"/>
              <w:marTop w:val="0"/>
              <w:marBottom w:val="0"/>
              <w:divBdr>
                <w:top w:val="none" w:sz="0" w:space="0" w:color="auto"/>
                <w:left w:val="none" w:sz="0" w:space="0" w:color="auto"/>
                <w:bottom w:val="none" w:sz="0" w:space="0" w:color="auto"/>
                <w:right w:val="none" w:sz="0" w:space="0" w:color="auto"/>
              </w:divBdr>
            </w:div>
          </w:divsChild>
        </w:div>
        <w:div w:id="1725333002">
          <w:marLeft w:val="0"/>
          <w:marRight w:val="0"/>
          <w:marTop w:val="0"/>
          <w:marBottom w:val="0"/>
          <w:divBdr>
            <w:top w:val="none" w:sz="0" w:space="0" w:color="auto"/>
            <w:left w:val="none" w:sz="0" w:space="0" w:color="auto"/>
            <w:bottom w:val="none" w:sz="0" w:space="0" w:color="auto"/>
            <w:right w:val="none" w:sz="0" w:space="0" w:color="auto"/>
          </w:divBdr>
          <w:divsChild>
            <w:div w:id="1870798205">
              <w:marLeft w:val="0"/>
              <w:marRight w:val="0"/>
              <w:marTop w:val="0"/>
              <w:marBottom w:val="0"/>
              <w:divBdr>
                <w:top w:val="none" w:sz="0" w:space="0" w:color="auto"/>
                <w:left w:val="none" w:sz="0" w:space="0" w:color="auto"/>
                <w:bottom w:val="none" w:sz="0" w:space="0" w:color="auto"/>
                <w:right w:val="none" w:sz="0" w:space="0" w:color="auto"/>
              </w:divBdr>
            </w:div>
          </w:divsChild>
        </w:div>
        <w:div w:id="1737049329">
          <w:marLeft w:val="0"/>
          <w:marRight w:val="0"/>
          <w:marTop w:val="0"/>
          <w:marBottom w:val="0"/>
          <w:divBdr>
            <w:top w:val="none" w:sz="0" w:space="0" w:color="auto"/>
            <w:left w:val="none" w:sz="0" w:space="0" w:color="auto"/>
            <w:bottom w:val="none" w:sz="0" w:space="0" w:color="auto"/>
            <w:right w:val="none" w:sz="0" w:space="0" w:color="auto"/>
          </w:divBdr>
          <w:divsChild>
            <w:div w:id="918716347">
              <w:marLeft w:val="0"/>
              <w:marRight w:val="0"/>
              <w:marTop w:val="0"/>
              <w:marBottom w:val="0"/>
              <w:divBdr>
                <w:top w:val="none" w:sz="0" w:space="0" w:color="auto"/>
                <w:left w:val="none" w:sz="0" w:space="0" w:color="auto"/>
                <w:bottom w:val="none" w:sz="0" w:space="0" w:color="auto"/>
                <w:right w:val="none" w:sz="0" w:space="0" w:color="auto"/>
              </w:divBdr>
            </w:div>
          </w:divsChild>
        </w:div>
        <w:div w:id="1765614148">
          <w:marLeft w:val="0"/>
          <w:marRight w:val="0"/>
          <w:marTop w:val="0"/>
          <w:marBottom w:val="0"/>
          <w:divBdr>
            <w:top w:val="none" w:sz="0" w:space="0" w:color="auto"/>
            <w:left w:val="none" w:sz="0" w:space="0" w:color="auto"/>
            <w:bottom w:val="none" w:sz="0" w:space="0" w:color="auto"/>
            <w:right w:val="none" w:sz="0" w:space="0" w:color="auto"/>
          </w:divBdr>
          <w:divsChild>
            <w:div w:id="298074179">
              <w:marLeft w:val="0"/>
              <w:marRight w:val="0"/>
              <w:marTop w:val="0"/>
              <w:marBottom w:val="0"/>
              <w:divBdr>
                <w:top w:val="none" w:sz="0" w:space="0" w:color="auto"/>
                <w:left w:val="none" w:sz="0" w:space="0" w:color="auto"/>
                <w:bottom w:val="none" w:sz="0" w:space="0" w:color="auto"/>
                <w:right w:val="none" w:sz="0" w:space="0" w:color="auto"/>
              </w:divBdr>
            </w:div>
          </w:divsChild>
        </w:div>
        <w:div w:id="1795753619">
          <w:marLeft w:val="0"/>
          <w:marRight w:val="0"/>
          <w:marTop w:val="0"/>
          <w:marBottom w:val="0"/>
          <w:divBdr>
            <w:top w:val="none" w:sz="0" w:space="0" w:color="auto"/>
            <w:left w:val="none" w:sz="0" w:space="0" w:color="auto"/>
            <w:bottom w:val="none" w:sz="0" w:space="0" w:color="auto"/>
            <w:right w:val="none" w:sz="0" w:space="0" w:color="auto"/>
          </w:divBdr>
          <w:divsChild>
            <w:div w:id="2072926764">
              <w:marLeft w:val="0"/>
              <w:marRight w:val="0"/>
              <w:marTop w:val="0"/>
              <w:marBottom w:val="0"/>
              <w:divBdr>
                <w:top w:val="none" w:sz="0" w:space="0" w:color="auto"/>
                <w:left w:val="none" w:sz="0" w:space="0" w:color="auto"/>
                <w:bottom w:val="none" w:sz="0" w:space="0" w:color="auto"/>
                <w:right w:val="none" w:sz="0" w:space="0" w:color="auto"/>
              </w:divBdr>
            </w:div>
          </w:divsChild>
        </w:div>
        <w:div w:id="1820924969">
          <w:marLeft w:val="0"/>
          <w:marRight w:val="0"/>
          <w:marTop w:val="0"/>
          <w:marBottom w:val="0"/>
          <w:divBdr>
            <w:top w:val="none" w:sz="0" w:space="0" w:color="auto"/>
            <w:left w:val="none" w:sz="0" w:space="0" w:color="auto"/>
            <w:bottom w:val="none" w:sz="0" w:space="0" w:color="auto"/>
            <w:right w:val="none" w:sz="0" w:space="0" w:color="auto"/>
          </w:divBdr>
          <w:divsChild>
            <w:div w:id="1009255137">
              <w:marLeft w:val="0"/>
              <w:marRight w:val="0"/>
              <w:marTop w:val="0"/>
              <w:marBottom w:val="0"/>
              <w:divBdr>
                <w:top w:val="none" w:sz="0" w:space="0" w:color="auto"/>
                <w:left w:val="none" w:sz="0" w:space="0" w:color="auto"/>
                <w:bottom w:val="none" w:sz="0" w:space="0" w:color="auto"/>
                <w:right w:val="none" w:sz="0" w:space="0" w:color="auto"/>
              </w:divBdr>
            </w:div>
          </w:divsChild>
        </w:div>
        <w:div w:id="1845628449">
          <w:marLeft w:val="0"/>
          <w:marRight w:val="0"/>
          <w:marTop w:val="0"/>
          <w:marBottom w:val="0"/>
          <w:divBdr>
            <w:top w:val="none" w:sz="0" w:space="0" w:color="auto"/>
            <w:left w:val="none" w:sz="0" w:space="0" w:color="auto"/>
            <w:bottom w:val="none" w:sz="0" w:space="0" w:color="auto"/>
            <w:right w:val="none" w:sz="0" w:space="0" w:color="auto"/>
          </w:divBdr>
          <w:divsChild>
            <w:div w:id="2039772618">
              <w:marLeft w:val="0"/>
              <w:marRight w:val="0"/>
              <w:marTop w:val="0"/>
              <w:marBottom w:val="0"/>
              <w:divBdr>
                <w:top w:val="none" w:sz="0" w:space="0" w:color="auto"/>
                <w:left w:val="none" w:sz="0" w:space="0" w:color="auto"/>
                <w:bottom w:val="none" w:sz="0" w:space="0" w:color="auto"/>
                <w:right w:val="none" w:sz="0" w:space="0" w:color="auto"/>
              </w:divBdr>
            </w:div>
          </w:divsChild>
        </w:div>
        <w:div w:id="1877155180">
          <w:marLeft w:val="0"/>
          <w:marRight w:val="0"/>
          <w:marTop w:val="0"/>
          <w:marBottom w:val="0"/>
          <w:divBdr>
            <w:top w:val="none" w:sz="0" w:space="0" w:color="auto"/>
            <w:left w:val="none" w:sz="0" w:space="0" w:color="auto"/>
            <w:bottom w:val="none" w:sz="0" w:space="0" w:color="auto"/>
            <w:right w:val="none" w:sz="0" w:space="0" w:color="auto"/>
          </w:divBdr>
          <w:divsChild>
            <w:div w:id="974719300">
              <w:marLeft w:val="0"/>
              <w:marRight w:val="0"/>
              <w:marTop w:val="0"/>
              <w:marBottom w:val="0"/>
              <w:divBdr>
                <w:top w:val="none" w:sz="0" w:space="0" w:color="auto"/>
                <w:left w:val="none" w:sz="0" w:space="0" w:color="auto"/>
                <w:bottom w:val="none" w:sz="0" w:space="0" w:color="auto"/>
                <w:right w:val="none" w:sz="0" w:space="0" w:color="auto"/>
              </w:divBdr>
            </w:div>
          </w:divsChild>
        </w:div>
        <w:div w:id="1893688424">
          <w:marLeft w:val="0"/>
          <w:marRight w:val="0"/>
          <w:marTop w:val="0"/>
          <w:marBottom w:val="0"/>
          <w:divBdr>
            <w:top w:val="none" w:sz="0" w:space="0" w:color="auto"/>
            <w:left w:val="none" w:sz="0" w:space="0" w:color="auto"/>
            <w:bottom w:val="none" w:sz="0" w:space="0" w:color="auto"/>
            <w:right w:val="none" w:sz="0" w:space="0" w:color="auto"/>
          </w:divBdr>
          <w:divsChild>
            <w:div w:id="1379403803">
              <w:marLeft w:val="0"/>
              <w:marRight w:val="0"/>
              <w:marTop w:val="0"/>
              <w:marBottom w:val="0"/>
              <w:divBdr>
                <w:top w:val="none" w:sz="0" w:space="0" w:color="auto"/>
                <w:left w:val="none" w:sz="0" w:space="0" w:color="auto"/>
                <w:bottom w:val="none" w:sz="0" w:space="0" w:color="auto"/>
                <w:right w:val="none" w:sz="0" w:space="0" w:color="auto"/>
              </w:divBdr>
            </w:div>
          </w:divsChild>
        </w:div>
        <w:div w:id="1899974140">
          <w:marLeft w:val="0"/>
          <w:marRight w:val="0"/>
          <w:marTop w:val="0"/>
          <w:marBottom w:val="0"/>
          <w:divBdr>
            <w:top w:val="none" w:sz="0" w:space="0" w:color="auto"/>
            <w:left w:val="none" w:sz="0" w:space="0" w:color="auto"/>
            <w:bottom w:val="none" w:sz="0" w:space="0" w:color="auto"/>
            <w:right w:val="none" w:sz="0" w:space="0" w:color="auto"/>
          </w:divBdr>
          <w:divsChild>
            <w:div w:id="1341473416">
              <w:marLeft w:val="0"/>
              <w:marRight w:val="0"/>
              <w:marTop w:val="0"/>
              <w:marBottom w:val="0"/>
              <w:divBdr>
                <w:top w:val="none" w:sz="0" w:space="0" w:color="auto"/>
                <w:left w:val="none" w:sz="0" w:space="0" w:color="auto"/>
                <w:bottom w:val="none" w:sz="0" w:space="0" w:color="auto"/>
                <w:right w:val="none" w:sz="0" w:space="0" w:color="auto"/>
              </w:divBdr>
            </w:div>
          </w:divsChild>
        </w:div>
        <w:div w:id="1900944412">
          <w:marLeft w:val="0"/>
          <w:marRight w:val="0"/>
          <w:marTop w:val="0"/>
          <w:marBottom w:val="0"/>
          <w:divBdr>
            <w:top w:val="none" w:sz="0" w:space="0" w:color="auto"/>
            <w:left w:val="none" w:sz="0" w:space="0" w:color="auto"/>
            <w:bottom w:val="none" w:sz="0" w:space="0" w:color="auto"/>
            <w:right w:val="none" w:sz="0" w:space="0" w:color="auto"/>
          </w:divBdr>
          <w:divsChild>
            <w:div w:id="1142582886">
              <w:marLeft w:val="0"/>
              <w:marRight w:val="0"/>
              <w:marTop w:val="0"/>
              <w:marBottom w:val="0"/>
              <w:divBdr>
                <w:top w:val="none" w:sz="0" w:space="0" w:color="auto"/>
                <w:left w:val="none" w:sz="0" w:space="0" w:color="auto"/>
                <w:bottom w:val="none" w:sz="0" w:space="0" w:color="auto"/>
                <w:right w:val="none" w:sz="0" w:space="0" w:color="auto"/>
              </w:divBdr>
            </w:div>
          </w:divsChild>
        </w:div>
        <w:div w:id="1910573139">
          <w:marLeft w:val="0"/>
          <w:marRight w:val="0"/>
          <w:marTop w:val="0"/>
          <w:marBottom w:val="0"/>
          <w:divBdr>
            <w:top w:val="none" w:sz="0" w:space="0" w:color="auto"/>
            <w:left w:val="none" w:sz="0" w:space="0" w:color="auto"/>
            <w:bottom w:val="none" w:sz="0" w:space="0" w:color="auto"/>
            <w:right w:val="none" w:sz="0" w:space="0" w:color="auto"/>
          </w:divBdr>
          <w:divsChild>
            <w:div w:id="137961924">
              <w:marLeft w:val="0"/>
              <w:marRight w:val="0"/>
              <w:marTop w:val="0"/>
              <w:marBottom w:val="0"/>
              <w:divBdr>
                <w:top w:val="none" w:sz="0" w:space="0" w:color="auto"/>
                <w:left w:val="none" w:sz="0" w:space="0" w:color="auto"/>
                <w:bottom w:val="none" w:sz="0" w:space="0" w:color="auto"/>
                <w:right w:val="none" w:sz="0" w:space="0" w:color="auto"/>
              </w:divBdr>
            </w:div>
          </w:divsChild>
        </w:div>
        <w:div w:id="1956446480">
          <w:marLeft w:val="0"/>
          <w:marRight w:val="0"/>
          <w:marTop w:val="0"/>
          <w:marBottom w:val="0"/>
          <w:divBdr>
            <w:top w:val="none" w:sz="0" w:space="0" w:color="auto"/>
            <w:left w:val="none" w:sz="0" w:space="0" w:color="auto"/>
            <w:bottom w:val="none" w:sz="0" w:space="0" w:color="auto"/>
            <w:right w:val="none" w:sz="0" w:space="0" w:color="auto"/>
          </w:divBdr>
          <w:divsChild>
            <w:div w:id="843322359">
              <w:marLeft w:val="0"/>
              <w:marRight w:val="0"/>
              <w:marTop w:val="0"/>
              <w:marBottom w:val="0"/>
              <w:divBdr>
                <w:top w:val="none" w:sz="0" w:space="0" w:color="auto"/>
                <w:left w:val="none" w:sz="0" w:space="0" w:color="auto"/>
                <w:bottom w:val="none" w:sz="0" w:space="0" w:color="auto"/>
                <w:right w:val="none" w:sz="0" w:space="0" w:color="auto"/>
              </w:divBdr>
            </w:div>
          </w:divsChild>
        </w:div>
        <w:div w:id="1972401147">
          <w:marLeft w:val="0"/>
          <w:marRight w:val="0"/>
          <w:marTop w:val="0"/>
          <w:marBottom w:val="0"/>
          <w:divBdr>
            <w:top w:val="none" w:sz="0" w:space="0" w:color="auto"/>
            <w:left w:val="none" w:sz="0" w:space="0" w:color="auto"/>
            <w:bottom w:val="none" w:sz="0" w:space="0" w:color="auto"/>
            <w:right w:val="none" w:sz="0" w:space="0" w:color="auto"/>
          </w:divBdr>
          <w:divsChild>
            <w:div w:id="1808158095">
              <w:marLeft w:val="0"/>
              <w:marRight w:val="0"/>
              <w:marTop w:val="0"/>
              <w:marBottom w:val="0"/>
              <w:divBdr>
                <w:top w:val="none" w:sz="0" w:space="0" w:color="auto"/>
                <w:left w:val="none" w:sz="0" w:space="0" w:color="auto"/>
                <w:bottom w:val="none" w:sz="0" w:space="0" w:color="auto"/>
                <w:right w:val="none" w:sz="0" w:space="0" w:color="auto"/>
              </w:divBdr>
            </w:div>
          </w:divsChild>
        </w:div>
        <w:div w:id="1974291767">
          <w:marLeft w:val="0"/>
          <w:marRight w:val="0"/>
          <w:marTop w:val="0"/>
          <w:marBottom w:val="0"/>
          <w:divBdr>
            <w:top w:val="none" w:sz="0" w:space="0" w:color="auto"/>
            <w:left w:val="none" w:sz="0" w:space="0" w:color="auto"/>
            <w:bottom w:val="none" w:sz="0" w:space="0" w:color="auto"/>
            <w:right w:val="none" w:sz="0" w:space="0" w:color="auto"/>
          </w:divBdr>
          <w:divsChild>
            <w:div w:id="997271201">
              <w:marLeft w:val="0"/>
              <w:marRight w:val="0"/>
              <w:marTop w:val="0"/>
              <w:marBottom w:val="0"/>
              <w:divBdr>
                <w:top w:val="none" w:sz="0" w:space="0" w:color="auto"/>
                <w:left w:val="none" w:sz="0" w:space="0" w:color="auto"/>
                <w:bottom w:val="none" w:sz="0" w:space="0" w:color="auto"/>
                <w:right w:val="none" w:sz="0" w:space="0" w:color="auto"/>
              </w:divBdr>
            </w:div>
          </w:divsChild>
        </w:div>
        <w:div w:id="1977567928">
          <w:marLeft w:val="0"/>
          <w:marRight w:val="0"/>
          <w:marTop w:val="0"/>
          <w:marBottom w:val="0"/>
          <w:divBdr>
            <w:top w:val="none" w:sz="0" w:space="0" w:color="auto"/>
            <w:left w:val="none" w:sz="0" w:space="0" w:color="auto"/>
            <w:bottom w:val="none" w:sz="0" w:space="0" w:color="auto"/>
            <w:right w:val="none" w:sz="0" w:space="0" w:color="auto"/>
          </w:divBdr>
          <w:divsChild>
            <w:div w:id="1199974095">
              <w:marLeft w:val="0"/>
              <w:marRight w:val="0"/>
              <w:marTop w:val="0"/>
              <w:marBottom w:val="0"/>
              <w:divBdr>
                <w:top w:val="none" w:sz="0" w:space="0" w:color="auto"/>
                <w:left w:val="none" w:sz="0" w:space="0" w:color="auto"/>
                <w:bottom w:val="none" w:sz="0" w:space="0" w:color="auto"/>
                <w:right w:val="none" w:sz="0" w:space="0" w:color="auto"/>
              </w:divBdr>
            </w:div>
          </w:divsChild>
        </w:div>
        <w:div w:id="1991447632">
          <w:marLeft w:val="0"/>
          <w:marRight w:val="0"/>
          <w:marTop w:val="0"/>
          <w:marBottom w:val="0"/>
          <w:divBdr>
            <w:top w:val="none" w:sz="0" w:space="0" w:color="auto"/>
            <w:left w:val="none" w:sz="0" w:space="0" w:color="auto"/>
            <w:bottom w:val="none" w:sz="0" w:space="0" w:color="auto"/>
            <w:right w:val="none" w:sz="0" w:space="0" w:color="auto"/>
          </w:divBdr>
          <w:divsChild>
            <w:div w:id="2035382567">
              <w:marLeft w:val="0"/>
              <w:marRight w:val="0"/>
              <w:marTop w:val="0"/>
              <w:marBottom w:val="0"/>
              <w:divBdr>
                <w:top w:val="none" w:sz="0" w:space="0" w:color="auto"/>
                <w:left w:val="none" w:sz="0" w:space="0" w:color="auto"/>
                <w:bottom w:val="none" w:sz="0" w:space="0" w:color="auto"/>
                <w:right w:val="none" w:sz="0" w:space="0" w:color="auto"/>
              </w:divBdr>
            </w:div>
          </w:divsChild>
        </w:div>
        <w:div w:id="2013755085">
          <w:marLeft w:val="0"/>
          <w:marRight w:val="0"/>
          <w:marTop w:val="0"/>
          <w:marBottom w:val="0"/>
          <w:divBdr>
            <w:top w:val="none" w:sz="0" w:space="0" w:color="auto"/>
            <w:left w:val="none" w:sz="0" w:space="0" w:color="auto"/>
            <w:bottom w:val="none" w:sz="0" w:space="0" w:color="auto"/>
            <w:right w:val="none" w:sz="0" w:space="0" w:color="auto"/>
          </w:divBdr>
          <w:divsChild>
            <w:div w:id="209072878">
              <w:marLeft w:val="0"/>
              <w:marRight w:val="0"/>
              <w:marTop w:val="0"/>
              <w:marBottom w:val="0"/>
              <w:divBdr>
                <w:top w:val="none" w:sz="0" w:space="0" w:color="auto"/>
                <w:left w:val="none" w:sz="0" w:space="0" w:color="auto"/>
                <w:bottom w:val="none" w:sz="0" w:space="0" w:color="auto"/>
                <w:right w:val="none" w:sz="0" w:space="0" w:color="auto"/>
              </w:divBdr>
            </w:div>
          </w:divsChild>
        </w:div>
        <w:div w:id="2025860238">
          <w:marLeft w:val="0"/>
          <w:marRight w:val="0"/>
          <w:marTop w:val="0"/>
          <w:marBottom w:val="0"/>
          <w:divBdr>
            <w:top w:val="none" w:sz="0" w:space="0" w:color="auto"/>
            <w:left w:val="none" w:sz="0" w:space="0" w:color="auto"/>
            <w:bottom w:val="none" w:sz="0" w:space="0" w:color="auto"/>
            <w:right w:val="none" w:sz="0" w:space="0" w:color="auto"/>
          </w:divBdr>
          <w:divsChild>
            <w:div w:id="1095830008">
              <w:marLeft w:val="0"/>
              <w:marRight w:val="0"/>
              <w:marTop w:val="0"/>
              <w:marBottom w:val="0"/>
              <w:divBdr>
                <w:top w:val="none" w:sz="0" w:space="0" w:color="auto"/>
                <w:left w:val="none" w:sz="0" w:space="0" w:color="auto"/>
                <w:bottom w:val="none" w:sz="0" w:space="0" w:color="auto"/>
                <w:right w:val="none" w:sz="0" w:space="0" w:color="auto"/>
              </w:divBdr>
            </w:div>
          </w:divsChild>
        </w:div>
        <w:div w:id="2026862567">
          <w:marLeft w:val="0"/>
          <w:marRight w:val="0"/>
          <w:marTop w:val="0"/>
          <w:marBottom w:val="0"/>
          <w:divBdr>
            <w:top w:val="none" w:sz="0" w:space="0" w:color="auto"/>
            <w:left w:val="none" w:sz="0" w:space="0" w:color="auto"/>
            <w:bottom w:val="none" w:sz="0" w:space="0" w:color="auto"/>
            <w:right w:val="none" w:sz="0" w:space="0" w:color="auto"/>
          </w:divBdr>
          <w:divsChild>
            <w:div w:id="347870763">
              <w:marLeft w:val="0"/>
              <w:marRight w:val="0"/>
              <w:marTop w:val="0"/>
              <w:marBottom w:val="0"/>
              <w:divBdr>
                <w:top w:val="none" w:sz="0" w:space="0" w:color="auto"/>
                <w:left w:val="none" w:sz="0" w:space="0" w:color="auto"/>
                <w:bottom w:val="none" w:sz="0" w:space="0" w:color="auto"/>
                <w:right w:val="none" w:sz="0" w:space="0" w:color="auto"/>
              </w:divBdr>
            </w:div>
          </w:divsChild>
        </w:div>
        <w:div w:id="2037727664">
          <w:marLeft w:val="0"/>
          <w:marRight w:val="0"/>
          <w:marTop w:val="0"/>
          <w:marBottom w:val="0"/>
          <w:divBdr>
            <w:top w:val="none" w:sz="0" w:space="0" w:color="auto"/>
            <w:left w:val="none" w:sz="0" w:space="0" w:color="auto"/>
            <w:bottom w:val="none" w:sz="0" w:space="0" w:color="auto"/>
            <w:right w:val="none" w:sz="0" w:space="0" w:color="auto"/>
          </w:divBdr>
          <w:divsChild>
            <w:div w:id="601649300">
              <w:marLeft w:val="0"/>
              <w:marRight w:val="0"/>
              <w:marTop w:val="0"/>
              <w:marBottom w:val="0"/>
              <w:divBdr>
                <w:top w:val="none" w:sz="0" w:space="0" w:color="auto"/>
                <w:left w:val="none" w:sz="0" w:space="0" w:color="auto"/>
                <w:bottom w:val="none" w:sz="0" w:space="0" w:color="auto"/>
                <w:right w:val="none" w:sz="0" w:space="0" w:color="auto"/>
              </w:divBdr>
            </w:div>
          </w:divsChild>
        </w:div>
        <w:div w:id="2049403514">
          <w:marLeft w:val="0"/>
          <w:marRight w:val="0"/>
          <w:marTop w:val="0"/>
          <w:marBottom w:val="0"/>
          <w:divBdr>
            <w:top w:val="none" w:sz="0" w:space="0" w:color="auto"/>
            <w:left w:val="none" w:sz="0" w:space="0" w:color="auto"/>
            <w:bottom w:val="none" w:sz="0" w:space="0" w:color="auto"/>
            <w:right w:val="none" w:sz="0" w:space="0" w:color="auto"/>
          </w:divBdr>
          <w:divsChild>
            <w:div w:id="1583955031">
              <w:marLeft w:val="0"/>
              <w:marRight w:val="0"/>
              <w:marTop w:val="0"/>
              <w:marBottom w:val="0"/>
              <w:divBdr>
                <w:top w:val="none" w:sz="0" w:space="0" w:color="auto"/>
                <w:left w:val="none" w:sz="0" w:space="0" w:color="auto"/>
                <w:bottom w:val="none" w:sz="0" w:space="0" w:color="auto"/>
                <w:right w:val="none" w:sz="0" w:space="0" w:color="auto"/>
              </w:divBdr>
            </w:div>
          </w:divsChild>
        </w:div>
        <w:div w:id="2067947912">
          <w:marLeft w:val="0"/>
          <w:marRight w:val="0"/>
          <w:marTop w:val="0"/>
          <w:marBottom w:val="0"/>
          <w:divBdr>
            <w:top w:val="none" w:sz="0" w:space="0" w:color="auto"/>
            <w:left w:val="none" w:sz="0" w:space="0" w:color="auto"/>
            <w:bottom w:val="none" w:sz="0" w:space="0" w:color="auto"/>
            <w:right w:val="none" w:sz="0" w:space="0" w:color="auto"/>
          </w:divBdr>
          <w:divsChild>
            <w:div w:id="1798527125">
              <w:marLeft w:val="0"/>
              <w:marRight w:val="0"/>
              <w:marTop w:val="0"/>
              <w:marBottom w:val="0"/>
              <w:divBdr>
                <w:top w:val="none" w:sz="0" w:space="0" w:color="auto"/>
                <w:left w:val="none" w:sz="0" w:space="0" w:color="auto"/>
                <w:bottom w:val="none" w:sz="0" w:space="0" w:color="auto"/>
                <w:right w:val="none" w:sz="0" w:space="0" w:color="auto"/>
              </w:divBdr>
            </w:div>
          </w:divsChild>
        </w:div>
        <w:div w:id="2068455019">
          <w:marLeft w:val="0"/>
          <w:marRight w:val="0"/>
          <w:marTop w:val="0"/>
          <w:marBottom w:val="0"/>
          <w:divBdr>
            <w:top w:val="none" w:sz="0" w:space="0" w:color="auto"/>
            <w:left w:val="none" w:sz="0" w:space="0" w:color="auto"/>
            <w:bottom w:val="none" w:sz="0" w:space="0" w:color="auto"/>
            <w:right w:val="none" w:sz="0" w:space="0" w:color="auto"/>
          </w:divBdr>
          <w:divsChild>
            <w:div w:id="33652024">
              <w:marLeft w:val="0"/>
              <w:marRight w:val="0"/>
              <w:marTop w:val="0"/>
              <w:marBottom w:val="0"/>
              <w:divBdr>
                <w:top w:val="none" w:sz="0" w:space="0" w:color="auto"/>
                <w:left w:val="none" w:sz="0" w:space="0" w:color="auto"/>
                <w:bottom w:val="none" w:sz="0" w:space="0" w:color="auto"/>
                <w:right w:val="none" w:sz="0" w:space="0" w:color="auto"/>
              </w:divBdr>
            </w:div>
          </w:divsChild>
        </w:div>
        <w:div w:id="2073384674">
          <w:marLeft w:val="0"/>
          <w:marRight w:val="0"/>
          <w:marTop w:val="0"/>
          <w:marBottom w:val="0"/>
          <w:divBdr>
            <w:top w:val="none" w:sz="0" w:space="0" w:color="auto"/>
            <w:left w:val="none" w:sz="0" w:space="0" w:color="auto"/>
            <w:bottom w:val="none" w:sz="0" w:space="0" w:color="auto"/>
            <w:right w:val="none" w:sz="0" w:space="0" w:color="auto"/>
          </w:divBdr>
          <w:divsChild>
            <w:div w:id="1039748405">
              <w:marLeft w:val="0"/>
              <w:marRight w:val="0"/>
              <w:marTop w:val="0"/>
              <w:marBottom w:val="0"/>
              <w:divBdr>
                <w:top w:val="none" w:sz="0" w:space="0" w:color="auto"/>
                <w:left w:val="none" w:sz="0" w:space="0" w:color="auto"/>
                <w:bottom w:val="none" w:sz="0" w:space="0" w:color="auto"/>
                <w:right w:val="none" w:sz="0" w:space="0" w:color="auto"/>
              </w:divBdr>
            </w:div>
          </w:divsChild>
        </w:div>
        <w:div w:id="2105563625">
          <w:marLeft w:val="0"/>
          <w:marRight w:val="0"/>
          <w:marTop w:val="0"/>
          <w:marBottom w:val="0"/>
          <w:divBdr>
            <w:top w:val="none" w:sz="0" w:space="0" w:color="auto"/>
            <w:left w:val="none" w:sz="0" w:space="0" w:color="auto"/>
            <w:bottom w:val="none" w:sz="0" w:space="0" w:color="auto"/>
            <w:right w:val="none" w:sz="0" w:space="0" w:color="auto"/>
          </w:divBdr>
          <w:divsChild>
            <w:div w:id="1636787263">
              <w:marLeft w:val="0"/>
              <w:marRight w:val="0"/>
              <w:marTop w:val="0"/>
              <w:marBottom w:val="0"/>
              <w:divBdr>
                <w:top w:val="none" w:sz="0" w:space="0" w:color="auto"/>
                <w:left w:val="none" w:sz="0" w:space="0" w:color="auto"/>
                <w:bottom w:val="none" w:sz="0" w:space="0" w:color="auto"/>
                <w:right w:val="none" w:sz="0" w:space="0" w:color="auto"/>
              </w:divBdr>
            </w:div>
          </w:divsChild>
        </w:div>
        <w:div w:id="2108118204">
          <w:marLeft w:val="0"/>
          <w:marRight w:val="0"/>
          <w:marTop w:val="0"/>
          <w:marBottom w:val="0"/>
          <w:divBdr>
            <w:top w:val="none" w:sz="0" w:space="0" w:color="auto"/>
            <w:left w:val="none" w:sz="0" w:space="0" w:color="auto"/>
            <w:bottom w:val="none" w:sz="0" w:space="0" w:color="auto"/>
            <w:right w:val="none" w:sz="0" w:space="0" w:color="auto"/>
          </w:divBdr>
          <w:divsChild>
            <w:div w:id="1422407644">
              <w:marLeft w:val="0"/>
              <w:marRight w:val="0"/>
              <w:marTop w:val="0"/>
              <w:marBottom w:val="0"/>
              <w:divBdr>
                <w:top w:val="none" w:sz="0" w:space="0" w:color="auto"/>
                <w:left w:val="none" w:sz="0" w:space="0" w:color="auto"/>
                <w:bottom w:val="none" w:sz="0" w:space="0" w:color="auto"/>
                <w:right w:val="none" w:sz="0" w:space="0" w:color="auto"/>
              </w:divBdr>
            </w:div>
          </w:divsChild>
        </w:div>
        <w:div w:id="2130977743">
          <w:marLeft w:val="0"/>
          <w:marRight w:val="0"/>
          <w:marTop w:val="0"/>
          <w:marBottom w:val="0"/>
          <w:divBdr>
            <w:top w:val="none" w:sz="0" w:space="0" w:color="auto"/>
            <w:left w:val="none" w:sz="0" w:space="0" w:color="auto"/>
            <w:bottom w:val="none" w:sz="0" w:space="0" w:color="auto"/>
            <w:right w:val="none" w:sz="0" w:space="0" w:color="auto"/>
          </w:divBdr>
          <w:divsChild>
            <w:div w:id="1567305491">
              <w:marLeft w:val="0"/>
              <w:marRight w:val="0"/>
              <w:marTop w:val="0"/>
              <w:marBottom w:val="0"/>
              <w:divBdr>
                <w:top w:val="none" w:sz="0" w:space="0" w:color="auto"/>
                <w:left w:val="none" w:sz="0" w:space="0" w:color="auto"/>
                <w:bottom w:val="none" w:sz="0" w:space="0" w:color="auto"/>
                <w:right w:val="none" w:sz="0" w:space="0" w:color="auto"/>
              </w:divBdr>
            </w:div>
          </w:divsChild>
        </w:div>
        <w:div w:id="2145811667">
          <w:marLeft w:val="0"/>
          <w:marRight w:val="0"/>
          <w:marTop w:val="0"/>
          <w:marBottom w:val="0"/>
          <w:divBdr>
            <w:top w:val="none" w:sz="0" w:space="0" w:color="auto"/>
            <w:left w:val="none" w:sz="0" w:space="0" w:color="auto"/>
            <w:bottom w:val="none" w:sz="0" w:space="0" w:color="auto"/>
            <w:right w:val="none" w:sz="0" w:space="0" w:color="auto"/>
          </w:divBdr>
          <w:divsChild>
            <w:div w:id="166547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98294">
      <w:bodyDiv w:val="1"/>
      <w:marLeft w:val="0"/>
      <w:marRight w:val="0"/>
      <w:marTop w:val="0"/>
      <w:marBottom w:val="0"/>
      <w:divBdr>
        <w:top w:val="none" w:sz="0" w:space="0" w:color="auto"/>
        <w:left w:val="none" w:sz="0" w:space="0" w:color="auto"/>
        <w:bottom w:val="none" w:sz="0" w:space="0" w:color="auto"/>
        <w:right w:val="none" w:sz="0" w:space="0" w:color="auto"/>
      </w:divBdr>
      <w:divsChild>
        <w:div w:id="6369726">
          <w:marLeft w:val="0"/>
          <w:marRight w:val="0"/>
          <w:marTop w:val="0"/>
          <w:marBottom w:val="0"/>
          <w:divBdr>
            <w:top w:val="none" w:sz="0" w:space="0" w:color="auto"/>
            <w:left w:val="none" w:sz="0" w:space="0" w:color="auto"/>
            <w:bottom w:val="none" w:sz="0" w:space="0" w:color="auto"/>
            <w:right w:val="none" w:sz="0" w:space="0" w:color="auto"/>
          </w:divBdr>
          <w:divsChild>
            <w:div w:id="1095323547">
              <w:marLeft w:val="0"/>
              <w:marRight w:val="0"/>
              <w:marTop w:val="0"/>
              <w:marBottom w:val="0"/>
              <w:divBdr>
                <w:top w:val="none" w:sz="0" w:space="0" w:color="auto"/>
                <w:left w:val="none" w:sz="0" w:space="0" w:color="auto"/>
                <w:bottom w:val="none" w:sz="0" w:space="0" w:color="auto"/>
                <w:right w:val="none" w:sz="0" w:space="0" w:color="auto"/>
              </w:divBdr>
            </w:div>
          </w:divsChild>
        </w:div>
        <w:div w:id="30156952">
          <w:marLeft w:val="0"/>
          <w:marRight w:val="0"/>
          <w:marTop w:val="0"/>
          <w:marBottom w:val="0"/>
          <w:divBdr>
            <w:top w:val="none" w:sz="0" w:space="0" w:color="auto"/>
            <w:left w:val="none" w:sz="0" w:space="0" w:color="auto"/>
            <w:bottom w:val="none" w:sz="0" w:space="0" w:color="auto"/>
            <w:right w:val="none" w:sz="0" w:space="0" w:color="auto"/>
          </w:divBdr>
          <w:divsChild>
            <w:div w:id="1230336775">
              <w:marLeft w:val="0"/>
              <w:marRight w:val="0"/>
              <w:marTop w:val="0"/>
              <w:marBottom w:val="0"/>
              <w:divBdr>
                <w:top w:val="none" w:sz="0" w:space="0" w:color="auto"/>
                <w:left w:val="none" w:sz="0" w:space="0" w:color="auto"/>
                <w:bottom w:val="none" w:sz="0" w:space="0" w:color="auto"/>
                <w:right w:val="none" w:sz="0" w:space="0" w:color="auto"/>
              </w:divBdr>
            </w:div>
          </w:divsChild>
        </w:div>
        <w:div w:id="32466693">
          <w:marLeft w:val="0"/>
          <w:marRight w:val="0"/>
          <w:marTop w:val="0"/>
          <w:marBottom w:val="0"/>
          <w:divBdr>
            <w:top w:val="none" w:sz="0" w:space="0" w:color="auto"/>
            <w:left w:val="none" w:sz="0" w:space="0" w:color="auto"/>
            <w:bottom w:val="none" w:sz="0" w:space="0" w:color="auto"/>
            <w:right w:val="none" w:sz="0" w:space="0" w:color="auto"/>
          </w:divBdr>
          <w:divsChild>
            <w:div w:id="2105956645">
              <w:marLeft w:val="0"/>
              <w:marRight w:val="0"/>
              <w:marTop w:val="0"/>
              <w:marBottom w:val="0"/>
              <w:divBdr>
                <w:top w:val="none" w:sz="0" w:space="0" w:color="auto"/>
                <w:left w:val="none" w:sz="0" w:space="0" w:color="auto"/>
                <w:bottom w:val="none" w:sz="0" w:space="0" w:color="auto"/>
                <w:right w:val="none" w:sz="0" w:space="0" w:color="auto"/>
              </w:divBdr>
            </w:div>
          </w:divsChild>
        </w:div>
        <w:div w:id="53161802">
          <w:marLeft w:val="0"/>
          <w:marRight w:val="0"/>
          <w:marTop w:val="0"/>
          <w:marBottom w:val="0"/>
          <w:divBdr>
            <w:top w:val="none" w:sz="0" w:space="0" w:color="auto"/>
            <w:left w:val="none" w:sz="0" w:space="0" w:color="auto"/>
            <w:bottom w:val="none" w:sz="0" w:space="0" w:color="auto"/>
            <w:right w:val="none" w:sz="0" w:space="0" w:color="auto"/>
          </w:divBdr>
          <w:divsChild>
            <w:div w:id="697203080">
              <w:marLeft w:val="0"/>
              <w:marRight w:val="0"/>
              <w:marTop w:val="0"/>
              <w:marBottom w:val="0"/>
              <w:divBdr>
                <w:top w:val="none" w:sz="0" w:space="0" w:color="auto"/>
                <w:left w:val="none" w:sz="0" w:space="0" w:color="auto"/>
                <w:bottom w:val="none" w:sz="0" w:space="0" w:color="auto"/>
                <w:right w:val="none" w:sz="0" w:space="0" w:color="auto"/>
              </w:divBdr>
            </w:div>
          </w:divsChild>
        </w:div>
        <w:div w:id="53627445">
          <w:marLeft w:val="0"/>
          <w:marRight w:val="0"/>
          <w:marTop w:val="0"/>
          <w:marBottom w:val="0"/>
          <w:divBdr>
            <w:top w:val="none" w:sz="0" w:space="0" w:color="auto"/>
            <w:left w:val="none" w:sz="0" w:space="0" w:color="auto"/>
            <w:bottom w:val="none" w:sz="0" w:space="0" w:color="auto"/>
            <w:right w:val="none" w:sz="0" w:space="0" w:color="auto"/>
          </w:divBdr>
          <w:divsChild>
            <w:div w:id="1566648379">
              <w:marLeft w:val="0"/>
              <w:marRight w:val="0"/>
              <w:marTop w:val="0"/>
              <w:marBottom w:val="0"/>
              <w:divBdr>
                <w:top w:val="none" w:sz="0" w:space="0" w:color="auto"/>
                <w:left w:val="none" w:sz="0" w:space="0" w:color="auto"/>
                <w:bottom w:val="none" w:sz="0" w:space="0" w:color="auto"/>
                <w:right w:val="none" w:sz="0" w:space="0" w:color="auto"/>
              </w:divBdr>
            </w:div>
          </w:divsChild>
        </w:div>
        <w:div w:id="55201249">
          <w:marLeft w:val="0"/>
          <w:marRight w:val="0"/>
          <w:marTop w:val="0"/>
          <w:marBottom w:val="0"/>
          <w:divBdr>
            <w:top w:val="none" w:sz="0" w:space="0" w:color="auto"/>
            <w:left w:val="none" w:sz="0" w:space="0" w:color="auto"/>
            <w:bottom w:val="none" w:sz="0" w:space="0" w:color="auto"/>
            <w:right w:val="none" w:sz="0" w:space="0" w:color="auto"/>
          </w:divBdr>
          <w:divsChild>
            <w:div w:id="141502480">
              <w:marLeft w:val="0"/>
              <w:marRight w:val="0"/>
              <w:marTop w:val="0"/>
              <w:marBottom w:val="0"/>
              <w:divBdr>
                <w:top w:val="none" w:sz="0" w:space="0" w:color="auto"/>
                <w:left w:val="none" w:sz="0" w:space="0" w:color="auto"/>
                <w:bottom w:val="none" w:sz="0" w:space="0" w:color="auto"/>
                <w:right w:val="none" w:sz="0" w:space="0" w:color="auto"/>
              </w:divBdr>
            </w:div>
          </w:divsChild>
        </w:div>
        <w:div w:id="110051768">
          <w:marLeft w:val="0"/>
          <w:marRight w:val="0"/>
          <w:marTop w:val="0"/>
          <w:marBottom w:val="0"/>
          <w:divBdr>
            <w:top w:val="none" w:sz="0" w:space="0" w:color="auto"/>
            <w:left w:val="none" w:sz="0" w:space="0" w:color="auto"/>
            <w:bottom w:val="none" w:sz="0" w:space="0" w:color="auto"/>
            <w:right w:val="none" w:sz="0" w:space="0" w:color="auto"/>
          </w:divBdr>
          <w:divsChild>
            <w:div w:id="1793091695">
              <w:marLeft w:val="0"/>
              <w:marRight w:val="0"/>
              <w:marTop w:val="0"/>
              <w:marBottom w:val="0"/>
              <w:divBdr>
                <w:top w:val="none" w:sz="0" w:space="0" w:color="auto"/>
                <w:left w:val="none" w:sz="0" w:space="0" w:color="auto"/>
                <w:bottom w:val="none" w:sz="0" w:space="0" w:color="auto"/>
                <w:right w:val="none" w:sz="0" w:space="0" w:color="auto"/>
              </w:divBdr>
            </w:div>
          </w:divsChild>
        </w:div>
        <w:div w:id="111367254">
          <w:marLeft w:val="0"/>
          <w:marRight w:val="0"/>
          <w:marTop w:val="0"/>
          <w:marBottom w:val="0"/>
          <w:divBdr>
            <w:top w:val="none" w:sz="0" w:space="0" w:color="auto"/>
            <w:left w:val="none" w:sz="0" w:space="0" w:color="auto"/>
            <w:bottom w:val="none" w:sz="0" w:space="0" w:color="auto"/>
            <w:right w:val="none" w:sz="0" w:space="0" w:color="auto"/>
          </w:divBdr>
          <w:divsChild>
            <w:div w:id="1845893409">
              <w:marLeft w:val="0"/>
              <w:marRight w:val="0"/>
              <w:marTop w:val="0"/>
              <w:marBottom w:val="0"/>
              <w:divBdr>
                <w:top w:val="none" w:sz="0" w:space="0" w:color="auto"/>
                <w:left w:val="none" w:sz="0" w:space="0" w:color="auto"/>
                <w:bottom w:val="none" w:sz="0" w:space="0" w:color="auto"/>
                <w:right w:val="none" w:sz="0" w:space="0" w:color="auto"/>
              </w:divBdr>
            </w:div>
          </w:divsChild>
        </w:div>
        <w:div w:id="148980635">
          <w:marLeft w:val="0"/>
          <w:marRight w:val="0"/>
          <w:marTop w:val="0"/>
          <w:marBottom w:val="0"/>
          <w:divBdr>
            <w:top w:val="none" w:sz="0" w:space="0" w:color="auto"/>
            <w:left w:val="none" w:sz="0" w:space="0" w:color="auto"/>
            <w:bottom w:val="none" w:sz="0" w:space="0" w:color="auto"/>
            <w:right w:val="none" w:sz="0" w:space="0" w:color="auto"/>
          </w:divBdr>
          <w:divsChild>
            <w:div w:id="1698308796">
              <w:marLeft w:val="0"/>
              <w:marRight w:val="0"/>
              <w:marTop w:val="0"/>
              <w:marBottom w:val="0"/>
              <w:divBdr>
                <w:top w:val="none" w:sz="0" w:space="0" w:color="auto"/>
                <w:left w:val="none" w:sz="0" w:space="0" w:color="auto"/>
                <w:bottom w:val="none" w:sz="0" w:space="0" w:color="auto"/>
                <w:right w:val="none" w:sz="0" w:space="0" w:color="auto"/>
              </w:divBdr>
            </w:div>
          </w:divsChild>
        </w:div>
        <w:div w:id="170726208">
          <w:marLeft w:val="0"/>
          <w:marRight w:val="0"/>
          <w:marTop w:val="0"/>
          <w:marBottom w:val="0"/>
          <w:divBdr>
            <w:top w:val="none" w:sz="0" w:space="0" w:color="auto"/>
            <w:left w:val="none" w:sz="0" w:space="0" w:color="auto"/>
            <w:bottom w:val="none" w:sz="0" w:space="0" w:color="auto"/>
            <w:right w:val="none" w:sz="0" w:space="0" w:color="auto"/>
          </w:divBdr>
          <w:divsChild>
            <w:div w:id="563495514">
              <w:marLeft w:val="0"/>
              <w:marRight w:val="0"/>
              <w:marTop w:val="0"/>
              <w:marBottom w:val="0"/>
              <w:divBdr>
                <w:top w:val="none" w:sz="0" w:space="0" w:color="auto"/>
                <w:left w:val="none" w:sz="0" w:space="0" w:color="auto"/>
                <w:bottom w:val="none" w:sz="0" w:space="0" w:color="auto"/>
                <w:right w:val="none" w:sz="0" w:space="0" w:color="auto"/>
              </w:divBdr>
            </w:div>
          </w:divsChild>
        </w:div>
        <w:div w:id="183714711">
          <w:marLeft w:val="0"/>
          <w:marRight w:val="0"/>
          <w:marTop w:val="0"/>
          <w:marBottom w:val="0"/>
          <w:divBdr>
            <w:top w:val="none" w:sz="0" w:space="0" w:color="auto"/>
            <w:left w:val="none" w:sz="0" w:space="0" w:color="auto"/>
            <w:bottom w:val="none" w:sz="0" w:space="0" w:color="auto"/>
            <w:right w:val="none" w:sz="0" w:space="0" w:color="auto"/>
          </w:divBdr>
          <w:divsChild>
            <w:div w:id="275604854">
              <w:marLeft w:val="0"/>
              <w:marRight w:val="0"/>
              <w:marTop w:val="0"/>
              <w:marBottom w:val="0"/>
              <w:divBdr>
                <w:top w:val="none" w:sz="0" w:space="0" w:color="auto"/>
                <w:left w:val="none" w:sz="0" w:space="0" w:color="auto"/>
                <w:bottom w:val="none" w:sz="0" w:space="0" w:color="auto"/>
                <w:right w:val="none" w:sz="0" w:space="0" w:color="auto"/>
              </w:divBdr>
            </w:div>
          </w:divsChild>
        </w:div>
        <w:div w:id="210849623">
          <w:marLeft w:val="0"/>
          <w:marRight w:val="0"/>
          <w:marTop w:val="0"/>
          <w:marBottom w:val="0"/>
          <w:divBdr>
            <w:top w:val="none" w:sz="0" w:space="0" w:color="auto"/>
            <w:left w:val="none" w:sz="0" w:space="0" w:color="auto"/>
            <w:bottom w:val="none" w:sz="0" w:space="0" w:color="auto"/>
            <w:right w:val="none" w:sz="0" w:space="0" w:color="auto"/>
          </w:divBdr>
          <w:divsChild>
            <w:div w:id="1647321788">
              <w:marLeft w:val="0"/>
              <w:marRight w:val="0"/>
              <w:marTop w:val="0"/>
              <w:marBottom w:val="0"/>
              <w:divBdr>
                <w:top w:val="none" w:sz="0" w:space="0" w:color="auto"/>
                <w:left w:val="none" w:sz="0" w:space="0" w:color="auto"/>
                <w:bottom w:val="none" w:sz="0" w:space="0" w:color="auto"/>
                <w:right w:val="none" w:sz="0" w:space="0" w:color="auto"/>
              </w:divBdr>
            </w:div>
          </w:divsChild>
        </w:div>
        <w:div w:id="244851208">
          <w:marLeft w:val="0"/>
          <w:marRight w:val="0"/>
          <w:marTop w:val="0"/>
          <w:marBottom w:val="0"/>
          <w:divBdr>
            <w:top w:val="none" w:sz="0" w:space="0" w:color="auto"/>
            <w:left w:val="none" w:sz="0" w:space="0" w:color="auto"/>
            <w:bottom w:val="none" w:sz="0" w:space="0" w:color="auto"/>
            <w:right w:val="none" w:sz="0" w:space="0" w:color="auto"/>
          </w:divBdr>
          <w:divsChild>
            <w:div w:id="303431727">
              <w:marLeft w:val="0"/>
              <w:marRight w:val="0"/>
              <w:marTop w:val="0"/>
              <w:marBottom w:val="0"/>
              <w:divBdr>
                <w:top w:val="none" w:sz="0" w:space="0" w:color="auto"/>
                <w:left w:val="none" w:sz="0" w:space="0" w:color="auto"/>
                <w:bottom w:val="none" w:sz="0" w:space="0" w:color="auto"/>
                <w:right w:val="none" w:sz="0" w:space="0" w:color="auto"/>
              </w:divBdr>
            </w:div>
          </w:divsChild>
        </w:div>
        <w:div w:id="292684699">
          <w:marLeft w:val="0"/>
          <w:marRight w:val="0"/>
          <w:marTop w:val="0"/>
          <w:marBottom w:val="0"/>
          <w:divBdr>
            <w:top w:val="none" w:sz="0" w:space="0" w:color="auto"/>
            <w:left w:val="none" w:sz="0" w:space="0" w:color="auto"/>
            <w:bottom w:val="none" w:sz="0" w:space="0" w:color="auto"/>
            <w:right w:val="none" w:sz="0" w:space="0" w:color="auto"/>
          </w:divBdr>
          <w:divsChild>
            <w:div w:id="646860092">
              <w:marLeft w:val="0"/>
              <w:marRight w:val="0"/>
              <w:marTop w:val="0"/>
              <w:marBottom w:val="0"/>
              <w:divBdr>
                <w:top w:val="none" w:sz="0" w:space="0" w:color="auto"/>
                <w:left w:val="none" w:sz="0" w:space="0" w:color="auto"/>
                <w:bottom w:val="none" w:sz="0" w:space="0" w:color="auto"/>
                <w:right w:val="none" w:sz="0" w:space="0" w:color="auto"/>
              </w:divBdr>
            </w:div>
          </w:divsChild>
        </w:div>
        <w:div w:id="322467043">
          <w:marLeft w:val="0"/>
          <w:marRight w:val="0"/>
          <w:marTop w:val="0"/>
          <w:marBottom w:val="0"/>
          <w:divBdr>
            <w:top w:val="none" w:sz="0" w:space="0" w:color="auto"/>
            <w:left w:val="none" w:sz="0" w:space="0" w:color="auto"/>
            <w:bottom w:val="none" w:sz="0" w:space="0" w:color="auto"/>
            <w:right w:val="none" w:sz="0" w:space="0" w:color="auto"/>
          </w:divBdr>
          <w:divsChild>
            <w:div w:id="1914197048">
              <w:marLeft w:val="0"/>
              <w:marRight w:val="0"/>
              <w:marTop w:val="0"/>
              <w:marBottom w:val="0"/>
              <w:divBdr>
                <w:top w:val="none" w:sz="0" w:space="0" w:color="auto"/>
                <w:left w:val="none" w:sz="0" w:space="0" w:color="auto"/>
                <w:bottom w:val="none" w:sz="0" w:space="0" w:color="auto"/>
                <w:right w:val="none" w:sz="0" w:space="0" w:color="auto"/>
              </w:divBdr>
            </w:div>
          </w:divsChild>
        </w:div>
        <w:div w:id="323556986">
          <w:marLeft w:val="0"/>
          <w:marRight w:val="0"/>
          <w:marTop w:val="0"/>
          <w:marBottom w:val="0"/>
          <w:divBdr>
            <w:top w:val="none" w:sz="0" w:space="0" w:color="auto"/>
            <w:left w:val="none" w:sz="0" w:space="0" w:color="auto"/>
            <w:bottom w:val="none" w:sz="0" w:space="0" w:color="auto"/>
            <w:right w:val="none" w:sz="0" w:space="0" w:color="auto"/>
          </w:divBdr>
          <w:divsChild>
            <w:div w:id="241568579">
              <w:marLeft w:val="0"/>
              <w:marRight w:val="0"/>
              <w:marTop w:val="0"/>
              <w:marBottom w:val="0"/>
              <w:divBdr>
                <w:top w:val="none" w:sz="0" w:space="0" w:color="auto"/>
                <w:left w:val="none" w:sz="0" w:space="0" w:color="auto"/>
                <w:bottom w:val="none" w:sz="0" w:space="0" w:color="auto"/>
                <w:right w:val="none" w:sz="0" w:space="0" w:color="auto"/>
              </w:divBdr>
            </w:div>
          </w:divsChild>
        </w:div>
        <w:div w:id="354187688">
          <w:marLeft w:val="0"/>
          <w:marRight w:val="0"/>
          <w:marTop w:val="0"/>
          <w:marBottom w:val="0"/>
          <w:divBdr>
            <w:top w:val="none" w:sz="0" w:space="0" w:color="auto"/>
            <w:left w:val="none" w:sz="0" w:space="0" w:color="auto"/>
            <w:bottom w:val="none" w:sz="0" w:space="0" w:color="auto"/>
            <w:right w:val="none" w:sz="0" w:space="0" w:color="auto"/>
          </w:divBdr>
          <w:divsChild>
            <w:div w:id="726104780">
              <w:marLeft w:val="0"/>
              <w:marRight w:val="0"/>
              <w:marTop w:val="0"/>
              <w:marBottom w:val="0"/>
              <w:divBdr>
                <w:top w:val="none" w:sz="0" w:space="0" w:color="auto"/>
                <w:left w:val="none" w:sz="0" w:space="0" w:color="auto"/>
                <w:bottom w:val="none" w:sz="0" w:space="0" w:color="auto"/>
                <w:right w:val="none" w:sz="0" w:space="0" w:color="auto"/>
              </w:divBdr>
            </w:div>
          </w:divsChild>
        </w:div>
        <w:div w:id="359547684">
          <w:marLeft w:val="0"/>
          <w:marRight w:val="0"/>
          <w:marTop w:val="0"/>
          <w:marBottom w:val="0"/>
          <w:divBdr>
            <w:top w:val="none" w:sz="0" w:space="0" w:color="auto"/>
            <w:left w:val="none" w:sz="0" w:space="0" w:color="auto"/>
            <w:bottom w:val="none" w:sz="0" w:space="0" w:color="auto"/>
            <w:right w:val="none" w:sz="0" w:space="0" w:color="auto"/>
          </w:divBdr>
          <w:divsChild>
            <w:div w:id="151338786">
              <w:marLeft w:val="0"/>
              <w:marRight w:val="0"/>
              <w:marTop w:val="0"/>
              <w:marBottom w:val="0"/>
              <w:divBdr>
                <w:top w:val="none" w:sz="0" w:space="0" w:color="auto"/>
                <w:left w:val="none" w:sz="0" w:space="0" w:color="auto"/>
                <w:bottom w:val="none" w:sz="0" w:space="0" w:color="auto"/>
                <w:right w:val="none" w:sz="0" w:space="0" w:color="auto"/>
              </w:divBdr>
            </w:div>
          </w:divsChild>
        </w:div>
        <w:div w:id="362285508">
          <w:marLeft w:val="0"/>
          <w:marRight w:val="0"/>
          <w:marTop w:val="0"/>
          <w:marBottom w:val="0"/>
          <w:divBdr>
            <w:top w:val="none" w:sz="0" w:space="0" w:color="auto"/>
            <w:left w:val="none" w:sz="0" w:space="0" w:color="auto"/>
            <w:bottom w:val="none" w:sz="0" w:space="0" w:color="auto"/>
            <w:right w:val="none" w:sz="0" w:space="0" w:color="auto"/>
          </w:divBdr>
          <w:divsChild>
            <w:div w:id="678773475">
              <w:marLeft w:val="0"/>
              <w:marRight w:val="0"/>
              <w:marTop w:val="0"/>
              <w:marBottom w:val="0"/>
              <w:divBdr>
                <w:top w:val="none" w:sz="0" w:space="0" w:color="auto"/>
                <w:left w:val="none" w:sz="0" w:space="0" w:color="auto"/>
                <w:bottom w:val="none" w:sz="0" w:space="0" w:color="auto"/>
                <w:right w:val="none" w:sz="0" w:space="0" w:color="auto"/>
              </w:divBdr>
            </w:div>
          </w:divsChild>
        </w:div>
        <w:div w:id="363798138">
          <w:marLeft w:val="0"/>
          <w:marRight w:val="0"/>
          <w:marTop w:val="0"/>
          <w:marBottom w:val="0"/>
          <w:divBdr>
            <w:top w:val="none" w:sz="0" w:space="0" w:color="auto"/>
            <w:left w:val="none" w:sz="0" w:space="0" w:color="auto"/>
            <w:bottom w:val="none" w:sz="0" w:space="0" w:color="auto"/>
            <w:right w:val="none" w:sz="0" w:space="0" w:color="auto"/>
          </w:divBdr>
          <w:divsChild>
            <w:div w:id="1321040748">
              <w:marLeft w:val="0"/>
              <w:marRight w:val="0"/>
              <w:marTop w:val="0"/>
              <w:marBottom w:val="0"/>
              <w:divBdr>
                <w:top w:val="none" w:sz="0" w:space="0" w:color="auto"/>
                <w:left w:val="none" w:sz="0" w:space="0" w:color="auto"/>
                <w:bottom w:val="none" w:sz="0" w:space="0" w:color="auto"/>
                <w:right w:val="none" w:sz="0" w:space="0" w:color="auto"/>
              </w:divBdr>
            </w:div>
          </w:divsChild>
        </w:div>
        <w:div w:id="365722096">
          <w:marLeft w:val="0"/>
          <w:marRight w:val="0"/>
          <w:marTop w:val="0"/>
          <w:marBottom w:val="0"/>
          <w:divBdr>
            <w:top w:val="none" w:sz="0" w:space="0" w:color="auto"/>
            <w:left w:val="none" w:sz="0" w:space="0" w:color="auto"/>
            <w:bottom w:val="none" w:sz="0" w:space="0" w:color="auto"/>
            <w:right w:val="none" w:sz="0" w:space="0" w:color="auto"/>
          </w:divBdr>
          <w:divsChild>
            <w:div w:id="1016738580">
              <w:marLeft w:val="0"/>
              <w:marRight w:val="0"/>
              <w:marTop w:val="0"/>
              <w:marBottom w:val="0"/>
              <w:divBdr>
                <w:top w:val="none" w:sz="0" w:space="0" w:color="auto"/>
                <w:left w:val="none" w:sz="0" w:space="0" w:color="auto"/>
                <w:bottom w:val="none" w:sz="0" w:space="0" w:color="auto"/>
                <w:right w:val="none" w:sz="0" w:space="0" w:color="auto"/>
              </w:divBdr>
            </w:div>
          </w:divsChild>
        </w:div>
        <w:div w:id="371000631">
          <w:marLeft w:val="0"/>
          <w:marRight w:val="0"/>
          <w:marTop w:val="0"/>
          <w:marBottom w:val="0"/>
          <w:divBdr>
            <w:top w:val="none" w:sz="0" w:space="0" w:color="auto"/>
            <w:left w:val="none" w:sz="0" w:space="0" w:color="auto"/>
            <w:bottom w:val="none" w:sz="0" w:space="0" w:color="auto"/>
            <w:right w:val="none" w:sz="0" w:space="0" w:color="auto"/>
          </w:divBdr>
          <w:divsChild>
            <w:div w:id="1454057312">
              <w:marLeft w:val="0"/>
              <w:marRight w:val="0"/>
              <w:marTop w:val="0"/>
              <w:marBottom w:val="0"/>
              <w:divBdr>
                <w:top w:val="none" w:sz="0" w:space="0" w:color="auto"/>
                <w:left w:val="none" w:sz="0" w:space="0" w:color="auto"/>
                <w:bottom w:val="none" w:sz="0" w:space="0" w:color="auto"/>
                <w:right w:val="none" w:sz="0" w:space="0" w:color="auto"/>
              </w:divBdr>
            </w:div>
          </w:divsChild>
        </w:div>
        <w:div w:id="387725325">
          <w:marLeft w:val="0"/>
          <w:marRight w:val="0"/>
          <w:marTop w:val="0"/>
          <w:marBottom w:val="0"/>
          <w:divBdr>
            <w:top w:val="none" w:sz="0" w:space="0" w:color="auto"/>
            <w:left w:val="none" w:sz="0" w:space="0" w:color="auto"/>
            <w:bottom w:val="none" w:sz="0" w:space="0" w:color="auto"/>
            <w:right w:val="none" w:sz="0" w:space="0" w:color="auto"/>
          </w:divBdr>
          <w:divsChild>
            <w:div w:id="77597787">
              <w:marLeft w:val="0"/>
              <w:marRight w:val="0"/>
              <w:marTop w:val="0"/>
              <w:marBottom w:val="0"/>
              <w:divBdr>
                <w:top w:val="none" w:sz="0" w:space="0" w:color="auto"/>
                <w:left w:val="none" w:sz="0" w:space="0" w:color="auto"/>
                <w:bottom w:val="none" w:sz="0" w:space="0" w:color="auto"/>
                <w:right w:val="none" w:sz="0" w:space="0" w:color="auto"/>
              </w:divBdr>
            </w:div>
          </w:divsChild>
        </w:div>
        <w:div w:id="394356193">
          <w:marLeft w:val="0"/>
          <w:marRight w:val="0"/>
          <w:marTop w:val="0"/>
          <w:marBottom w:val="0"/>
          <w:divBdr>
            <w:top w:val="none" w:sz="0" w:space="0" w:color="auto"/>
            <w:left w:val="none" w:sz="0" w:space="0" w:color="auto"/>
            <w:bottom w:val="none" w:sz="0" w:space="0" w:color="auto"/>
            <w:right w:val="none" w:sz="0" w:space="0" w:color="auto"/>
          </w:divBdr>
          <w:divsChild>
            <w:div w:id="809130137">
              <w:marLeft w:val="0"/>
              <w:marRight w:val="0"/>
              <w:marTop w:val="0"/>
              <w:marBottom w:val="0"/>
              <w:divBdr>
                <w:top w:val="none" w:sz="0" w:space="0" w:color="auto"/>
                <w:left w:val="none" w:sz="0" w:space="0" w:color="auto"/>
                <w:bottom w:val="none" w:sz="0" w:space="0" w:color="auto"/>
                <w:right w:val="none" w:sz="0" w:space="0" w:color="auto"/>
              </w:divBdr>
            </w:div>
          </w:divsChild>
        </w:div>
        <w:div w:id="422605552">
          <w:marLeft w:val="0"/>
          <w:marRight w:val="0"/>
          <w:marTop w:val="0"/>
          <w:marBottom w:val="0"/>
          <w:divBdr>
            <w:top w:val="none" w:sz="0" w:space="0" w:color="auto"/>
            <w:left w:val="none" w:sz="0" w:space="0" w:color="auto"/>
            <w:bottom w:val="none" w:sz="0" w:space="0" w:color="auto"/>
            <w:right w:val="none" w:sz="0" w:space="0" w:color="auto"/>
          </w:divBdr>
          <w:divsChild>
            <w:div w:id="1687170722">
              <w:marLeft w:val="0"/>
              <w:marRight w:val="0"/>
              <w:marTop w:val="0"/>
              <w:marBottom w:val="0"/>
              <w:divBdr>
                <w:top w:val="none" w:sz="0" w:space="0" w:color="auto"/>
                <w:left w:val="none" w:sz="0" w:space="0" w:color="auto"/>
                <w:bottom w:val="none" w:sz="0" w:space="0" w:color="auto"/>
                <w:right w:val="none" w:sz="0" w:space="0" w:color="auto"/>
              </w:divBdr>
            </w:div>
          </w:divsChild>
        </w:div>
        <w:div w:id="435949620">
          <w:marLeft w:val="0"/>
          <w:marRight w:val="0"/>
          <w:marTop w:val="0"/>
          <w:marBottom w:val="0"/>
          <w:divBdr>
            <w:top w:val="none" w:sz="0" w:space="0" w:color="auto"/>
            <w:left w:val="none" w:sz="0" w:space="0" w:color="auto"/>
            <w:bottom w:val="none" w:sz="0" w:space="0" w:color="auto"/>
            <w:right w:val="none" w:sz="0" w:space="0" w:color="auto"/>
          </w:divBdr>
          <w:divsChild>
            <w:div w:id="1270821098">
              <w:marLeft w:val="0"/>
              <w:marRight w:val="0"/>
              <w:marTop w:val="0"/>
              <w:marBottom w:val="0"/>
              <w:divBdr>
                <w:top w:val="none" w:sz="0" w:space="0" w:color="auto"/>
                <w:left w:val="none" w:sz="0" w:space="0" w:color="auto"/>
                <w:bottom w:val="none" w:sz="0" w:space="0" w:color="auto"/>
                <w:right w:val="none" w:sz="0" w:space="0" w:color="auto"/>
              </w:divBdr>
            </w:div>
          </w:divsChild>
        </w:div>
        <w:div w:id="443963863">
          <w:marLeft w:val="0"/>
          <w:marRight w:val="0"/>
          <w:marTop w:val="0"/>
          <w:marBottom w:val="0"/>
          <w:divBdr>
            <w:top w:val="none" w:sz="0" w:space="0" w:color="auto"/>
            <w:left w:val="none" w:sz="0" w:space="0" w:color="auto"/>
            <w:bottom w:val="none" w:sz="0" w:space="0" w:color="auto"/>
            <w:right w:val="none" w:sz="0" w:space="0" w:color="auto"/>
          </w:divBdr>
          <w:divsChild>
            <w:div w:id="64030581">
              <w:marLeft w:val="0"/>
              <w:marRight w:val="0"/>
              <w:marTop w:val="0"/>
              <w:marBottom w:val="0"/>
              <w:divBdr>
                <w:top w:val="none" w:sz="0" w:space="0" w:color="auto"/>
                <w:left w:val="none" w:sz="0" w:space="0" w:color="auto"/>
                <w:bottom w:val="none" w:sz="0" w:space="0" w:color="auto"/>
                <w:right w:val="none" w:sz="0" w:space="0" w:color="auto"/>
              </w:divBdr>
            </w:div>
          </w:divsChild>
        </w:div>
        <w:div w:id="445806866">
          <w:marLeft w:val="0"/>
          <w:marRight w:val="0"/>
          <w:marTop w:val="0"/>
          <w:marBottom w:val="0"/>
          <w:divBdr>
            <w:top w:val="none" w:sz="0" w:space="0" w:color="auto"/>
            <w:left w:val="none" w:sz="0" w:space="0" w:color="auto"/>
            <w:bottom w:val="none" w:sz="0" w:space="0" w:color="auto"/>
            <w:right w:val="none" w:sz="0" w:space="0" w:color="auto"/>
          </w:divBdr>
          <w:divsChild>
            <w:div w:id="1941181192">
              <w:marLeft w:val="0"/>
              <w:marRight w:val="0"/>
              <w:marTop w:val="0"/>
              <w:marBottom w:val="0"/>
              <w:divBdr>
                <w:top w:val="none" w:sz="0" w:space="0" w:color="auto"/>
                <w:left w:val="none" w:sz="0" w:space="0" w:color="auto"/>
                <w:bottom w:val="none" w:sz="0" w:space="0" w:color="auto"/>
                <w:right w:val="none" w:sz="0" w:space="0" w:color="auto"/>
              </w:divBdr>
            </w:div>
          </w:divsChild>
        </w:div>
        <w:div w:id="461653253">
          <w:marLeft w:val="0"/>
          <w:marRight w:val="0"/>
          <w:marTop w:val="0"/>
          <w:marBottom w:val="0"/>
          <w:divBdr>
            <w:top w:val="none" w:sz="0" w:space="0" w:color="auto"/>
            <w:left w:val="none" w:sz="0" w:space="0" w:color="auto"/>
            <w:bottom w:val="none" w:sz="0" w:space="0" w:color="auto"/>
            <w:right w:val="none" w:sz="0" w:space="0" w:color="auto"/>
          </w:divBdr>
          <w:divsChild>
            <w:div w:id="1507093549">
              <w:marLeft w:val="0"/>
              <w:marRight w:val="0"/>
              <w:marTop w:val="0"/>
              <w:marBottom w:val="0"/>
              <w:divBdr>
                <w:top w:val="none" w:sz="0" w:space="0" w:color="auto"/>
                <w:left w:val="none" w:sz="0" w:space="0" w:color="auto"/>
                <w:bottom w:val="none" w:sz="0" w:space="0" w:color="auto"/>
                <w:right w:val="none" w:sz="0" w:space="0" w:color="auto"/>
              </w:divBdr>
            </w:div>
          </w:divsChild>
        </w:div>
        <w:div w:id="466823386">
          <w:marLeft w:val="0"/>
          <w:marRight w:val="0"/>
          <w:marTop w:val="0"/>
          <w:marBottom w:val="0"/>
          <w:divBdr>
            <w:top w:val="none" w:sz="0" w:space="0" w:color="auto"/>
            <w:left w:val="none" w:sz="0" w:space="0" w:color="auto"/>
            <w:bottom w:val="none" w:sz="0" w:space="0" w:color="auto"/>
            <w:right w:val="none" w:sz="0" w:space="0" w:color="auto"/>
          </w:divBdr>
          <w:divsChild>
            <w:div w:id="176774772">
              <w:marLeft w:val="0"/>
              <w:marRight w:val="0"/>
              <w:marTop w:val="0"/>
              <w:marBottom w:val="0"/>
              <w:divBdr>
                <w:top w:val="none" w:sz="0" w:space="0" w:color="auto"/>
                <w:left w:val="none" w:sz="0" w:space="0" w:color="auto"/>
                <w:bottom w:val="none" w:sz="0" w:space="0" w:color="auto"/>
                <w:right w:val="none" w:sz="0" w:space="0" w:color="auto"/>
              </w:divBdr>
            </w:div>
          </w:divsChild>
        </w:div>
        <w:div w:id="476342979">
          <w:marLeft w:val="0"/>
          <w:marRight w:val="0"/>
          <w:marTop w:val="0"/>
          <w:marBottom w:val="0"/>
          <w:divBdr>
            <w:top w:val="none" w:sz="0" w:space="0" w:color="auto"/>
            <w:left w:val="none" w:sz="0" w:space="0" w:color="auto"/>
            <w:bottom w:val="none" w:sz="0" w:space="0" w:color="auto"/>
            <w:right w:val="none" w:sz="0" w:space="0" w:color="auto"/>
          </w:divBdr>
          <w:divsChild>
            <w:div w:id="990869496">
              <w:marLeft w:val="0"/>
              <w:marRight w:val="0"/>
              <w:marTop w:val="0"/>
              <w:marBottom w:val="0"/>
              <w:divBdr>
                <w:top w:val="none" w:sz="0" w:space="0" w:color="auto"/>
                <w:left w:val="none" w:sz="0" w:space="0" w:color="auto"/>
                <w:bottom w:val="none" w:sz="0" w:space="0" w:color="auto"/>
                <w:right w:val="none" w:sz="0" w:space="0" w:color="auto"/>
              </w:divBdr>
            </w:div>
          </w:divsChild>
        </w:div>
        <w:div w:id="480773767">
          <w:marLeft w:val="0"/>
          <w:marRight w:val="0"/>
          <w:marTop w:val="0"/>
          <w:marBottom w:val="0"/>
          <w:divBdr>
            <w:top w:val="none" w:sz="0" w:space="0" w:color="auto"/>
            <w:left w:val="none" w:sz="0" w:space="0" w:color="auto"/>
            <w:bottom w:val="none" w:sz="0" w:space="0" w:color="auto"/>
            <w:right w:val="none" w:sz="0" w:space="0" w:color="auto"/>
          </w:divBdr>
          <w:divsChild>
            <w:div w:id="507407508">
              <w:marLeft w:val="0"/>
              <w:marRight w:val="0"/>
              <w:marTop w:val="0"/>
              <w:marBottom w:val="0"/>
              <w:divBdr>
                <w:top w:val="none" w:sz="0" w:space="0" w:color="auto"/>
                <w:left w:val="none" w:sz="0" w:space="0" w:color="auto"/>
                <w:bottom w:val="none" w:sz="0" w:space="0" w:color="auto"/>
                <w:right w:val="none" w:sz="0" w:space="0" w:color="auto"/>
              </w:divBdr>
            </w:div>
          </w:divsChild>
        </w:div>
        <w:div w:id="492375236">
          <w:marLeft w:val="0"/>
          <w:marRight w:val="0"/>
          <w:marTop w:val="0"/>
          <w:marBottom w:val="0"/>
          <w:divBdr>
            <w:top w:val="none" w:sz="0" w:space="0" w:color="auto"/>
            <w:left w:val="none" w:sz="0" w:space="0" w:color="auto"/>
            <w:bottom w:val="none" w:sz="0" w:space="0" w:color="auto"/>
            <w:right w:val="none" w:sz="0" w:space="0" w:color="auto"/>
          </w:divBdr>
          <w:divsChild>
            <w:div w:id="113865853">
              <w:marLeft w:val="0"/>
              <w:marRight w:val="0"/>
              <w:marTop w:val="0"/>
              <w:marBottom w:val="0"/>
              <w:divBdr>
                <w:top w:val="none" w:sz="0" w:space="0" w:color="auto"/>
                <w:left w:val="none" w:sz="0" w:space="0" w:color="auto"/>
                <w:bottom w:val="none" w:sz="0" w:space="0" w:color="auto"/>
                <w:right w:val="none" w:sz="0" w:space="0" w:color="auto"/>
              </w:divBdr>
            </w:div>
          </w:divsChild>
        </w:div>
        <w:div w:id="498695742">
          <w:marLeft w:val="0"/>
          <w:marRight w:val="0"/>
          <w:marTop w:val="0"/>
          <w:marBottom w:val="0"/>
          <w:divBdr>
            <w:top w:val="none" w:sz="0" w:space="0" w:color="auto"/>
            <w:left w:val="none" w:sz="0" w:space="0" w:color="auto"/>
            <w:bottom w:val="none" w:sz="0" w:space="0" w:color="auto"/>
            <w:right w:val="none" w:sz="0" w:space="0" w:color="auto"/>
          </w:divBdr>
          <w:divsChild>
            <w:div w:id="743452212">
              <w:marLeft w:val="0"/>
              <w:marRight w:val="0"/>
              <w:marTop w:val="0"/>
              <w:marBottom w:val="0"/>
              <w:divBdr>
                <w:top w:val="none" w:sz="0" w:space="0" w:color="auto"/>
                <w:left w:val="none" w:sz="0" w:space="0" w:color="auto"/>
                <w:bottom w:val="none" w:sz="0" w:space="0" w:color="auto"/>
                <w:right w:val="none" w:sz="0" w:space="0" w:color="auto"/>
              </w:divBdr>
            </w:div>
          </w:divsChild>
        </w:div>
        <w:div w:id="505706403">
          <w:marLeft w:val="0"/>
          <w:marRight w:val="0"/>
          <w:marTop w:val="0"/>
          <w:marBottom w:val="0"/>
          <w:divBdr>
            <w:top w:val="none" w:sz="0" w:space="0" w:color="auto"/>
            <w:left w:val="none" w:sz="0" w:space="0" w:color="auto"/>
            <w:bottom w:val="none" w:sz="0" w:space="0" w:color="auto"/>
            <w:right w:val="none" w:sz="0" w:space="0" w:color="auto"/>
          </w:divBdr>
          <w:divsChild>
            <w:div w:id="295648154">
              <w:marLeft w:val="0"/>
              <w:marRight w:val="0"/>
              <w:marTop w:val="0"/>
              <w:marBottom w:val="0"/>
              <w:divBdr>
                <w:top w:val="none" w:sz="0" w:space="0" w:color="auto"/>
                <w:left w:val="none" w:sz="0" w:space="0" w:color="auto"/>
                <w:bottom w:val="none" w:sz="0" w:space="0" w:color="auto"/>
                <w:right w:val="none" w:sz="0" w:space="0" w:color="auto"/>
              </w:divBdr>
            </w:div>
          </w:divsChild>
        </w:div>
        <w:div w:id="518736321">
          <w:marLeft w:val="0"/>
          <w:marRight w:val="0"/>
          <w:marTop w:val="0"/>
          <w:marBottom w:val="0"/>
          <w:divBdr>
            <w:top w:val="none" w:sz="0" w:space="0" w:color="auto"/>
            <w:left w:val="none" w:sz="0" w:space="0" w:color="auto"/>
            <w:bottom w:val="none" w:sz="0" w:space="0" w:color="auto"/>
            <w:right w:val="none" w:sz="0" w:space="0" w:color="auto"/>
          </w:divBdr>
          <w:divsChild>
            <w:div w:id="635599618">
              <w:marLeft w:val="0"/>
              <w:marRight w:val="0"/>
              <w:marTop w:val="0"/>
              <w:marBottom w:val="0"/>
              <w:divBdr>
                <w:top w:val="none" w:sz="0" w:space="0" w:color="auto"/>
                <w:left w:val="none" w:sz="0" w:space="0" w:color="auto"/>
                <w:bottom w:val="none" w:sz="0" w:space="0" w:color="auto"/>
                <w:right w:val="none" w:sz="0" w:space="0" w:color="auto"/>
              </w:divBdr>
            </w:div>
          </w:divsChild>
        </w:div>
        <w:div w:id="518855664">
          <w:marLeft w:val="0"/>
          <w:marRight w:val="0"/>
          <w:marTop w:val="0"/>
          <w:marBottom w:val="0"/>
          <w:divBdr>
            <w:top w:val="none" w:sz="0" w:space="0" w:color="auto"/>
            <w:left w:val="none" w:sz="0" w:space="0" w:color="auto"/>
            <w:bottom w:val="none" w:sz="0" w:space="0" w:color="auto"/>
            <w:right w:val="none" w:sz="0" w:space="0" w:color="auto"/>
          </w:divBdr>
          <w:divsChild>
            <w:div w:id="90442517">
              <w:marLeft w:val="0"/>
              <w:marRight w:val="0"/>
              <w:marTop w:val="0"/>
              <w:marBottom w:val="0"/>
              <w:divBdr>
                <w:top w:val="none" w:sz="0" w:space="0" w:color="auto"/>
                <w:left w:val="none" w:sz="0" w:space="0" w:color="auto"/>
                <w:bottom w:val="none" w:sz="0" w:space="0" w:color="auto"/>
                <w:right w:val="none" w:sz="0" w:space="0" w:color="auto"/>
              </w:divBdr>
            </w:div>
          </w:divsChild>
        </w:div>
        <w:div w:id="533464018">
          <w:marLeft w:val="0"/>
          <w:marRight w:val="0"/>
          <w:marTop w:val="0"/>
          <w:marBottom w:val="0"/>
          <w:divBdr>
            <w:top w:val="none" w:sz="0" w:space="0" w:color="auto"/>
            <w:left w:val="none" w:sz="0" w:space="0" w:color="auto"/>
            <w:bottom w:val="none" w:sz="0" w:space="0" w:color="auto"/>
            <w:right w:val="none" w:sz="0" w:space="0" w:color="auto"/>
          </w:divBdr>
          <w:divsChild>
            <w:div w:id="1814908871">
              <w:marLeft w:val="0"/>
              <w:marRight w:val="0"/>
              <w:marTop w:val="0"/>
              <w:marBottom w:val="0"/>
              <w:divBdr>
                <w:top w:val="none" w:sz="0" w:space="0" w:color="auto"/>
                <w:left w:val="none" w:sz="0" w:space="0" w:color="auto"/>
                <w:bottom w:val="none" w:sz="0" w:space="0" w:color="auto"/>
                <w:right w:val="none" w:sz="0" w:space="0" w:color="auto"/>
              </w:divBdr>
            </w:div>
          </w:divsChild>
        </w:div>
        <w:div w:id="554241863">
          <w:marLeft w:val="0"/>
          <w:marRight w:val="0"/>
          <w:marTop w:val="0"/>
          <w:marBottom w:val="0"/>
          <w:divBdr>
            <w:top w:val="none" w:sz="0" w:space="0" w:color="auto"/>
            <w:left w:val="none" w:sz="0" w:space="0" w:color="auto"/>
            <w:bottom w:val="none" w:sz="0" w:space="0" w:color="auto"/>
            <w:right w:val="none" w:sz="0" w:space="0" w:color="auto"/>
          </w:divBdr>
          <w:divsChild>
            <w:div w:id="1703240818">
              <w:marLeft w:val="0"/>
              <w:marRight w:val="0"/>
              <w:marTop w:val="0"/>
              <w:marBottom w:val="0"/>
              <w:divBdr>
                <w:top w:val="none" w:sz="0" w:space="0" w:color="auto"/>
                <w:left w:val="none" w:sz="0" w:space="0" w:color="auto"/>
                <w:bottom w:val="none" w:sz="0" w:space="0" w:color="auto"/>
                <w:right w:val="none" w:sz="0" w:space="0" w:color="auto"/>
              </w:divBdr>
            </w:div>
          </w:divsChild>
        </w:div>
        <w:div w:id="580681372">
          <w:marLeft w:val="0"/>
          <w:marRight w:val="0"/>
          <w:marTop w:val="0"/>
          <w:marBottom w:val="0"/>
          <w:divBdr>
            <w:top w:val="none" w:sz="0" w:space="0" w:color="auto"/>
            <w:left w:val="none" w:sz="0" w:space="0" w:color="auto"/>
            <w:bottom w:val="none" w:sz="0" w:space="0" w:color="auto"/>
            <w:right w:val="none" w:sz="0" w:space="0" w:color="auto"/>
          </w:divBdr>
          <w:divsChild>
            <w:div w:id="670643365">
              <w:marLeft w:val="0"/>
              <w:marRight w:val="0"/>
              <w:marTop w:val="0"/>
              <w:marBottom w:val="0"/>
              <w:divBdr>
                <w:top w:val="none" w:sz="0" w:space="0" w:color="auto"/>
                <w:left w:val="none" w:sz="0" w:space="0" w:color="auto"/>
                <w:bottom w:val="none" w:sz="0" w:space="0" w:color="auto"/>
                <w:right w:val="none" w:sz="0" w:space="0" w:color="auto"/>
              </w:divBdr>
            </w:div>
          </w:divsChild>
        </w:div>
        <w:div w:id="592317910">
          <w:marLeft w:val="0"/>
          <w:marRight w:val="0"/>
          <w:marTop w:val="0"/>
          <w:marBottom w:val="0"/>
          <w:divBdr>
            <w:top w:val="none" w:sz="0" w:space="0" w:color="auto"/>
            <w:left w:val="none" w:sz="0" w:space="0" w:color="auto"/>
            <w:bottom w:val="none" w:sz="0" w:space="0" w:color="auto"/>
            <w:right w:val="none" w:sz="0" w:space="0" w:color="auto"/>
          </w:divBdr>
          <w:divsChild>
            <w:div w:id="1234125302">
              <w:marLeft w:val="0"/>
              <w:marRight w:val="0"/>
              <w:marTop w:val="0"/>
              <w:marBottom w:val="0"/>
              <w:divBdr>
                <w:top w:val="none" w:sz="0" w:space="0" w:color="auto"/>
                <w:left w:val="none" w:sz="0" w:space="0" w:color="auto"/>
                <w:bottom w:val="none" w:sz="0" w:space="0" w:color="auto"/>
                <w:right w:val="none" w:sz="0" w:space="0" w:color="auto"/>
              </w:divBdr>
            </w:div>
          </w:divsChild>
        </w:div>
        <w:div w:id="596134977">
          <w:marLeft w:val="0"/>
          <w:marRight w:val="0"/>
          <w:marTop w:val="0"/>
          <w:marBottom w:val="0"/>
          <w:divBdr>
            <w:top w:val="none" w:sz="0" w:space="0" w:color="auto"/>
            <w:left w:val="none" w:sz="0" w:space="0" w:color="auto"/>
            <w:bottom w:val="none" w:sz="0" w:space="0" w:color="auto"/>
            <w:right w:val="none" w:sz="0" w:space="0" w:color="auto"/>
          </w:divBdr>
          <w:divsChild>
            <w:div w:id="469369590">
              <w:marLeft w:val="0"/>
              <w:marRight w:val="0"/>
              <w:marTop w:val="0"/>
              <w:marBottom w:val="0"/>
              <w:divBdr>
                <w:top w:val="none" w:sz="0" w:space="0" w:color="auto"/>
                <w:left w:val="none" w:sz="0" w:space="0" w:color="auto"/>
                <w:bottom w:val="none" w:sz="0" w:space="0" w:color="auto"/>
                <w:right w:val="none" w:sz="0" w:space="0" w:color="auto"/>
              </w:divBdr>
            </w:div>
          </w:divsChild>
        </w:div>
        <w:div w:id="610281721">
          <w:marLeft w:val="0"/>
          <w:marRight w:val="0"/>
          <w:marTop w:val="0"/>
          <w:marBottom w:val="0"/>
          <w:divBdr>
            <w:top w:val="none" w:sz="0" w:space="0" w:color="auto"/>
            <w:left w:val="none" w:sz="0" w:space="0" w:color="auto"/>
            <w:bottom w:val="none" w:sz="0" w:space="0" w:color="auto"/>
            <w:right w:val="none" w:sz="0" w:space="0" w:color="auto"/>
          </w:divBdr>
          <w:divsChild>
            <w:div w:id="1642424031">
              <w:marLeft w:val="0"/>
              <w:marRight w:val="0"/>
              <w:marTop w:val="0"/>
              <w:marBottom w:val="0"/>
              <w:divBdr>
                <w:top w:val="none" w:sz="0" w:space="0" w:color="auto"/>
                <w:left w:val="none" w:sz="0" w:space="0" w:color="auto"/>
                <w:bottom w:val="none" w:sz="0" w:space="0" w:color="auto"/>
                <w:right w:val="none" w:sz="0" w:space="0" w:color="auto"/>
              </w:divBdr>
            </w:div>
          </w:divsChild>
        </w:div>
        <w:div w:id="615866860">
          <w:marLeft w:val="0"/>
          <w:marRight w:val="0"/>
          <w:marTop w:val="0"/>
          <w:marBottom w:val="0"/>
          <w:divBdr>
            <w:top w:val="none" w:sz="0" w:space="0" w:color="auto"/>
            <w:left w:val="none" w:sz="0" w:space="0" w:color="auto"/>
            <w:bottom w:val="none" w:sz="0" w:space="0" w:color="auto"/>
            <w:right w:val="none" w:sz="0" w:space="0" w:color="auto"/>
          </w:divBdr>
          <w:divsChild>
            <w:div w:id="1400249167">
              <w:marLeft w:val="0"/>
              <w:marRight w:val="0"/>
              <w:marTop w:val="0"/>
              <w:marBottom w:val="0"/>
              <w:divBdr>
                <w:top w:val="none" w:sz="0" w:space="0" w:color="auto"/>
                <w:left w:val="none" w:sz="0" w:space="0" w:color="auto"/>
                <w:bottom w:val="none" w:sz="0" w:space="0" w:color="auto"/>
                <w:right w:val="none" w:sz="0" w:space="0" w:color="auto"/>
              </w:divBdr>
            </w:div>
          </w:divsChild>
        </w:div>
        <w:div w:id="618612945">
          <w:marLeft w:val="0"/>
          <w:marRight w:val="0"/>
          <w:marTop w:val="0"/>
          <w:marBottom w:val="0"/>
          <w:divBdr>
            <w:top w:val="none" w:sz="0" w:space="0" w:color="auto"/>
            <w:left w:val="none" w:sz="0" w:space="0" w:color="auto"/>
            <w:bottom w:val="none" w:sz="0" w:space="0" w:color="auto"/>
            <w:right w:val="none" w:sz="0" w:space="0" w:color="auto"/>
          </w:divBdr>
          <w:divsChild>
            <w:div w:id="1256939070">
              <w:marLeft w:val="0"/>
              <w:marRight w:val="0"/>
              <w:marTop w:val="0"/>
              <w:marBottom w:val="0"/>
              <w:divBdr>
                <w:top w:val="none" w:sz="0" w:space="0" w:color="auto"/>
                <w:left w:val="none" w:sz="0" w:space="0" w:color="auto"/>
                <w:bottom w:val="none" w:sz="0" w:space="0" w:color="auto"/>
                <w:right w:val="none" w:sz="0" w:space="0" w:color="auto"/>
              </w:divBdr>
            </w:div>
          </w:divsChild>
        </w:div>
        <w:div w:id="627125288">
          <w:marLeft w:val="0"/>
          <w:marRight w:val="0"/>
          <w:marTop w:val="0"/>
          <w:marBottom w:val="0"/>
          <w:divBdr>
            <w:top w:val="none" w:sz="0" w:space="0" w:color="auto"/>
            <w:left w:val="none" w:sz="0" w:space="0" w:color="auto"/>
            <w:bottom w:val="none" w:sz="0" w:space="0" w:color="auto"/>
            <w:right w:val="none" w:sz="0" w:space="0" w:color="auto"/>
          </w:divBdr>
          <w:divsChild>
            <w:div w:id="360397802">
              <w:marLeft w:val="0"/>
              <w:marRight w:val="0"/>
              <w:marTop w:val="0"/>
              <w:marBottom w:val="0"/>
              <w:divBdr>
                <w:top w:val="none" w:sz="0" w:space="0" w:color="auto"/>
                <w:left w:val="none" w:sz="0" w:space="0" w:color="auto"/>
                <w:bottom w:val="none" w:sz="0" w:space="0" w:color="auto"/>
                <w:right w:val="none" w:sz="0" w:space="0" w:color="auto"/>
              </w:divBdr>
            </w:div>
          </w:divsChild>
        </w:div>
        <w:div w:id="709838168">
          <w:marLeft w:val="0"/>
          <w:marRight w:val="0"/>
          <w:marTop w:val="0"/>
          <w:marBottom w:val="0"/>
          <w:divBdr>
            <w:top w:val="none" w:sz="0" w:space="0" w:color="auto"/>
            <w:left w:val="none" w:sz="0" w:space="0" w:color="auto"/>
            <w:bottom w:val="none" w:sz="0" w:space="0" w:color="auto"/>
            <w:right w:val="none" w:sz="0" w:space="0" w:color="auto"/>
          </w:divBdr>
          <w:divsChild>
            <w:div w:id="1117527623">
              <w:marLeft w:val="0"/>
              <w:marRight w:val="0"/>
              <w:marTop w:val="0"/>
              <w:marBottom w:val="0"/>
              <w:divBdr>
                <w:top w:val="none" w:sz="0" w:space="0" w:color="auto"/>
                <w:left w:val="none" w:sz="0" w:space="0" w:color="auto"/>
                <w:bottom w:val="none" w:sz="0" w:space="0" w:color="auto"/>
                <w:right w:val="none" w:sz="0" w:space="0" w:color="auto"/>
              </w:divBdr>
            </w:div>
          </w:divsChild>
        </w:div>
        <w:div w:id="716661207">
          <w:marLeft w:val="0"/>
          <w:marRight w:val="0"/>
          <w:marTop w:val="0"/>
          <w:marBottom w:val="0"/>
          <w:divBdr>
            <w:top w:val="none" w:sz="0" w:space="0" w:color="auto"/>
            <w:left w:val="none" w:sz="0" w:space="0" w:color="auto"/>
            <w:bottom w:val="none" w:sz="0" w:space="0" w:color="auto"/>
            <w:right w:val="none" w:sz="0" w:space="0" w:color="auto"/>
          </w:divBdr>
          <w:divsChild>
            <w:div w:id="162357142">
              <w:marLeft w:val="0"/>
              <w:marRight w:val="0"/>
              <w:marTop w:val="0"/>
              <w:marBottom w:val="0"/>
              <w:divBdr>
                <w:top w:val="none" w:sz="0" w:space="0" w:color="auto"/>
                <w:left w:val="none" w:sz="0" w:space="0" w:color="auto"/>
                <w:bottom w:val="none" w:sz="0" w:space="0" w:color="auto"/>
                <w:right w:val="none" w:sz="0" w:space="0" w:color="auto"/>
              </w:divBdr>
            </w:div>
          </w:divsChild>
        </w:div>
        <w:div w:id="765808838">
          <w:marLeft w:val="0"/>
          <w:marRight w:val="0"/>
          <w:marTop w:val="0"/>
          <w:marBottom w:val="0"/>
          <w:divBdr>
            <w:top w:val="none" w:sz="0" w:space="0" w:color="auto"/>
            <w:left w:val="none" w:sz="0" w:space="0" w:color="auto"/>
            <w:bottom w:val="none" w:sz="0" w:space="0" w:color="auto"/>
            <w:right w:val="none" w:sz="0" w:space="0" w:color="auto"/>
          </w:divBdr>
          <w:divsChild>
            <w:div w:id="1085418230">
              <w:marLeft w:val="0"/>
              <w:marRight w:val="0"/>
              <w:marTop w:val="0"/>
              <w:marBottom w:val="0"/>
              <w:divBdr>
                <w:top w:val="none" w:sz="0" w:space="0" w:color="auto"/>
                <w:left w:val="none" w:sz="0" w:space="0" w:color="auto"/>
                <w:bottom w:val="none" w:sz="0" w:space="0" w:color="auto"/>
                <w:right w:val="none" w:sz="0" w:space="0" w:color="auto"/>
              </w:divBdr>
            </w:div>
          </w:divsChild>
        </w:div>
        <w:div w:id="787091597">
          <w:marLeft w:val="0"/>
          <w:marRight w:val="0"/>
          <w:marTop w:val="0"/>
          <w:marBottom w:val="0"/>
          <w:divBdr>
            <w:top w:val="none" w:sz="0" w:space="0" w:color="auto"/>
            <w:left w:val="none" w:sz="0" w:space="0" w:color="auto"/>
            <w:bottom w:val="none" w:sz="0" w:space="0" w:color="auto"/>
            <w:right w:val="none" w:sz="0" w:space="0" w:color="auto"/>
          </w:divBdr>
          <w:divsChild>
            <w:div w:id="248121299">
              <w:marLeft w:val="0"/>
              <w:marRight w:val="0"/>
              <w:marTop w:val="0"/>
              <w:marBottom w:val="0"/>
              <w:divBdr>
                <w:top w:val="none" w:sz="0" w:space="0" w:color="auto"/>
                <w:left w:val="none" w:sz="0" w:space="0" w:color="auto"/>
                <w:bottom w:val="none" w:sz="0" w:space="0" w:color="auto"/>
                <w:right w:val="none" w:sz="0" w:space="0" w:color="auto"/>
              </w:divBdr>
            </w:div>
          </w:divsChild>
        </w:div>
        <w:div w:id="790049519">
          <w:marLeft w:val="0"/>
          <w:marRight w:val="0"/>
          <w:marTop w:val="0"/>
          <w:marBottom w:val="0"/>
          <w:divBdr>
            <w:top w:val="none" w:sz="0" w:space="0" w:color="auto"/>
            <w:left w:val="none" w:sz="0" w:space="0" w:color="auto"/>
            <w:bottom w:val="none" w:sz="0" w:space="0" w:color="auto"/>
            <w:right w:val="none" w:sz="0" w:space="0" w:color="auto"/>
          </w:divBdr>
          <w:divsChild>
            <w:div w:id="864946882">
              <w:marLeft w:val="0"/>
              <w:marRight w:val="0"/>
              <w:marTop w:val="0"/>
              <w:marBottom w:val="0"/>
              <w:divBdr>
                <w:top w:val="none" w:sz="0" w:space="0" w:color="auto"/>
                <w:left w:val="none" w:sz="0" w:space="0" w:color="auto"/>
                <w:bottom w:val="none" w:sz="0" w:space="0" w:color="auto"/>
                <w:right w:val="none" w:sz="0" w:space="0" w:color="auto"/>
              </w:divBdr>
            </w:div>
          </w:divsChild>
        </w:div>
        <w:div w:id="801073690">
          <w:marLeft w:val="0"/>
          <w:marRight w:val="0"/>
          <w:marTop w:val="0"/>
          <w:marBottom w:val="0"/>
          <w:divBdr>
            <w:top w:val="none" w:sz="0" w:space="0" w:color="auto"/>
            <w:left w:val="none" w:sz="0" w:space="0" w:color="auto"/>
            <w:bottom w:val="none" w:sz="0" w:space="0" w:color="auto"/>
            <w:right w:val="none" w:sz="0" w:space="0" w:color="auto"/>
          </w:divBdr>
          <w:divsChild>
            <w:div w:id="86000359">
              <w:marLeft w:val="0"/>
              <w:marRight w:val="0"/>
              <w:marTop w:val="0"/>
              <w:marBottom w:val="0"/>
              <w:divBdr>
                <w:top w:val="none" w:sz="0" w:space="0" w:color="auto"/>
                <w:left w:val="none" w:sz="0" w:space="0" w:color="auto"/>
                <w:bottom w:val="none" w:sz="0" w:space="0" w:color="auto"/>
                <w:right w:val="none" w:sz="0" w:space="0" w:color="auto"/>
              </w:divBdr>
            </w:div>
          </w:divsChild>
        </w:div>
        <w:div w:id="816796732">
          <w:marLeft w:val="0"/>
          <w:marRight w:val="0"/>
          <w:marTop w:val="0"/>
          <w:marBottom w:val="0"/>
          <w:divBdr>
            <w:top w:val="none" w:sz="0" w:space="0" w:color="auto"/>
            <w:left w:val="none" w:sz="0" w:space="0" w:color="auto"/>
            <w:bottom w:val="none" w:sz="0" w:space="0" w:color="auto"/>
            <w:right w:val="none" w:sz="0" w:space="0" w:color="auto"/>
          </w:divBdr>
          <w:divsChild>
            <w:div w:id="1898317342">
              <w:marLeft w:val="0"/>
              <w:marRight w:val="0"/>
              <w:marTop w:val="0"/>
              <w:marBottom w:val="0"/>
              <w:divBdr>
                <w:top w:val="none" w:sz="0" w:space="0" w:color="auto"/>
                <w:left w:val="none" w:sz="0" w:space="0" w:color="auto"/>
                <w:bottom w:val="none" w:sz="0" w:space="0" w:color="auto"/>
                <w:right w:val="none" w:sz="0" w:space="0" w:color="auto"/>
              </w:divBdr>
            </w:div>
          </w:divsChild>
        </w:div>
        <w:div w:id="830758695">
          <w:marLeft w:val="0"/>
          <w:marRight w:val="0"/>
          <w:marTop w:val="0"/>
          <w:marBottom w:val="0"/>
          <w:divBdr>
            <w:top w:val="none" w:sz="0" w:space="0" w:color="auto"/>
            <w:left w:val="none" w:sz="0" w:space="0" w:color="auto"/>
            <w:bottom w:val="none" w:sz="0" w:space="0" w:color="auto"/>
            <w:right w:val="none" w:sz="0" w:space="0" w:color="auto"/>
          </w:divBdr>
          <w:divsChild>
            <w:div w:id="2030327522">
              <w:marLeft w:val="0"/>
              <w:marRight w:val="0"/>
              <w:marTop w:val="0"/>
              <w:marBottom w:val="0"/>
              <w:divBdr>
                <w:top w:val="none" w:sz="0" w:space="0" w:color="auto"/>
                <w:left w:val="none" w:sz="0" w:space="0" w:color="auto"/>
                <w:bottom w:val="none" w:sz="0" w:space="0" w:color="auto"/>
                <w:right w:val="none" w:sz="0" w:space="0" w:color="auto"/>
              </w:divBdr>
            </w:div>
          </w:divsChild>
        </w:div>
        <w:div w:id="859125336">
          <w:marLeft w:val="0"/>
          <w:marRight w:val="0"/>
          <w:marTop w:val="0"/>
          <w:marBottom w:val="0"/>
          <w:divBdr>
            <w:top w:val="none" w:sz="0" w:space="0" w:color="auto"/>
            <w:left w:val="none" w:sz="0" w:space="0" w:color="auto"/>
            <w:bottom w:val="none" w:sz="0" w:space="0" w:color="auto"/>
            <w:right w:val="none" w:sz="0" w:space="0" w:color="auto"/>
          </w:divBdr>
          <w:divsChild>
            <w:div w:id="1516462765">
              <w:marLeft w:val="0"/>
              <w:marRight w:val="0"/>
              <w:marTop w:val="0"/>
              <w:marBottom w:val="0"/>
              <w:divBdr>
                <w:top w:val="none" w:sz="0" w:space="0" w:color="auto"/>
                <w:left w:val="none" w:sz="0" w:space="0" w:color="auto"/>
                <w:bottom w:val="none" w:sz="0" w:space="0" w:color="auto"/>
                <w:right w:val="none" w:sz="0" w:space="0" w:color="auto"/>
              </w:divBdr>
            </w:div>
          </w:divsChild>
        </w:div>
        <w:div w:id="864565449">
          <w:marLeft w:val="0"/>
          <w:marRight w:val="0"/>
          <w:marTop w:val="0"/>
          <w:marBottom w:val="0"/>
          <w:divBdr>
            <w:top w:val="none" w:sz="0" w:space="0" w:color="auto"/>
            <w:left w:val="none" w:sz="0" w:space="0" w:color="auto"/>
            <w:bottom w:val="none" w:sz="0" w:space="0" w:color="auto"/>
            <w:right w:val="none" w:sz="0" w:space="0" w:color="auto"/>
          </w:divBdr>
          <w:divsChild>
            <w:div w:id="1075053469">
              <w:marLeft w:val="0"/>
              <w:marRight w:val="0"/>
              <w:marTop w:val="0"/>
              <w:marBottom w:val="0"/>
              <w:divBdr>
                <w:top w:val="none" w:sz="0" w:space="0" w:color="auto"/>
                <w:left w:val="none" w:sz="0" w:space="0" w:color="auto"/>
                <w:bottom w:val="none" w:sz="0" w:space="0" w:color="auto"/>
                <w:right w:val="none" w:sz="0" w:space="0" w:color="auto"/>
              </w:divBdr>
            </w:div>
          </w:divsChild>
        </w:div>
        <w:div w:id="877933218">
          <w:marLeft w:val="0"/>
          <w:marRight w:val="0"/>
          <w:marTop w:val="0"/>
          <w:marBottom w:val="0"/>
          <w:divBdr>
            <w:top w:val="none" w:sz="0" w:space="0" w:color="auto"/>
            <w:left w:val="none" w:sz="0" w:space="0" w:color="auto"/>
            <w:bottom w:val="none" w:sz="0" w:space="0" w:color="auto"/>
            <w:right w:val="none" w:sz="0" w:space="0" w:color="auto"/>
          </w:divBdr>
          <w:divsChild>
            <w:div w:id="1942251305">
              <w:marLeft w:val="0"/>
              <w:marRight w:val="0"/>
              <w:marTop w:val="0"/>
              <w:marBottom w:val="0"/>
              <w:divBdr>
                <w:top w:val="none" w:sz="0" w:space="0" w:color="auto"/>
                <w:left w:val="none" w:sz="0" w:space="0" w:color="auto"/>
                <w:bottom w:val="none" w:sz="0" w:space="0" w:color="auto"/>
                <w:right w:val="none" w:sz="0" w:space="0" w:color="auto"/>
              </w:divBdr>
            </w:div>
          </w:divsChild>
        </w:div>
        <w:div w:id="881790813">
          <w:marLeft w:val="0"/>
          <w:marRight w:val="0"/>
          <w:marTop w:val="0"/>
          <w:marBottom w:val="0"/>
          <w:divBdr>
            <w:top w:val="none" w:sz="0" w:space="0" w:color="auto"/>
            <w:left w:val="none" w:sz="0" w:space="0" w:color="auto"/>
            <w:bottom w:val="none" w:sz="0" w:space="0" w:color="auto"/>
            <w:right w:val="none" w:sz="0" w:space="0" w:color="auto"/>
          </w:divBdr>
          <w:divsChild>
            <w:div w:id="1179393104">
              <w:marLeft w:val="0"/>
              <w:marRight w:val="0"/>
              <w:marTop w:val="0"/>
              <w:marBottom w:val="0"/>
              <w:divBdr>
                <w:top w:val="none" w:sz="0" w:space="0" w:color="auto"/>
                <w:left w:val="none" w:sz="0" w:space="0" w:color="auto"/>
                <w:bottom w:val="none" w:sz="0" w:space="0" w:color="auto"/>
                <w:right w:val="none" w:sz="0" w:space="0" w:color="auto"/>
              </w:divBdr>
            </w:div>
          </w:divsChild>
        </w:div>
        <w:div w:id="888689824">
          <w:marLeft w:val="0"/>
          <w:marRight w:val="0"/>
          <w:marTop w:val="0"/>
          <w:marBottom w:val="0"/>
          <w:divBdr>
            <w:top w:val="none" w:sz="0" w:space="0" w:color="auto"/>
            <w:left w:val="none" w:sz="0" w:space="0" w:color="auto"/>
            <w:bottom w:val="none" w:sz="0" w:space="0" w:color="auto"/>
            <w:right w:val="none" w:sz="0" w:space="0" w:color="auto"/>
          </w:divBdr>
          <w:divsChild>
            <w:div w:id="1888642253">
              <w:marLeft w:val="0"/>
              <w:marRight w:val="0"/>
              <w:marTop w:val="0"/>
              <w:marBottom w:val="0"/>
              <w:divBdr>
                <w:top w:val="none" w:sz="0" w:space="0" w:color="auto"/>
                <w:left w:val="none" w:sz="0" w:space="0" w:color="auto"/>
                <w:bottom w:val="none" w:sz="0" w:space="0" w:color="auto"/>
                <w:right w:val="none" w:sz="0" w:space="0" w:color="auto"/>
              </w:divBdr>
            </w:div>
          </w:divsChild>
        </w:div>
        <w:div w:id="895897019">
          <w:marLeft w:val="0"/>
          <w:marRight w:val="0"/>
          <w:marTop w:val="0"/>
          <w:marBottom w:val="0"/>
          <w:divBdr>
            <w:top w:val="none" w:sz="0" w:space="0" w:color="auto"/>
            <w:left w:val="none" w:sz="0" w:space="0" w:color="auto"/>
            <w:bottom w:val="none" w:sz="0" w:space="0" w:color="auto"/>
            <w:right w:val="none" w:sz="0" w:space="0" w:color="auto"/>
          </w:divBdr>
          <w:divsChild>
            <w:div w:id="1505702126">
              <w:marLeft w:val="0"/>
              <w:marRight w:val="0"/>
              <w:marTop w:val="0"/>
              <w:marBottom w:val="0"/>
              <w:divBdr>
                <w:top w:val="none" w:sz="0" w:space="0" w:color="auto"/>
                <w:left w:val="none" w:sz="0" w:space="0" w:color="auto"/>
                <w:bottom w:val="none" w:sz="0" w:space="0" w:color="auto"/>
                <w:right w:val="none" w:sz="0" w:space="0" w:color="auto"/>
              </w:divBdr>
            </w:div>
          </w:divsChild>
        </w:div>
        <w:div w:id="903954908">
          <w:marLeft w:val="0"/>
          <w:marRight w:val="0"/>
          <w:marTop w:val="0"/>
          <w:marBottom w:val="0"/>
          <w:divBdr>
            <w:top w:val="none" w:sz="0" w:space="0" w:color="auto"/>
            <w:left w:val="none" w:sz="0" w:space="0" w:color="auto"/>
            <w:bottom w:val="none" w:sz="0" w:space="0" w:color="auto"/>
            <w:right w:val="none" w:sz="0" w:space="0" w:color="auto"/>
          </w:divBdr>
          <w:divsChild>
            <w:div w:id="1229922875">
              <w:marLeft w:val="0"/>
              <w:marRight w:val="0"/>
              <w:marTop w:val="0"/>
              <w:marBottom w:val="0"/>
              <w:divBdr>
                <w:top w:val="none" w:sz="0" w:space="0" w:color="auto"/>
                <w:left w:val="none" w:sz="0" w:space="0" w:color="auto"/>
                <w:bottom w:val="none" w:sz="0" w:space="0" w:color="auto"/>
                <w:right w:val="none" w:sz="0" w:space="0" w:color="auto"/>
              </w:divBdr>
            </w:div>
          </w:divsChild>
        </w:div>
        <w:div w:id="935751295">
          <w:marLeft w:val="0"/>
          <w:marRight w:val="0"/>
          <w:marTop w:val="0"/>
          <w:marBottom w:val="0"/>
          <w:divBdr>
            <w:top w:val="none" w:sz="0" w:space="0" w:color="auto"/>
            <w:left w:val="none" w:sz="0" w:space="0" w:color="auto"/>
            <w:bottom w:val="none" w:sz="0" w:space="0" w:color="auto"/>
            <w:right w:val="none" w:sz="0" w:space="0" w:color="auto"/>
          </w:divBdr>
          <w:divsChild>
            <w:div w:id="1602489690">
              <w:marLeft w:val="0"/>
              <w:marRight w:val="0"/>
              <w:marTop w:val="0"/>
              <w:marBottom w:val="0"/>
              <w:divBdr>
                <w:top w:val="none" w:sz="0" w:space="0" w:color="auto"/>
                <w:left w:val="none" w:sz="0" w:space="0" w:color="auto"/>
                <w:bottom w:val="none" w:sz="0" w:space="0" w:color="auto"/>
                <w:right w:val="none" w:sz="0" w:space="0" w:color="auto"/>
              </w:divBdr>
            </w:div>
          </w:divsChild>
        </w:div>
        <w:div w:id="946237464">
          <w:marLeft w:val="0"/>
          <w:marRight w:val="0"/>
          <w:marTop w:val="0"/>
          <w:marBottom w:val="0"/>
          <w:divBdr>
            <w:top w:val="none" w:sz="0" w:space="0" w:color="auto"/>
            <w:left w:val="none" w:sz="0" w:space="0" w:color="auto"/>
            <w:bottom w:val="none" w:sz="0" w:space="0" w:color="auto"/>
            <w:right w:val="none" w:sz="0" w:space="0" w:color="auto"/>
          </w:divBdr>
          <w:divsChild>
            <w:div w:id="1524629555">
              <w:marLeft w:val="0"/>
              <w:marRight w:val="0"/>
              <w:marTop w:val="0"/>
              <w:marBottom w:val="0"/>
              <w:divBdr>
                <w:top w:val="none" w:sz="0" w:space="0" w:color="auto"/>
                <w:left w:val="none" w:sz="0" w:space="0" w:color="auto"/>
                <w:bottom w:val="none" w:sz="0" w:space="0" w:color="auto"/>
                <w:right w:val="none" w:sz="0" w:space="0" w:color="auto"/>
              </w:divBdr>
            </w:div>
          </w:divsChild>
        </w:div>
        <w:div w:id="975988675">
          <w:marLeft w:val="0"/>
          <w:marRight w:val="0"/>
          <w:marTop w:val="0"/>
          <w:marBottom w:val="0"/>
          <w:divBdr>
            <w:top w:val="none" w:sz="0" w:space="0" w:color="auto"/>
            <w:left w:val="none" w:sz="0" w:space="0" w:color="auto"/>
            <w:bottom w:val="none" w:sz="0" w:space="0" w:color="auto"/>
            <w:right w:val="none" w:sz="0" w:space="0" w:color="auto"/>
          </w:divBdr>
          <w:divsChild>
            <w:div w:id="1117455789">
              <w:marLeft w:val="0"/>
              <w:marRight w:val="0"/>
              <w:marTop w:val="0"/>
              <w:marBottom w:val="0"/>
              <w:divBdr>
                <w:top w:val="none" w:sz="0" w:space="0" w:color="auto"/>
                <w:left w:val="none" w:sz="0" w:space="0" w:color="auto"/>
                <w:bottom w:val="none" w:sz="0" w:space="0" w:color="auto"/>
                <w:right w:val="none" w:sz="0" w:space="0" w:color="auto"/>
              </w:divBdr>
            </w:div>
          </w:divsChild>
        </w:div>
        <w:div w:id="980118643">
          <w:marLeft w:val="0"/>
          <w:marRight w:val="0"/>
          <w:marTop w:val="0"/>
          <w:marBottom w:val="0"/>
          <w:divBdr>
            <w:top w:val="none" w:sz="0" w:space="0" w:color="auto"/>
            <w:left w:val="none" w:sz="0" w:space="0" w:color="auto"/>
            <w:bottom w:val="none" w:sz="0" w:space="0" w:color="auto"/>
            <w:right w:val="none" w:sz="0" w:space="0" w:color="auto"/>
          </w:divBdr>
          <w:divsChild>
            <w:div w:id="1710717972">
              <w:marLeft w:val="0"/>
              <w:marRight w:val="0"/>
              <w:marTop w:val="0"/>
              <w:marBottom w:val="0"/>
              <w:divBdr>
                <w:top w:val="none" w:sz="0" w:space="0" w:color="auto"/>
                <w:left w:val="none" w:sz="0" w:space="0" w:color="auto"/>
                <w:bottom w:val="none" w:sz="0" w:space="0" w:color="auto"/>
                <w:right w:val="none" w:sz="0" w:space="0" w:color="auto"/>
              </w:divBdr>
            </w:div>
          </w:divsChild>
        </w:div>
        <w:div w:id="1008873224">
          <w:marLeft w:val="0"/>
          <w:marRight w:val="0"/>
          <w:marTop w:val="0"/>
          <w:marBottom w:val="0"/>
          <w:divBdr>
            <w:top w:val="none" w:sz="0" w:space="0" w:color="auto"/>
            <w:left w:val="none" w:sz="0" w:space="0" w:color="auto"/>
            <w:bottom w:val="none" w:sz="0" w:space="0" w:color="auto"/>
            <w:right w:val="none" w:sz="0" w:space="0" w:color="auto"/>
          </w:divBdr>
          <w:divsChild>
            <w:div w:id="949822314">
              <w:marLeft w:val="0"/>
              <w:marRight w:val="0"/>
              <w:marTop w:val="0"/>
              <w:marBottom w:val="0"/>
              <w:divBdr>
                <w:top w:val="none" w:sz="0" w:space="0" w:color="auto"/>
                <w:left w:val="none" w:sz="0" w:space="0" w:color="auto"/>
                <w:bottom w:val="none" w:sz="0" w:space="0" w:color="auto"/>
                <w:right w:val="none" w:sz="0" w:space="0" w:color="auto"/>
              </w:divBdr>
            </w:div>
          </w:divsChild>
        </w:div>
        <w:div w:id="1038167151">
          <w:marLeft w:val="0"/>
          <w:marRight w:val="0"/>
          <w:marTop w:val="0"/>
          <w:marBottom w:val="0"/>
          <w:divBdr>
            <w:top w:val="none" w:sz="0" w:space="0" w:color="auto"/>
            <w:left w:val="none" w:sz="0" w:space="0" w:color="auto"/>
            <w:bottom w:val="none" w:sz="0" w:space="0" w:color="auto"/>
            <w:right w:val="none" w:sz="0" w:space="0" w:color="auto"/>
          </w:divBdr>
          <w:divsChild>
            <w:div w:id="493186164">
              <w:marLeft w:val="0"/>
              <w:marRight w:val="0"/>
              <w:marTop w:val="0"/>
              <w:marBottom w:val="0"/>
              <w:divBdr>
                <w:top w:val="none" w:sz="0" w:space="0" w:color="auto"/>
                <w:left w:val="none" w:sz="0" w:space="0" w:color="auto"/>
                <w:bottom w:val="none" w:sz="0" w:space="0" w:color="auto"/>
                <w:right w:val="none" w:sz="0" w:space="0" w:color="auto"/>
              </w:divBdr>
            </w:div>
          </w:divsChild>
        </w:div>
        <w:div w:id="1040932044">
          <w:marLeft w:val="0"/>
          <w:marRight w:val="0"/>
          <w:marTop w:val="0"/>
          <w:marBottom w:val="0"/>
          <w:divBdr>
            <w:top w:val="none" w:sz="0" w:space="0" w:color="auto"/>
            <w:left w:val="none" w:sz="0" w:space="0" w:color="auto"/>
            <w:bottom w:val="none" w:sz="0" w:space="0" w:color="auto"/>
            <w:right w:val="none" w:sz="0" w:space="0" w:color="auto"/>
          </w:divBdr>
          <w:divsChild>
            <w:div w:id="170339579">
              <w:marLeft w:val="0"/>
              <w:marRight w:val="0"/>
              <w:marTop w:val="0"/>
              <w:marBottom w:val="0"/>
              <w:divBdr>
                <w:top w:val="none" w:sz="0" w:space="0" w:color="auto"/>
                <w:left w:val="none" w:sz="0" w:space="0" w:color="auto"/>
                <w:bottom w:val="none" w:sz="0" w:space="0" w:color="auto"/>
                <w:right w:val="none" w:sz="0" w:space="0" w:color="auto"/>
              </w:divBdr>
            </w:div>
          </w:divsChild>
        </w:div>
        <w:div w:id="1047266440">
          <w:marLeft w:val="0"/>
          <w:marRight w:val="0"/>
          <w:marTop w:val="0"/>
          <w:marBottom w:val="0"/>
          <w:divBdr>
            <w:top w:val="none" w:sz="0" w:space="0" w:color="auto"/>
            <w:left w:val="none" w:sz="0" w:space="0" w:color="auto"/>
            <w:bottom w:val="none" w:sz="0" w:space="0" w:color="auto"/>
            <w:right w:val="none" w:sz="0" w:space="0" w:color="auto"/>
          </w:divBdr>
          <w:divsChild>
            <w:div w:id="2063017645">
              <w:marLeft w:val="0"/>
              <w:marRight w:val="0"/>
              <w:marTop w:val="0"/>
              <w:marBottom w:val="0"/>
              <w:divBdr>
                <w:top w:val="none" w:sz="0" w:space="0" w:color="auto"/>
                <w:left w:val="none" w:sz="0" w:space="0" w:color="auto"/>
                <w:bottom w:val="none" w:sz="0" w:space="0" w:color="auto"/>
                <w:right w:val="none" w:sz="0" w:space="0" w:color="auto"/>
              </w:divBdr>
            </w:div>
          </w:divsChild>
        </w:div>
        <w:div w:id="1061631400">
          <w:marLeft w:val="0"/>
          <w:marRight w:val="0"/>
          <w:marTop w:val="0"/>
          <w:marBottom w:val="0"/>
          <w:divBdr>
            <w:top w:val="none" w:sz="0" w:space="0" w:color="auto"/>
            <w:left w:val="none" w:sz="0" w:space="0" w:color="auto"/>
            <w:bottom w:val="none" w:sz="0" w:space="0" w:color="auto"/>
            <w:right w:val="none" w:sz="0" w:space="0" w:color="auto"/>
          </w:divBdr>
          <w:divsChild>
            <w:div w:id="1092819688">
              <w:marLeft w:val="0"/>
              <w:marRight w:val="0"/>
              <w:marTop w:val="0"/>
              <w:marBottom w:val="0"/>
              <w:divBdr>
                <w:top w:val="none" w:sz="0" w:space="0" w:color="auto"/>
                <w:left w:val="none" w:sz="0" w:space="0" w:color="auto"/>
                <w:bottom w:val="none" w:sz="0" w:space="0" w:color="auto"/>
                <w:right w:val="none" w:sz="0" w:space="0" w:color="auto"/>
              </w:divBdr>
            </w:div>
          </w:divsChild>
        </w:div>
        <w:div w:id="1105418888">
          <w:marLeft w:val="0"/>
          <w:marRight w:val="0"/>
          <w:marTop w:val="0"/>
          <w:marBottom w:val="0"/>
          <w:divBdr>
            <w:top w:val="none" w:sz="0" w:space="0" w:color="auto"/>
            <w:left w:val="none" w:sz="0" w:space="0" w:color="auto"/>
            <w:bottom w:val="none" w:sz="0" w:space="0" w:color="auto"/>
            <w:right w:val="none" w:sz="0" w:space="0" w:color="auto"/>
          </w:divBdr>
          <w:divsChild>
            <w:div w:id="1517842702">
              <w:marLeft w:val="0"/>
              <w:marRight w:val="0"/>
              <w:marTop w:val="0"/>
              <w:marBottom w:val="0"/>
              <w:divBdr>
                <w:top w:val="none" w:sz="0" w:space="0" w:color="auto"/>
                <w:left w:val="none" w:sz="0" w:space="0" w:color="auto"/>
                <w:bottom w:val="none" w:sz="0" w:space="0" w:color="auto"/>
                <w:right w:val="none" w:sz="0" w:space="0" w:color="auto"/>
              </w:divBdr>
            </w:div>
          </w:divsChild>
        </w:div>
        <w:div w:id="1164585262">
          <w:marLeft w:val="0"/>
          <w:marRight w:val="0"/>
          <w:marTop w:val="0"/>
          <w:marBottom w:val="0"/>
          <w:divBdr>
            <w:top w:val="none" w:sz="0" w:space="0" w:color="auto"/>
            <w:left w:val="none" w:sz="0" w:space="0" w:color="auto"/>
            <w:bottom w:val="none" w:sz="0" w:space="0" w:color="auto"/>
            <w:right w:val="none" w:sz="0" w:space="0" w:color="auto"/>
          </w:divBdr>
          <w:divsChild>
            <w:div w:id="876695763">
              <w:marLeft w:val="0"/>
              <w:marRight w:val="0"/>
              <w:marTop w:val="0"/>
              <w:marBottom w:val="0"/>
              <w:divBdr>
                <w:top w:val="none" w:sz="0" w:space="0" w:color="auto"/>
                <w:left w:val="none" w:sz="0" w:space="0" w:color="auto"/>
                <w:bottom w:val="none" w:sz="0" w:space="0" w:color="auto"/>
                <w:right w:val="none" w:sz="0" w:space="0" w:color="auto"/>
              </w:divBdr>
            </w:div>
          </w:divsChild>
        </w:div>
        <w:div w:id="1170829099">
          <w:marLeft w:val="0"/>
          <w:marRight w:val="0"/>
          <w:marTop w:val="0"/>
          <w:marBottom w:val="0"/>
          <w:divBdr>
            <w:top w:val="none" w:sz="0" w:space="0" w:color="auto"/>
            <w:left w:val="none" w:sz="0" w:space="0" w:color="auto"/>
            <w:bottom w:val="none" w:sz="0" w:space="0" w:color="auto"/>
            <w:right w:val="none" w:sz="0" w:space="0" w:color="auto"/>
          </w:divBdr>
          <w:divsChild>
            <w:div w:id="133719055">
              <w:marLeft w:val="0"/>
              <w:marRight w:val="0"/>
              <w:marTop w:val="0"/>
              <w:marBottom w:val="0"/>
              <w:divBdr>
                <w:top w:val="none" w:sz="0" w:space="0" w:color="auto"/>
                <w:left w:val="none" w:sz="0" w:space="0" w:color="auto"/>
                <w:bottom w:val="none" w:sz="0" w:space="0" w:color="auto"/>
                <w:right w:val="none" w:sz="0" w:space="0" w:color="auto"/>
              </w:divBdr>
            </w:div>
          </w:divsChild>
        </w:div>
        <w:div w:id="1187257324">
          <w:marLeft w:val="0"/>
          <w:marRight w:val="0"/>
          <w:marTop w:val="0"/>
          <w:marBottom w:val="0"/>
          <w:divBdr>
            <w:top w:val="none" w:sz="0" w:space="0" w:color="auto"/>
            <w:left w:val="none" w:sz="0" w:space="0" w:color="auto"/>
            <w:bottom w:val="none" w:sz="0" w:space="0" w:color="auto"/>
            <w:right w:val="none" w:sz="0" w:space="0" w:color="auto"/>
          </w:divBdr>
          <w:divsChild>
            <w:div w:id="634264279">
              <w:marLeft w:val="0"/>
              <w:marRight w:val="0"/>
              <w:marTop w:val="0"/>
              <w:marBottom w:val="0"/>
              <w:divBdr>
                <w:top w:val="none" w:sz="0" w:space="0" w:color="auto"/>
                <w:left w:val="none" w:sz="0" w:space="0" w:color="auto"/>
                <w:bottom w:val="none" w:sz="0" w:space="0" w:color="auto"/>
                <w:right w:val="none" w:sz="0" w:space="0" w:color="auto"/>
              </w:divBdr>
            </w:div>
          </w:divsChild>
        </w:div>
        <w:div w:id="1240293047">
          <w:marLeft w:val="0"/>
          <w:marRight w:val="0"/>
          <w:marTop w:val="0"/>
          <w:marBottom w:val="0"/>
          <w:divBdr>
            <w:top w:val="none" w:sz="0" w:space="0" w:color="auto"/>
            <w:left w:val="none" w:sz="0" w:space="0" w:color="auto"/>
            <w:bottom w:val="none" w:sz="0" w:space="0" w:color="auto"/>
            <w:right w:val="none" w:sz="0" w:space="0" w:color="auto"/>
          </w:divBdr>
          <w:divsChild>
            <w:div w:id="1493714297">
              <w:marLeft w:val="0"/>
              <w:marRight w:val="0"/>
              <w:marTop w:val="0"/>
              <w:marBottom w:val="0"/>
              <w:divBdr>
                <w:top w:val="none" w:sz="0" w:space="0" w:color="auto"/>
                <w:left w:val="none" w:sz="0" w:space="0" w:color="auto"/>
                <w:bottom w:val="none" w:sz="0" w:space="0" w:color="auto"/>
                <w:right w:val="none" w:sz="0" w:space="0" w:color="auto"/>
              </w:divBdr>
            </w:div>
          </w:divsChild>
        </w:div>
        <w:div w:id="1250693711">
          <w:marLeft w:val="0"/>
          <w:marRight w:val="0"/>
          <w:marTop w:val="0"/>
          <w:marBottom w:val="0"/>
          <w:divBdr>
            <w:top w:val="none" w:sz="0" w:space="0" w:color="auto"/>
            <w:left w:val="none" w:sz="0" w:space="0" w:color="auto"/>
            <w:bottom w:val="none" w:sz="0" w:space="0" w:color="auto"/>
            <w:right w:val="none" w:sz="0" w:space="0" w:color="auto"/>
          </w:divBdr>
          <w:divsChild>
            <w:div w:id="922497052">
              <w:marLeft w:val="0"/>
              <w:marRight w:val="0"/>
              <w:marTop w:val="0"/>
              <w:marBottom w:val="0"/>
              <w:divBdr>
                <w:top w:val="none" w:sz="0" w:space="0" w:color="auto"/>
                <w:left w:val="none" w:sz="0" w:space="0" w:color="auto"/>
                <w:bottom w:val="none" w:sz="0" w:space="0" w:color="auto"/>
                <w:right w:val="none" w:sz="0" w:space="0" w:color="auto"/>
              </w:divBdr>
            </w:div>
          </w:divsChild>
        </w:div>
        <w:div w:id="1293707891">
          <w:marLeft w:val="0"/>
          <w:marRight w:val="0"/>
          <w:marTop w:val="0"/>
          <w:marBottom w:val="0"/>
          <w:divBdr>
            <w:top w:val="none" w:sz="0" w:space="0" w:color="auto"/>
            <w:left w:val="none" w:sz="0" w:space="0" w:color="auto"/>
            <w:bottom w:val="none" w:sz="0" w:space="0" w:color="auto"/>
            <w:right w:val="none" w:sz="0" w:space="0" w:color="auto"/>
          </w:divBdr>
          <w:divsChild>
            <w:div w:id="1194343360">
              <w:marLeft w:val="0"/>
              <w:marRight w:val="0"/>
              <w:marTop w:val="0"/>
              <w:marBottom w:val="0"/>
              <w:divBdr>
                <w:top w:val="none" w:sz="0" w:space="0" w:color="auto"/>
                <w:left w:val="none" w:sz="0" w:space="0" w:color="auto"/>
                <w:bottom w:val="none" w:sz="0" w:space="0" w:color="auto"/>
                <w:right w:val="none" w:sz="0" w:space="0" w:color="auto"/>
              </w:divBdr>
            </w:div>
          </w:divsChild>
        </w:div>
        <w:div w:id="1302005377">
          <w:marLeft w:val="0"/>
          <w:marRight w:val="0"/>
          <w:marTop w:val="0"/>
          <w:marBottom w:val="0"/>
          <w:divBdr>
            <w:top w:val="none" w:sz="0" w:space="0" w:color="auto"/>
            <w:left w:val="none" w:sz="0" w:space="0" w:color="auto"/>
            <w:bottom w:val="none" w:sz="0" w:space="0" w:color="auto"/>
            <w:right w:val="none" w:sz="0" w:space="0" w:color="auto"/>
          </w:divBdr>
          <w:divsChild>
            <w:div w:id="517472815">
              <w:marLeft w:val="0"/>
              <w:marRight w:val="0"/>
              <w:marTop w:val="0"/>
              <w:marBottom w:val="0"/>
              <w:divBdr>
                <w:top w:val="none" w:sz="0" w:space="0" w:color="auto"/>
                <w:left w:val="none" w:sz="0" w:space="0" w:color="auto"/>
                <w:bottom w:val="none" w:sz="0" w:space="0" w:color="auto"/>
                <w:right w:val="none" w:sz="0" w:space="0" w:color="auto"/>
              </w:divBdr>
            </w:div>
          </w:divsChild>
        </w:div>
        <w:div w:id="1314604022">
          <w:marLeft w:val="0"/>
          <w:marRight w:val="0"/>
          <w:marTop w:val="0"/>
          <w:marBottom w:val="0"/>
          <w:divBdr>
            <w:top w:val="none" w:sz="0" w:space="0" w:color="auto"/>
            <w:left w:val="none" w:sz="0" w:space="0" w:color="auto"/>
            <w:bottom w:val="none" w:sz="0" w:space="0" w:color="auto"/>
            <w:right w:val="none" w:sz="0" w:space="0" w:color="auto"/>
          </w:divBdr>
          <w:divsChild>
            <w:div w:id="281305043">
              <w:marLeft w:val="0"/>
              <w:marRight w:val="0"/>
              <w:marTop w:val="0"/>
              <w:marBottom w:val="0"/>
              <w:divBdr>
                <w:top w:val="none" w:sz="0" w:space="0" w:color="auto"/>
                <w:left w:val="none" w:sz="0" w:space="0" w:color="auto"/>
                <w:bottom w:val="none" w:sz="0" w:space="0" w:color="auto"/>
                <w:right w:val="none" w:sz="0" w:space="0" w:color="auto"/>
              </w:divBdr>
            </w:div>
          </w:divsChild>
        </w:div>
        <w:div w:id="1323847777">
          <w:marLeft w:val="0"/>
          <w:marRight w:val="0"/>
          <w:marTop w:val="0"/>
          <w:marBottom w:val="0"/>
          <w:divBdr>
            <w:top w:val="none" w:sz="0" w:space="0" w:color="auto"/>
            <w:left w:val="none" w:sz="0" w:space="0" w:color="auto"/>
            <w:bottom w:val="none" w:sz="0" w:space="0" w:color="auto"/>
            <w:right w:val="none" w:sz="0" w:space="0" w:color="auto"/>
          </w:divBdr>
          <w:divsChild>
            <w:div w:id="1650553859">
              <w:marLeft w:val="0"/>
              <w:marRight w:val="0"/>
              <w:marTop w:val="0"/>
              <w:marBottom w:val="0"/>
              <w:divBdr>
                <w:top w:val="none" w:sz="0" w:space="0" w:color="auto"/>
                <w:left w:val="none" w:sz="0" w:space="0" w:color="auto"/>
                <w:bottom w:val="none" w:sz="0" w:space="0" w:color="auto"/>
                <w:right w:val="none" w:sz="0" w:space="0" w:color="auto"/>
              </w:divBdr>
            </w:div>
          </w:divsChild>
        </w:div>
        <w:div w:id="1336347611">
          <w:marLeft w:val="0"/>
          <w:marRight w:val="0"/>
          <w:marTop w:val="0"/>
          <w:marBottom w:val="0"/>
          <w:divBdr>
            <w:top w:val="none" w:sz="0" w:space="0" w:color="auto"/>
            <w:left w:val="none" w:sz="0" w:space="0" w:color="auto"/>
            <w:bottom w:val="none" w:sz="0" w:space="0" w:color="auto"/>
            <w:right w:val="none" w:sz="0" w:space="0" w:color="auto"/>
          </w:divBdr>
          <w:divsChild>
            <w:div w:id="1209951878">
              <w:marLeft w:val="0"/>
              <w:marRight w:val="0"/>
              <w:marTop w:val="0"/>
              <w:marBottom w:val="0"/>
              <w:divBdr>
                <w:top w:val="none" w:sz="0" w:space="0" w:color="auto"/>
                <w:left w:val="none" w:sz="0" w:space="0" w:color="auto"/>
                <w:bottom w:val="none" w:sz="0" w:space="0" w:color="auto"/>
                <w:right w:val="none" w:sz="0" w:space="0" w:color="auto"/>
              </w:divBdr>
            </w:div>
          </w:divsChild>
        </w:div>
        <w:div w:id="1350065103">
          <w:marLeft w:val="0"/>
          <w:marRight w:val="0"/>
          <w:marTop w:val="0"/>
          <w:marBottom w:val="0"/>
          <w:divBdr>
            <w:top w:val="none" w:sz="0" w:space="0" w:color="auto"/>
            <w:left w:val="none" w:sz="0" w:space="0" w:color="auto"/>
            <w:bottom w:val="none" w:sz="0" w:space="0" w:color="auto"/>
            <w:right w:val="none" w:sz="0" w:space="0" w:color="auto"/>
          </w:divBdr>
          <w:divsChild>
            <w:div w:id="408503620">
              <w:marLeft w:val="0"/>
              <w:marRight w:val="0"/>
              <w:marTop w:val="0"/>
              <w:marBottom w:val="0"/>
              <w:divBdr>
                <w:top w:val="none" w:sz="0" w:space="0" w:color="auto"/>
                <w:left w:val="none" w:sz="0" w:space="0" w:color="auto"/>
                <w:bottom w:val="none" w:sz="0" w:space="0" w:color="auto"/>
                <w:right w:val="none" w:sz="0" w:space="0" w:color="auto"/>
              </w:divBdr>
            </w:div>
          </w:divsChild>
        </w:div>
        <w:div w:id="1354920159">
          <w:marLeft w:val="0"/>
          <w:marRight w:val="0"/>
          <w:marTop w:val="0"/>
          <w:marBottom w:val="0"/>
          <w:divBdr>
            <w:top w:val="none" w:sz="0" w:space="0" w:color="auto"/>
            <w:left w:val="none" w:sz="0" w:space="0" w:color="auto"/>
            <w:bottom w:val="none" w:sz="0" w:space="0" w:color="auto"/>
            <w:right w:val="none" w:sz="0" w:space="0" w:color="auto"/>
          </w:divBdr>
          <w:divsChild>
            <w:div w:id="527715445">
              <w:marLeft w:val="0"/>
              <w:marRight w:val="0"/>
              <w:marTop w:val="0"/>
              <w:marBottom w:val="0"/>
              <w:divBdr>
                <w:top w:val="none" w:sz="0" w:space="0" w:color="auto"/>
                <w:left w:val="none" w:sz="0" w:space="0" w:color="auto"/>
                <w:bottom w:val="none" w:sz="0" w:space="0" w:color="auto"/>
                <w:right w:val="none" w:sz="0" w:space="0" w:color="auto"/>
              </w:divBdr>
            </w:div>
          </w:divsChild>
        </w:div>
        <w:div w:id="1379935514">
          <w:marLeft w:val="0"/>
          <w:marRight w:val="0"/>
          <w:marTop w:val="0"/>
          <w:marBottom w:val="0"/>
          <w:divBdr>
            <w:top w:val="none" w:sz="0" w:space="0" w:color="auto"/>
            <w:left w:val="none" w:sz="0" w:space="0" w:color="auto"/>
            <w:bottom w:val="none" w:sz="0" w:space="0" w:color="auto"/>
            <w:right w:val="none" w:sz="0" w:space="0" w:color="auto"/>
          </w:divBdr>
          <w:divsChild>
            <w:div w:id="1286623803">
              <w:marLeft w:val="0"/>
              <w:marRight w:val="0"/>
              <w:marTop w:val="0"/>
              <w:marBottom w:val="0"/>
              <w:divBdr>
                <w:top w:val="none" w:sz="0" w:space="0" w:color="auto"/>
                <w:left w:val="none" w:sz="0" w:space="0" w:color="auto"/>
                <w:bottom w:val="none" w:sz="0" w:space="0" w:color="auto"/>
                <w:right w:val="none" w:sz="0" w:space="0" w:color="auto"/>
              </w:divBdr>
            </w:div>
          </w:divsChild>
        </w:div>
        <w:div w:id="1400441725">
          <w:marLeft w:val="0"/>
          <w:marRight w:val="0"/>
          <w:marTop w:val="0"/>
          <w:marBottom w:val="0"/>
          <w:divBdr>
            <w:top w:val="none" w:sz="0" w:space="0" w:color="auto"/>
            <w:left w:val="none" w:sz="0" w:space="0" w:color="auto"/>
            <w:bottom w:val="none" w:sz="0" w:space="0" w:color="auto"/>
            <w:right w:val="none" w:sz="0" w:space="0" w:color="auto"/>
          </w:divBdr>
          <w:divsChild>
            <w:div w:id="91820225">
              <w:marLeft w:val="0"/>
              <w:marRight w:val="0"/>
              <w:marTop w:val="0"/>
              <w:marBottom w:val="0"/>
              <w:divBdr>
                <w:top w:val="none" w:sz="0" w:space="0" w:color="auto"/>
                <w:left w:val="none" w:sz="0" w:space="0" w:color="auto"/>
                <w:bottom w:val="none" w:sz="0" w:space="0" w:color="auto"/>
                <w:right w:val="none" w:sz="0" w:space="0" w:color="auto"/>
              </w:divBdr>
            </w:div>
          </w:divsChild>
        </w:div>
        <w:div w:id="1415585972">
          <w:marLeft w:val="0"/>
          <w:marRight w:val="0"/>
          <w:marTop w:val="0"/>
          <w:marBottom w:val="0"/>
          <w:divBdr>
            <w:top w:val="none" w:sz="0" w:space="0" w:color="auto"/>
            <w:left w:val="none" w:sz="0" w:space="0" w:color="auto"/>
            <w:bottom w:val="none" w:sz="0" w:space="0" w:color="auto"/>
            <w:right w:val="none" w:sz="0" w:space="0" w:color="auto"/>
          </w:divBdr>
          <w:divsChild>
            <w:div w:id="364912311">
              <w:marLeft w:val="0"/>
              <w:marRight w:val="0"/>
              <w:marTop w:val="0"/>
              <w:marBottom w:val="0"/>
              <w:divBdr>
                <w:top w:val="none" w:sz="0" w:space="0" w:color="auto"/>
                <w:left w:val="none" w:sz="0" w:space="0" w:color="auto"/>
                <w:bottom w:val="none" w:sz="0" w:space="0" w:color="auto"/>
                <w:right w:val="none" w:sz="0" w:space="0" w:color="auto"/>
              </w:divBdr>
            </w:div>
          </w:divsChild>
        </w:div>
        <w:div w:id="1420180964">
          <w:marLeft w:val="0"/>
          <w:marRight w:val="0"/>
          <w:marTop w:val="0"/>
          <w:marBottom w:val="0"/>
          <w:divBdr>
            <w:top w:val="none" w:sz="0" w:space="0" w:color="auto"/>
            <w:left w:val="none" w:sz="0" w:space="0" w:color="auto"/>
            <w:bottom w:val="none" w:sz="0" w:space="0" w:color="auto"/>
            <w:right w:val="none" w:sz="0" w:space="0" w:color="auto"/>
          </w:divBdr>
          <w:divsChild>
            <w:div w:id="667051214">
              <w:marLeft w:val="0"/>
              <w:marRight w:val="0"/>
              <w:marTop w:val="0"/>
              <w:marBottom w:val="0"/>
              <w:divBdr>
                <w:top w:val="none" w:sz="0" w:space="0" w:color="auto"/>
                <w:left w:val="none" w:sz="0" w:space="0" w:color="auto"/>
                <w:bottom w:val="none" w:sz="0" w:space="0" w:color="auto"/>
                <w:right w:val="none" w:sz="0" w:space="0" w:color="auto"/>
              </w:divBdr>
            </w:div>
          </w:divsChild>
        </w:div>
        <w:div w:id="1422217713">
          <w:marLeft w:val="0"/>
          <w:marRight w:val="0"/>
          <w:marTop w:val="0"/>
          <w:marBottom w:val="0"/>
          <w:divBdr>
            <w:top w:val="none" w:sz="0" w:space="0" w:color="auto"/>
            <w:left w:val="none" w:sz="0" w:space="0" w:color="auto"/>
            <w:bottom w:val="none" w:sz="0" w:space="0" w:color="auto"/>
            <w:right w:val="none" w:sz="0" w:space="0" w:color="auto"/>
          </w:divBdr>
          <w:divsChild>
            <w:div w:id="207494719">
              <w:marLeft w:val="0"/>
              <w:marRight w:val="0"/>
              <w:marTop w:val="0"/>
              <w:marBottom w:val="0"/>
              <w:divBdr>
                <w:top w:val="none" w:sz="0" w:space="0" w:color="auto"/>
                <w:left w:val="none" w:sz="0" w:space="0" w:color="auto"/>
                <w:bottom w:val="none" w:sz="0" w:space="0" w:color="auto"/>
                <w:right w:val="none" w:sz="0" w:space="0" w:color="auto"/>
              </w:divBdr>
            </w:div>
          </w:divsChild>
        </w:div>
        <w:div w:id="1441679990">
          <w:marLeft w:val="0"/>
          <w:marRight w:val="0"/>
          <w:marTop w:val="0"/>
          <w:marBottom w:val="0"/>
          <w:divBdr>
            <w:top w:val="none" w:sz="0" w:space="0" w:color="auto"/>
            <w:left w:val="none" w:sz="0" w:space="0" w:color="auto"/>
            <w:bottom w:val="none" w:sz="0" w:space="0" w:color="auto"/>
            <w:right w:val="none" w:sz="0" w:space="0" w:color="auto"/>
          </w:divBdr>
          <w:divsChild>
            <w:div w:id="1789855176">
              <w:marLeft w:val="0"/>
              <w:marRight w:val="0"/>
              <w:marTop w:val="0"/>
              <w:marBottom w:val="0"/>
              <w:divBdr>
                <w:top w:val="none" w:sz="0" w:space="0" w:color="auto"/>
                <w:left w:val="none" w:sz="0" w:space="0" w:color="auto"/>
                <w:bottom w:val="none" w:sz="0" w:space="0" w:color="auto"/>
                <w:right w:val="none" w:sz="0" w:space="0" w:color="auto"/>
              </w:divBdr>
            </w:div>
          </w:divsChild>
        </w:div>
        <w:div w:id="1446726604">
          <w:marLeft w:val="0"/>
          <w:marRight w:val="0"/>
          <w:marTop w:val="0"/>
          <w:marBottom w:val="0"/>
          <w:divBdr>
            <w:top w:val="none" w:sz="0" w:space="0" w:color="auto"/>
            <w:left w:val="none" w:sz="0" w:space="0" w:color="auto"/>
            <w:bottom w:val="none" w:sz="0" w:space="0" w:color="auto"/>
            <w:right w:val="none" w:sz="0" w:space="0" w:color="auto"/>
          </w:divBdr>
          <w:divsChild>
            <w:div w:id="699622212">
              <w:marLeft w:val="0"/>
              <w:marRight w:val="0"/>
              <w:marTop w:val="0"/>
              <w:marBottom w:val="0"/>
              <w:divBdr>
                <w:top w:val="none" w:sz="0" w:space="0" w:color="auto"/>
                <w:left w:val="none" w:sz="0" w:space="0" w:color="auto"/>
                <w:bottom w:val="none" w:sz="0" w:space="0" w:color="auto"/>
                <w:right w:val="none" w:sz="0" w:space="0" w:color="auto"/>
              </w:divBdr>
            </w:div>
          </w:divsChild>
        </w:div>
        <w:div w:id="1458791262">
          <w:marLeft w:val="0"/>
          <w:marRight w:val="0"/>
          <w:marTop w:val="0"/>
          <w:marBottom w:val="0"/>
          <w:divBdr>
            <w:top w:val="none" w:sz="0" w:space="0" w:color="auto"/>
            <w:left w:val="none" w:sz="0" w:space="0" w:color="auto"/>
            <w:bottom w:val="none" w:sz="0" w:space="0" w:color="auto"/>
            <w:right w:val="none" w:sz="0" w:space="0" w:color="auto"/>
          </w:divBdr>
          <w:divsChild>
            <w:div w:id="1235165729">
              <w:marLeft w:val="0"/>
              <w:marRight w:val="0"/>
              <w:marTop w:val="0"/>
              <w:marBottom w:val="0"/>
              <w:divBdr>
                <w:top w:val="none" w:sz="0" w:space="0" w:color="auto"/>
                <w:left w:val="none" w:sz="0" w:space="0" w:color="auto"/>
                <w:bottom w:val="none" w:sz="0" w:space="0" w:color="auto"/>
                <w:right w:val="none" w:sz="0" w:space="0" w:color="auto"/>
              </w:divBdr>
            </w:div>
          </w:divsChild>
        </w:div>
        <w:div w:id="1492520534">
          <w:marLeft w:val="0"/>
          <w:marRight w:val="0"/>
          <w:marTop w:val="0"/>
          <w:marBottom w:val="0"/>
          <w:divBdr>
            <w:top w:val="none" w:sz="0" w:space="0" w:color="auto"/>
            <w:left w:val="none" w:sz="0" w:space="0" w:color="auto"/>
            <w:bottom w:val="none" w:sz="0" w:space="0" w:color="auto"/>
            <w:right w:val="none" w:sz="0" w:space="0" w:color="auto"/>
          </w:divBdr>
          <w:divsChild>
            <w:div w:id="441459440">
              <w:marLeft w:val="0"/>
              <w:marRight w:val="0"/>
              <w:marTop w:val="0"/>
              <w:marBottom w:val="0"/>
              <w:divBdr>
                <w:top w:val="none" w:sz="0" w:space="0" w:color="auto"/>
                <w:left w:val="none" w:sz="0" w:space="0" w:color="auto"/>
                <w:bottom w:val="none" w:sz="0" w:space="0" w:color="auto"/>
                <w:right w:val="none" w:sz="0" w:space="0" w:color="auto"/>
              </w:divBdr>
            </w:div>
          </w:divsChild>
        </w:div>
        <w:div w:id="1500803585">
          <w:marLeft w:val="0"/>
          <w:marRight w:val="0"/>
          <w:marTop w:val="0"/>
          <w:marBottom w:val="0"/>
          <w:divBdr>
            <w:top w:val="none" w:sz="0" w:space="0" w:color="auto"/>
            <w:left w:val="none" w:sz="0" w:space="0" w:color="auto"/>
            <w:bottom w:val="none" w:sz="0" w:space="0" w:color="auto"/>
            <w:right w:val="none" w:sz="0" w:space="0" w:color="auto"/>
          </w:divBdr>
          <w:divsChild>
            <w:div w:id="301810421">
              <w:marLeft w:val="0"/>
              <w:marRight w:val="0"/>
              <w:marTop w:val="0"/>
              <w:marBottom w:val="0"/>
              <w:divBdr>
                <w:top w:val="none" w:sz="0" w:space="0" w:color="auto"/>
                <w:left w:val="none" w:sz="0" w:space="0" w:color="auto"/>
                <w:bottom w:val="none" w:sz="0" w:space="0" w:color="auto"/>
                <w:right w:val="none" w:sz="0" w:space="0" w:color="auto"/>
              </w:divBdr>
            </w:div>
          </w:divsChild>
        </w:div>
        <w:div w:id="1512646834">
          <w:marLeft w:val="0"/>
          <w:marRight w:val="0"/>
          <w:marTop w:val="0"/>
          <w:marBottom w:val="0"/>
          <w:divBdr>
            <w:top w:val="none" w:sz="0" w:space="0" w:color="auto"/>
            <w:left w:val="none" w:sz="0" w:space="0" w:color="auto"/>
            <w:bottom w:val="none" w:sz="0" w:space="0" w:color="auto"/>
            <w:right w:val="none" w:sz="0" w:space="0" w:color="auto"/>
          </w:divBdr>
          <w:divsChild>
            <w:div w:id="248655564">
              <w:marLeft w:val="0"/>
              <w:marRight w:val="0"/>
              <w:marTop w:val="0"/>
              <w:marBottom w:val="0"/>
              <w:divBdr>
                <w:top w:val="none" w:sz="0" w:space="0" w:color="auto"/>
                <w:left w:val="none" w:sz="0" w:space="0" w:color="auto"/>
                <w:bottom w:val="none" w:sz="0" w:space="0" w:color="auto"/>
                <w:right w:val="none" w:sz="0" w:space="0" w:color="auto"/>
              </w:divBdr>
            </w:div>
          </w:divsChild>
        </w:div>
        <w:div w:id="1515724709">
          <w:marLeft w:val="0"/>
          <w:marRight w:val="0"/>
          <w:marTop w:val="0"/>
          <w:marBottom w:val="0"/>
          <w:divBdr>
            <w:top w:val="none" w:sz="0" w:space="0" w:color="auto"/>
            <w:left w:val="none" w:sz="0" w:space="0" w:color="auto"/>
            <w:bottom w:val="none" w:sz="0" w:space="0" w:color="auto"/>
            <w:right w:val="none" w:sz="0" w:space="0" w:color="auto"/>
          </w:divBdr>
          <w:divsChild>
            <w:div w:id="172300806">
              <w:marLeft w:val="0"/>
              <w:marRight w:val="0"/>
              <w:marTop w:val="0"/>
              <w:marBottom w:val="0"/>
              <w:divBdr>
                <w:top w:val="none" w:sz="0" w:space="0" w:color="auto"/>
                <w:left w:val="none" w:sz="0" w:space="0" w:color="auto"/>
                <w:bottom w:val="none" w:sz="0" w:space="0" w:color="auto"/>
                <w:right w:val="none" w:sz="0" w:space="0" w:color="auto"/>
              </w:divBdr>
            </w:div>
          </w:divsChild>
        </w:div>
        <w:div w:id="1528323840">
          <w:marLeft w:val="0"/>
          <w:marRight w:val="0"/>
          <w:marTop w:val="0"/>
          <w:marBottom w:val="0"/>
          <w:divBdr>
            <w:top w:val="none" w:sz="0" w:space="0" w:color="auto"/>
            <w:left w:val="none" w:sz="0" w:space="0" w:color="auto"/>
            <w:bottom w:val="none" w:sz="0" w:space="0" w:color="auto"/>
            <w:right w:val="none" w:sz="0" w:space="0" w:color="auto"/>
          </w:divBdr>
          <w:divsChild>
            <w:div w:id="911546655">
              <w:marLeft w:val="0"/>
              <w:marRight w:val="0"/>
              <w:marTop w:val="0"/>
              <w:marBottom w:val="0"/>
              <w:divBdr>
                <w:top w:val="none" w:sz="0" w:space="0" w:color="auto"/>
                <w:left w:val="none" w:sz="0" w:space="0" w:color="auto"/>
                <w:bottom w:val="none" w:sz="0" w:space="0" w:color="auto"/>
                <w:right w:val="none" w:sz="0" w:space="0" w:color="auto"/>
              </w:divBdr>
            </w:div>
          </w:divsChild>
        </w:div>
        <w:div w:id="1541286413">
          <w:marLeft w:val="0"/>
          <w:marRight w:val="0"/>
          <w:marTop w:val="0"/>
          <w:marBottom w:val="0"/>
          <w:divBdr>
            <w:top w:val="none" w:sz="0" w:space="0" w:color="auto"/>
            <w:left w:val="none" w:sz="0" w:space="0" w:color="auto"/>
            <w:bottom w:val="none" w:sz="0" w:space="0" w:color="auto"/>
            <w:right w:val="none" w:sz="0" w:space="0" w:color="auto"/>
          </w:divBdr>
          <w:divsChild>
            <w:div w:id="777411069">
              <w:marLeft w:val="0"/>
              <w:marRight w:val="0"/>
              <w:marTop w:val="0"/>
              <w:marBottom w:val="0"/>
              <w:divBdr>
                <w:top w:val="none" w:sz="0" w:space="0" w:color="auto"/>
                <w:left w:val="none" w:sz="0" w:space="0" w:color="auto"/>
                <w:bottom w:val="none" w:sz="0" w:space="0" w:color="auto"/>
                <w:right w:val="none" w:sz="0" w:space="0" w:color="auto"/>
              </w:divBdr>
            </w:div>
          </w:divsChild>
        </w:div>
        <w:div w:id="1572424697">
          <w:marLeft w:val="0"/>
          <w:marRight w:val="0"/>
          <w:marTop w:val="0"/>
          <w:marBottom w:val="0"/>
          <w:divBdr>
            <w:top w:val="none" w:sz="0" w:space="0" w:color="auto"/>
            <w:left w:val="none" w:sz="0" w:space="0" w:color="auto"/>
            <w:bottom w:val="none" w:sz="0" w:space="0" w:color="auto"/>
            <w:right w:val="none" w:sz="0" w:space="0" w:color="auto"/>
          </w:divBdr>
          <w:divsChild>
            <w:div w:id="420298091">
              <w:marLeft w:val="0"/>
              <w:marRight w:val="0"/>
              <w:marTop w:val="0"/>
              <w:marBottom w:val="0"/>
              <w:divBdr>
                <w:top w:val="none" w:sz="0" w:space="0" w:color="auto"/>
                <w:left w:val="none" w:sz="0" w:space="0" w:color="auto"/>
                <w:bottom w:val="none" w:sz="0" w:space="0" w:color="auto"/>
                <w:right w:val="none" w:sz="0" w:space="0" w:color="auto"/>
              </w:divBdr>
            </w:div>
          </w:divsChild>
        </w:div>
        <w:div w:id="1576207585">
          <w:marLeft w:val="0"/>
          <w:marRight w:val="0"/>
          <w:marTop w:val="0"/>
          <w:marBottom w:val="0"/>
          <w:divBdr>
            <w:top w:val="none" w:sz="0" w:space="0" w:color="auto"/>
            <w:left w:val="none" w:sz="0" w:space="0" w:color="auto"/>
            <w:bottom w:val="none" w:sz="0" w:space="0" w:color="auto"/>
            <w:right w:val="none" w:sz="0" w:space="0" w:color="auto"/>
          </w:divBdr>
          <w:divsChild>
            <w:div w:id="730160017">
              <w:marLeft w:val="0"/>
              <w:marRight w:val="0"/>
              <w:marTop w:val="0"/>
              <w:marBottom w:val="0"/>
              <w:divBdr>
                <w:top w:val="none" w:sz="0" w:space="0" w:color="auto"/>
                <w:left w:val="none" w:sz="0" w:space="0" w:color="auto"/>
                <w:bottom w:val="none" w:sz="0" w:space="0" w:color="auto"/>
                <w:right w:val="none" w:sz="0" w:space="0" w:color="auto"/>
              </w:divBdr>
            </w:div>
          </w:divsChild>
        </w:div>
        <w:div w:id="1621689636">
          <w:marLeft w:val="0"/>
          <w:marRight w:val="0"/>
          <w:marTop w:val="0"/>
          <w:marBottom w:val="0"/>
          <w:divBdr>
            <w:top w:val="none" w:sz="0" w:space="0" w:color="auto"/>
            <w:left w:val="none" w:sz="0" w:space="0" w:color="auto"/>
            <w:bottom w:val="none" w:sz="0" w:space="0" w:color="auto"/>
            <w:right w:val="none" w:sz="0" w:space="0" w:color="auto"/>
          </w:divBdr>
          <w:divsChild>
            <w:div w:id="893782623">
              <w:marLeft w:val="0"/>
              <w:marRight w:val="0"/>
              <w:marTop w:val="0"/>
              <w:marBottom w:val="0"/>
              <w:divBdr>
                <w:top w:val="none" w:sz="0" w:space="0" w:color="auto"/>
                <w:left w:val="none" w:sz="0" w:space="0" w:color="auto"/>
                <w:bottom w:val="none" w:sz="0" w:space="0" w:color="auto"/>
                <w:right w:val="none" w:sz="0" w:space="0" w:color="auto"/>
              </w:divBdr>
            </w:div>
          </w:divsChild>
        </w:div>
        <w:div w:id="1672950117">
          <w:marLeft w:val="0"/>
          <w:marRight w:val="0"/>
          <w:marTop w:val="0"/>
          <w:marBottom w:val="0"/>
          <w:divBdr>
            <w:top w:val="none" w:sz="0" w:space="0" w:color="auto"/>
            <w:left w:val="none" w:sz="0" w:space="0" w:color="auto"/>
            <w:bottom w:val="none" w:sz="0" w:space="0" w:color="auto"/>
            <w:right w:val="none" w:sz="0" w:space="0" w:color="auto"/>
          </w:divBdr>
          <w:divsChild>
            <w:div w:id="1102992035">
              <w:marLeft w:val="0"/>
              <w:marRight w:val="0"/>
              <w:marTop w:val="0"/>
              <w:marBottom w:val="0"/>
              <w:divBdr>
                <w:top w:val="none" w:sz="0" w:space="0" w:color="auto"/>
                <w:left w:val="none" w:sz="0" w:space="0" w:color="auto"/>
                <w:bottom w:val="none" w:sz="0" w:space="0" w:color="auto"/>
                <w:right w:val="none" w:sz="0" w:space="0" w:color="auto"/>
              </w:divBdr>
            </w:div>
          </w:divsChild>
        </w:div>
        <w:div w:id="1676151076">
          <w:marLeft w:val="0"/>
          <w:marRight w:val="0"/>
          <w:marTop w:val="0"/>
          <w:marBottom w:val="0"/>
          <w:divBdr>
            <w:top w:val="none" w:sz="0" w:space="0" w:color="auto"/>
            <w:left w:val="none" w:sz="0" w:space="0" w:color="auto"/>
            <w:bottom w:val="none" w:sz="0" w:space="0" w:color="auto"/>
            <w:right w:val="none" w:sz="0" w:space="0" w:color="auto"/>
          </w:divBdr>
          <w:divsChild>
            <w:div w:id="800533763">
              <w:marLeft w:val="0"/>
              <w:marRight w:val="0"/>
              <w:marTop w:val="0"/>
              <w:marBottom w:val="0"/>
              <w:divBdr>
                <w:top w:val="none" w:sz="0" w:space="0" w:color="auto"/>
                <w:left w:val="none" w:sz="0" w:space="0" w:color="auto"/>
                <w:bottom w:val="none" w:sz="0" w:space="0" w:color="auto"/>
                <w:right w:val="none" w:sz="0" w:space="0" w:color="auto"/>
              </w:divBdr>
            </w:div>
          </w:divsChild>
        </w:div>
        <w:div w:id="1687096143">
          <w:marLeft w:val="0"/>
          <w:marRight w:val="0"/>
          <w:marTop w:val="0"/>
          <w:marBottom w:val="0"/>
          <w:divBdr>
            <w:top w:val="none" w:sz="0" w:space="0" w:color="auto"/>
            <w:left w:val="none" w:sz="0" w:space="0" w:color="auto"/>
            <w:bottom w:val="none" w:sz="0" w:space="0" w:color="auto"/>
            <w:right w:val="none" w:sz="0" w:space="0" w:color="auto"/>
          </w:divBdr>
          <w:divsChild>
            <w:div w:id="273487799">
              <w:marLeft w:val="0"/>
              <w:marRight w:val="0"/>
              <w:marTop w:val="0"/>
              <w:marBottom w:val="0"/>
              <w:divBdr>
                <w:top w:val="none" w:sz="0" w:space="0" w:color="auto"/>
                <w:left w:val="none" w:sz="0" w:space="0" w:color="auto"/>
                <w:bottom w:val="none" w:sz="0" w:space="0" w:color="auto"/>
                <w:right w:val="none" w:sz="0" w:space="0" w:color="auto"/>
              </w:divBdr>
            </w:div>
          </w:divsChild>
        </w:div>
        <w:div w:id="1755393248">
          <w:marLeft w:val="0"/>
          <w:marRight w:val="0"/>
          <w:marTop w:val="0"/>
          <w:marBottom w:val="0"/>
          <w:divBdr>
            <w:top w:val="none" w:sz="0" w:space="0" w:color="auto"/>
            <w:left w:val="none" w:sz="0" w:space="0" w:color="auto"/>
            <w:bottom w:val="none" w:sz="0" w:space="0" w:color="auto"/>
            <w:right w:val="none" w:sz="0" w:space="0" w:color="auto"/>
          </w:divBdr>
          <w:divsChild>
            <w:div w:id="1075322755">
              <w:marLeft w:val="0"/>
              <w:marRight w:val="0"/>
              <w:marTop w:val="0"/>
              <w:marBottom w:val="0"/>
              <w:divBdr>
                <w:top w:val="none" w:sz="0" w:space="0" w:color="auto"/>
                <w:left w:val="none" w:sz="0" w:space="0" w:color="auto"/>
                <w:bottom w:val="none" w:sz="0" w:space="0" w:color="auto"/>
                <w:right w:val="none" w:sz="0" w:space="0" w:color="auto"/>
              </w:divBdr>
            </w:div>
          </w:divsChild>
        </w:div>
        <w:div w:id="1760906817">
          <w:marLeft w:val="0"/>
          <w:marRight w:val="0"/>
          <w:marTop w:val="0"/>
          <w:marBottom w:val="0"/>
          <w:divBdr>
            <w:top w:val="none" w:sz="0" w:space="0" w:color="auto"/>
            <w:left w:val="none" w:sz="0" w:space="0" w:color="auto"/>
            <w:bottom w:val="none" w:sz="0" w:space="0" w:color="auto"/>
            <w:right w:val="none" w:sz="0" w:space="0" w:color="auto"/>
          </w:divBdr>
          <w:divsChild>
            <w:div w:id="587008187">
              <w:marLeft w:val="0"/>
              <w:marRight w:val="0"/>
              <w:marTop w:val="0"/>
              <w:marBottom w:val="0"/>
              <w:divBdr>
                <w:top w:val="none" w:sz="0" w:space="0" w:color="auto"/>
                <w:left w:val="none" w:sz="0" w:space="0" w:color="auto"/>
                <w:bottom w:val="none" w:sz="0" w:space="0" w:color="auto"/>
                <w:right w:val="none" w:sz="0" w:space="0" w:color="auto"/>
              </w:divBdr>
            </w:div>
          </w:divsChild>
        </w:div>
        <w:div w:id="1770003382">
          <w:marLeft w:val="0"/>
          <w:marRight w:val="0"/>
          <w:marTop w:val="0"/>
          <w:marBottom w:val="0"/>
          <w:divBdr>
            <w:top w:val="none" w:sz="0" w:space="0" w:color="auto"/>
            <w:left w:val="none" w:sz="0" w:space="0" w:color="auto"/>
            <w:bottom w:val="none" w:sz="0" w:space="0" w:color="auto"/>
            <w:right w:val="none" w:sz="0" w:space="0" w:color="auto"/>
          </w:divBdr>
          <w:divsChild>
            <w:div w:id="1222328577">
              <w:marLeft w:val="0"/>
              <w:marRight w:val="0"/>
              <w:marTop w:val="0"/>
              <w:marBottom w:val="0"/>
              <w:divBdr>
                <w:top w:val="none" w:sz="0" w:space="0" w:color="auto"/>
                <w:left w:val="none" w:sz="0" w:space="0" w:color="auto"/>
                <w:bottom w:val="none" w:sz="0" w:space="0" w:color="auto"/>
                <w:right w:val="none" w:sz="0" w:space="0" w:color="auto"/>
              </w:divBdr>
            </w:div>
          </w:divsChild>
        </w:div>
        <w:div w:id="1795172802">
          <w:marLeft w:val="0"/>
          <w:marRight w:val="0"/>
          <w:marTop w:val="0"/>
          <w:marBottom w:val="0"/>
          <w:divBdr>
            <w:top w:val="none" w:sz="0" w:space="0" w:color="auto"/>
            <w:left w:val="none" w:sz="0" w:space="0" w:color="auto"/>
            <w:bottom w:val="none" w:sz="0" w:space="0" w:color="auto"/>
            <w:right w:val="none" w:sz="0" w:space="0" w:color="auto"/>
          </w:divBdr>
          <w:divsChild>
            <w:div w:id="1619217339">
              <w:marLeft w:val="0"/>
              <w:marRight w:val="0"/>
              <w:marTop w:val="0"/>
              <w:marBottom w:val="0"/>
              <w:divBdr>
                <w:top w:val="none" w:sz="0" w:space="0" w:color="auto"/>
                <w:left w:val="none" w:sz="0" w:space="0" w:color="auto"/>
                <w:bottom w:val="none" w:sz="0" w:space="0" w:color="auto"/>
                <w:right w:val="none" w:sz="0" w:space="0" w:color="auto"/>
              </w:divBdr>
            </w:div>
          </w:divsChild>
        </w:div>
        <w:div w:id="1803308309">
          <w:marLeft w:val="0"/>
          <w:marRight w:val="0"/>
          <w:marTop w:val="0"/>
          <w:marBottom w:val="0"/>
          <w:divBdr>
            <w:top w:val="none" w:sz="0" w:space="0" w:color="auto"/>
            <w:left w:val="none" w:sz="0" w:space="0" w:color="auto"/>
            <w:bottom w:val="none" w:sz="0" w:space="0" w:color="auto"/>
            <w:right w:val="none" w:sz="0" w:space="0" w:color="auto"/>
          </w:divBdr>
          <w:divsChild>
            <w:div w:id="351301622">
              <w:marLeft w:val="0"/>
              <w:marRight w:val="0"/>
              <w:marTop w:val="0"/>
              <w:marBottom w:val="0"/>
              <w:divBdr>
                <w:top w:val="none" w:sz="0" w:space="0" w:color="auto"/>
                <w:left w:val="none" w:sz="0" w:space="0" w:color="auto"/>
                <w:bottom w:val="none" w:sz="0" w:space="0" w:color="auto"/>
                <w:right w:val="none" w:sz="0" w:space="0" w:color="auto"/>
              </w:divBdr>
            </w:div>
          </w:divsChild>
        </w:div>
        <w:div w:id="1819229515">
          <w:marLeft w:val="0"/>
          <w:marRight w:val="0"/>
          <w:marTop w:val="0"/>
          <w:marBottom w:val="0"/>
          <w:divBdr>
            <w:top w:val="none" w:sz="0" w:space="0" w:color="auto"/>
            <w:left w:val="none" w:sz="0" w:space="0" w:color="auto"/>
            <w:bottom w:val="none" w:sz="0" w:space="0" w:color="auto"/>
            <w:right w:val="none" w:sz="0" w:space="0" w:color="auto"/>
          </w:divBdr>
          <w:divsChild>
            <w:div w:id="1772431936">
              <w:marLeft w:val="0"/>
              <w:marRight w:val="0"/>
              <w:marTop w:val="0"/>
              <w:marBottom w:val="0"/>
              <w:divBdr>
                <w:top w:val="none" w:sz="0" w:space="0" w:color="auto"/>
                <w:left w:val="none" w:sz="0" w:space="0" w:color="auto"/>
                <w:bottom w:val="none" w:sz="0" w:space="0" w:color="auto"/>
                <w:right w:val="none" w:sz="0" w:space="0" w:color="auto"/>
              </w:divBdr>
            </w:div>
          </w:divsChild>
        </w:div>
        <w:div w:id="1821077652">
          <w:marLeft w:val="0"/>
          <w:marRight w:val="0"/>
          <w:marTop w:val="0"/>
          <w:marBottom w:val="0"/>
          <w:divBdr>
            <w:top w:val="none" w:sz="0" w:space="0" w:color="auto"/>
            <w:left w:val="none" w:sz="0" w:space="0" w:color="auto"/>
            <w:bottom w:val="none" w:sz="0" w:space="0" w:color="auto"/>
            <w:right w:val="none" w:sz="0" w:space="0" w:color="auto"/>
          </w:divBdr>
          <w:divsChild>
            <w:div w:id="1588420267">
              <w:marLeft w:val="0"/>
              <w:marRight w:val="0"/>
              <w:marTop w:val="0"/>
              <w:marBottom w:val="0"/>
              <w:divBdr>
                <w:top w:val="none" w:sz="0" w:space="0" w:color="auto"/>
                <w:left w:val="none" w:sz="0" w:space="0" w:color="auto"/>
                <w:bottom w:val="none" w:sz="0" w:space="0" w:color="auto"/>
                <w:right w:val="none" w:sz="0" w:space="0" w:color="auto"/>
              </w:divBdr>
            </w:div>
          </w:divsChild>
        </w:div>
        <w:div w:id="1830751314">
          <w:marLeft w:val="0"/>
          <w:marRight w:val="0"/>
          <w:marTop w:val="0"/>
          <w:marBottom w:val="0"/>
          <w:divBdr>
            <w:top w:val="none" w:sz="0" w:space="0" w:color="auto"/>
            <w:left w:val="none" w:sz="0" w:space="0" w:color="auto"/>
            <w:bottom w:val="none" w:sz="0" w:space="0" w:color="auto"/>
            <w:right w:val="none" w:sz="0" w:space="0" w:color="auto"/>
          </w:divBdr>
          <w:divsChild>
            <w:div w:id="1857038625">
              <w:marLeft w:val="0"/>
              <w:marRight w:val="0"/>
              <w:marTop w:val="0"/>
              <w:marBottom w:val="0"/>
              <w:divBdr>
                <w:top w:val="none" w:sz="0" w:space="0" w:color="auto"/>
                <w:left w:val="none" w:sz="0" w:space="0" w:color="auto"/>
                <w:bottom w:val="none" w:sz="0" w:space="0" w:color="auto"/>
                <w:right w:val="none" w:sz="0" w:space="0" w:color="auto"/>
              </w:divBdr>
            </w:div>
          </w:divsChild>
        </w:div>
        <w:div w:id="1840193592">
          <w:marLeft w:val="0"/>
          <w:marRight w:val="0"/>
          <w:marTop w:val="0"/>
          <w:marBottom w:val="0"/>
          <w:divBdr>
            <w:top w:val="none" w:sz="0" w:space="0" w:color="auto"/>
            <w:left w:val="none" w:sz="0" w:space="0" w:color="auto"/>
            <w:bottom w:val="none" w:sz="0" w:space="0" w:color="auto"/>
            <w:right w:val="none" w:sz="0" w:space="0" w:color="auto"/>
          </w:divBdr>
          <w:divsChild>
            <w:div w:id="685984643">
              <w:marLeft w:val="0"/>
              <w:marRight w:val="0"/>
              <w:marTop w:val="0"/>
              <w:marBottom w:val="0"/>
              <w:divBdr>
                <w:top w:val="none" w:sz="0" w:space="0" w:color="auto"/>
                <w:left w:val="none" w:sz="0" w:space="0" w:color="auto"/>
                <w:bottom w:val="none" w:sz="0" w:space="0" w:color="auto"/>
                <w:right w:val="none" w:sz="0" w:space="0" w:color="auto"/>
              </w:divBdr>
            </w:div>
          </w:divsChild>
        </w:div>
        <w:div w:id="1847213068">
          <w:marLeft w:val="0"/>
          <w:marRight w:val="0"/>
          <w:marTop w:val="0"/>
          <w:marBottom w:val="0"/>
          <w:divBdr>
            <w:top w:val="none" w:sz="0" w:space="0" w:color="auto"/>
            <w:left w:val="none" w:sz="0" w:space="0" w:color="auto"/>
            <w:bottom w:val="none" w:sz="0" w:space="0" w:color="auto"/>
            <w:right w:val="none" w:sz="0" w:space="0" w:color="auto"/>
          </w:divBdr>
          <w:divsChild>
            <w:div w:id="852913609">
              <w:marLeft w:val="0"/>
              <w:marRight w:val="0"/>
              <w:marTop w:val="0"/>
              <w:marBottom w:val="0"/>
              <w:divBdr>
                <w:top w:val="none" w:sz="0" w:space="0" w:color="auto"/>
                <w:left w:val="none" w:sz="0" w:space="0" w:color="auto"/>
                <w:bottom w:val="none" w:sz="0" w:space="0" w:color="auto"/>
                <w:right w:val="none" w:sz="0" w:space="0" w:color="auto"/>
              </w:divBdr>
            </w:div>
          </w:divsChild>
        </w:div>
        <w:div w:id="1855146831">
          <w:marLeft w:val="0"/>
          <w:marRight w:val="0"/>
          <w:marTop w:val="0"/>
          <w:marBottom w:val="0"/>
          <w:divBdr>
            <w:top w:val="none" w:sz="0" w:space="0" w:color="auto"/>
            <w:left w:val="none" w:sz="0" w:space="0" w:color="auto"/>
            <w:bottom w:val="none" w:sz="0" w:space="0" w:color="auto"/>
            <w:right w:val="none" w:sz="0" w:space="0" w:color="auto"/>
          </w:divBdr>
          <w:divsChild>
            <w:div w:id="1760559894">
              <w:marLeft w:val="0"/>
              <w:marRight w:val="0"/>
              <w:marTop w:val="0"/>
              <w:marBottom w:val="0"/>
              <w:divBdr>
                <w:top w:val="none" w:sz="0" w:space="0" w:color="auto"/>
                <w:left w:val="none" w:sz="0" w:space="0" w:color="auto"/>
                <w:bottom w:val="none" w:sz="0" w:space="0" w:color="auto"/>
                <w:right w:val="none" w:sz="0" w:space="0" w:color="auto"/>
              </w:divBdr>
            </w:div>
          </w:divsChild>
        </w:div>
        <w:div w:id="1883974556">
          <w:marLeft w:val="0"/>
          <w:marRight w:val="0"/>
          <w:marTop w:val="0"/>
          <w:marBottom w:val="0"/>
          <w:divBdr>
            <w:top w:val="none" w:sz="0" w:space="0" w:color="auto"/>
            <w:left w:val="none" w:sz="0" w:space="0" w:color="auto"/>
            <w:bottom w:val="none" w:sz="0" w:space="0" w:color="auto"/>
            <w:right w:val="none" w:sz="0" w:space="0" w:color="auto"/>
          </w:divBdr>
          <w:divsChild>
            <w:div w:id="432094081">
              <w:marLeft w:val="0"/>
              <w:marRight w:val="0"/>
              <w:marTop w:val="0"/>
              <w:marBottom w:val="0"/>
              <w:divBdr>
                <w:top w:val="none" w:sz="0" w:space="0" w:color="auto"/>
                <w:left w:val="none" w:sz="0" w:space="0" w:color="auto"/>
                <w:bottom w:val="none" w:sz="0" w:space="0" w:color="auto"/>
                <w:right w:val="none" w:sz="0" w:space="0" w:color="auto"/>
              </w:divBdr>
            </w:div>
          </w:divsChild>
        </w:div>
        <w:div w:id="1931960167">
          <w:marLeft w:val="0"/>
          <w:marRight w:val="0"/>
          <w:marTop w:val="0"/>
          <w:marBottom w:val="0"/>
          <w:divBdr>
            <w:top w:val="none" w:sz="0" w:space="0" w:color="auto"/>
            <w:left w:val="none" w:sz="0" w:space="0" w:color="auto"/>
            <w:bottom w:val="none" w:sz="0" w:space="0" w:color="auto"/>
            <w:right w:val="none" w:sz="0" w:space="0" w:color="auto"/>
          </w:divBdr>
          <w:divsChild>
            <w:div w:id="766270770">
              <w:marLeft w:val="0"/>
              <w:marRight w:val="0"/>
              <w:marTop w:val="0"/>
              <w:marBottom w:val="0"/>
              <w:divBdr>
                <w:top w:val="none" w:sz="0" w:space="0" w:color="auto"/>
                <w:left w:val="none" w:sz="0" w:space="0" w:color="auto"/>
                <w:bottom w:val="none" w:sz="0" w:space="0" w:color="auto"/>
                <w:right w:val="none" w:sz="0" w:space="0" w:color="auto"/>
              </w:divBdr>
            </w:div>
          </w:divsChild>
        </w:div>
        <w:div w:id="1941452489">
          <w:marLeft w:val="0"/>
          <w:marRight w:val="0"/>
          <w:marTop w:val="0"/>
          <w:marBottom w:val="0"/>
          <w:divBdr>
            <w:top w:val="none" w:sz="0" w:space="0" w:color="auto"/>
            <w:left w:val="none" w:sz="0" w:space="0" w:color="auto"/>
            <w:bottom w:val="none" w:sz="0" w:space="0" w:color="auto"/>
            <w:right w:val="none" w:sz="0" w:space="0" w:color="auto"/>
          </w:divBdr>
          <w:divsChild>
            <w:div w:id="2086338733">
              <w:marLeft w:val="0"/>
              <w:marRight w:val="0"/>
              <w:marTop w:val="0"/>
              <w:marBottom w:val="0"/>
              <w:divBdr>
                <w:top w:val="none" w:sz="0" w:space="0" w:color="auto"/>
                <w:left w:val="none" w:sz="0" w:space="0" w:color="auto"/>
                <w:bottom w:val="none" w:sz="0" w:space="0" w:color="auto"/>
                <w:right w:val="none" w:sz="0" w:space="0" w:color="auto"/>
              </w:divBdr>
            </w:div>
          </w:divsChild>
        </w:div>
        <w:div w:id="1960061453">
          <w:marLeft w:val="0"/>
          <w:marRight w:val="0"/>
          <w:marTop w:val="0"/>
          <w:marBottom w:val="0"/>
          <w:divBdr>
            <w:top w:val="none" w:sz="0" w:space="0" w:color="auto"/>
            <w:left w:val="none" w:sz="0" w:space="0" w:color="auto"/>
            <w:bottom w:val="none" w:sz="0" w:space="0" w:color="auto"/>
            <w:right w:val="none" w:sz="0" w:space="0" w:color="auto"/>
          </w:divBdr>
          <w:divsChild>
            <w:div w:id="294995749">
              <w:marLeft w:val="0"/>
              <w:marRight w:val="0"/>
              <w:marTop w:val="0"/>
              <w:marBottom w:val="0"/>
              <w:divBdr>
                <w:top w:val="none" w:sz="0" w:space="0" w:color="auto"/>
                <w:left w:val="none" w:sz="0" w:space="0" w:color="auto"/>
                <w:bottom w:val="none" w:sz="0" w:space="0" w:color="auto"/>
                <w:right w:val="none" w:sz="0" w:space="0" w:color="auto"/>
              </w:divBdr>
            </w:div>
          </w:divsChild>
        </w:div>
        <w:div w:id="1960644646">
          <w:marLeft w:val="0"/>
          <w:marRight w:val="0"/>
          <w:marTop w:val="0"/>
          <w:marBottom w:val="0"/>
          <w:divBdr>
            <w:top w:val="none" w:sz="0" w:space="0" w:color="auto"/>
            <w:left w:val="none" w:sz="0" w:space="0" w:color="auto"/>
            <w:bottom w:val="none" w:sz="0" w:space="0" w:color="auto"/>
            <w:right w:val="none" w:sz="0" w:space="0" w:color="auto"/>
          </w:divBdr>
          <w:divsChild>
            <w:div w:id="1342388174">
              <w:marLeft w:val="0"/>
              <w:marRight w:val="0"/>
              <w:marTop w:val="0"/>
              <w:marBottom w:val="0"/>
              <w:divBdr>
                <w:top w:val="none" w:sz="0" w:space="0" w:color="auto"/>
                <w:left w:val="none" w:sz="0" w:space="0" w:color="auto"/>
                <w:bottom w:val="none" w:sz="0" w:space="0" w:color="auto"/>
                <w:right w:val="none" w:sz="0" w:space="0" w:color="auto"/>
              </w:divBdr>
            </w:div>
          </w:divsChild>
        </w:div>
        <w:div w:id="1983845568">
          <w:marLeft w:val="0"/>
          <w:marRight w:val="0"/>
          <w:marTop w:val="0"/>
          <w:marBottom w:val="0"/>
          <w:divBdr>
            <w:top w:val="none" w:sz="0" w:space="0" w:color="auto"/>
            <w:left w:val="none" w:sz="0" w:space="0" w:color="auto"/>
            <w:bottom w:val="none" w:sz="0" w:space="0" w:color="auto"/>
            <w:right w:val="none" w:sz="0" w:space="0" w:color="auto"/>
          </w:divBdr>
          <w:divsChild>
            <w:div w:id="576280085">
              <w:marLeft w:val="0"/>
              <w:marRight w:val="0"/>
              <w:marTop w:val="0"/>
              <w:marBottom w:val="0"/>
              <w:divBdr>
                <w:top w:val="none" w:sz="0" w:space="0" w:color="auto"/>
                <w:left w:val="none" w:sz="0" w:space="0" w:color="auto"/>
                <w:bottom w:val="none" w:sz="0" w:space="0" w:color="auto"/>
                <w:right w:val="none" w:sz="0" w:space="0" w:color="auto"/>
              </w:divBdr>
            </w:div>
          </w:divsChild>
        </w:div>
        <w:div w:id="1990089487">
          <w:marLeft w:val="0"/>
          <w:marRight w:val="0"/>
          <w:marTop w:val="0"/>
          <w:marBottom w:val="0"/>
          <w:divBdr>
            <w:top w:val="none" w:sz="0" w:space="0" w:color="auto"/>
            <w:left w:val="none" w:sz="0" w:space="0" w:color="auto"/>
            <w:bottom w:val="none" w:sz="0" w:space="0" w:color="auto"/>
            <w:right w:val="none" w:sz="0" w:space="0" w:color="auto"/>
          </w:divBdr>
          <w:divsChild>
            <w:div w:id="113444427">
              <w:marLeft w:val="0"/>
              <w:marRight w:val="0"/>
              <w:marTop w:val="0"/>
              <w:marBottom w:val="0"/>
              <w:divBdr>
                <w:top w:val="none" w:sz="0" w:space="0" w:color="auto"/>
                <w:left w:val="none" w:sz="0" w:space="0" w:color="auto"/>
                <w:bottom w:val="none" w:sz="0" w:space="0" w:color="auto"/>
                <w:right w:val="none" w:sz="0" w:space="0" w:color="auto"/>
              </w:divBdr>
            </w:div>
          </w:divsChild>
        </w:div>
        <w:div w:id="2020499879">
          <w:marLeft w:val="0"/>
          <w:marRight w:val="0"/>
          <w:marTop w:val="0"/>
          <w:marBottom w:val="0"/>
          <w:divBdr>
            <w:top w:val="none" w:sz="0" w:space="0" w:color="auto"/>
            <w:left w:val="none" w:sz="0" w:space="0" w:color="auto"/>
            <w:bottom w:val="none" w:sz="0" w:space="0" w:color="auto"/>
            <w:right w:val="none" w:sz="0" w:space="0" w:color="auto"/>
          </w:divBdr>
          <w:divsChild>
            <w:div w:id="2145342279">
              <w:marLeft w:val="0"/>
              <w:marRight w:val="0"/>
              <w:marTop w:val="0"/>
              <w:marBottom w:val="0"/>
              <w:divBdr>
                <w:top w:val="none" w:sz="0" w:space="0" w:color="auto"/>
                <w:left w:val="none" w:sz="0" w:space="0" w:color="auto"/>
                <w:bottom w:val="none" w:sz="0" w:space="0" w:color="auto"/>
                <w:right w:val="none" w:sz="0" w:space="0" w:color="auto"/>
              </w:divBdr>
            </w:div>
          </w:divsChild>
        </w:div>
        <w:div w:id="2031099550">
          <w:marLeft w:val="0"/>
          <w:marRight w:val="0"/>
          <w:marTop w:val="0"/>
          <w:marBottom w:val="0"/>
          <w:divBdr>
            <w:top w:val="none" w:sz="0" w:space="0" w:color="auto"/>
            <w:left w:val="none" w:sz="0" w:space="0" w:color="auto"/>
            <w:bottom w:val="none" w:sz="0" w:space="0" w:color="auto"/>
            <w:right w:val="none" w:sz="0" w:space="0" w:color="auto"/>
          </w:divBdr>
          <w:divsChild>
            <w:div w:id="1263341726">
              <w:marLeft w:val="0"/>
              <w:marRight w:val="0"/>
              <w:marTop w:val="0"/>
              <w:marBottom w:val="0"/>
              <w:divBdr>
                <w:top w:val="none" w:sz="0" w:space="0" w:color="auto"/>
                <w:left w:val="none" w:sz="0" w:space="0" w:color="auto"/>
                <w:bottom w:val="none" w:sz="0" w:space="0" w:color="auto"/>
                <w:right w:val="none" w:sz="0" w:space="0" w:color="auto"/>
              </w:divBdr>
            </w:div>
          </w:divsChild>
        </w:div>
        <w:div w:id="2032761135">
          <w:marLeft w:val="0"/>
          <w:marRight w:val="0"/>
          <w:marTop w:val="0"/>
          <w:marBottom w:val="0"/>
          <w:divBdr>
            <w:top w:val="none" w:sz="0" w:space="0" w:color="auto"/>
            <w:left w:val="none" w:sz="0" w:space="0" w:color="auto"/>
            <w:bottom w:val="none" w:sz="0" w:space="0" w:color="auto"/>
            <w:right w:val="none" w:sz="0" w:space="0" w:color="auto"/>
          </w:divBdr>
          <w:divsChild>
            <w:div w:id="1080441046">
              <w:marLeft w:val="0"/>
              <w:marRight w:val="0"/>
              <w:marTop w:val="0"/>
              <w:marBottom w:val="0"/>
              <w:divBdr>
                <w:top w:val="none" w:sz="0" w:space="0" w:color="auto"/>
                <w:left w:val="none" w:sz="0" w:space="0" w:color="auto"/>
                <w:bottom w:val="none" w:sz="0" w:space="0" w:color="auto"/>
                <w:right w:val="none" w:sz="0" w:space="0" w:color="auto"/>
              </w:divBdr>
            </w:div>
          </w:divsChild>
        </w:div>
        <w:div w:id="2035374075">
          <w:marLeft w:val="0"/>
          <w:marRight w:val="0"/>
          <w:marTop w:val="0"/>
          <w:marBottom w:val="0"/>
          <w:divBdr>
            <w:top w:val="none" w:sz="0" w:space="0" w:color="auto"/>
            <w:left w:val="none" w:sz="0" w:space="0" w:color="auto"/>
            <w:bottom w:val="none" w:sz="0" w:space="0" w:color="auto"/>
            <w:right w:val="none" w:sz="0" w:space="0" w:color="auto"/>
          </w:divBdr>
          <w:divsChild>
            <w:div w:id="1211527753">
              <w:marLeft w:val="0"/>
              <w:marRight w:val="0"/>
              <w:marTop w:val="0"/>
              <w:marBottom w:val="0"/>
              <w:divBdr>
                <w:top w:val="none" w:sz="0" w:space="0" w:color="auto"/>
                <w:left w:val="none" w:sz="0" w:space="0" w:color="auto"/>
                <w:bottom w:val="none" w:sz="0" w:space="0" w:color="auto"/>
                <w:right w:val="none" w:sz="0" w:space="0" w:color="auto"/>
              </w:divBdr>
            </w:div>
          </w:divsChild>
        </w:div>
        <w:div w:id="2040621015">
          <w:marLeft w:val="0"/>
          <w:marRight w:val="0"/>
          <w:marTop w:val="0"/>
          <w:marBottom w:val="0"/>
          <w:divBdr>
            <w:top w:val="none" w:sz="0" w:space="0" w:color="auto"/>
            <w:left w:val="none" w:sz="0" w:space="0" w:color="auto"/>
            <w:bottom w:val="none" w:sz="0" w:space="0" w:color="auto"/>
            <w:right w:val="none" w:sz="0" w:space="0" w:color="auto"/>
          </w:divBdr>
          <w:divsChild>
            <w:div w:id="1245995058">
              <w:marLeft w:val="0"/>
              <w:marRight w:val="0"/>
              <w:marTop w:val="0"/>
              <w:marBottom w:val="0"/>
              <w:divBdr>
                <w:top w:val="none" w:sz="0" w:space="0" w:color="auto"/>
                <w:left w:val="none" w:sz="0" w:space="0" w:color="auto"/>
                <w:bottom w:val="none" w:sz="0" w:space="0" w:color="auto"/>
                <w:right w:val="none" w:sz="0" w:space="0" w:color="auto"/>
              </w:divBdr>
            </w:div>
          </w:divsChild>
        </w:div>
        <w:div w:id="2043748595">
          <w:marLeft w:val="0"/>
          <w:marRight w:val="0"/>
          <w:marTop w:val="0"/>
          <w:marBottom w:val="0"/>
          <w:divBdr>
            <w:top w:val="none" w:sz="0" w:space="0" w:color="auto"/>
            <w:left w:val="none" w:sz="0" w:space="0" w:color="auto"/>
            <w:bottom w:val="none" w:sz="0" w:space="0" w:color="auto"/>
            <w:right w:val="none" w:sz="0" w:space="0" w:color="auto"/>
          </w:divBdr>
          <w:divsChild>
            <w:div w:id="1038312168">
              <w:marLeft w:val="0"/>
              <w:marRight w:val="0"/>
              <w:marTop w:val="0"/>
              <w:marBottom w:val="0"/>
              <w:divBdr>
                <w:top w:val="none" w:sz="0" w:space="0" w:color="auto"/>
                <w:left w:val="none" w:sz="0" w:space="0" w:color="auto"/>
                <w:bottom w:val="none" w:sz="0" w:space="0" w:color="auto"/>
                <w:right w:val="none" w:sz="0" w:space="0" w:color="auto"/>
              </w:divBdr>
            </w:div>
          </w:divsChild>
        </w:div>
        <w:div w:id="2061590635">
          <w:marLeft w:val="0"/>
          <w:marRight w:val="0"/>
          <w:marTop w:val="0"/>
          <w:marBottom w:val="0"/>
          <w:divBdr>
            <w:top w:val="none" w:sz="0" w:space="0" w:color="auto"/>
            <w:left w:val="none" w:sz="0" w:space="0" w:color="auto"/>
            <w:bottom w:val="none" w:sz="0" w:space="0" w:color="auto"/>
            <w:right w:val="none" w:sz="0" w:space="0" w:color="auto"/>
          </w:divBdr>
          <w:divsChild>
            <w:div w:id="1468164670">
              <w:marLeft w:val="0"/>
              <w:marRight w:val="0"/>
              <w:marTop w:val="0"/>
              <w:marBottom w:val="0"/>
              <w:divBdr>
                <w:top w:val="none" w:sz="0" w:space="0" w:color="auto"/>
                <w:left w:val="none" w:sz="0" w:space="0" w:color="auto"/>
                <w:bottom w:val="none" w:sz="0" w:space="0" w:color="auto"/>
                <w:right w:val="none" w:sz="0" w:space="0" w:color="auto"/>
              </w:divBdr>
            </w:div>
          </w:divsChild>
        </w:div>
        <w:div w:id="2065373610">
          <w:marLeft w:val="0"/>
          <w:marRight w:val="0"/>
          <w:marTop w:val="0"/>
          <w:marBottom w:val="0"/>
          <w:divBdr>
            <w:top w:val="none" w:sz="0" w:space="0" w:color="auto"/>
            <w:left w:val="none" w:sz="0" w:space="0" w:color="auto"/>
            <w:bottom w:val="none" w:sz="0" w:space="0" w:color="auto"/>
            <w:right w:val="none" w:sz="0" w:space="0" w:color="auto"/>
          </w:divBdr>
          <w:divsChild>
            <w:div w:id="1452819857">
              <w:marLeft w:val="0"/>
              <w:marRight w:val="0"/>
              <w:marTop w:val="0"/>
              <w:marBottom w:val="0"/>
              <w:divBdr>
                <w:top w:val="none" w:sz="0" w:space="0" w:color="auto"/>
                <w:left w:val="none" w:sz="0" w:space="0" w:color="auto"/>
                <w:bottom w:val="none" w:sz="0" w:space="0" w:color="auto"/>
                <w:right w:val="none" w:sz="0" w:space="0" w:color="auto"/>
              </w:divBdr>
            </w:div>
          </w:divsChild>
        </w:div>
        <w:div w:id="2085563708">
          <w:marLeft w:val="0"/>
          <w:marRight w:val="0"/>
          <w:marTop w:val="0"/>
          <w:marBottom w:val="0"/>
          <w:divBdr>
            <w:top w:val="none" w:sz="0" w:space="0" w:color="auto"/>
            <w:left w:val="none" w:sz="0" w:space="0" w:color="auto"/>
            <w:bottom w:val="none" w:sz="0" w:space="0" w:color="auto"/>
            <w:right w:val="none" w:sz="0" w:space="0" w:color="auto"/>
          </w:divBdr>
          <w:divsChild>
            <w:div w:id="8363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495978">
      <w:bodyDiv w:val="1"/>
      <w:marLeft w:val="0"/>
      <w:marRight w:val="0"/>
      <w:marTop w:val="0"/>
      <w:marBottom w:val="0"/>
      <w:divBdr>
        <w:top w:val="none" w:sz="0" w:space="0" w:color="auto"/>
        <w:left w:val="none" w:sz="0" w:space="0" w:color="auto"/>
        <w:bottom w:val="none" w:sz="0" w:space="0" w:color="auto"/>
        <w:right w:val="none" w:sz="0" w:space="0" w:color="auto"/>
      </w:divBdr>
    </w:div>
    <w:div w:id="1491485522">
      <w:bodyDiv w:val="1"/>
      <w:marLeft w:val="0"/>
      <w:marRight w:val="0"/>
      <w:marTop w:val="0"/>
      <w:marBottom w:val="0"/>
      <w:divBdr>
        <w:top w:val="none" w:sz="0" w:space="0" w:color="auto"/>
        <w:left w:val="none" w:sz="0" w:space="0" w:color="auto"/>
        <w:bottom w:val="none" w:sz="0" w:space="0" w:color="auto"/>
        <w:right w:val="none" w:sz="0" w:space="0" w:color="auto"/>
      </w:divBdr>
    </w:div>
    <w:div w:id="1594557511">
      <w:bodyDiv w:val="1"/>
      <w:marLeft w:val="0"/>
      <w:marRight w:val="0"/>
      <w:marTop w:val="0"/>
      <w:marBottom w:val="0"/>
      <w:divBdr>
        <w:top w:val="none" w:sz="0" w:space="0" w:color="auto"/>
        <w:left w:val="none" w:sz="0" w:space="0" w:color="auto"/>
        <w:bottom w:val="none" w:sz="0" w:space="0" w:color="auto"/>
        <w:right w:val="none" w:sz="0" w:space="0" w:color="auto"/>
      </w:divBdr>
    </w:div>
    <w:div w:id="1817255456">
      <w:bodyDiv w:val="1"/>
      <w:marLeft w:val="0"/>
      <w:marRight w:val="0"/>
      <w:marTop w:val="0"/>
      <w:marBottom w:val="0"/>
      <w:divBdr>
        <w:top w:val="none" w:sz="0" w:space="0" w:color="auto"/>
        <w:left w:val="none" w:sz="0" w:space="0" w:color="auto"/>
        <w:bottom w:val="none" w:sz="0" w:space="0" w:color="auto"/>
        <w:right w:val="none" w:sz="0" w:space="0" w:color="auto"/>
      </w:divBdr>
    </w:div>
    <w:div w:id="1837181598">
      <w:bodyDiv w:val="1"/>
      <w:marLeft w:val="0"/>
      <w:marRight w:val="0"/>
      <w:marTop w:val="0"/>
      <w:marBottom w:val="0"/>
      <w:divBdr>
        <w:top w:val="none" w:sz="0" w:space="0" w:color="auto"/>
        <w:left w:val="none" w:sz="0" w:space="0" w:color="auto"/>
        <w:bottom w:val="none" w:sz="0" w:space="0" w:color="auto"/>
        <w:right w:val="none" w:sz="0" w:space="0" w:color="auto"/>
      </w:divBdr>
    </w:div>
    <w:div w:id="1854760296">
      <w:bodyDiv w:val="1"/>
      <w:marLeft w:val="0"/>
      <w:marRight w:val="0"/>
      <w:marTop w:val="0"/>
      <w:marBottom w:val="0"/>
      <w:divBdr>
        <w:top w:val="none" w:sz="0" w:space="0" w:color="auto"/>
        <w:left w:val="none" w:sz="0" w:space="0" w:color="auto"/>
        <w:bottom w:val="none" w:sz="0" w:space="0" w:color="auto"/>
        <w:right w:val="none" w:sz="0" w:space="0" w:color="auto"/>
      </w:divBdr>
      <w:divsChild>
        <w:div w:id="709065242">
          <w:marLeft w:val="0"/>
          <w:marRight w:val="0"/>
          <w:marTop w:val="0"/>
          <w:marBottom w:val="0"/>
          <w:divBdr>
            <w:top w:val="none" w:sz="0" w:space="0" w:color="auto"/>
            <w:left w:val="none" w:sz="0" w:space="0" w:color="auto"/>
            <w:bottom w:val="none" w:sz="0" w:space="0" w:color="auto"/>
            <w:right w:val="none" w:sz="0" w:space="0" w:color="auto"/>
          </w:divBdr>
        </w:div>
        <w:div w:id="984317542">
          <w:marLeft w:val="0"/>
          <w:marRight w:val="0"/>
          <w:marTop w:val="0"/>
          <w:marBottom w:val="0"/>
          <w:divBdr>
            <w:top w:val="none" w:sz="0" w:space="0" w:color="auto"/>
            <w:left w:val="none" w:sz="0" w:space="0" w:color="auto"/>
            <w:bottom w:val="none" w:sz="0" w:space="0" w:color="auto"/>
            <w:right w:val="none" w:sz="0" w:space="0" w:color="auto"/>
          </w:divBdr>
          <w:divsChild>
            <w:div w:id="2095661089">
              <w:marLeft w:val="0"/>
              <w:marRight w:val="0"/>
              <w:marTop w:val="30"/>
              <w:marBottom w:val="30"/>
              <w:divBdr>
                <w:top w:val="none" w:sz="0" w:space="0" w:color="auto"/>
                <w:left w:val="none" w:sz="0" w:space="0" w:color="auto"/>
                <w:bottom w:val="none" w:sz="0" w:space="0" w:color="auto"/>
                <w:right w:val="none" w:sz="0" w:space="0" w:color="auto"/>
              </w:divBdr>
              <w:divsChild>
                <w:div w:id="11104247">
                  <w:marLeft w:val="0"/>
                  <w:marRight w:val="0"/>
                  <w:marTop w:val="0"/>
                  <w:marBottom w:val="0"/>
                  <w:divBdr>
                    <w:top w:val="none" w:sz="0" w:space="0" w:color="auto"/>
                    <w:left w:val="none" w:sz="0" w:space="0" w:color="auto"/>
                    <w:bottom w:val="none" w:sz="0" w:space="0" w:color="auto"/>
                    <w:right w:val="none" w:sz="0" w:space="0" w:color="auto"/>
                  </w:divBdr>
                  <w:divsChild>
                    <w:div w:id="979575847">
                      <w:marLeft w:val="0"/>
                      <w:marRight w:val="0"/>
                      <w:marTop w:val="0"/>
                      <w:marBottom w:val="0"/>
                      <w:divBdr>
                        <w:top w:val="none" w:sz="0" w:space="0" w:color="auto"/>
                        <w:left w:val="none" w:sz="0" w:space="0" w:color="auto"/>
                        <w:bottom w:val="none" w:sz="0" w:space="0" w:color="auto"/>
                        <w:right w:val="none" w:sz="0" w:space="0" w:color="auto"/>
                      </w:divBdr>
                    </w:div>
                    <w:div w:id="1610509471">
                      <w:marLeft w:val="0"/>
                      <w:marRight w:val="0"/>
                      <w:marTop w:val="0"/>
                      <w:marBottom w:val="0"/>
                      <w:divBdr>
                        <w:top w:val="none" w:sz="0" w:space="0" w:color="auto"/>
                        <w:left w:val="none" w:sz="0" w:space="0" w:color="auto"/>
                        <w:bottom w:val="none" w:sz="0" w:space="0" w:color="auto"/>
                        <w:right w:val="none" w:sz="0" w:space="0" w:color="auto"/>
                      </w:divBdr>
                      <w:divsChild>
                        <w:div w:id="637341649">
                          <w:marLeft w:val="0"/>
                          <w:marRight w:val="0"/>
                          <w:marTop w:val="0"/>
                          <w:marBottom w:val="0"/>
                          <w:divBdr>
                            <w:top w:val="none" w:sz="0" w:space="0" w:color="auto"/>
                            <w:left w:val="none" w:sz="0" w:space="0" w:color="auto"/>
                            <w:bottom w:val="none" w:sz="0" w:space="0" w:color="auto"/>
                            <w:right w:val="none" w:sz="0" w:space="0" w:color="auto"/>
                          </w:divBdr>
                          <w:divsChild>
                            <w:div w:id="1865092658">
                              <w:marLeft w:val="0"/>
                              <w:marRight w:val="0"/>
                              <w:marTop w:val="0"/>
                              <w:marBottom w:val="0"/>
                              <w:divBdr>
                                <w:top w:val="none" w:sz="0" w:space="0" w:color="auto"/>
                                <w:left w:val="none" w:sz="0" w:space="0" w:color="auto"/>
                                <w:bottom w:val="none" w:sz="0" w:space="0" w:color="auto"/>
                                <w:right w:val="none" w:sz="0" w:space="0" w:color="auto"/>
                              </w:divBdr>
                              <w:divsChild>
                                <w:div w:id="1777678686">
                                  <w:marLeft w:val="0"/>
                                  <w:marRight w:val="0"/>
                                  <w:marTop w:val="0"/>
                                  <w:marBottom w:val="0"/>
                                  <w:divBdr>
                                    <w:top w:val="none" w:sz="0" w:space="0" w:color="auto"/>
                                    <w:left w:val="none" w:sz="0" w:space="0" w:color="auto"/>
                                    <w:bottom w:val="none" w:sz="0" w:space="0" w:color="auto"/>
                                    <w:right w:val="none" w:sz="0" w:space="0" w:color="auto"/>
                                  </w:divBdr>
                                  <w:divsChild>
                                    <w:div w:id="85827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2205">
                  <w:marLeft w:val="0"/>
                  <w:marRight w:val="0"/>
                  <w:marTop w:val="0"/>
                  <w:marBottom w:val="0"/>
                  <w:divBdr>
                    <w:top w:val="none" w:sz="0" w:space="0" w:color="auto"/>
                    <w:left w:val="none" w:sz="0" w:space="0" w:color="auto"/>
                    <w:bottom w:val="none" w:sz="0" w:space="0" w:color="auto"/>
                    <w:right w:val="none" w:sz="0" w:space="0" w:color="auto"/>
                  </w:divBdr>
                  <w:divsChild>
                    <w:div w:id="409667691">
                      <w:marLeft w:val="0"/>
                      <w:marRight w:val="0"/>
                      <w:marTop w:val="0"/>
                      <w:marBottom w:val="0"/>
                      <w:divBdr>
                        <w:top w:val="none" w:sz="0" w:space="0" w:color="auto"/>
                        <w:left w:val="none" w:sz="0" w:space="0" w:color="auto"/>
                        <w:bottom w:val="none" w:sz="0" w:space="0" w:color="auto"/>
                        <w:right w:val="none" w:sz="0" w:space="0" w:color="auto"/>
                      </w:divBdr>
                    </w:div>
                    <w:div w:id="1082291092">
                      <w:marLeft w:val="0"/>
                      <w:marRight w:val="0"/>
                      <w:marTop w:val="0"/>
                      <w:marBottom w:val="0"/>
                      <w:divBdr>
                        <w:top w:val="none" w:sz="0" w:space="0" w:color="auto"/>
                        <w:left w:val="none" w:sz="0" w:space="0" w:color="auto"/>
                        <w:bottom w:val="none" w:sz="0" w:space="0" w:color="auto"/>
                        <w:right w:val="none" w:sz="0" w:space="0" w:color="auto"/>
                      </w:divBdr>
                      <w:divsChild>
                        <w:div w:id="2099133362">
                          <w:marLeft w:val="0"/>
                          <w:marRight w:val="0"/>
                          <w:marTop w:val="0"/>
                          <w:marBottom w:val="0"/>
                          <w:divBdr>
                            <w:top w:val="none" w:sz="0" w:space="0" w:color="auto"/>
                            <w:left w:val="none" w:sz="0" w:space="0" w:color="auto"/>
                            <w:bottom w:val="none" w:sz="0" w:space="0" w:color="auto"/>
                            <w:right w:val="none" w:sz="0" w:space="0" w:color="auto"/>
                          </w:divBdr>
                          <w:divsChild>
                            <w:div w:id="652492180">
                              <w:marLeft w:val="0"/>
                              <w:marRight w:val="0"/>
                              <w:marTop w:val="0"/>
                              <w:marBottom w:val="0"/>
                              <w:divBdr>
                                <w:top w:val="none" w:sz="0" w:space="0" w:color="auto"/>
                                <w:left w:val="none" w:sz="0" w:space="0" w:color="auto"/>
                                <w:bottom w:val="none" w:sz="0" w:space="0" w:color="auto"/>
                                <w:right w:val="none" w:sz="0" w:space="0" w:color="auto"/>
                              </w:divBdr>
                              <w:divsChild>
                                <w:div w:id="1946228498">
                                  <w:marLeft w:val="0"/>
                                  <w:marRight w:val="0"/>
                                  <w:marTop w:val="0"/>
                                  <w:marBottom w:val="0"/>
                                  <w:divBdr>
                                    <w:top w:val="none" w:sz="0" w:space="0" w:color="auto"/>
                                    <w:left w:val="none" w:sz="0" w:space="0" w:color="auto"/>
                                    <w:bottom w:val="none" w:sz="0" w:space="0" w:color="auto"/>
                                    <w:right w:val="none" w:sz="0" w:space="0" w:color="auto"/>
                                  </w:divBdr>
                                  <w:divsChild>
                                    <w:div w:id="16064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50045">
                  <w:marLeft w:val="0"/>
                  <w:marRight w:val="0"/>
                  <w:marTop w:val="0"/>
                  <w:marBottom w:val="0"/>
                  <w:divBdr>
                    <w:top w:val="none" w:sz="0" w:space="0" w:color="auto"/>
                    <w:left w:val="none" w:sz="0" w:space="0" w:color="auto"/>
                    <w:bottom w:val="none" w:sz="0" w:space="0" w:color="auto"/>
                    <w:right w:val="none" w:sz="0" w:space="0" w:color="auto"/>
                  </w:divBdr>
                  <w:divsChild>
                    <w:div w:id="433941834">
                      <w:marLeft w:val="0"/>
                      <w:marRight w:val="0"/>
                      <w:marTop w:val="0"/>
                      <w:marBottom w:val="0"/>
                      <w:divBdr>
                        <w:top w:val="none" w:sz="0" w:space="0" w:color="auto"/>
                        <w:left w:val="none" w:sz="0" w:space="0" w:color="auto"/>
                        <w:bottom w:val="none" w:sz="0" w:space="0" w:color="auto"/>
                        <w:right w:val="none" w:sz="0" w:space="0" w:color="auto"/>
                      </w:divBdr>
                      <w:divsChild>
                        <w:div w:id="168300162">
                          <w:marLeft w:val="0"/>
                          <w:marRight w:val="0"/>
                          <w:marTop w:val="0"/>
                          <w:marBottom w:val="0"/>
                          <w:divBdr>
                            <w:top w:val="none" w:sz="0" w:space="0" w:color="auto"/>
                            <w:left w:val="none" w:sz="0" w:space="0" w:color="auto"/>
                            <w:bottom w:val="none" w:sz="0" w:space="0" w:color="auto"/>
                            <w:right w:val="none" w:sz="0" w:space="0" w:color="auto"/>
                          </w:divBdr>
                          <w:divsChild>
                            <w:div w:id="2100247273">
                              <w:marLeft w:val="0"/>
                              <w:marRight w:val="0"/>
                              <w:marTop w:val="0"/>
                              <w:marBottom w:val="0"/>
                              <w:divBdr>
                                <w:top w:val="none" w:sz="0" w:space="0" w:color="auto"/>
                                <w:left w:val="none" w:sz="0" w:space="0" w:color="auto"/>
                                <w:bottom w:val="none" w:sz="0" w:space="0" w:color="auto"/>
                                <w:right w:val="none" w:sz="0" w:space="0" w:color="auto"/>
                              </w:divBdr>
                              <w:divsChild>
                                <w:div w:id="1966307883">
                                  <w:marLeft w:val="0"/>
                                  <w:marRight w:val="0"/>
                                  <w:marTop w:val="0"/>
                                  <w:marBottom w:val="0"/>
                                  <w:divBdr>
                                    <w:top w:val="none" w:sz="0" w:space="0" w:color="auto"/>
                                    <w:left w:val="none" w:sz="0" w:space="0" w:color="auto"/>
                                    <w:bottom w:val="none" w:sz="0" w:space="0" w:color="auto"/>
                                    <w:right w:val="none" w:sz="0" w:space="0" w:color="auto"/>
                                  </w:divBdr>
                                  <w:divsChild>
                                    <w:div w:id="11457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76535">
                      <w:marLeft w:val="0"/>
                      <w:marRight w:val="0"/>
                      <w:marTop w:val="0"/>
                      <w:marBottom w:val="0"/>
                      <w:divBdr>
                        <w:top w:val="none" w:sz="0" w:space="0" w:color="auto"/>
                        <w:left w:val="none" w:sz="0" w:space="0" w:color="auto"/>
                        <w:bottom w:val="none" w:sz="0" w:space="0" w:color="auto"/>
                        <w:right w:val="none" w:sz="0" w:space="0" w:color="auto"/>
                      </w:divBdr>
                    </w:div>
                  </w:divsChild>
                </w:div>
                <w:div w:id="57941233">
                  <w:marLeft w:val="0"/>
                  <w:marRight w:val="0"/>
                  <w:marTop w:val="0"/>
                  <w:marBottom w:val="0"/>
                  <w:divBdr>
                    <w:top w:val="none" w:sz="0" w:space="0" w:color="auto"/>
                    <w:left w:val="none" w:sz="0" w:space="0" w:color="auto"/>
                    <w:bottom w:val="none" w:sz="0" w:space="0" w:color="auto"/>
                    <w:right w:val="none" w:sz="0" w:space="0" w:color="auto"/>
                  </w:divBdr>
                  <w:divsChild>
                    <w:div w:id="53091196">
                      <w:marLeft w:val="0"/>
                      <w:marRight w:val="0"/>
                      <w:marTop w:val="0"/>
                      <w:marBottom w:val="0"/>
                      <w:divBdr>
                        <w:top w:val="none" w:sz="0" w:space="0" w:color="auto"/>
                        <w:left w:val="none" w:sz="0" w:space="0" w:color="auto"/>
                        <w:bottom w:val="none" w:sz="0" w:space="0" w:color="auto"/>
                        <w:right w:val="none" w:sz="0" w:space="0" w:color="auto"/>
                      </w:divBdr>
                    </w:div>
                    <w:div w:id="1084570775">
                      <w:marLeft w:val="0"/>
                      <w:marRight w:val="0"/>
                      <w:marTop w:val="0"/>
                      <w:marBottom w:val="0"/>
                      <w:divBdr>
                        <w:top w:val="none" w:sz="0" w:space="0" w:color="auto"/>
                        <w:left w:val="none" w:sz="0" w:space="0" w:color="auto"/>
                        <w:bottom w:val="none" w:sz="0" w:space="0" w:color="auto"/>
                        <w:right w:val="none" w:sz="0" w:space="0" w:color="auto"/>
                      </w:divBdr>
                      <w:divsChild>
                        <w:div w:id="206257631">
                          <w:marLeft w:val="0"/>
                          <w:marRight w:val="0"/>
                          <w:marTop w:val="0"/>
                          <w:marBottom w:val="0"/>
                          <w:divBdr>
                            <w:top w:val="none" w:sz="0" w:space="0" w:color="auto"/>
                            <w:left w:val="none" w:sz="0" w:space="0" w:color="auto"/>
                            <w:bottom w:val="none" w:sz="0" w:space="0" w:color="auto"/>
                            <w:right w:val="none" w:sz="0" w:space="0" w:color="auto"/>
                          </w:divBdr>
                          <w:divsChild>
                            <w:div w:id="1630428904">
                              <w:marLeft w:val="0"/>
                              <w:marRight w:val="0"/>
                              <w:marTop w:val="0"/>
                              <w:marBottom w:val="0"/>
                              <w:divBdr>
                                <w:top w:val="none" w:sz="0" w:space="0" w:color="auto"/>
                                <w:left w:val="none" w:sz="0" w:space="0" w:color="auto"/>
                                <w:bottom w:val="none" w:sz="0" w:space="0" w:color="auto"/>
                                <w:right w:val="none" w:sz="0" w:space="0" w:color="auto"/>
                              </w:divBdr>
                              <w:divsChild>
                                <w:div w:id="859975929">
                                  <w:marLeft w:val="0"/>
                                  <w:marRight w:val="0"/>
                                  <w:marTop w:val="0"/>
                                  <w:marBottom w:val="0"/>
                                  <w:divBdr>
                                    <w:top w:val="none" w:sz="0" w:space="0" w:color="auto"/>
                                    <w:left w:val="none" w:sz="0" w:space="0" w:color="auto"/>
                                    <w:bottom w:val="none" w:sz="0" w:space="0" w:color="auto"/>
                                    <w:right w:val="none" w:sz="0" w:space="0" w:color="auto"/>
                                  </w:divBdr>
                                  <w:divsChild>
                                    <w:div w:id="209743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65305">
                  <w:marLeft w:val="0"/>
                  <w:marRight w:val="0"/>
                  <w:marTop w:val="0"/>
                  <w:marBottom w:val="0"/>
                  <w:divBdr>
                    <w:top w:val="none" w:sz="0" w:space="0" w:color="auto"/>
                    <w:left w:val="none" w:sz="0" w:space="0" w:color="auto"/>
                    <w:bottom w:val="none" w:sz="0" w:space="0" w:color="auto"/>
                    <w:right w:val="none" w:sz="0" w:space="0" w:color="auto"/>
                  </w:divBdr>
                  <w:divsChild>
                    <w:div w:id="2025394397">
                      <w:marLeft w:val="0"/>
                      <w:marRight w:val="0"/>
                      <w:marTop w:val="0"/>
                      <w:marBottom w:val="0"/>
                      <w:divBdr>
                        <w:top w:val="none" w:sz="0" w:space="0" w:color="auto"/>
                        <w:left w:val="none" w:sz="0" w:space="0" w:color="auto"/>
                        <w:bottom w:val="none" w:sz="0" w:space="0" w:color="auto"/>
                        <w:right w:val="none" w:sz="0" w:space="0" w:color="auto"/>
                      </w:divBdr>
                    </w:div>
                    <w:div w:id="2031835435">
                      <w:marLeft w:val="0"/>
                      <w:marRight w:val="0"/>
                      <w:marTop w:val="0"/>
                      <w:marBottom w:val="0"/>
                      <w:divBdr>
                        <w:top w:val="none" w:sz="0" w:space="0" w:color="auto"/>
                        <w:left w:val="none" w:sz="0" w:space="0" w:color="auto"/>
                        <w:bottom w:val="none" w:sz="0" w:space="0" w:color="auto"/>
                        <w:right w:val="none" w:sz="0" w:space="0" w:color="auto"/>
                      </w:divBdr>
                      <w:divsChild>
                        <w:div w:id="573127624">
                          <w:marLeft w:val="0"/>
                          <w:marRight w:val="0"/>
                          <w:marTop w:val="0"/>
                          <w:marBottom w:val="0"/>
                          <w:divBdr>
                            <w:top w:val="none" w:sz="0" w:space="0" w:color="auto"/>
                            <w:left w:val="none" w:sz="0" w:space="0" w:color="auto"/>
                            <w:bottom w:val="none" w:sz="0" w:space="0" w:color="auto"/>
                            <w:right w:val="none" w:sz="0" w:space="0" w:color="auto"/>
                          </w:divBdr>
                          <w:divsChild>
                            <w:div w:id="504058960">
                              <w:marLeft w:val="0"/>
                              <w:marRight w:val="0"/>
                              <w:marTop w:val="0"/>
                              <w:marBottom w:val="0"/>
                              <w:divBdr>
                                <w:top w:val="none" w:sz="0" w:space="0" w:color="auto"/>
                                <w:left w:val="none" w:sz="0" w:space="0" w:color="auto"/>
                                <w:bottom w:val="none" w:sz="0" w:space="0" w:color="auto"/>
                                <w:right w:val="none" w:sz="0" w:space="0" w:color="auto"/>
                              </w:divBdr>
                              <w:divsChild>
                                <w:div w:id="1565409776">
                                  <w:marLeft w:val="0"/>
                                  <w:marRight w:val="0"/>
                                  <w:marTop w:val="0"/>
                                  <w:marBottom w:val="0"/>
                                  <w:divBdr>
                                    <w:top w:val="none" w:sz="0" w:space="0" w:color="auto"/>
                                    <w:left w:val="none" w:sz="0" w:space="0" w:color="auto"/>
                                    <w:bottom w:val="none" w:sz="0" w:space="0" w:color="auto"/>
                                    <w:right w:val="none" w:sz="0" w:space="0" w:color="auto"/>
                                  </w:divBdr>
                                  <w:divsChild>
                                    <w:div w:id="185376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82775">
                  <w:marLeft w:val="0"/>
                  <w:marRight w:val="0"/>
                  <w:marTop w:val="0"/>
                  <w:marBottom w:val="0"/>
                  <w:divBdr>
                    <w:top w:val="none" w:sz="0" w:space="0" w:color="auto"/>
                    <w:left w:val="none" w:sz="0" w:space="0" w:color="auto"/>
                    <w:bottom w:val="none" w:sz="0" w:space="0" w:color="auto"/>
                    <w:right w:val="none" w:sz="0" w:space="0" w:color="auto"/>
                  </w:divBdr>
                  <w:divsChild>
                    <w:div w:id="701171662">
                      <w:marLeft w:val="0"/>
                      <w:marRight w:val="0"/>
                      <w:marTop w:val="0"/>
                      <w:marBottom w:val="0"/>
                      <w:divBdr>
                        <w:top w:val="none" w:sz="0" w:space="0" w:color="auto"/>
                        <w:left w:val="none" w:sz="0" w:space="0" w:color="auto"/>
                        <w:bottom w:val="none" w:sz="0" w:space="0" w:color="auto"/>
                        <w:right w:val="none" w:sz="0" w:space="0" w:color="auto"/>
                      </w:divBdr>
                    </w:div>
                    <w:div w:id="1657612545">
                      <w:marLeft w:val="0"/>
                      <w:marRight w:val="0"/>
                      <w:marTop w:val="0"/>
                      <w:marBottom w:val="0"/>
                      <w:divBdr>
                        <w:top w:val="none" w:sz="0" w:space="0" w:color="auto"/>
                        <w:left w:val="none" w:sz="0" w:space="0" w:color="auto"/>
                        <w:bottom w:val="none" w:sz="0" w:space="0" w:color="auto"/>
                        <w:right w:val="none" w:sz="0" w:space="0" w:color="auto"/>
                      </w:divBdr>
                      <w:divsChild>
                        <w:div w:id="1792896173">
                          <w:marLeft w:val="0"/>
                          <w:marRight w:val="0"/>
                          <w:marTop w:val="0"/>
                          <w:marBottom w:val="0"/>
                          <w:divBdr>
                            <w:top w:val="none" w:sz="0" w:space="0" w:color="auto"/>
                            <w:left w:val="none" w:sz="0" w:space="0" w:color="auto"/>
                            <w:bottom w:val="none" w:sz="0" w:space="0" w:color="auto"/>
                            <w:right w:val="none" w:sz="0" w:space="0" w:color="auto"/>
                          </w:divBdr>
                          <w:divsChild>
                            <w:div w:id="1261528938">
                              <w:marLeft w:val="0"/>
                              <w:marRight w:val="0"/>
                              <w:marTop w:val="0"/>
                              <w:marBottom w:val="0"/>
                              <w:divBdr>
                                <w:top w:val="none" w:sz="0" w:space="0" w:color="auto"/>
                                <w:left w:val="none" w:sz="0" w:space="0" w:color="auto"/>
                                <w:bottom w:val="none" w:sz="0" w:space="0" w:color="auto"/>
                                <w:right w:val="none" w:sz="0" w:space="0" w:color="auto"/>
                              </w:divBdr>
                              <w:divsChild>
                                <w:div w:id="376006361">
                                  <w:marLeft w:val="0"/>
                                  <w:marRight w:val="0"/>
                                  <w:marTop w:val="0"/>
                                  <w:marBottom w:val="0"/>
                                  <w:divBdr>
                                    <w:top w:val="none" w:sz="0" w:space="0" w:color="auto"/>
                                    <w:left w:val="none" w:sz="0" w:space="0" w:color="auto"/>
                                    <w:bottom w:val="none" w:sz="0" w:space="0" w:color="auto"/>
                                    <w:right w:val="none" w:sz="0" w:space="0" w:color="auto"/>
                                  </w:divBdr>
                                  <w:divsChild>
                                    <w:div w:id="52822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98360">
                  <w:marLeft w:val="0"/>
                  <w:marRight w:val="0"/>
                  <w:marTop w:val="0"/>
                  <w:marBottom w:val="0"/>
                  <w:divBdr>
                    <w:top w:val="none" w:sz="0" w:space="0" w:color="auto"/>
                    <w:left w:val="none" w:sz="0" w:space="0" w:color="auto"/>
                    <w:bottom w:val="none" w:sz="0" w:space="0" w:color="auto"/>
                    <w:right w:val="none" w:sz="0" w:space="0" w:color="auto"/>
                  </w:divBdr>
                  <w:divsChild>
                    <w:div w:id="1333991679">
                      <w:marLeft w:val="0"/>
                      <w:marRight w:val="0"/>
                      <w:marTop w:val="0"/>
                      <w:marBottom w:val="0"/>
                      <w:divBdr>
                        <w:top w:val="none" w:sz="0" w:space="0" w:color="auto"/>
                        <w:left w:val="none" w:sz="0" w:space="0" w:color="auto"/>
                        <w:bottom w:val="none" w:sz="0" w:space="0" w:color="auto"/>
                        <w:right w:val="none" w:sz="0" w:space="0" w:color="auto"/>
                      </w:divBdr>
                    </w:div>
                    <w:div w:id="1726026538">
                      <w:marLeft w:val="0"/>
                      <w:marRight w:val="0"/>
                      <w:marTop w:val="0"/>
                      <w:marBottom w:val="0"/>
                      <w:divBdr>
                        <w:top w:val="none" w:sz="0" w:space="0" w:color="auto"/>
                        <w:left w:val="none" w:sz="0" w:space="0" w:color="auto"/>
                        <w:bottom w:val="none" w:sz="0" w:space="0" w:color="auto"/>
                        <w:right w:val="none" w:sz="0" w:space="0" w:color="auto"/>
                      </w:divBdr>
                      <w:divsChild>
                        <w:div w:id="406415196">
                          <w:marLeft w:val="0"/>
                          <w:marRight w:val="0"/>
                          <w:marTop w:val="0"/>
                          <w:marBottom w:val="0"/>
                          <w:divBdr>
                            <w:top w:val="none" w:sz="0" w:space="0" w:color="auto"/>
                            <w:left w:val="none" w:sz="0" w:space="0" w:color="auto"/>
                            <w:bottom w:val="none" w:sz="0" w:space="0" w:color="auto"/>
                            <w:right w:val="none" w:sz="0" w:space="0" w:color="auto"/>
                          </w:divBdr>
                          <w:divsChild>
                            <w:div w:id="1390615534">
                              <w:marLeft w:val="0"/>
                              <w:marRight w:val="0"/>
                              <w:marTop w:val="0"/>
                              <w:marBottom w:val="0"/>
                              <w:divBdr>
                                <w:top w:val="none" w:sz="0" w:space="0" w:color="auto"/>
                                <w:left w:val="none" w:sz="0" w:space="0" w:color="auto"/>
                                <w:bottom w:val="none" w:sz="0" w:space="0" w:color="auto"/>
                                <w:right w:val="none" w:sz="0" w:space="0" w:color="auto"/>
                              </w:divBdr>
                              <w:divsChild>
                                <w:div w:id="933783228">
                                  <w:marLeft w:val="0"/>
                                  <w:marRight w:val="0"/>
                                  <w:marTop w:val="0"/>
                                  <w:marBottom w:val="0"/>
                                  <w:divBdr>
                                    <w:top w:val="none" w:sz="0" w:space="0" w:color="auto"/>
                                    <w:left w:val="none" w:sz="0" w:space="0" w:color="auto"/>
                                    <w:bottom w:val="none" w:sz="0" w:space="0" w:color="auto"/>
                                    <w:right w:val="none" w:sz="0" w:space="0" w:color="auto"/>
                                  </w:divBdr>
                                  <w:divsChild>
                                    <w:div w:id="85788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35806">
                  <w:marLeft w:val="0"/>
                  <w:marRight w:val="0"/>
                  <w:marTop w:val="0"/>
                  <w:marBottom w:val="0"/>
                  <w:divBdr>
                    <w:top w:val="none" w:sz="0" w:space="0" w:color="auto"/>
                    <w:left w:val="none" w:sz="0" w:space="0" w:color="auto"/>
                    <w:bottom w:val="none" w:sz="0" w:space="0" w:color="auto"/>
                    <w:right w:val="none" w:sz="0" w:space="0" w:color="auto"/>
                  </w:divBdr>
                  <w:divsChild>
                    <w:div w:id="420638802">
                      <w:marLeft w:val="0"/>
                      <w:marRight w:val="0"/>
                      <w:marTop w:val="0"/>
                      <w:marBottom w:val="0"/>
                      <w:divBdr>
                        <w:top w:val="none" w:sz="0" w:space="0" w:color="auto"/>
                        <w:left w:val="none" w:sz="0" w:space="0" w:color="auto"/>
                        <w:bottom w:val="none" w:sz="0" w:space="0" w:color="auto"/>
                        <w:right w:val="none" w:sz="0" w:space="0" w:color="auto"/>
                      </w:divBdr>
                      <w:divsChild>
                        <w:div w:id="259336252">
                          <w:marLeft w:val="0"/>
                          <w:marRight w:val="0"/>
                          <w:marTop w:val="0"/>
                          <w:marBottom w:val="0"/>
                          <w:divBdr>
                            <w:top w:val="none" w:sz="0" w:space="0" w:color="auto"/>
                            <w:left w:val="none" w:sz="0" w:space="0" w:color="auto"/>
                            <w:bottom w:val="none" w:sz="0" w:space="0" w:color="auto"/>
                            <w:right w:val="none" w:sz="0" w:space="0" w:color="auto"/>
                          </w:divBdr>
                          <w:divsChild>
                            <w:div w:id="364017212">
                              <w:marLeft w:val="0"/>
                              <w:marRight w:val="0"/>
                              <w:marTop w:val="0"/>
                              <w:marBottom w:val="0"/>
                              <w:divBdr>
                                <w:top w:val="none" w:sz="0" w:space="0" w:color="auto"/>
                                <w:left w:val="none" w:sz="0" w:space="0" w:color="auto"/>
                                <w:bottom w:val="none" w:sz="0" w:space="0" w:color="auto"/>
                                <w:right w:val="none" w:sz="0" w:space="0" w:color="auto"/>
                              </w:divBdr>
                              <w:divsChild>
                                <w:div w:id="517084165">
                                  <w:marLeft w:val="0"/>
                                  <w:marRight w:val="0"/>
                                  <w:marTop w:val="0"/>
                                  <w:marBottom w:val="0"/>
                                  <w:divBdr>
                                    <w:top w:val="none" w:sz="0" w:space="0" w:color="auto"/>
                                    <w:left w:val="none" w:sz="0" w:space="0" w:color="auto"/>
                                    <w:bottom w:val="none" w:sz="0" w:space="0" w:color="auto"/>
                                    <w:right w:val="none" w:sz="0" w:space="0" w:color="auto"/>
                                  </w:divBdr>
                                  <w:divsChild>
                                    <w:div w:id="112947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874472">
                      <w:marLeft w:val="0"/>
                      <w:marRight w:val="0"/>
                      <w:marTop w:val="0"/>
                      <w:marBottom w:val="0"/>
                      <w:divBdr>
                        <w:top w:val="none" w:sz="0" w:space="0" w:color="auto"/>
                        <w:left w:val="none" w:sz="0" w:space="0" w:color="auto"/>
                        <w:bottom w:val="none" w:sz="0" w:space="0" w:color="auto"/>
                        <w:right w:val="none" w:sz="0" w:space="0" w:color="auto"/>
                      </w:divBdr>
                    </w:div>
                  </w:divsChild>
                </w:div>
                <w:div w:id="134688096">
                  <w:marLeft w:val="0"/>
                  <w:marRight w:val="0"/>
                  <w:marTop w:val="0"/>
                  <w:marBottom w:val="0"/>
                  <w:divBdr>
                    <w:top w:val="none" w:sz="0" w:space="0" w:color="auto"/>
                    <w:left w:val="none" w:sz="0" w:space="0" w:color="auto"/>
                    <w:bottom w:val="none" w:sz="0" w:space="0" w:color="auto"/>
                    <w:right w:val="none" w:sz="0" w:space="0" w:color="auto"/>
                  </w:divBdr>
                  <w:divsChild>
                    <w:div w:id="38868605">
                      <w:marLeft w:val="0"/>
                      <w:marRight w:val="0"/>
                      <w:marTop w:val="0"/>
                      <w:marBottom w:val="0"/>
                      <w:divBdr>
                        <w:top w:val="none" w:sz="0" w:space="0" w:color="auto"/>
                        <w:left w:val="none" w:sz="0" w:space="0" w:color="auto"/>
                        <w:bottom w:val="none" w:sz="0" w:space="0" w:color="auto"/>
                        <w:right w:val="none" w:sz="0" w:space="0" w:color="auto"/>
                      </w:divBdr>
                      <w:divsChild>
                        <w:div w:id="1630089203">
                          <w:marLeft w:val="0"/>
                          <w:marRight w:val="0"/>
                          <w:marTop w:val="0"/>
                          <w:marBottom w:val="0"/>
                          <w:divBdr>
                            <w:top w:val="none" w:sz="0" w:space="0" w:color="auto"/>
                            <w:left w:val="none" w:sz="0" w:space="0" w:color="auto"/>
                            <w:bottom w:val="none" w:sz="0" w:space="0" w:color="auto"/>
                            <w:right w:val="none" w:sz="0" w:space="0" w:color="auto"/>
                          </w:divBdr>
                          <w:divsChild>
                            <w:div w:id="2026470811">
                              <w:marLeft w:val="0"/>
                              <w:marRight w:val="0"/>
                              <w:marTop w:val="0"/>
                              <w:marBottom w:val="0"/>
                              <w:divBdr>
                                <w:top w:val="none" w:sz="0" w:space="0" w:color="auto"/>
                                <w:left w:val="none" w:sz="0" w:space="0" w:color="auto"/>
                                <w:bottom w:val="none" w:sz="0" w:space="0" w:color="auto"/>
                                <w:right w:val="none" w:sz="0" w:space="0" w:color="auto"/>
                              </w:divBdr>
                              <w:divsChild>
                                <w:div w:id="1910336432">
                                  <w:marLeft w:val="0"/>
                                  <w:marRight w:val="0"/>
                                  <w:marTop w:val="0"/>
                                  <w:marBottom w:val="0"/>
                                  <w:divBdr>
                                    <w:top w:val="none" w:sz="0" w:space="0" w:color="auto"/>
                                    <w:left w:val="none" w:sz="0" w:space="0" w:color="auto"/>
                                    <w:bottom w:val="none" w:sz="0" w:space="0" w:color="auto"/>
                                    <w:right w:val="none" w:sz="0" w:space="0" w:color="auto"/>
                                  </w:divBdr>
                                  <w:divsChild>
                                    <w:div w:id="53064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341722">
                      <w:marLeft w:val="0"/>
                      <w:marRight w:val="0"/>
                      <w:marTop w:val="0"/>
                      <w:marBottom w:val="0"/>
                      <w:divBdr>
                        <w:top w:val="none" w:sz="0" w:space="0" w:color="auto"/>
                        <w:left w:val="none" w:sz="0" w:space="0" w:color="auto"/>
                        <w:bottom w:val="none" w:sz="0" w:space="0" w:color="auto"/>
                        <w:right w:val="none" w:sz="0" w:space="0" w:color="auto"/>
                      </w:divBdr>
                    </w:div>
                  </w:divsChild>
                </w:div>
                <w:div w:id="155194457">
                  <w:marLeft w:val="0"/>
                  <w:marRight w:val="0"/>
                  <w:marTop w:val="0"/>
                  <w:marBottom w:val="0"/>
                  <w:divBdr>
                    <w:top w:val="none" w:sz="0" w:space="0" w:color="auto"/>
                    <w:left w:val="none" w:sz="0" w:space="0" w:color="auto"/>
                    <w:bottom w:val="none" w:sz="0" w:space="0" w:color="auto"/>
                    <w:right w:val="none" w:sz="0" w:space="0" w:color="auto"/>
                  </w:divBdr>
                  <w:divsChild>
                    <w:div w:id="372777629">
                      <w:marLeft w:val="0"/>
                      <w:marRight w:val="0"/>
                      <w:marTop w:val="0"/>
                      <w:marBottom w:val="0"/>
                      <w:divBdr>
                        <w:top w:val="none" w:sz="0" w:space="0" w:color="auto"/>
                        <w:left w:val="none" w:sz="0" w:space="0" w:color="auto"/>
                        <w:bottom w:val="none" w:sz="0" w:space="0" w:color="auto"/>
                        <w:right w:val="none" w:sz="0" w:space="0" w:color="auto"/>
                      </w:divBdr>
                      <w:divsChild>
                        <w:div w:id="397364266">
                          <w:marLeft w:val="0"/>
                          <w:marRight w:val="0"/>
                          <w:marTop w:val="0"/>
                          <w:marBottom w:val="0"/>
                          <w:divBdr>
                            <w:top w:val="none" w:sz="0" w:space="0" w:color="auto"/>
                            <w:left w:val="none" w:sz="0" w:space="0" w:color="auto"/>
                            <w:bottom w:val="none" w:sz="0" w:space="0" w:color="auto"/>
                            <w:right w:val="none" w:sz="0" w:space="0" w:color="auto"/>
                          </w:divBdr>
                          <w:divsChild>
                            <w:div w:id="2075614822">
                              <w:marLeft w:val="0"/>
                              <w:marRight w:val="0"/>
                              <w:marTop w:val="0"/>
                              <w:marBottom w:val="0"/>
                              <w:divBdr>
                                <w:top w:val="none" w:sz="0" w:space="0" w:color="auto"/>
                                <w:left w:val="none" w:sz="0" w:space="0" w:color="auto"/>
                                <w:bottom w:val="none" w:sz="0" w:space="0" w:color="auto"/>
                                <w:right w:val="none" w:sz="0" w:space="0" w:color="auto"/>
                              </w:divBdr>
                              <w:divsChild>
                                <w:div w:id="1045568817">
                                  <w:marLeft w:val="0"/>
                                  <w:marRight w:val="0"/>
                                  <w:marTop w:val="0"/>
                                  <w:marBottom w:val="0"/>
                                  <w:divBdr>
                                    <w:top w:val="none" w:sz="0" w:space="0" w:color="auto"/>
                                    <w:left w:val="none" w:sz="0" w:space="0" w:color="auto"/>
                                    <w:bottom w:val="none" w:sz="0" w:space="0" w:color="auto"/>
                                    <w:right w:val="none" w:sz="0" w:space="0" w:color="auto"/>
                                  </w:divBdr>
                                  <w:divsChild>
                                    <w:div w:id="31853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650896">
                      <w:marLeft w:val="0"/>
                      <w:marRight w:val="0"/>
                      <w:marTop w:val="0"/>
                      <w:marBottom w:val="0"/>
                      <w:divBdr>
                        <w:top w:val="none" w:sz="0" w:space="0" w:color="auto"/>
                        <w:left w:val="none" w:sz="0" w:space="0" w:color="auto"/>
                        <w:bottom w:val="none" w:sz="0" w:space="0" w:color="auto"/>
                        <w:right w:val="none" w:sz="0" w:space="0" w:color="auto"/>
                      </w:divBdr>
                    </w:div>
                  </w:divsChild>
                </w:div>
                <w:div w:id="190535491">
                  <w:marLeft w:val="0"/>
                  <w:marRight w:val="0"/>
                  <w:marTop w:val="0"/>
                  <w:marBottom w:val="0"/>
                  <w:divBdr>
                    <w:top w:val="none" w:sz="0" w:space="0" w:color="auto"/>
                    <w:left w:val="none" w:sz="0" w:space="0" w:color="auto"/>
                    <w:bottom w:val="none" w:sz="0" w:space="0" w:color="auto"/>
                    <w:right w:val="none" w:sz="0" w:space="0" w:color="auto"/>
                  </w:divBdr>
                  <w:divsChild>
                    <w:div w:id="1266227094">
                      <w:marLeft w:val="0"/>
                      <w:marRight w:val="0"/>
                      <w:marTop w:val="0"/>
                      <w:marBottom w:val="0"/>
                      <w:divBdr>
                        <w:top w:val="none" w:sz="0" w:space="0" w:color="auto"/>
                        <w:left w:val="none" w:sz="0" w:space="0" w:color="auto"/>
                        <w:bottom w:val="none" w:sz="0" w:space="0" w:color="auto"/>
                        <w:right w:val="none" w:sz="0" w:space="0" w:color="auto"/>
                      </w:divBdr>
                      <w:divsChild>
                        <w:div w:id="1813323193">
                          <w:marLeft w:val="0"/>
                          <w:marRight w:val="0"/>
                          <w:marTop w:val="0"/>
                          <w:marBottom w:val="0"/>
                          <w:divBdr>
                            <w:top w:val="none" w:sz="0" w:space="0" w:color="auto"/>
                            <w:left w:val="none" w:sz="0" w:space="0" w:color="auto"/>
                            <w:bottom w:val="none" w:sz="0" w:space="0" w:color="auto"/>
                            <w:right w:val="none" w:sz="0" w:space="0" w:color="auto"/>
                          </w:divBdr>
                          <w:divsChild>
                            <w:div w:id="1769621852">
                              <w:marLeft w:val="0"/>
                              <w:marRight w:val="0"/>
                              <w:marTop w:val="0"/>
                              <w:marBottom w:val="0"/>
                              <w:divBdr>
                                <w:top w:val="none" w:sz="0" w:space="0" w:color="auto"/>
                                <w:left w:val="none" w:sz="0" w:space="0" w:color="auto"/>
                                <w:bottom w:val="none" w:sz="0" w:space="0" w:color="auto"/>
                                <w:right w:val="none" w:sz="0" w:space="0" w:color="auto"/>
                              </w:divBdr>
                              <w:divsChild>
                                <w:div w:id="1616523120">
                                  <w:marLeft w:val="0"/>
                                  <w:marRight w:val="0"/>
                                  <w:marTop w:val="0"/>
                                  <w:marBottom w:val="0"/>
                                  <w:divBdr>
                                    <w:top w:val="none" w:sz="0" w:space="0" w:color="auto"/>
                                    <w:left w:val="none" w:sz="0" w:space="0" w:color="auto"/>
                                    <w:bottom w:val="none" w:sz="0" w:space="0" w:color="auto"/>
                                    <w:right w:val="none" w:sz="0" w:space="0" w:color="auto"/>
                                  </w:divBdr>
                                  <w:divsChild>
                                    <w:div w:id="182658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940254">
                      <w:marLeft w:val="0"/>
                      <w:marRight w:val="0"/>
                      <w:marTop w:val="0"/>
                      <w:marBottom w:val="0"/>
                      <w:divBdr>
                        <w:top w:val="none" w:sz="0" w:space="0" w:color="auto"/>
                        <w:left w:val="none" w:sz="0" w:space="0" w:color="auto"/>
                        <w:bottom w:val="none" w:sz="0" w:space="0" w:color="auto"/>
                        <w:right w:val="none" w:sz="0" w:space="0" w:color="auto"/>
                      </w:divBdr>
                    </w:div>
                  </w:divsChild>
                </w:div>
                <w:div w:id="208881571">
                  <w:marLeft w:val="0"/>
                  <w:marRight w:val="0"/>
                  <w:marTop w:val="0"/>
                  <w:marBottom w:val="0"/>
                  <w:divBdr>
                    <w:top w:val="none" w:sz="0" w:space="0" w:color="auto"/>
                    <w:left w:val="none" w:sz="0" w:space="0" w:color="auto"/>
                    <w:bottom w:val="none" w:sz="0" w:space="0" w:color="auto"/>
                    <w:right w:val="none" w:sz="0" w:space="0" w:color="auto"/>
                  </w:divBdr>
                  <w:divsChild>
                    <w:div w:id="259876818">
                      <w:marLeft w:val="0"/>
                      <w:marRight w:val="0"/>
                      <w:marTop w:val="0"/>
                      <w:marBottom w:val="0"/>
                      <w:divBdr>
                        <w:top w:val="none" w:sz="0" w:space="0" w:color="auto"/>
                        <w:left w:val="none" w:sz="0" w:space="0" w:color="auto"/>
                        <w:bottom w:val="none" w:sz="0" w:space="0" w:color="auto"/>
                        <w:right w:val="none" w:sz="0" w:space="0" w:color="auto"/>
                      </w:divBdr>
                    </w:div>
                    <w:div w:id="1949006200">
                      <w:marLeft w:val="0"/>
                      <w:marRight w:val="0"/>
                      <w:marTop w:val="0"/>
                      <w:marBottom w:val="0"/>
                      <w:divBdr>
                        <w:top w:val="none" w:sz="0" w:space="0" w:color="auto"/>
                        <w:left w:val="none" w:sz="0" w:space="0" w:color="auto"/>
                        <w:bottom w:val="none" w:sz="0" w:space="0" w:color="auto"/>
                        <w:right w:val="none" w:sz="0" w:space="0" w:color="auto"/>
                      </w:divBdr>
                      <w:divsChild>
                        <w:div w:id="547961126">
                          <w:marLeft w:val="0"/>
                          <w:marRight w:val="0"/>
                          <w:marTop w:val="0"/>
                          <w:marBottom w:val="0"/>
                          <w:divBdr>
                            <w:top w:val="none" w:sz="0" w:space="0" w:color="auto"/>
                            <w:left w:val="none" w:sz="0" w:space="0" w:color="auto"/>
                            <w:bottom w:val="none" w:sz="0" w:space="0" w:color="auto"/>
                            <w:right w:val="none" w:sz="0" w:space="0" w:color="auto"/>
                          </w:divBdr>
                          <w:divsChild>
                            <w:div w:id="865170624">
                              <w:marLeft w:val="0"/>
                              <w:marRight w:val="0"/>
                              <w:marTop w:val="0"/>
                              <w:marBottom w:val="0"/>
                              <w:divBdr>
                                <w:top w:val="none" w:sz="0" w:space="0" w:color="auto"/>
                                <w:left w:val="none" w:sz="0" w:space="0" w:color="auto"/>
                                <w:bottom w:val="none" w:sz="0" w:space="0" w:color="auto"/>
                                <w:right w:val="none" w:sz="0" w:space="0" w:color="auto"/>
                              </w:divBdr>
                              <w:divsChild>
                                <w:div w:id="1714308626">
                                  <w:marLeft w:val="0"/>
                                  <w:marRight w:val="0"/>
                                  <w:marTop w:val="0"/>
                                  <w:marBottom w:val="0"/>
                                  <w:divBdr>
                                    <w:top w:val="none" w:sz="0" w:space="0" w:color="auto"/>
                                    <w:left w:val="none" w:sz="0" w:space="0" w:color="auto"/>
                                    <w:bottom w:val="none" w:sz="0" w:space="0" w:color="auto"/>
                                    <w:right w:val="none" w:sz="0" w:space="0" w:color="auto"/>
                                  </w:divBdr>
                                  <w:divsChild>
                                    <w:div w:id="132389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51225">
                  <w:marLeft w:val="0"/>
                  <w:marRight w:val="0"/>
                  <w:marTop w:val="0"/>
                  <w:marBottom w:val="0"/>
                  <w:divBdr>
                    <w:top w:val="none" w:sz="0" w:space="0" w:color="auto"/>
                    <w:left w:val="none" w:sz="0" w:space="0" w:color="auto"/>
                    <w:bottom w:val="none" w:sz="0" w:space="0" w:color="auto"/>
                    <w:right w:val="none" w:sz="0" w:space="0" w:color="auto"/>
                  </w:divBdr>
                  <w:divsChild>
                    <w:div w:id="689457157">
                      <w:marLeft w:val="0"/>
                      <w:marRight w:val="0"/>
                      <w:marTop w:val="0"/>
                      <w:marBottom w:val="0"/>
                      <w:divBdr>
                        <w:top w:val="none" w:sz="0" w:space="0" w:color="auto"/>
                        <w:left w:val="none" w:sz="0" w:space="0" w:color="auto"/>
                        <w:bottom w:val="none" w:sz="0" w:space="0" w:color="auto"/>
                        <w:right w:val="none" w:sz="0" w:space="0" w:color="auto"/>
                      </w:divBdr>
                    </w:div>
                    <w:div w:id="726612356">
                      <w:marLeft w:val="0"/>
                      <w:marRight w:val="0"/>
                      <w:marTop w:val="0"/>
                      <w:marBottom w:val="0"/>
                      <w:divBdr>
                        <w:top w:val="none" w:sz="0" w:space="0" w:color="auto"/>
                        <w:left w:val="none" w:sz="0" w:space="0" w:color="auto"/>
                        <w:bottom w:val="none" w:sz="0" w:space="0" w:color="auto"/>
                        <w:right w:val="none" w:sz="0" w:space="0" w:color="auto"/>
                      </w:divBdr>
                      <w:divsChild>
                        <w:div w:id="1369986188">
                          <w:marLeft w:val="0"/>
                          <w:marRight w:val="0"/>
                          <w:marTop w:val="0"/>
                          <w:marBottom w:val="0"/>
                          <w:divBdr>
                            <w:top w:val="none" w:sz="0" w:space="0" w:color="auto"/>
                            <w:left w:val="none" w:sz="0" w:space="0" w:color="auto"/>
                            <w:bottom w:val="none" w:sz="0" w:space="0" w:color="auto"/>
                            <w:right w:val="none" w:sz="0" w:space="0" w:color="auto"/>
                          </w:divBdr>
                          <w:divsChild>
                            <w:div w:id="2024353077">
                              <w:marLeft w:val="0"/>
                              <w:marRight w:val="0"/>
                              <w:marTop w:val="0"/>
                              <w:marBottom w:val="0"/>
                              <w:divBdr>
                                <w:top w:val="none" w:sz="0" w:space="0" w:color="auto"/>
                                <w:left w:val="none" w:sz="0" w:space="0" w:color="auto"/>
                                <w:bottom w:val="none" w:sz="0" w:space="0" w:color="auto"/>
                                <w:right w:val="none" w:sz="0" w:space="0" w:color="auto"/>
                              </w:divBdr>
                              <w:divsChild>
                                <w:div w:id="156846488">
                                  <w:marLeft w:val="0"/>
                                  <w:marRight w:val="0"/>
                                  <w:marTop w:val="0"/>
                                  <w:marBottom w:val="0"/>
                                  <w:divBdr>
                                    <w:top w:val="none" w:sz="0" w:space="0" w:color="auto"/>
                                    <w:left w:val="none" w:sz="0" w:space="0" w:color="auto"/>
                                    <w:bottom w:val="none" w:sz="0" w:space="0" w:color="auto"/>
                                    <w:right w:val="none" w:sz="0" w:space="0" w:color="auto"/>
                                  </w:divBdr>
                                  <w:divsChild>
                                    <w:div w:id="190618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722199">
                  <w:marLeft w:val="0"/>
                  <w:marRight w:val="0"/>
                  <w:marTop w:val="0"/>
                  <w:marBottom w:val="0"/>
                  <w:divBdr>
                    <w:top w:val="none" w:sz="0" w:space="0" w:color="auto"/>
                    <w:left w:val="none" w:sz="0" w:space="0" w:color="auto"/>
                    <w:bottom w:val="none" w:sz="0" w:space="0" w:color="auto"/>
                    <w:right w:val="none" w:sz="0" w:space="0" w:color="auto"/>
                  </w:divBdr>
                  <w:divsChild>
                    <w:div w:id="1196306609">
                      <w:marLeft w:val="0"/>
                      <w:marRight w:val="0"/>
                      <w:marTop w:val="0"/>
                      <w:marBottom w:val="0"/>
                      <w:divBdr>
                        <w:top w:val="none" w:sz="0" w:space="0" w:color="auto"/>
                        <w:left w:val="none" w:sz="0" w:space="0" w:color="auto"/>
                        <w:bottom w:val="none" w:sz="0" w:space="0" w:color="auto"/>
                        <w:right w:val="none" w:sz="0" w:space="0" w:color="auto"/>
                      </w:divBdr>
                    </w:div>
                    <w:div w:id="1327367527">
                      <w:marLeft w:val="0"/>
                      <w:marRight w:val="0"/>
                      <w:marTop w:val="0"/>
                      <w:marBottom w:val="0"/>
                      <w:divBdr>
                        <w:top w:val="none" w:sz="0" w:space="0" w:color="auto"/>
                        <w:left w:val="none" w:sz="0" w:space="0" w:color="auto"/>
                        <w:bottom w:val="none" w:sz="0" w:space="0" w:color="auto"/>
                        <w:right w:val="none" w:sz="0" w:space="0" w:color="auto"/>
                      </w:divBdr>
                      <w:divsChild>
                        <w:div w:id="58868272">
                          <w:marLeft w:val="0"/>
                          <w:marRight w:val="0"/>
                          <w:marTop w:val="0"/>
                          <w:marBottom w:val="0"/>
                          <w:divBdr>
                            <w:top w:val="none" w:sz="0" w:space="0" w:color="auto"/>
                            <w:left w:val="none" w:sz="0" w:space="0" w:color="auto"/>
                            <w:bottom w:val="none" w:sz="0" w:space="0" w:color="auto"/>
                            <w:right w:val="none" w:sz="0" w:space="0" w:color="auto"/>
                          </w:divBdr>
                          <w:divsChild>
                            <w:div w:id="1893694159">
                              <w:marLeft w:val="0"/>
                              <w:marRight w:val="0"/>
                              <w:marTop w:val="0"/>
                              <w:marBottom w:val="0"/>
                              <w:divBdr>
                                <w:top w:val="none" w:sz="0" w:space="0" w:color="auto"/>
                                <w:left w:val="none" w:sz="0" w:space="0" w:color="auto"/>
                                <w:bottom w:val="none" w:sz="0" w:space="0" w:color="auto"/>
                                <w:right w:val="none" w:sz="0" w:space="0" w:color="auto"/>
                              </w:divBdr>
                              <w:divsChild>
                                <w:div w:id="744691666">
                                  <w:marLeft w:val="0"/>
                                  <w:marRight w:val="0"/>
                                  <w:marTop w:val="0"/>
                                  <w:marBottom w:val="0"/>
                                  <w:divBdr>
                                    <w:top w:val="none" w:sz="0" w:space="0" w:color="auto"/>
                                    <w:left w:val="none" w:sz="0" w:space="0" w:color="auto"/>
                                    <w:bottom w:val="none" w:sz="0" w:space="0" w:color="auto"/>
                                    <w:right w:val="none" w:sz="0" w:space="0" w:color="auto"/>
                                  </w:divBdr>
                                  <w:divsChild>
                                    <w:div w:id="136151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811133">
                  <w:marLeft w:val="0"/>
                  <w:marRight w:val="0"/>
                  <w:marTop w:val="0"/>
                  <w:marBottom w:val="0"/>
                  <w:divBdr>
                    <w:top w:val="none" w:sz="0" w:space="0" w:color="auto"/>
                    <w:left w:val="none" w:sz="0" w:space="0" w:color="auto"/>
                    <w:bottom w:val="none" w:sz="0" w:space="0" w:color="auto"/>
                    <w:right w:val="none" w:sz="0" w:space="0" w:color="auto"/>
                  </w:divBdr>
                  <w:divsChild>
                    <w:div w:id="501897782">
                      <w:marLeft w:val="0"/>
                      <w:marRight w:val="0"/>
                      <w:marTop w:val="0"/>
                      <w:marBottom w:val="0"/>
                      <w:divBdr>
                        <w:top w:val="none" w:sz="0" w:space="0" w:color="auto"/>
                        <w:left w:val="none" w:sz="0" w:space="0" w:color="auto"/>
                        <w:bottom w:val="none" w:sz="0" w:space="0" w:color="auto"/>
                        <w:right w:val="none" w:sz="0" w:space="0" w:color="auto"/>
                      </w:divBdr>
                      <w:divsChild>
                        <w:div w:id="1545143263">
                          <w:marLeft w:val="0"/>
                          <w:marRight w:val="0"/>
                          <w:marTop w:val="0"/>
                          <w:marBottom w:val="0"/>
                          <w:divBdr>
                            <w:top w:val="none" w:sz="0" w:space="0" w:color="auto"/>
                            <w:left w:val="none" w:sz="0" w:space="0" w:color="auto"/>
                            <w:bottom w:val="none" w:sz="0" w:space="0" w:color="auto"/>
                            <w:right w:val="none" w:sz="0" w:space="0" w:color="auto"/>
                          </w:divBdr>
                          <w:divsChild>
                            <w:div w:id="1368992390">
                              <w:marLeft w:val="0"/>
                              <w:marRight w:val="0"/>
                              <w:marTop w:val="0"/>
                              <w:marBottom w:val="0"/>
                              <w:divBdr>
                                <w:top w:val="none" w:sz="0" w:space="0" w:color="auto"/>
                                <w:left w:val="none" w:sz="0" w:space="0" w:color="auto"/>
                                <w:bottom w:val="none" w:sz="0" w:space="0" w:color="auto"/>
                                <w:right w:val="none" w:sz="0" w:space="0" w:color="auto"/>
                              </w:divBdr>
                              <w:divsChild>
                                <w:div w:id="181169418">
                                  <w:marLeft w:val="0"/>
                                  <w:marRight w:val="0"/>
                                  <w:marTop w:val="0"/>
                                  <w:marBottom w:val="0"/>
                                  <w:divBdr>
                                    <w:top w:val="none" w:sz="0" w:space="0" w:color="auto"/>
                                    <w:left w:val="none" w:sz="0" w:space="0" w:color="auto"/>
                                    <w:bottom w:val="none" w:sz="0" w:space="0" w:color="auto"/>
                                    <w:right w:val="none" w:sz="0" w:space="0" w:color="auto"/>
                                  </w:divBdr>
                                  <w:divsChild>
                                    <w:div w:id="162800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664235">
                      <w:marLeft w:val="0"/>
                      <w:marRight w:val="0"/>
                      <w:marTop w:val="0"/>
                      <w:marBottom w:val="0"/>
                      <w:divBdr>
                        <w:top w:val="none" w:sz="0" w:space="0" w:color="auto"/>
                        <w:left w:val="none" w:sz="0" w:space="0" w:color="auto"/>
                        <w:bottom w:val="none" w:sz="0" w:space="0" w:color="auto"/>
                        <w:right w:val="none" w:sz="0" w:space="0" w:color="auto"/>
                      </w:divBdr>
                    </w:div>
                  </w:divsChild>
                </w:div>
                <w:div w:id="241717221">
                  <w:marLeft w:val="0"/>
                  <w:marRight w:val="0"/>
                  <w:marTop w:val="0"/>
                  <w:marBottom w:val="0"/>
                  <w:divBdr>
                    <w:top w:val="none" w:sz="0" w:space="0" w:color="auto"/>
                    <w:left w:val="none" w:sz="0" w:space="0" w:color="auto"/>
                    <w:bottom w:val="none" w:sz="0" w:space="0" w:color="auto"/>
                    <w:right w:val="none" w:sz="0" w:space="0" w:color="auto"/>
                  </w:divBdr>
                  <w:divsChild>
                    <w:div w:id="1504932182">
                      <w:marLeft w:val="0"/>
                      <w:marRight w:val="0"/>
                      <w:marTop w:val="0"/>
                      <w:marBottom w:val="0"/>
                      <w:divBdr>
                        <w:top w:val="none" w:sz="0" w:space="0" w:color="auto"/>
                        <w:left w:val="none" w:sz="0" w:space="0" w:color="auto"/>
                        <w:bottom w:val="none" w:sz="0" w:space="0" w:color="auto"/>
                        <w:right w:val="none" w:sz="0" w:space="0" w:color="auto"/>
                      </w:divBdr>
                    </w:div>
                    <w:div w:id="2076278105">
                      <w:marLeft w:val="0"/>
                      <w:marRight w:val="0"/>
                      <w:marTop w:val="0"/>
                      <w:marBottom w:val="0"/>
                      <w:divBdr>
                        <w:top w:val="none" w:sz="0" w:space="0" w:color="auto"/>
                        <w:left w:val="none" w:sz="0" w:space="0" w:color="auto"/>
                        <w:bottom w:val="none" w:sz="0" w:space="0" w:color="auto"/>
                        <w:right w:val="none" w:sz="0" w:space="0" w:color="auto"/>
                      </w:divBdr>
                      <w:divsChild>
                        <w:div w:id="2131510707">
                          <w:marLeft w:val="0"/>
                          <w:marRight w:val="0"/>
                          <w:marTop w:val="0"/>
                          <w:marBottom w:val="0"/>
                          <w:divBdr>
                            <w:top w:val="none" w:sz="0" w:space="0" w:color="auto"/>
                            <w:left w:val="none" w:sz="0" w:space="0" w:color="auto"/>
                            <w:bottom w:val="none" w:sz="0" w:space="0" w:color="auto"/>
                            <w:right w:val="none" w:sz="0" w:space="0" w:color="auto"/>
                          </w:divBdr>
                          <w:divsChild>
                            <w:div w:id="1237473183">
                              <w:marLeft w:val="0"/>
                              <w:marRight w:val="0"/>
                              <w:marTop w:val="0"/>
                              <w:marBottom w:val="0"/>
                              <w:divBdr>
                                <w:top w:val="none" w:sz="0" w:space="0" w:color="auto"/>
                                <w:left w:val="none" w:sz="0" w:space="0" w:color="auto"/>
                                <w:bottom w:val="none" w:sz="0" w:space="0" w:color="auto"/>
                                <w:right w:val="none" w:sz="0" w:space="0" w:color="auto"/>
                              </w:divBdr>
                              <w:divsChild>
                                <w:div w:id="1700471986">
                                  <w:marLeft w:val="0"/>
                                  <w:marRight w:val="0"/>
                                  <w:marTop w:val="0"/>
                                  <w:marBottom w:val="0"/>
                                  <w:divBdr>
                                    <w:top w:val="none" w:sz="0" w:space="0" w:color="auto"/>
                                    <w:left w:val="none" w:sz="0" w:space="0" w:color="auto"/>
                                    <w:bottom w:val="none" w:sz="0" w:space="0" w:color="auto"/>
                                    <w:right w:val="none" w:sz="0" w:space="0" w:color="auto"/>
                                  </w:divBdr>
                                  <w:divsChild>
                                    <w:div w:id="21268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046806">
                  <w:marLeft w:val="0"/>
                  <w:marRight w:val="0"/>
                  <w:marTop w:val="0"/>
                  <w:marBottom w:val="0"/>
                  <w:divBdr>
                    <w:top w:val="none" w:sz="0" w:space="0" w:color="auto"/>
                    <w:left w:val="none" w:sz="0" w:space="0" w:color="auto"/>
                    <w:bottom w:val="none" w:sz="0" w:space="0" w:color="auto"/>
                    <w:right w:val="none" w:sz="0" w:space="0" w:color="auto"/>
                  </w:divBdr>
                  <w:divsChild>
                    <w:div w:id="1314069890">
                      <w:marLeft w:val="0"/>
                      <w:marRight w:val="0"/>
                      <w:marTop w:val="0"/>
                      <w:marBottom w:val="0"/>
                      <w:divBdr>
                        <w:top w:val="none" w:sz="0" w:space="0" w:color="auto"/>
                        <w:left w:val="none" w:sz="0" w:space="0" w:color="auto"/>
                        <w:bottom w:val="none" w:sz="0" w:space="0" w:color="auto"/>
                        <w:right w:val="none" w:sz="0" w:space="0" w:color="auto"/>
                      </w:divBdr>
                    </w:div>
                    <w:div w:id="1926065829">
                      <w:marLeft w:val="0"/>
                      <w:marRight w:val="0"/>
                      <w:marTop w:val="0"/>
                      <w:marBottom w:val="0"/>
                      <w:divBdr>
                        <w:top w:val="none" w:sz="0" w:space="0" w:color="auto"/>
                        <w:left w:val="none" w:sz="0" w:space="0" w:color="auto"/>
                        <w:bottom w:val="none" w:sz="0" w:space="0" w:color="auto"/>
                        <w:right w:val="none" w:sz="0" w:space="0" w:color="auto"/>
                      </w:divBdr>
                      <w:divsChild>
                        <w:div w:id="2091416995">
                          <w:marLeft w:val="0"/>
                          <w:marRight w:val="0"/>
                          <w:marTop w:val="0"/>
                          <w:marBottom w:val="0"/>
                          <w:divBdr>
                            <w:top w:val="none" w:sz="0" w:space="0" w:color="auto"/>
                            <w:left w:val="none" w:sz="0" w:space="0" w:color="auto"/>
                            <w:bottom w:val="none" w:sz="0" w:space="0" w:color="auto"/>
                            <w:right w:val="none" w:sz="0" w:space="0" w:color="auto"/>
                          </w:divBdr>
                          <w:divsChild>
                            <w:div w:id="1942638177">
                              <w:marLeft w:val="0"/>
                              <w:marRight w:val="0"/>
                              <w:marTop w:val="0"/>
                              <w:marBottom w:val="0"/>
                              <w:divBdr>
                                <w:top w:val="none" w:sz="0" w:space="0" w:color="auto"/>
                                <w:left w:val="none" w:sz="0" w:space="0" w:color="auto"/>
                                <w:bottom w:val="none" w:sz="0" w:space="0" w:color="auto"/>
                                <w:right w:val="none" w:sz="0" w:space="0" w:color="auto"/>
                              </w:divBdr>
                              <w:divsChild>
                                <w:div w:id="1215433138">
                                  <w:marLeft w:val="0"/>
                                  <w:marRight w:val="0"/>
                                  <w:marTop w:val="0"/>
                                  <w:marBottom w:val="0"/>
                                  <w:divBdr>
                                    <w:top w:val="none" w:sz="0" w:space="0" w:color="auto"/>
                                    <w:left w:val="none" w:sz="0" w:space="0" w:color="auto"/>
                                    <w:bottom w:val="none" w:sz="0" w:space="0" w:color="auto"/>
                                    <w:right w:val="none" w:sz="0" w:space="0" w:color="auto"/>
                                  </w:divBdr>
                                  <w:divsChild>
                                    <w:div w:id="12612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800325">
                  <w:marLeft w:val="0"/>
                  <w:marRight w:val="0"/>
                  <w:marTop w:val="0"/>
                  <w:marBottom w:val="0"/>
                  <w:divBdr>
                    <w:top w:val="none" w:sz="0" w:space="0" w:color="auto"/>
                    <w:left w:val="none" w:sz="0" w:space="0" w:color="auto"/>
                    <w:bottom w:val="none" w:sz="0" w:space="0" w:color="auto"/>
                    <w:right w:val="none" w:sz="0" w:space="0" w:color="auto"/>
                  </w:divBdr>
                  <w:divsChild>
                    <w:div w:id="22563632">
                      <w:marLeft w:val="0"/>
                      <w:marRight w:val="0"/>
                      <w:marTop w:val="0"/>
                      <w:marBottom w:val="0"/>
                      <w:divBdr>
                        <w:top w:val="none" w:sz="0" w:space="0" w:color="auto"/>
                        <w:left w:val="none" w:sz="0" w:space="0" w:color="auto"/>
                        <w:bottom w:val="none" w:sz="0" w:space="0" w:color="auto"/>
                        <w:right w:val="none" w:sz="0" w:space="0" w:color="auto"/>
                      </w:divBdr>
                    </w:div>
                    <w:div w:id="1872648745">
                      <w:marLeft w:val="0"/>
                      <w:marRight w:val="0"/>
                      <w:marTop w:val="0"/>
                      <w:marBottom w:val="0"/>
                      <w:divBdr>
                        <w:top w:val="none" w:sz="0" w:space="0" w:color="auto"/>
                        <w:left w:val="none" w:sz="0" w:space="0" w:color="auto"/>
                        <w:bottom w:val="none" w:sz="0" w:space="0" w:color="auto"/>
                        <w:right w:val="none" w:sz="0" w:space="0" w:color="auto"/>
                      </w:divBdr>
                      <w:divsChild>
                        <w:div w:id="640698096">
                          <w:marLeft w:val="0"/>
                          <w:marRight w:val="0"/>
                          <w:marTop w:val="0"/>
                          <w:marBottom w:val="0"/>
                          <w:divBdr>
                            <w:top w:val="none" w:sz="0" w:space="0" w:color="auto"/>
                            <w:left w:val="none" w:sz="0" w:space="0" w:color="auto"/>
                            <w:bottom w:val="none" w:sz="0" w:space="0" w:color="auto"/>
                            <w:right w:val="none" w:sz="0" w:space="0" w:color="auto"/>
                          </w:divBdr>
                          <w:divsChild>
                            <w:div w:id="1282346953">
                              <w:marLeft w:val="0"/>
                              <w:marRight w:val="0"/>
                              <w:marTop w:val="0"/>
                              <w:marBottom w:val="0"/>
                              <w:divBdr>
                                <w:top w:val="none" w:sz="0" w:space="0" w:color="auto"/>
                                <w:left w:val="none" w:sz="0" w:space="0" w:color="auto"/>
                                <w:bottom w:val="none" w:sz="0" w:space="0" w:color="auto"/>
                                <w:right w:val="none" w:sz="0" w:space="0" w:color="auto"/>
                              </w:divBdr>
                              <w:divsChild>
                                <w:div w:id="285427966">
                                  <w:marLeft w:val="0"/>
                                  <w:marRight w:val="0"/>
                                  <w:marTop w:val="0"/>
                                  <w:marBottom w:val="0"/>
                                  <w:divBdr>
                                    <w:top w:val="none" w:sz="0" w:space="0" w:color="auto"/>
                                    <w:left w:val="none" w:sz="0" w:space="0" w:color="auto"/>
                                    <w:bottom w:val="none" w:sz="0" w:space="0" w:color="auto"/>
                                    <w:right w:val="none" w:sz="0" w:space="0" w:color="auto"/>
                                  </w:divBdr>
                                  <w:divsChild>
                                    <w:div w:id="12662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212406">
                  <w:marLeft w:val="0"/>
                  <w:marRight w:val="0"/>
                  <w:marTop w:val="0"/>
                  <w:marBottom w:val="0"/>
                  <w:divBdr>
                    <w:top w:val="none" w:sz="0" w:space="0" w:color="auto"/>
                    <w:left w:val="none" w:sz="0" w:space="0" w:color="auto"/>
                    <w:bottom w:val="none" w:sz="0" w:space="0" w:color="auto"/>
                    <w:right w:val="none" w:sz="0" w:space="0" w:color="auto"/>
                  </w:divBdr>
                  <w:divsChild>
                    <w:div w:id="394549305">
                      <w:marLeft w:val="0"/>
                      <w:marRight w:val="0"/>
                      <w:marTop w:val="0"/>
                      <w:marBottom w:val="0"/>
                      <w:divBdr>
                        <w:top w:val="none" w:sz="0" w:space="0" w:color="auto"/>
                        <w:left w:val="none" w:sz="0" w:space="0" w:color="auto"/>
                        <w:bottom w:val="none" w:sz="0" w:space="0" w:color="auto"/>
                        <w:right w:val="none" w:sz="0" w:space="0" w:color="auto"/>
                      </w:divBdr>
                    </w:div>
                    <w:div w:id="679888561">
                      <w:marLeft w:val="0"/>
                      <w:marRight w:val="0"/>
                      <w:marTop w:val="0"/>
                      <w:marBottom w:val="0"/>
                      <w:divBdr>
                        <w:top w:val="none" w:sz="0" w:space="0" w:color="auto"/>
                        <w:left w:val="none" w:sz="0" w:space="0" w:color="auto"/>
                        <w:bottom w:val="none" w:sz="0" w:space="0" w:color="auto"/>
                        <w:right w:val="none" w:sz="0" w:space="0" w:color="auto"/>
                      </w:divBdr>
                      <w:divsChild>
                        <w:div w:id="252057579">
                          <w:marLeft w:val="0"/>
                          <w:marRight w:val="0"/>
                          <w:marTop w:val="0"/>
                          <w:marBottom w:val="0"/>
                          <w:divBdr>
                            <w:top w:val="none" w:sz="0" w:space="0" w:color="auto"/>
                            <w:left w:val="none" w:sz="0" w:space="0" w:color="auto"/>
                            <w:bottom w:val="none" w:sz="0" w:space="0" w:color="auto"/>
                            <w:right w:val="none" w:sz="0" w:space="0" w:color="auto"/>
                          </w:divBdr>
                          <w:divsChild>
                            <w:div w:id="1740859423">
                              <w:marLeft w:val="0"/>
                              <w:marRight w:val="0"/>
                              <w:marTop w:val="0"/>
                              <w:marBottom w:val="0"/>
                              <w:divBdr>
                                <w:top w:val="none" w:sz="0" w:space="0" w:color="auto"/>
                                <w:left w:val="none" w:sz="0" w:space="0" w:color="auto"/>
                                <w:bottom w:val="none" w:sz="0" w:space="0" w:color="auto"/>
                                <w:right w:val="none" w:sz="0" w:space="0" w:color="auto"/>
                              </w:divBdr>
                              <w:divsChild>
                                <w:div w:id="1358038893">
                                  <w:marLeft w:val="0"/>
                                  <w:marRight w:val="0"/>
                                  <w:marTop w:val="0"/>
                                  <w:marBottom w:val="0"/>
                                  <w:divBdr>
                                    <w:top w:val="none" w:sz="0" w:space="0" w:color="auto"/>
                                    <w:left w:val="none" w:sz="0" w:space="0" w:color="auto"/>
                                    <w:bottom w:val="none" w:sz="0" w:space="0" w:color="auto"/>
                                    <w:right w:val="none" w:sz="0" w:space="0" w:color="auto"/>
                                  </w:divBdr>
                                  <w:divsChild>
                                    <w:div w:id="37797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859553">
                  <w:marLeft w:val="0"/>
                  <w:marRight w:val="0"/>
                  <w:marTop w:val="0"/>
                  <w:marBottom w:val="0"/>
                  <w:divBdr>
                    <w:top w:val="none" w:sz="0" w:space="0" w:color="auto"/>
                    <w:left w:val="none" w:sz="0" w:space="0" w:color="auto"/>
                    <w:bottom w:val="none" w:sz="0" w:space="0" w:color="auto"/>
                    <w:right w:val="none" w:sz="0" w:space="0" w:color="auto"/>
                  </w:divBdr>
                  <w:divsChild>
                    <w:div w:id="280036063">
                      <w:marLeft w:val="0"/>
                      <w:marRight w:val="0"/>
                      <w:marTop w:val="0"/>
                      <w:marBottom w:val="0"/>
                      <w:divBdr>
                        <w:top w:val="none" w:sz="0" w:space="0" w:color="auto"/>
                        <w:left w:val="none" w:sz="0" w:space="0" w:color="auto"/>
                        <w:bottom w:val="none" w:sz="0" w:space="0" w:color="auto"/>
                        <w:right w:val="none" w:sz="0" w:space="0" w:color="auto"/>
                      </w:divBdr>
                      <w:divsChild>
                        <w:div w:id="1189100962">
                          <w:marLeft w:val="0"/>
                          <w:marRight w:val="0"/>
                          <w:marTop w:val="0"/>
                          <w:marBottom w:val="0"/>
                          <w:divBdr>
                            <w:top w:val="none" w:sz="0" w:space="0" w:color="auto"/>
                            <w:left w:val="none" w:sz="0" w:space="0" w:color="auto"/>
                            <w:bottom w:val="none" w:sz="0" w:space="0" w:color="auto"/>
                            <w:right w:val="none" w:sz="0" w:space="0" w:color="auto"/>
                          </w:divBdr>
                          <w:divsChild>
                            <w:div w:id="1769040482">
                              <w:marLeft w:val="0"/>
                              <w:marRight w:val="0"/>
                              <w:marTop w:val="0"/>
                              <w:marBottom w:val="0"/>
                              <w:divBdr>
                                <w:top w:val="none" w:sz="0" w:space="0" w:color="auto"/>
                                <w:left w:val="none" w:sz="0" w:space="0" w:color="auto"/>
                                <w:bottom w:val="none" w:sz="0" w:space="0" w:color="auto"/>
                                <w:right w:val="none" w:sz="0" w:space="0" w:color="auto"/>
                              </w:divBdr>
                              <w:divsChild>
                                <w:div w:id="1495413743">
                                  <w:marLeft w:val="0"/>
                                  <w:marRight w:val="0"/>
                                  <w:marTop w:val="0"/>
                                  <w:marBottom w:val="0"/>
                                  <w:divBdr>
                                    <w:top w:val="none" w:sz="0" w:space="0" w:color="auto"/>
                                    <w:left w:val="none" w:sz="0" w:space="0" w:color="auto"/>
                                    <w:bottom w:val="none" w:sz="0" w:space="0" w:color="auto"/>
                                    <w:right w:val="none" w:sz="0" w:space="0" w:color="auto"/>
                                  </w:divBdr>
                                  <w:divsChild>
                                    <w:div w:id="140490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119076">
                      <w:marLeft w:val="0"/>
                      <w:marRight w:val="0"/>
                      <w:marTop w:val="0"/>
                      <w:marBottom w:val="0"/>
                      <w:divBdr>
                        <w:top w:val="none" w:sz="0" w:space="0" w:color="auto"/>
                        <w:left w:val="none" w:sz="0" w:space="0" w:color="auto"/>
                        <w:bottom w:val="none" w:sz="0" w:space="0" w:color="auto"/>
                        <w:right w:val="none" w:sz="0" w:space="0" w:color="auto"/>
                      </w:divBdr>
                    </w:div>
                  </w:divsChild>
                </w:div>
                <w:div w:id="393167292">
                  <w:marLeft w:val="0"/>
                  <w:marRight w:val="0"/>
                  <w:marTop w:val="0"/>
                  <w:marBottom w:val="0"/>
                  <w:divBdr>
                    <w:top w:val="none" w:sz="0" w:space="0" w:color="auto"/>
                    <w:left w:val="none" w:sz="0" w:space="0" w:color="auto"/>
                    <w:bottom w:val="none" w:sz="0" w:space="0" w:color="auto"/>
                    <w:right w:val="none" w:sz="0" w:space="0" w:color="auto"/>
                  </w:divBdr>
                  <w:divsChild>
                    <w:div w:id="1656258201">
                      <w:marLeft w:val="0"/>
                      <w:marRight w:val="0"/>
                      <w:marTop w:val="0"/>
                      <w:marBottom w:val="0"/>
                      <w:divBdr>
                        <w:top w:val="none" w:sz="0" w:space="0" w:color="auto"/>
                        <w:left w:val="none" w:sz="0" w:space="0" w:color="auto"/>
                        <w:bottom w:val="none" w:sz="0" w:space="0" w:color="auto"/>
                        <w:right w:val="none" w:sz="0" w:space="0" w:color="auto"/>
                      </w:divBdr>
                      <w:divsChild>
                        <w:div w:id="878128877">
                          <w:marLeft w:val="0"/>
                          <w:marRight w:val="0"/>
                          <w:marTop w:val="0"/>
                          <w:marBottom w:val="0"/>
                          <w:divBdr>
                            <w:top w:val="none" w:sz="0" w:space="0" w:color="auto"/>
                            <w:left w:val="none" w:sz="0" w:space="0" w:color="auto"/>
                            <w:bottom w:val="none" w:sz="0" w:space="0" w:color="auto"/>
                            <w:right w:val="none" w:sz="0" w:space="0" w:color="auto"/>
                          </w:divBdr>
                          <w:divsChild>
                            <w:div w:id="1274049522">
                              <w:marLeft w:val="0"/>
                              <w:marRight w:val="0"/>
                              <w:marTop w:val="0"/>
                              <w:marBottom w:val="0"/>
                              <w:divBdr>
                                <w:top w:val="none" w:sz="0" w:space="0" w:color="auto"/>
                                <w:left w:val="none" w:sz="0" w:space="0" w:color="auto"/>
                                <w:bottom w:val="none" w:sz="0" w:space="0" w:color="auto"/>
                                <w:right w:val="none" w:sz="0" w:space="0" w:color="auto"/>
                              </w:divBdr>
                              <w:divsChild>
                                <w:div w:id="1706901487">
                                  <w:marLeft w:val="0"/>
                                  <w:marRight w:val="0"/>
                                  <w:marTop w:val="0"/>
                                  <w:marBottom w:val="0"/>
                                  <w:divBdr>
                                    <w:top w:val="none" w:sz="0" w:space="0" w:color="auto"/>
                                    <w:left w:val="none" w:sz="0" w:space="0" w:color="auto"/>
                                    <w:bottom w:val="none" w:sz="0" w:space="0" w:color="auto"/>
                                    <w:right w:val="none" w:sz="0" w:space="0" w:color="auto"/>
                                  </w:divBdr>
                                  <w:divsChild>
                                    <w:div w:id="42769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692029">
                      <w:marLeft w:val="0"/>
                      <w:marRight w:val="0"/>
                      <w:marTop w:val="0"/>
                      <w:marBottom w:val="0"/>
                      <w:divBdr>
                        <w:top w:val="none" w:sz="0" w:space="0" w:color="auto"/>
                        <w:left w:val="none" w:sz="0" w:space="0" w:color="auto"/>
                        <w:bottom w:val="none" w:sz="0" w:space="0" w:color="auto"/>
                        <w:right w:val="none" w:sz="0" w:space="0" w:color="auto"/>
                      </w:divBdr>
                    </w:div>
                  </w:divsChild>
                </w:div>
                <w:div w:id="395976927">
                  <w:marLeft w:val="0"/>
                  <w:marRight w:val="0"/>
                  <w:marTop w:val="0"/>
                  <w:marBottom w:val="0"/>
                  <w:divBdr>
                    <w:top w:val="none" w:sz="0" w:space="0" w:color="auto"/>
                    <w:left w:val="none" w:sz="0" w:space="0" w:color="auto"/>
                    <w:bottom w:val="none" w:sz="0" w:space="0" w:color="auto"/>
                    <w:right w:val="none" w:sz="0" w:space="0" w:color="auto"/>
                  </w:divBdr>
                  <w:divsChild>
                    <w:div w:id="150759199">
                      <w:marLeft w:val="0"/>
                      <w:marRight w:val="0"/>
                      <w:marTop w:val="0"/>
                      <w:marBottom w:val="0"/>
                      <w:divBdr>
                        <w:top w:val="none" w:sz="0" w:space="0" w:color="auto"/>
                        <w:left w:val="none" w:sz="0" w:space="0" w:color="auto"/>
                        <w:bottom w:val="none" w:sz="0" w:space="0" w:color="auto"/>
                        <w:right w:val="none" w:sz="0" w:space="0" w:color="auto"/>
                      </w:divBdr>
                      <w:divsChild>
                        <w:div w:id="188568445">
                          <w:marLeft w:val="0"/>
                          <w:marRight w:val="0"/>
                          <w:marTop w:val="0"/>
                          <w:marBottom w:val="0"/>
                          <w:divBdr>
                            <w:top w:val="none" w:sz="0" w:space="0" w:color="auto"/>
                            <w:left w:val="none" w:sz="0" w:space="0" w:color="auto"/>
                            <w:bottom w:val="none" w:sz="0" w:space="0" w:color="auto"/>
                            <w:right w:val="none" w:sz="0" w:space="0" w:color="auto"/>
                          </w:divBdr>
                          <w:divsChild>
                            <w:div w:id="1744372656">
                              <w:marLeft w:val="0"/>
                              <w:marRight w:val="0"/>
                              <w:marTop w:val="0"/>
                              <w:marBottom w:val="0"/>
                              <w:divBdr>
                                <w:top w:val="none" w:sz="0" w:space="0" w:color="auto"/>
                                <w:left w:val="none" w:sz="0" w:space="0" w:color="auto"/>
                                <w:bottom w:val="none" w:sz="0" w:space="0" w:color="auto"/>
                                <w:right w:val="none" w:sz="0" w:space="0" w:color="auto"/>
                              </w:divBdr>
                              <w:divsChild>
                                <w:div w:id="897863798">
                                  <w:marLeft w:val="0"/>
                                  <w:marRight w:val="0"/>
                                  <w:marTop w:val="0"/>
                                  <w:marBottom w:val="0"/>
                                  <w:divBdr>
                                    <w:top w:val="none" w:sz="0" w:space="0" w:color="auto"/>
                                    <w:left w:val="none" w:sz="0" w:space="0" w:color="auto"/>
                                    <w:bottom w:val="none" w:sz="0" w:space="0" w:color="auto"/>
                                    <w:right w:val="none" w:sz="0" w:space="0" w:color="auto"/>
                                  </w:divBdr>
                                  <w:divsChild>
                                    <w:div w:id="9856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389972">
                      <w:marLeft w:val="0"/>
                      <w:marRight w:val="0"/>
                      <w:marTop w:val="0"/>
                      <w:marBottom w:val="0"/>
                      <w:divBdr>
                        <w:top w:val="none" w:sz="0" w:space="0" w:color="auto"/>
                        <w:left w:val="none" w:sz="0" w:space="0" w:color="auto"/>
                        <w:bottom w:val="none" w:sz="0" w:space="0" w:color="auto"/>
                        <w:right w:val="none" w:sz="0" w:space="0" w:color="auto"/>
                      </w:divBdr>
                    </w:div>
                  </w:divsChild>
                </w:div>
                <w:div w:id="398133148">
                  <w:marLeft w:val="0"/>
                  <w:marRight w:val="0"/>
                  <w:marTop w:val="0"/>
                  <w:marBottom w:val="0"/>
                  <w:divBdr>
                    <w:top w:val="none" w:sz="0" w:space="0" w:color="auto"/>
                    <w:left w:val="none" w:sz="0" w:space="0" w:color="auto"/>
                    <w:bottom w:val="none" w:sz="0" w:space="0" w:color="auto"/>
                    <w:right w:val="none" w:sz="0" w:space="0" w:color="auto"/>
                  </w:divBdr>
                  <w:divsChild>
                    <w:div w:id="762918506">
                      <w:marLeft w:val="0"/>
                      <w:marRight w:val="0"/>
                      <w:marTop w:val="0"/>
                      <w:marBottom w:val="0"/>
                      <w:divBdr>
                        <w:top w:val="none" w:sz="0" w:space="0" w:color="auto"/>
                        <w:left w:val="none" w:sz="0" w:space="0" w:color="auto"/>
                        <w:bottom w:val="none" w:sz="0" w:space="0" w:color="auto"/>
                        <w:right w:val="none" w:sz="0" w:space="0" w:color="auto"/>
                      </w:divBdr>
                    </w:div>
                    <w:div w:id="1505364313">
                      <w:marLeft w:val="0"/>
                      <w:marRight w:val="0"/>
                      <w:marTop w:val="0"/>
                      <w:marBottom w:val="0"/>
                      <w:divBdr>
                        <w:top w:val="none" w:sz="0" w:space="0" w:color="auto"/>
                        <w:left w:val="none" w:sz="0" w:space="0" w:color="auto"/>
                        <w:bottom w:val="none" w:sz="0" w:space="0" w:color="auto"/>
                        <w:right w:val="none" w:sz="0" w:space="0" w:color="auto"/>
                      </w:divBdr>
                      <w:divsChild>
                        <w:div w:id="487981662">
                          <w:marLeft w:val="0"/>
                          <w:marRight w:val="0"/>
                          <w:marTop w:val="0"/>
                          <w:marBottom w:val="0"/>
                          <w:divBdr>
                            <w:top w:val="none" w:sz="0" w:space="0" w:color="auto"/>
                            <w:left w:val="none" w:sz="0" w:space="0" w:color="auto"/>
                            <w:bottom w:val="none" w:sz="0" w:space="0" w:color="auto"/>
                            <w:right w:val="none" w:sz="0" w:space="0" w:color="auto"/>
                          </w:divBdr>
                          <w:divsChild>
                            <w:div w:id="477916098">
                              <w:marLeft w:val="0"/>
                              <w:marRight w:val="0"/>
                              <w:marTop w:val="0"/>
                              <w:marBottom w:val="0"/>
                              <w:divBdr>
                                <w:top w:val="none" w:sz="0" w:space="0" w:color="auto"/>
                                <w:left w:val="none" w:sz="0" w:space="0" w:color="auto"/>
                                <w:bottom w:val="none" w:sz="0" w:space="0" w:color="auto"/>
                                <w:right w:val="none" w:sz="0" w:space="0" w:color="auto"/>
                              </w:divBdr>
                              <w:divsChild>
                                <w:div w:id="859851562">
                                  <w:marLeft w:val="0"/>
                                  <w:marRight w:val="0"/>
                                  <w:marTop w:val="0"/>
                                  <w:marBottom w:val="0"/>
                                  <w:divBdr>
                                    <w:top w:val="none" w:sz="0" w:space="0" w:color="auto"/>
                                    <w:left w:val="none" w:sz="0" w:space="0" w:color="auto"/>
                                    <w:bottom w:val="none" w:sz="0" w:space="0" w:color="auto"/>
                                    <w:right w:val="none" w:sz="0" w:space="0" w:color="auto"/>
                                  </w:divBdr>
                                  <w:divsChild>
                                    <w:div w:id="7848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633077">
                  <w:marLeft w:val="0"/>
                  <w:marRight w:val="0"/>
                  <w:marTop w:val="0"/>
                  <w:marBottom w:val="0"/>
                  <w:divBdr>
                    <w:top w:val="none" w:sz="0" w:space="0" w:color="auto"/>
                    <w:left w:val="none" w:sz="0" w:space="0" w:color="auto"/>
                    <w:bottom w:val="none" w:sz="0" w:space="0" w:color="auto"/>
                    <w:right w:val="none" w:sz="0" w:space="0" w:color="auto"/>
                  </w:divBdr>
                  <w:divsChild>
                    <w:div w:id="1050523">
                      <w:marLeft w:val="0"/>
                      <w:marRight w:val="0"/>
                      <w:marTop w:val="0"/>
                      <w:marBottom w:val="0"/>
                      <w:divBdr>
                        <w:top w:val="none" w:sz="0" w:space="0" w:color="auto"/>
                        <w:left w:val="none" w:sz="0" w:space="0" w:color="auto"/>
                        <w:bottom w:val="none" w:sz="0" w:space="0" w:color="auto"/>
                        <w:right w:val="none" w:sz="0" w:space="0" w:color="auto"/>
                      </w:divBdr>
                      <w:divsChild>
                        <w:div w:id="1769079271">
                          <w:marLeft w:val="0"/>
                          <w:marRight w:val="0"/>
                          <w:marTop w:val="0"/>
                          <w:marBottom w:val="0"/>
                          <w:divBdr>
                            <w:top w:val="none" w:sz="0" w:space="0" w:color="auto"/>
                            <w:left w:val="none" w:sz="0" w:space="0" w:color="auto"/>
                            <w:bottom w:val="none" w:sz="0" w:space="0" w:color="auto"/>
                            <w:right w:val="none" w:sz="0" w:space="0" w:color="auto"/>
                          </w:divBdr>
                          <w:divsChild>
                            <w:div w:id="226183296">
                              <w:marLeft w:val="0"/>
                              <w:marRight w:val="0"/>
                              <w:marTop w:val="0"/>
                              <w:marBottom w:val="0"/>
                              <w:divBdr>
                                <w:top w:val="none" w:sz="0" w:space="0" w:color="auto"/>
                                <w:left w:val="none" w:sz="0" w:space="0" w:color="auto"/>
                                <w:bottom w:val="none" w:sz="0" w:space="0" w:color="auto"/>
                                <w:right w:val="none" w:sz="0" w:space="0" w:color="auto"/>
                              </w:divBdr>
                              <w:divsChild>
                                <w:div w:id="1626233672">
                                  <w:marLeft w:val="0"/>
                                  <w:marRight w:val="0"/>
                                  <w:marTop w:val="0"/>
                                  <w:marBottom w:val="0"/>
                                  <w:divBdr>
                                    <w:top w:val="none" w:sz="0" w:space="0" w:color="auto"/>
                                    <w:left w:val="none" w:sz="0" w:space="0" w:color="auto"/>
                                    <w:bottom w:val="none" w:sz="0" w:space="0" w:color="auto"/>
                                    <w:right w:val="none" w:sz="0" w:space="0" w:color="auto"/>
                                  </w:divBdr>
                                  <w:divsChild>
                                    <w:div w:id="103842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79483">
                      <w:marLeft w:val="0"/>
                      <w:marRight w:val="0"/>
                      <w:marTop w:val="0"/>
                      <w:marBottom w:val="0"/>
                      <w:divBdr>
                        <w:top w:val="none" w:sz="0" w:space="0" w:color="auto"/>
                        <w:left w:val="none" w:sz="0" w:space="0" w:color="auto"/>
                        <w:bottom w:val="none" w:sz="0" w:space="0" w:color="auto"/>
                        <w:right w:val="none" w:sz="0" w:space="0" w:color="auto"/>
                      </w:divBdr>
                    </w:div>
                  </w:divsChild>
                </w:div>
                <w:div w:id="438337421">
                  <w:marLeft w:val="0"/>
                  <w:marRight w:val="0"/>
                  <w:marTop w:val="0"/>
                  <w:marBottom w:val="0"/>
                  <w:divBdr>
                    <w:top w:val="none" w:sz="0" w:space="0" w:color="auto"/>
                    <w:left w:val="none" w:sz="0" w:space="0" w:color="auto"/>
                    <w:bottom w:val="none" w:sz="0" w:space="0" w:color="auto"/>
                    <w:right w:val="none" w:sz="0" w:space="0" w:color="auto"/>
                  </w:divBdr>
                  <w:divsChild>
                    <w:div w:id="658193821">
                      <w:marLeft w:val="0"/>
                      <w:marRight w:val="0"/>
                      <w:marTop w:val="0"/>
                      <w:marBottom w:val="0"/>
                      <w:divBdr>
                        <w:top w:val="none" w:sz="0" w:space="0" w:color="auto"/>
                        <w:left w:val="none" w:sz="0" w:space="0" w:color="auto"/>
                        <w:bottom w:val="none" w:sz="0" w:space="0" w:color="auto"/>
                        <w:right w:val="none" w:sz="0" w:space="0" w:color="auto"/>
                      </w:divBdr>
                      <w:divsChild>
                        <w:div w:id="516846571">
                          <w:marLeft w:val="0"/>
                          <w:marRight w:val="0"/>
                          <w:marTop w:val="0"/>
                          <w:marBottom w:val="0"/>
                          <w:divBdr>
                            <w:top w:val="none" w:sz="0" w:space="0" w:color="auto"/>
                            <w:left w:val="none" w:sz="0" w:space="0" w:color="auto"/>
                            <w:bottom w:val="none" w:sz="0" w:space="0" w:color="auto"/>
                            <w:right w:val="none" w:sz="0" w:space="0" w:color="auto"/>
                          </w:divBdr>
                          <w:divsChild>
                            <w:div w:id="1728722785">
                              <w:marLeft w:val="0"/>
                              <w:marRight w:val="0"/>
                              <w:marTop w:val="0"/>
                              <w:marBottom w:val="0"/>
                              <w:divBdr>
                                <w:top w:val="none" w:sz="0" w:space="0" w:color="auto"/>
                                <w:left w:val="none" w:sz="0" w:space="0" w:color="auto"/>
                                <w:bottom w:val="none" w:sz="0" w:space="0" w:color="auto"/>
                                <w:right w:val="none" w:sz="0" w:space="0" w:color="auto"/>
                              </w:divBdr>
                              <w:divsChild>
                                <w:div w:id="1264803779">
                                  <w:marLeft w:val="0"/>
                                  <w:marRight w:val="0"/>
                                  <w:marTop w:val="0"/>
                                  <w:marBottom w:val="0"/>
                                  <w:divBdr>
                                    <w:top w:val="none" w:sz="0" w:space="0" w:color="auto"/>
                                    <w:left w:val="none" w:sz="0" w:space="0" w:color="auto"/>
                                    <w:bottom w:val="none" w:sz="0" w:space="0" w:color="auto"/>
                                    <w:right w:val="none" w:sz="0" w:space="0" w:color="auto"/>
                                  </w:divBdr>
                                  <w:divsChild>
                                    <w:div w:id="11929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502091">
                      <w:marLeft w:val="0"/>
                      <w:marRight w:val="0"/>
                      <w:marTop w:val="0"/>
                      <w:marBottom w:val="0"/>
                      <w:divBdr>
                        <w:top w:val="none" w:sz="0" w:space="0" w:color="auto"/>
                        <w:left w:val="none" w:sz="0" w:space="0" w:color="auto"/>
                        <w:bottom w:val="none" w:sz="0" w:space="0" w:color="auto"/>
                        <w:right w:val="none" w:sz="0" w:space="0" w:color="auto"/>
                      </w:divBdr>
                    </w:div>
                  </w:divsChild>
                </w:div>
                <w:div w:id="449712813">
                  <w:marLeft w:val="0"/>
                  <w:marRight w:val="0"/>
                  <w:marTop w:val="0"/>
                  <w:marBottom w:val="0"/>
                  <w:divBdr>
                    <w:top w:val="none" w:sz="0" w:space="0" w:color="auto"/>
                    <w:left w:val="none" w:sz="0" w:space="0" w:color="auto"/>
                    <w:bottom w:val="none" w:sz="0" w:space="0" w:color="auto"/>
                    <w:right w:val="none" w:sz="0" w:space="0" w:color="auto"/>
                  </w:divBdr>
                  <w:divsChild>
                    <w:div w:id="348483052">
                      <w:marLeft w:val="0"/>
                      <w:marRight w:val="0"/>
                      <w:marTop w:val="0"/>
                      <w:marBottom w:val="0"/>
                      <w:divBdr>
                        <w:top w:val="none" w:sz="0" w:space="0" w:color="auto"/>
                        <w:left w:val="none" w:sz="0" w:space="0" w:color="auto"/>
                        <w:bottom w:val="none" w:sz="0" w:space="0" w:color="auto"/>
                        <w:right w:val="none" w:sz="0" w:space="0" w:color="auto"/>
                      </w:divBdr>
                    </w:div>
                    <w:div w:id="1983995377">
                      <w:marLeft w:val="0"/>
                      <w:marRight w:val="0"/>
                      <w:marTop w:val="0"/>
                      <w:marBottom w:val="0"/>
                      <w:divBdr>
                        <w:top w:val="none" w:sz="0" w:space="0" w:color="auto"/>
                        <w:left w:val="none" w:sz="0" w:space="0" w:color="auto"/>
                        <w:bottom w:val="none" w:sz="0" w:space="0" w:color="auto"/>
                        <w:right w:val="none" w:sz="0" w:space="0" w:color="auto"/>
                      </w:divBdr>
                      <w:divsChild>
                        <w:div w:id="1521621367">
                          <w:marLeft w:val="0"/>
                          <w:marRight w:val="0"/>
                          <w:marTop w:val="0"/>
                          <w:marBottom w:val="0"/>
                          <w:divBdr>
                            <w:top w:val="none" w:sz="0" w:space="0" w:color="auto"/>
                            <w:left w:val="none" w:sz="0" w:space="0" w:color="auto"/>
                            <w:bottom w:val="none" w:sz="0" w:space="0" w:color="auto"/>
                            <w:right w:val="none" w:sz="0" w:space="0" w:color="auto"/>
                          </w:divBdr>
                          <w:divsChild>
                            <w:div w:id="1859006066">
                              <w:marLeft w:val="0"/>
                              <w:marRight w:val="0"/>
                              <w:marTop w:val="0"/>
                              <w:marBottom w:val="0"/>
                              <w:divBdr>
                                <w:top w:val="none" w:sz="0" w:space="0" w:color="auto"/>
                                <w:left w:val="none" w:sz="0" w:space="0" w:color="auto"/>
                                <w:bottom w:val="none" w:sz="0" w:space="0" w:color="auto"/>
                                <w:right w:val="none" w:sz="0" w:space="0" w:color="auto"/>
                              </w:divBdr>
                              <w:divsChild>
                                <w:div w:id="638608434">
                                  <w:marLeft w:val="0"/>
                                  <w:marRight w:val="0"/>
                                  <w:marTop w:val="0"/>
                                  <w:marBottom w:val="0"/>
                                  <w:divBdr>
                                    <w:top w:val="none" w:sz="0" w:space="0" w:color="auto"/>
                                    <w:left w:val="none" w:sz="0" w:space="0" w:color="auto"/>
                                    <w:bottom w:val="none" w:sz="0" w:space="0" w:color="auto"/>
                                    <w:right w:val="none" w:sz="0" w:space="0" w:color="auto"/>
                                  </w:divBdr>
                                  <w:divsChild>
                                    <w:div w:id="12535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263945">
                  <w:marLeft w:val="0"/>
                  <w:marRight w:val="0"/>
                  <w:marTop w:val="0"/>
                  <w:marBottom w:val="0"/>
                  <w:divBdr>
                    <w:top w:val="none" w:sz="0" w:space="0" w:color="auto"/>
                    <w:left w:val="none" w:sz="0" w:space="0" w:color="auto"/>
                    <w:bottom w:val="none" w:sz="0" w:space="0" w:color="auto"/>
                    <w:right w:val="none" w:sz="0" w:space="0" w:color="auto"/>
                  </w:divBdr>
                  <w:divsChild>
                    <w:div w:id="837689952">
                      <w:marLeft w:val="0"/>
                      <w:marRight w:val="0"/>
                      <w:marTop w:val="0"/>
                      <w:marBottom w:val="0"/>
                      <w:divBdr>
                        <w:top w:val="none" w:sz="0" w:space="0" w:color="auto"/>
                        <w:left w:val="none" w:sz="0" w:space="0" w:color="auto"/>
                        <w:bottom w:val="none" w:sz="0" w:space="0" w:color="auto"/>
                        <w:right w:val="none" w:sz="0" w:space="0" w:color="auto"/>
                      </w:divBdr>
                      <w:divsChild>
                        <w:div w:id="259022195">
                          <w:marLeft w:val="0"/>
                          <w:marRight w:val="0"/>
                          <w:marTop w:val="0"/>
                          <w:marBottom w:val="0"/>
                          <w:divBdr>
                            <w:top w:val="none" w:sz="0" w:space="0" w:color="auto"/>
                            <w:left w:val="none" w:sz="0" w:space="0" w:color="auto"/>
                            <w:bottom w:val="none" w:sz="0" w:space="0" w:color="auto"/>
                            <w:right w:val="none" w:sz="0" w:space="0" w:color="auto"/>
                          </w:divBdr>
                          <w:divsChild>
                            <w:div w:id="1955551929">
                              <w:marLeft w:val="0"/>
                              <w:marRight w:val="0"/>
                              <w:marTop w:val="0"/>
                              <w:marBottom w:val="0"/>
                              <w:divBdr>
                                <w:top w:val="none" w:sz="0" w:space="0" w:color="auto"/>
                                <w:left w:val="none" w:sz="0" w:space="0" w:color="auto"/>
                                <w:bottom w:val="none" w:sz="0" w:space="0" w:color="auto"/>
                                <w:right w:val="none" w:sz="0" w:space="0" w:color="auto"/>
                              </w:divBdr>
                              <w:divsChild>
                                <w:div w:id="281502143">
                                  <w:marLeft w:val="0"/>
                                  <w:marRight w:val="0"/>
                                  <w:marTop w:val="0"/>
                                  <w:marBottom w:val="0"/>
                                  <w:divBdr>
                                    <w:top w:val="none" w:sz="0" w:space="0" w:color="auto"/>
                                    <w:left w:val="none" w:sz="0" w:space="0" w:color="auto"/>
                                    <w:bottom w:val="none" w:sz="0" w:space="0" w:color="auto"/>
                                    <w:right w:val="none" w:sz="0" w:space="0" w:color="auto"/>
                                  </w:divBdr>
                                  <w:divsChild>
                                    <w:div w:id="58453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476508">
                      <w:marLeft w:val="0"/>
                      <w:marRight w:val="0"/>
                      <w:marTop w:val="0"/>
                      <w:marBottom w:val="0"/>
                      <w:divBdr>
                        <w:top w:val="none" w:sz="0" w:space="0" w:color="auto"/>
                        <w:left w:val="none" w:sz="0" w:space="0" w:color="auto"/>
                        <w:bottom w:val="none" w:sz="0" w:space="0" w:color="auto"/>
                        <w:right w:val="none" w:sz="0" w:space="0" w:color="auto"/>
                      </w:divBdr>
                    </w:div>
                  </w:divsChild>
                </w:div>
                <w:div w:id="526722496">
                  <w:marLeft w:val="0"/>
                  <w:marRight w:val="0"/>
                  <w:marTop w:val="0"/>
                  <w:marBottom w:val="0"/>
                  <w:divBdr>
                    <w:top w:val="none" w:sz="0" w:space="0" w:color="auto"/>
                    <w:left w:val="none" w:sz="0" w:space="0" w:color="auto"/>
                    <w:bottom w:val="none" w:sz="0" w:space="0" w:color="auto"/>
                    <w:right w:val="none" w:sz="0" w:space="0" w:color="auto"/>
                  </w:divBdr>
                  <w:divsChild>
                    <w:div w:id="1290285786">
                      <w:marLeft w:val="0"/>
                      <w:marRight w:val="0"/>
                      <w:marTop w:val="0"/>
                      <w:marBottom w:val="0"/>
                      <w:divBdr>
                        <w:top w:val="none" w:sz="0" w:space="0" w:color="auto"/>
                        <w:left w:val="none" w:sz="0" w:space="0" w:color="auto"/>
                        <w:bottom w:val="none" w:sz="0" w:space="0" w:color="auto"/>
                        <w:right w:val="none" w:sz="0" w:space="0" w:color="auto"/>
                      </w:divBdr>
                      <w:divsChild>
                        <w:div w:id="15933211">
                          <w:marLeft w:val="0"/>
                          <w:marRight w:val="0"/>
                          <w:marTop w:val="0"/>
                          <w:marBottom w:val="0"/>
                          <w:divBdr>
                            <w:top w:val="none" w:sz="0" w:space="0" w:color="auto"/>
                            <w:left w:val="none" w:sz="0" w:space="0" w:color="auto"/>
                            <w:bottom w:val="none" w:sz="0" w:space="0" w:color="auto"/>
                            <w:right w:val="none" w:sz="0" w:space="0" w:color="auto"/>
                          </w:divBdr>
                          <w:divsChild>
                            <w:div w:id="545921005">
                              <w:marLeft w:val="0"/>
                              <w:marRight w:val="0"/>
                              <w:marTop w:val="0"/>
                              <w:marBottom w:val="0"/>
                              <w:divBdr>
                                <w:top w:val="none" w:sz="0" w:space="0" w:color="auto"/>
                                <w:left w:val="none" w:sz="0" w:space="0" w:color="auto"/>
                                <w:bottom w:val="none" w:sz="0" w:space="0" w:color="auto"/>
                                <w:right w:val="none" w:sz="0" w:space="0" w:color="auto"/>
                              </w:divBdr>
                              <w:divsChild>
                                <w:div w:id="2005161771">
                                  <w:marLeft w:val="0"/>
                                  <w:marRight w:val="0"/>
                                  <w:marTop w:val="0"/>
                                  <w:marBottom w:val="0"/>
                                  <w:divBdr>
                                    <w:top w:val="none" w:sz="0" w:space="0" w:color="auto"/>
                                    <w:left w:val="none" w:sz="0" w:space="0" w:color="auto"/>
                                    <w:bottom w:val="none" w:sz="0" w:space="0" w:color="auto"/>
                                    <w:right w:val="none" w:sz="0" w:space="0" w:color="auto"/>
                                  </w:divBdr>
                                  <w:divsChild>
                                    <w:div w:id="18910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034707">
                      <w:marLeft w:val="0"/>
                      <w:marRight w:val="0"/>
                      <w:marTop w:val="0"/>
                      <w:marBottom w:val="0"/>
                      <w:divBdr>
                        <w:top w:val="none" w:sz="0" w:space="0" w:color="auto"/>
                        <w:left w:val="none" w:sz="0" w:space="0" w:color="auto"/>
                        <w:bottom w:val="none" w:sz="0" w:space="0" w:color="auto"/>
                        <w:right w:val="none" w:sz="0" w:space="0" w:color="auto"/>
                      </w:divBdr>
                    </w:div>
                  </w:divsChild>
                </w:div>
                <w:div w:id="535046582">
                  <w:marLeft w:val="0"/>
                  <w:marRight w:val="0"/>
                  <w:marTop w:val="0"/>
                  <w:marBottom w:val="0"/>
                  <w:divBdr>
                    <w:top w:val="none" w:sz="0" w:space="0" w:color="auto"/>
                    <w:left w:val="none" w:sz="0" w:space="0" w:color="auto"/>
                    <w:bottom w:val="none" w:sz="0" w:space="0" w:color="auto"/>
                    <w:right w:val="none" w:sz="0" w:space="0" w:color="auto"/>
                  </w:divBdr>
                  <w:divsChild>
                    <w:div w:id="178617850">
                      <w:marLeft w:val="0"/>
                      <w:marRight w:val="0"/>
                      <w:marTop w:val="0"/>
                      <w:marBottom w:val="0"/>
                      <w:divBdr>
                        <w:top w:val="none" w:sz="0" w:space="0" w:color="auto"/>
                        <w:left w:val="none" w:sz="0" w:space="0" w:color="auto"/>
                        <w:bottom w:val="none" w:sz="0" w:space="0" w:color="auto"/>
                        <w:right w:val="none" w:sz="0" w:space="0" w:color="auto"/>
                      </w:divBdr>
                      <w:divsChild>
                        <w:div w:id="1709378171">
                          <w:marLeft w:val="0"/>
                          <w:marRight w:val="0"/>
                          <w:marTop w:val="0"/>
                          <w:marBottom w:val="0"/>
                          <w:divBdr>
                            <w:top w:val="none" w:sz="0" w:space="0" w:color="auto"/>
                            <w:left w:val="none" w:sz="0" w:space="0" w:color="auto"/>
                            <w:bottom w:val="none" w:sz="0" w:space="0" w:color="auto"/>
                            <w:right w:val="none" w:sz="0" w:space="0" w:color="auto"/>
                          </w:divBdr>
                          <w:divsChild>
                            <w:div w:id="42293313">
                              <w:marLeft w:val="0"/>
                              <w:marRight w:val="0"/>
                              <w:marTop w:val="0"/>
                              <w:marBottom w:val="0"/>
                              <w:divBdr>
                                <w:top w:val="none" w:sz="0" w:space="0" w:color="auto"/>
                                <w:left w:val="none" w:sz="0" w:space="0" w:color="auto"/>
                                <w:bottom w:val="none" w:sz="0" w:space="0" w:color="auto"/>
                                <w:right w:val="none" w:sz="0" w:space="0" w:color="auto"/>
                              </w:divBdr>
                              <w:divsChild>
                                <w:div w:id="1496188441">
                                  <w:marLeft w:val="0"/>
                                  <w:marRight w:val="0"/>
                                  <w:marTop w:val="0"/>
                                  <w:marBottom w:val="0"/>
                                  <w:divBdr>
                                    <w:top w:val="none" w:sz="0" w:space="0" w:color="auto"/>
                                    <w:left w:val="none" w:sz="0" w:space="0" w:color="auto"/>
                                    <w:bottom w:val="none" w:sz="0" w:space="0" w:color="auto"/>
                                    <w:right w:val="none" w:sz="0" w:space="0" w:color="auto"/>
                                  </w:divBdr>
                                  <w:divsChild>
                                    <w:div w:id="110823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23262">
                      <w:marLeft w:val="0"/>
                      <w:marRight w:val="0"/>
                      <w:marTop w:val="0"/>
                      <w:marBottom w:val="0"/>
                      <w:divBdr>
                        <w:top w:val="none" w:sz="0" w:space="0" w:color="auto"/>
                        <w:left w:val="none" w:sz="0" w:space="0" w:color="auto"/>
                        <w:bottom w:val="none" w:sz="0" w:space="0" w:color="auto"/>
                        <w:right w:val="none" w:sz="0" w:space="0" w:color="auto"/>
                      </w:divBdr>
                    </w:div>
                  </w:divsChild>
                </w:div>
                <w:div w:id="559557471">
                  <w:marLeft w:val="0"/>
                  <w:marRight w:val="0"/>
                  <w:marTop w:val="0"/>
                  <w:marBottom w:val="0"/>
                  <w:divBdr>
                    <w:top w:val="none" w:sz="0" w:space="0" w:color="auto"/>
                    <w:left w:val="none" w:sz="0" w:space="0" w:color="auto"/>
                    <w:bottom w:val="none" w:sz="0" w:space="0" w:color="auto"/>
                    <w:right w:val="none" w:sz="0" w:space="0" w:color="auto"/>
                  </w:divBdr>
                  <w:divsChild>
                    <w:div w:id="247472238">
                      <w:marLeft w:val="0"/>
                      <w:marRight w:val="0"/>
                      <w:marTop w:val="0"/>
                      <w:marBottom w:val="0"/>
                      <w:divBdr>
                        <w:top w:val="none" w:sz="0" w:space="0" w:color="auto"/>
                        <w:left w:val="none" w:sz="0" w:space="0" w:color="auto"/>
                        <w:bottom w:val="none" w:sz="0" w:space="0" w:color="auto"/>
                        <w:right w:val="none" w:sz="0" w:space="0" w:color="auto"/>
                      </w:divBdr>
                      <w:divsChild>
                        <w:div w:id="1051658227">
                          <w:marLeft w:val="0"/>
                          <w:marRight w:val="0"/>
                          <w:marTop w:val="0"/>
                          <w:marBottom w:val="0"/>
                          <w:divBdr>
                            <w:top w:val="none" w:sz="0" w:space="0" w:color="auto"/>
                            <w:left w:val="none" w:sz="0" w:space="0" w:color="auto"/>
                            <w:bottom w:val="none" w:sz="0" w:space="0" w:color="auto"/>
                            <w:right w:val="none" w:sz="0" w:space="0" w:color="auto"/>
                          </w:divBdr>
                          <w:divsChild>
                            <w:div w:id="1979993575">
                              <w:marLeft w:val="0"/>
                              <w:marRight w:val="0"/>
                              <w:marTop w:val="0"/>
                              <w:marBottom w:val="0"/>
                              <w:divBdr>
                                <w:top w:val="none" w:sz="0" w:space="0" w:color="auto"/>
                                <w:left w:val="none" w:sz="0" w:space="0" w:color="auto"/>
                                <w:bottom w:val="none" w:sz="0" w:space="0" w:color="auto"/>
                                <w:right w:val="none" w:sz="0" w:space="0" w:color="auto"/>
                              </w:divBdr>
                              <w:divsChild>
                                <w:div w:id="440229110">
                                  <w:marLeft w:val="0"/>
                                  <w:marRight w:val="0"/>
                                  <w:marTop w:val="0"/>
                                  <w:marBottom w:val="0"/>
                                  <w:divBdr>
                                    <w:top w:val="none" w:sz="0" w:space="0" w:color="auto"/>
                                    <w:left w:val="none" w:sz="0" w:space="0" w:color="auto"/>
                                    <w:bottom w:val="none" w:sz="0" w:space="0" w:color="auto"/>
                                    <w:right w:val="none" w:sz="0" w:space="0" w:color="auto"/>
                                  </w:divBdr>
                                  <w:divsChild>
                                    <w:div w:id="21182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360111">
                      <w:marLeft w:val="0"/>
                      <w:marRight w:val="0"/>
                      <w:marTop w:val="0"/>
                      <w:marBottom w:val="0"/>
                      <w:divBdr>
                        <w:top w:val="none" w:sz="0" w:space="0" w:color="auto"/>
                        <w:left w:val="none" w:sz="0" w:space="0" w:color="auto"/>
                        <w:bottom w:val="none" w:sz="0" w:space="0" w:color="auto"/>
                        <w:right w:val="none" w:sz="0" w:space="0" w:color="auto"/>
                      </w:divBdr>
                    </w:div>
                  </w:divsChild>
                </w:div>
                <w:div w:id="640842195">
                  <w:marLeft w:val="0"/>
                  <w:marRight w:val="0"/>
                  <w:marTop w:val="0"/>
                  <w:marBottom w:val="0"/>
                  <w:divBdr>
                    <w:top w:val="none" w:sz="0" w:space="0" w:color="auto"/>
                    <w:left w:val="none" w:sz="0" w:space="0" w:color="auto"/>
                    <w:bottom w:val="none" w:sz="0" w:space="0" w:color="auto"/>
                    <w:right w:val="none" w:sz="0" w:space="0" w:color="auto"/>
                  </w:divBdr>
                  <w:divsChild>
                    <w:div w:id="807358727">
                      <w:marLeft w:val="0"/>
                      <w:marRight w:val="0"/>
                      <w:marTop w:val="0"/>
                      <w:marBottom w:val="0"/>
                      <w:divBdr>
                        <w:top w:val="none" w:sz="0" w:space="0" w:color="auto"/>
                        <w:left w:val="none" w:sz="0" w:space="0" w:color="auto"/>
                        <w:bottom w:val="none" w:sz="0" w:space="0" w:color="auto"/>
                        <w:right w:val="none" w:sz="0" w:space="0" w:color="auto"/>
                      </w:divBdr>
                    </w:div>
                    <w:div w:id="1444690225">
                      <w:marLeft w:val="0"/>
                      <w:marRight w:val="0"/>
                      <w:marTop w:val="0"/>
                      <w:marBottom w:val="0"/>
                      <w:divBdr>
                        <w:top w:val="none" w:sz="0" w:space="0" w:color="auto"/>
                        <w:left w:val="none" w:sz="0" w:space="0" w:color="auto"/>
                        <w:bottom w:val="none" w:sz="0" w:space="0" w:color="auto"/>
                        <w:right w:val="none" w:sz="0" w:space="0" w:color="auto"/>
                      </w:divBdr>
                      <w:divsChild>
                        <w:div w:id="1927299259">
                          <w:marLeft w:val="0"/>
                          <w:marRight w:val="0"/>
                          <w:marTop w:val="0"/>
                          <w:marBottom w:val="0"/>
                          <w:divBdr>
                            <w:top w:val="none" w:sz="0" w:space="0" w:color="auto"/>
                            <w:left w:val="none" w:sz="0" w:space="0" w:color="auto"/>
                            <w:bottom w:val="none" w:sz="0" w:space="0" w:color="auto"/>
                            <w:right w:val="none" w:sz="0" w:space="0" w:color="auto"/>
                          </w:divBdr>
                          <w:divsChild>
                            <w:div w:id="1895697151">
                              <w:marLeft w:val="0"/>
                              <w:marRight w:val="0"/>
                              <w:marTop w:val="0"/>
                              <w:marBottom w:val="0"/>
                              <w:divBdr>
                                <w:top w:val="none" w:sz="0" w:space="0" w:color="auto"/>
                                <w:left w:val="none" w:sz="0" w:space="0" w:color="auto"/>
                                <w:bottom w:val="none" w:sz="0" w:space="0" w:color="auto"/>
                                <w:right w:val="none" w:sz="0" w:space="0" w:color="auto"/>
                              </w:divBdr>
                              <w:divsChild>
                                <w:div w:id="432945856">
                                  <w:marLeft w:val="0"/>
                                  <w:marRight w:val="0"/>
                                  <w:marTop w:val="0"/>
                                  <w:marBottom w:val="0"/>
                                  <w:divBdr>
                                    <w:top w:val="none" w:sz="0" w:space="0" w:color="auto"/>
                                    <w:left w:val="none" w:sz="0" w:space="0" w:color="auto"/>
                                    <w:bottom w:val="none" w:sz="0" w:space="0" w:color="auto"/>
                                    <w:right w:val="none" w:sz="0" w:space="0" w:color="auto"/>
                                  </w:divBdr>
                                  <w:divsChild>
                                    <w:div w:id="13979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498111">
                  <w:marLeft w:val="0"/>
                  <w:marRight w:val="0"/>
                  <w:marTop w:val="0"/>
                  <w:marBottom w:val="0"/>
                  <w:divBdr>
                    <w:top w:val="none" w:sz="0" w:space="0" w:color="auto"/>
                    <w:left w:val="none" w:sz="0" w:space="0" w:color="auto"/>
                    <w:bottom w:val="none" w:sz="0" w:space="0" w:color="auto"/>
                    <w:right w:val="none" w:sz="0" w:space="0" w:color="auto"/>
                  </w:divBdr>
                  <w:divsChild>
                    <w:div w:id="998387060">
                      <w:marLeft w:val="0"/>
                      <w:marRight w:val="0"/>
                      <w:marTop w:val="0"/>
                      <w:marBottom w:val="0"/>
                      <w:divBdr>
                        <w:top w:val="none" w:sz="0" w:space="0" w:color="auto"/>
                        <w:left w:val="none" w:sz="0" w:space="0" w:color="auto"/>
                        <w:bottom w:val="none" w:sz="0" w:space="0" w:color="auto"/>
                        <w:right w:val="none" w:sz="0" w:space="0" w:color="auto"/>
                      </w:divBdr>
                      <w:divsChild>
                        <w:div w:id="1465078441">
                          <w:marLeft w:val="0"/>
                          <w:marRight w:val="0"/>
                          <w:marTop w:val="0"/>
                          <w:marBottom w:val="0"/>
                          <w:divBdr>
                            <w:top w:val="none" w:sz="0" w:space="0" w:color="auto"/>
                            <w:left w:val="none" w:sz="0" w:space="0" w:color="auto"/>
                            <w:bottom w:val="none" w:sz="0" w:space="0" w:color="auto"/>
                            <w:right w:val="none" w:sz="0" w:space="0" w:color="auto"/>
                          </w:divBdr>
                          <w:divsChild>
                            <w:div w:id="2123180531">
                              <w:marLeft w:val="0"/>
                              <w:marRight w:val="0"/>
                              <w:marTop w:val="0"/>
                              <w:marBottom w:val="0"/>
                              <w:divBdr>
                                <w:top w:val="none" w:sz="0" w:space="0" w:color="auto"/>
                                <w:left w:val="none" w:sz="0" w:space="0" w:color="auto"/>
                                <w:bottom w:val="none" w:sz="0" w:space="0" w:color="auto"/>
                                <w:right w:val="none" w:sz="0" w:space="0" w:color="auto"/>
                              </w:divBdr>
                              <w:divsChild>
                                <w:div w:id="2058047960">
                                  <w:marLeft w:val="0"/>
                                  <w:marRight w:val="0"/>
                                  <w:marTop w:val="0"/>
                                  <w:marBottom w:val="0"/>
                                  <w:divBdr>
                                    <w:top w:val="none" w:sz="0" w:space="0" w:color="auto"/>
                                    <w:left w:val="none" w:sz="0" w:space="0" w:color="auto"/>
                                    <w:bottom w:val="none" w:sz="0" w:space="0" w:color="auto"/>
                                    <w:right w:val="none" w:sz="0" w:space="0" w:color="auto"/>
                                  </w:divBdr>
                                  <w:divsChild>
                                    <w:div w:id="99919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2841">
                      <w:marLeft w:val="0"/>
                      <w:marRight w:val="0"/>
                      <w:marTop w:val="0"/>
                      <w:marBottom w:val="0"/>
                      <w:divBdr>
                        <w:top w:val="none" w:sz="0" w:space="0" w:color="auto"/>
                        <w:left w:val="none" w:sz="0" w:space="0" w:color="auto"/>
                        <w:bottom w:val="none" w:sz="0" w:space="0" w:color="auto"/>
                        <w:right w:val="none" w:sz="0" w:space="0" w:color="auto"/>
                      </w:divBdr>
                    </w:div>
                  </w:divsChild>
                </w:div>
                <w:div w:id="661543904">
                  <w:marLeft w:val="0"/>
                  <w:marRight w:val="0"/>
                  <w:marTop w:val="0"/>
                  <w:marBottom w:val="0"/>
                  <w:divBdr>
                    <w:top w:val="none" w:sz="0" w:space="0" w:color="auto"/>
                    <w:left w:val="none" w:sz="0" w:space="0" w:color="auto"/>
                    <w:bottom w:val="none" w:sz="0" w:space="0" w:color="auto"/>
                    <w:right w:val="none" w:sz="0" w:space="0" w:color="auto"/>
                  </w:divBdr>
                  <w:divsChild>
                    <w:div w:id="469445352">
                      <w:marLeft w:val="0"/>
                      <w:marRight w:val="0"/>
                      <w:marTop w:val="0"/>
                      <w:marBottom w:val="0"/>
                      <w:divBdr>
                        <w:top w:val="none" w:sz="0" w:space="0" w:color="auto"/>
                        <w:left w:val="none" w:sz="0" w:space="0" w:color="auto"/>
                        <w:bottom w:val="none" w:sz="0" w:space="0" w:color="auto"/>
                        <w:right w:val="none" w:sz="0" w:space="0" w:color="auto"/>
                      </w:divBdr>
                    </w:div>
                    <w:div w:id="1871455245">
                      <w:marLeft w:val="0"/>
                      <w:marRight w:val="0"/>
                      <w:marTop w:val="0"/>
                      <w:marBottom w:val="0"/>
                      <w:divBdr>
                        <w:top w:val="none" w:sz="0" w:space="0" w:color="auto"/>
                        <w:left w:val="none" w:sz="0" w:space="0" w:color="auto"/>
                        <w:bottom w:val="none" w:sz="0" w:space="0" w:color="auto"/>
                        <w:right w:val="none" w:sz="0" w:space="0" w:color="auto"/>
                      </w:divBdr>
                      <w:divsChild>
                        <w:div w:id="2100715142">
                          <w:marLeft w:val="0"/>
                          <w:marRight w:val="0"/>
                          <w:marTop w:val="0"/>
                          <w:marBottom w:val="0"/>
                          <w:divBdr>
                            <w:top w:val="none" w:sz="0" w:space="0" w:color="auto"/>
                            <w:left w:val="none" w:sz="0" w:space="0" w:color="auto"/>
                            <w:bottom w:val="none" w:sz="0" w:space="0" w:color="auto"/>
                            <w:right w:val="none" w:sz="0" w:space="0" w:color="auto"/>
                          </w:divBdr>
                          <w:divsChild>
                            <w:div w:id="280919192">
                              <w:marLeft w:val="0"/>
                              <w:marRight w:val="0"/>
                              <w:marTop w:val="0"/>
                              <w:marBottom w:val="0"/>
                              <w:divBdr>
                                <w:top w:val="none" w:sz="0" w:space="0" w:color="auto"/>
                                <w:left w:val="none" w:sz="0" w:space="0" w:color="auto"/>
                                <w:bottom w:val="none" w:sz="0" w:space="0" w:color="auto"/>
                                <w:right w:val="none" w:sz="0" w:space="0" w:color="auto"/>
                              </w:divBdr>
                              <w:divsChild>
                                <w:div w:id="1580556545">
                                  <w:marLeft w:val="0"/>
                                  <w:marRight w:val="0"/>
                                  <w:marTop w:val="0"/>
                                  <w:marBottom w:val="0"/>
                                  <w:divBdr>
                                    <w:top w:val="none" w:sz="0" w:space="0" w:color="auto"/>
                                    <w:left w:val="none" w:sz="0" w:space="0" w:color="auto"/>
                                    <w:bottom w:val="none" w:sz="0" w:space="0" w:color="auto"/>
                                    <w:right w:val="none" w:sz="0" w:space="0" w:color="auto"/>
                                  </w:divBdr>
                                  <w:divsChild>
                                    <w:div w:id="198608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793954">
                  <w:marLeft w:val="0"/>
                  <w:marRight w:val="0"/>
                  <w:marTop w:val="0"/>
                  <w:marBottom w:val="0"/>
                  <w:divBdr>
                    <w:top w:val="none" w:sz="0" w:space="0" w:color="auto"/>
                    <w:left w:val="none" w:sz="0" w:space="0" w:color="auto"/>
                    <w:bottom w:val="none" w:sz="0" w:space="0" w:color="auto"/>
                    <w:right w:val="none" w:sz="0" w:space="0" w:color="auto"/>
                  </w:divBdr>
                  <w:divsChild>
                    <w:div w:id="1623459640">
                      <w:marLeft w:val="0"/>
                      <w:marRight w:val="0"/>
                      <w:marTop w:val="0"/>
                      <w:marBottom w:val="0"/>
                      <w:divBdr>
                        <w:top w:val="none" w:sz="0" w:space="0" w:color="auto"/>
                        <w:left w:val="none" w:sz="0" w:space="0" w:color="auto"/>
                        <w:bottom w:val="none" w:sz="0" w:space="0" w:color="auto"/>
                        <w:right w:val="none" w:sz="0" w:space="0" w:color="auto"/>
                      </w:divBdr>
                      <w:divsChild>
                        <w:div w:id="363479064">
                          <w:marLeft w:val="0"/>
                          <w:marRight w:val="0"/>
                          <w:marTop w:val="0"/>
                          <w:marBottom w:val="0"/>
                          <w:divBdr>
                            <w:top w:val="none" w:sz="0" w:space="0" w:color="auto"/>
                            <w:left w:val="none" w:sz="0" w:space="0" w:color="auto"/>
                            <w:bottom w:val="none" w:sz="0" w:space="0" w:color="auto"/>
                            <w:right w:val="none" w:sz="0" w:space="0" w:color="auto"/>
                          </w:divBdr>
                          <w:divsChild>
                            <w:div w:id="1278173084">
                              <w:marLeft w:val="0"/>
                              <w:marRight w:val="0"/>
                              <w:marTop w:val="0"/>
                              <w:marBottom w:val="0"/>
                              <w:divBdr>
                                <w:top w:val="none" w:sz="0" w:space="0" w:color="auto"/>
                                <w:left w:val="none" w:sz="0" w:space="0" w:color="auto"/>
                                <w:bottom w:val="none" w:sz="0" w:space="0" w:color="auto"/>
                                <w:right w:val="none" w:sz="0" w:space="0" w:color="auto"/>
                              </w:divBdr>
                              <w:divsChild>
                                <w:div w:id="985282999">
                                  <w:marLeft w:val="0"/>
                                  <w:marRight w:val="0"/>
                                  <w:marTop w:val="0"/>
                                  <w:marBottom w:val="0"/>
                                  <w:divBdr>
                                    <w:top w:val="none" w:sz="0" w:space="0" w:color="auto"/>
                                    <w:left w:val="none" w:sz="0" w:space="0" w:color="auto"/>
                                    <w:bottom w:val="none" w:sz="0" w:space="0" w:color="auto"/>
                                    <w:right w:val="none" w:sz="0" w:space="0" w:color="auto"/>
                                  </w:divBdr>
                                  <w:divsChild>
                                    <w:div w:id="175466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329747">
                      <w:marLeft w:val="0"/>
                      <w:marRight w:val="0"/>
                      <w:marTop w:val="0"/>
                      <w:marBottom w:val="0"/>
                      <w:divBdr>
                        <w:top w:val="none" w:sz="0" w:space="0" w:color="auto"/>
                        <w:left w:val="none" w:sz="0" w:space="0" w:color="auto"/>
                        <w:bottom w:val="none" w:sz="0" w:space="0" w:color="auto"/>
                        <w:right w:val="none" w:sz="0" w:space="0" w:color="auto"/>
                      </w:divBdr>
                    </w:div>
                  </w:divsChild>
                </w:div>
                <w:div w:id="687217470">
                  <w:marLeft w:val="0"/>
                  <w:marRight w:val="0"/>
                  <w:marTop w:val="0"/>
                  <w:marBottom w:val="0"/>
                  <w:divBdr>
                    <w:top w:val="none" w:sz="0" w:space="0" w:color="auto"/>
                    <w:left w:val="none" w:sz="0" w:space="0" w:color="auto"/>
                    <w:bottom w:val="none" w:sz="0" w:space="0" w:color="auto"/>
                    <w:right w:val="none" w:sz="0" w:space="0" w:color="auto"/>
                  </w:divBdr>
                  <w:divsChild>
                    <w:div w:id="762799672">
                      <w:marLeft w:val="0"/>
                      <w:marRight w:val="0"/>
                      <w:marTop w:val="0"/>
                      <w:marBottom w:val="0"/>
                      <w:divBdr>
                        <w:top w:val="none" w:sz="0" w:space="0" w:color="auto"/>
                        <w:left w:val="none" w:sz="0" w:space="0" w:color="auto"/>
                        <w:bottom w:val="none" w:sz="0" w:space="0" w:color="auto"/>
                        <w:right w:val="none" w:sz="0" w:space="0" w:color="auto"/>
                      </w:divBdr>
                    </w:div>
                    <w:div w:id="1145009892">
                      <w:marLeft w:val="0"/>
                      <w:marRight w:val="0"/>
                      <w:marTop w:val="0"/>
                      <w:marBottom w:val="0"/>
                      <w:divBdr>
                        <w:top w:val="none" w:sz="0" w:space="0" w:color="auto"/>
                        <w:left w:val="none" w:sz="0" w:space="0" w:color="auto"/>
                        <w:bottom w:val="none" w:sz="0" w:space="0" w:color="auto"/>
                        <w:right w:val="none" w:sz="0" w:space="0" w:color="auto"/>
                      </w:divBdr>
                      <w:divsChild>
                        <w:div w:id="626664102">
                          <w:marLeft w:val="0"/>
                          <w:marRight w:val="0"/>
                          <w:marTop w:val="0"/>
                          <w:marBottom w:val="0"/>
                          <w:divBdr>
                            <w:top w:val="none" w:sz="0" w:space="0" w:color="auto"/>
                            <w:left w:val="none" w:sz="0" w:space="0" w:color="auto"/>
                            <w:bottom w:val="none" w:sz="0" w:space="0" w:color="auto"/>
                            <w:right w:val="none" w:sz="0" w:space="0" w:color="auto"/>
                          </w:divBdr>
                          <w:divsChild>
                            <w:div w:id="668292179">
                              <w:marLeft w:val="0"/>
                              <w:marRight w:val="0"/>
                              <w:marTop w:val="0"/>
                              <w:marBottom w:val="0"/>
                              <w:divBdr>
                                <w:top w:val="none" w:sz="0" w:space="0" w:color="auto"/>
                                <w:left w:val="none" w:sz="0" w:space="0" w:color="auto"/>
                                <w:bottom w:val="none" w:sz="0" w:space="0" w:color="auto"/>
                                <w:right w:val="none" w:sz="0" w:space="0" w:color="auto"/>
                              </w:divBdr>
                              <w:divsChild>
                                <w:div w:id="885676933">
                                  <w:marLeft w:val="0"/>
                                  <w:marRight w:val="0"/>
                                  <w:marTop w:val="0"/>
                                  <w:marBottom w:val="0"/>
                                  <w:divBdr>
                                    <w:top w:val="none" w:sz="0" w:space="0" w:color="auto"/>
                                    <w:left w:val="none" w:sz="0" w:space="0" w:color="auto"/>
                                    <w:bottom w:val="none" w:sz="0" w:space="0" w:color="auto"/>
                                    <w:right w:val="none" w:sz="0" w:space="0" w:color="auto"/>
                                  </w:divBdr>
                                  <w:divsChild>
                                    <w:div w:id="106784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028576">
                  <w:marLeft w:val="0"/>
                  <w:marRight w:val="0"/>
                  <w:marTop w:val="0"/>
                  <w:marBottom w:val="0"/>
                  <w:divBdr>
                    <w:top w:val="none" w:sz="0" w:space="0" w:color="auto"/>
                    <w:left w:val="none" w:sz="0" w:space="0" w:color="auto"/>
                    <w:bottom w:val="none" w:sz="0" w:space="0" w:color="auto"/>
                    <w:right w:val="none" w:sz="0" w:space="0" w:color="auto"/>
                  </w:divBdr>
                  <w:divsChild>
                    <w:div w:id="533659971">
                      <w:marLeft w:val="0"/>
                      <w:marRight w:val="0"/>
                      <w:marTop w:val="0"/>
                      <w:marBottom w:val="0"/>
                      <w:divBdr>
                        <w:top w:val="none" w:sz="0" w:space="0" w:color="auto"/>
                        <w:left w:val="none" w:sz="0" w:space="0" w:color="auto"/>
                        <w:bottom w:val="none" w:sz="0" w:space="0" w:color="auto"/>
                        <w:right w:val="none" w:sz="0" w:space="0" w:color="auto"/>
                      </w:divBdr>
                      <w:divsChild>
                        <w:div w:id="1396199097">
                          <w:marLeft w:val="0"/>
                          <w:marRight w:val="0"/>
                          <w:marTop w:val="0"/>
                          <w:marBottom w:val="0"/>
                          <w:divBdr>
                            <w:top w:val="none" w:sz="0" w:space="0" w:color="auto"/>
                            <w:left w:val="none" w:sz="0" w:space="0" w:color="auto"/>
                            <w:bottom w:val="none" w:sz="0" w:space="0" w:color="auto"/>
                            <w:right w:val="none" w:sz="0" w:space="0" w:color="auto"/>
                          </w:divBdr>
                          <w:divsChild>
                            <w:div w:id="964308387">
                              <w:marLeft w:val="0"/>
                              <w:marRight w:val="0"/>
                              <w:marTop w:val="0"/>
                              <w:marBottom w:val="0"/>
                              <w:divBdr>
                                <w:top w:val="none" w:sz="0" w:space="0" w:color="auto"/>
                                <w:left w:val="none" w:sz="0" w:space="0" w:color="auto"/>
                                <w:bottom w:val="none" w:sz="0" w:space="0" w:color="auto"/>
                                <w:right w:val="none" w:sz="0" w:space="0" w:color="auto"/>
                              </w:divBdr>
                              <w:divsChild>
                                <w:div w:id="1814903740">
                                  <w:marLeft w:val="0"/>
                                  <w:marRight w:val="0"/>
                                  <w:marTop w:val="0"/>
                                  <w:marBottom w:val="0"/>
                                  <w:divBdr>
                                    <w:top w:val="none" w:sz="0" w:space="0" w:color="auto"/>
                                    <w:left w:val="none" w:sz="0" w:space="0" w:color="auto"/>
                                    <w:bottom w:val="none" w:sz="0" w:space="0" w:color="auto"/>
                                    <w:right w:val="none" w:sz="0" w:space="0" w:color="auto"/>
                                  </w:divBdr>
                                  <w:divsChild>
                                    <w:div w:id="122810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126521">
                      <w:marLeft w:val="0"/>
                      <w:marRight w:val="0"/>
                      <w:marTop w:val="0"/>
                      <w:marBottom w:val="0"/>
                      <w:divBdr>
                        <w:top w:val="none" w:sz="0" w:space="0" w:color="auto"/>
                        <w:left w:val="none" w:sz="0" w:space="0" w:color="auto"/>
                        <w:bottom w:val="none" w:sz="0" w:space="0" w:color="auto"/>
                        <w:right w:val="none" w:sz="0" w:space="0" w:color="auto"/>
                      </w:divBdr>
                    </w:div>
                  </w:divsChild>
                </w:div>
                <w:div w:id="724258745">
                  <w:marLeft w:val="0"/>
                  <w:marRight w:val="0"/>
                  <w:marTop w:val="0"/>
                  <w:marBottom w:val="0"/>
                  <w:divBdr>
                    <w:top w:val="none" w:sz="0" w:space="0" w:color="auto"/>
                    <w:left w:val="none" w:sz="0" w:space="0" w:color="auto"/>
                    <w:bottom w:val="none" w:sz="0" w:space="0" w:color="auto"/>
                    <w:right w:val="none" w:sz="0" w:space="0" w:color="auto"/>
                  </w:divBdr>
                  <w:divsChild>
                    <w:div w:id="530384537">
                      <w:marLeft w:val="0"/>
                      <w:marRight w:val="0"/>
                      <w:marTop w:val="0"/>
                      <w:marBottom w:val="0"/>
                      <w:divBdr>
                        <w:top w:val="none" w:sz="0" w:space="0" w:color="auto"/>
                        <w:left w:val="none" w:sz="0" w:space="0" w:color="auto"/>
                        <w:bottom w:val="none" w:sz="0" w:space="0" w:color="auto"/>
                        <w:right w:val="none" w:sz="0" w:space="0" w:color="auto"/>
                      </w:divBdr>
                    </w:div>
                    <w:div w:id="1413894607">
                      <w:marLeft w:val="0"/>
                      <w:marRight w:val="0"/>
                      <w:marTop w:val="0"/>
                      <w:marBottom w:val="0"/>
                      <w:divBdr>
                        <w:top w:val="none" w:sz="0" w:space="0" w:color="auto"/>
                        <w:left w:val="none" w:sz="0" w:space="0" w:color="auto"/>
                        <w:bottom w:val="none" w:sz="0" w:space="0" w:color="auto"/>
                        <w:right w:val="none" w:sz="0" w:space="0" w:color="auto"/>
                      </w:divBdr>
                      <w:divsChild>
                        <w:div w:id="858007604">
                          <w:marLeft w:val="0"/>
                          <w:marRight w:val="0"/>
                          <w:marTop w:val="0"/>
                          <w:marBottom w:val="0"/>
                          <w:divBdr>
                            <w:top w:val="none" w:sz="0" w:space="0" w:color="auto"/>
                            <w:left w:val="none" w:sz="0" w:space="0" w:color="auto"/>
                            <w:bottom w:val="none" w:sz="0" w:space="0" w:color="auto"/>
                            <w:right w:val="none" w:sz="0" w:space="0" w:color="auto"/>
                          </w:divBdr>
                          <w:divsChild>
                            <w:div w:id="1148665278">
                              <w:marLeft w:val="0"/>
                              <w:marRight w:val="0"/>
                              <w:marTop w:val="0"/>
                              <w:marBottom w:val="0"/>
                              <w:divBdr>
                                <w:top w:val="none" w:sz="0" w:space="0" w:color="auto"/>
                                <w:left w:val="none" w:sz="0" w:space="0" w:color="auto"/>
                                <w:bottom w:val="none" w:sz="0" w:space="0" w:color="auto"/>
                                <w:right w:val="none" w:sz="0" w:space="0" w:color="auto"/>
                              </w:divBdr>
                              <w:divsChild>
                                <w:div w:id="1624769007">
                                  <w:marLeft w:val="0"/>
                                  <w:marRight w:val="0"/>
                                  <w:marTop w:val="0"/>
                                  <w:marBottom w:val="0"/>
                                  <w:divBdr>
                                    <w:top w:val="none" w:sz="0" w:space="0" w:color="auto"/>
                                    <w:left w:val="none" w:sz="0" w:space="0" w:color="auto"/>
                                    <w:bottom w:val="none" w:sz="0" w:space="0" w:color="auto"/>
                                    <w:right w:val="none" w:sz="0" w:space="0" w:color="auto"/>
                                  </w:divBdr>
                                  <w:divsChild>
                                    <w:div w:id="136362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74175">
                  <w:marLeft w:val="0"/>
                  <w:marRight w:val="0"/>
                  <w:marTop w:val="0"/>
                  <w:marBottom w:val="0"/>
                  <w:divBdr>
                    <w:top w:val="none" w:sz="0" w:space="0" w:color="auto"/>
                    <w:left w:val="none" w:sz="0" w:space="0" w:color="auto"/>
                    <w:bottom w:val="none" w:sz="0" w:space="0" w:color="auto"/>
                    <w:right w:val="none" w:sz="0" w:space="0" w:color="auto"/>
                  </w:divBdr>
                  <w:divsChild>
                    <w:div w:id="895508658">
                      <w:marLeft w:val="0"/>
                      <w:marRight w:val="0"/>
                      <w:marTop w:val="0"/>
                      <w:marBottom w:val="0"/>
                      <w:divBdr>
                        <w:top w:val="none" w:sz="0" w:space="0" w:color="auto"/>
                        <w:left w:val="none" w:sz="0" w:space="0" w:color="auto"/>
                        <w:bottom w:val="none" w:sz="0" w:space="0" w:color="auto"/>
                        <w:right w:val="none" w:sz="0" w:space="0" w:color="auto"/>
                      </w:divBdr>
                      <w:divsChild>
                        <w:div w:id="1302418456">
                          <w:marLeft w:val="0"/>
                          <w:marRight w:val="0"/>
                          <w:marTop w:val="0"/>
                          <w:marBottom w:val="0"/>
                          <w:divBdr>
                            <w:top w:val="none" w:sz="0" w:space="0" w:color="auto"/>
                            <w:left w:val="none" w:sz="0" w:space="0" w:color="auto"/>
                            <w:bottom w:val="none" w:sz="0" w:space="0" w:color="auto"/>
                            <w:right w:val="none" w:sz="0" w:space="0" w:color="auto"/>
                          </w:divBdr>
                          <w:divsChild>
                            <w:div w:id="377752055">
                              <w:marLeft w:val="0"/>
                              <w:marRight w:val="0"/>
                              <w:marTop w:val="0"/>
                              <w:marBottom w:val="0"/>
                              <w:divBdr>
                                <w:top w:val="none" w:sz="0" w:space="0" w:color="auto"/>
                                <w:left w:val="none" w:sz="0" w:space="0" w:color="auto"/>
                                <w:bottom w:val="none" w:sz="0" w:space="0" w:color="auto"/>
                                <w:right w:val="none" w:sz="0" w:space="0" w:color="auto"/>
                              </w:divBdr>
                              <w:divsChild>
                                <w:div w:id="847059763">
                                  <w:marLeft w:val="0"/>
                                  <w:marRight w:val="0"/>
                                  <w:marTop w:val="0"/>
                                  <w:marBottom w:val="0"/>
                                  <w:divBdr>
                                    <w:top w:val="none" w:sz="0" w:space="0" w:color="auto"/>
                                    <w:left w:val="none" w:sz="0" w:space="0" w:color="auto"/>
                                    <w:bottom w:val="none" w:sz="0" w:space="0" w:color="auto"/>
                                    <w:right w:val="none" w:sz="0" w:space="0" w:color="auto"/>
                                  </w:divBdr>
                                  <w:divsChild>
                                    <w:div w:id="143216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405597">
                      <w:marLeft w:val="0"/>
                      <w:marRight w:val="0"/>
                      <w:marTop w:val="0"/>
                      <w:marBottom w:val="0"/>
                      <w:divBdr>
                        <w:top w:val="none" w:sz="0" w:space="0" w:color="auto"/>
                        <w:left w:val="none" w:sz="0" w:space="0" w:color="auto"/>
                        <w:bottom w:val="none" w:sz="0" w:space="0" w:color="auto"/>
                        <w:right w:val="none" w:sz="0" w:space="0" w:color="auto"/>
                      </w:divBdr>
                    </w:div>
                  </w:divsChild>
                </w:div>
                <w:div w:id="776681424">
                  <w:marLeft w:val="0"/>
                  <w:marRight w:val="0"/>
                  <w:marTop w:val="0"/>
                  <w:marBottom w:val="0"/>
                  <w:divBdr>
                    <w:top w:val="none" w:sz="0" w:space="0" w:color="auto"/>
                    <w:left w:val="none" w:sz="0" w:space="0" w:color="auto"/>
                    <w:bottom w:val="none" w:sz="0" w:space="0" w:color="auto"/>
                    <w:right w:val="none" w:sz="0" w:space="0" w:color="auto"/>
                  </w:divBdr>
                  <w:divsChild>
                    <w:div w:id="83379800">
                      <w:marLeft w:val="0"/>
                      <w:marRight w:val="0"/>
                      <w:marTop w:val="0"/>
                      <w:marBottom w:val="0"/>
                      <w:divBdr>
                        <w:top w:val="none" w:sz="0" w:space="0" w:color="auto"/>
                        <w:left w:val="none" w:sz="0" w:space="0" w:color="auto"/>
                        <w:bottom w:val="none" w:sz="0" w:space="0" w:color="auto"/>
                        <w:right w:val="none" w:sz="0" w:space="0" w:color="auto"/>
                      </w:divBdr>
                    </w:div>
                    <w:div w:id="1121725677">
                      <w:marLeft w:val="0"/>
                      <w:marRight w:val="0"/>
                      <w:marTop w:val="0"/>
                      <w:marBottom w:val="0"/>
                      <w:divBdr>
                        <w:top w:val="none" w:sz="0" w:space="0" w:color="auto"/>
                        <w:left w:val="none" w:sz="0" w:space="0" w:color="auto"/>
                        <w:bottom w:val="none" w:sz="0" w:space="0" w:color="auto"/>
                        <w:right w:val="none" w:sz="0" w:space="0" w:color="auto"/>
                      </w:divBdr>
                      <w:divsChild>
                        <w:div w:id="2081173829">
                          <w:marLeft w:val="0"/>
                          <w:marRight w:val="0"/>
                          <w:marTop w:val="0"/>
                          <w:marBottom w:val="0"/>
                          <w:divBdr>
                            <w:top w:val="none" w:sz="0" w:space="0" w:color="auto"/>
                            <w:left w:val="none" w:sz="0" w:space="0" w:color="auto"/>
                            <w:bottom w:val="none" w:sz="0" w:space="0" w:color="auto"/>
                            <w:right w:val="none" w:sz="0" w:space="0" w:color="auto"/>
                          </w:divBdr>
                          <w:divsChild>
                            <w:div w:id="1465199492">
                              <w:marLeft w:val="0"/>
                              <w:marRight w:val="0"/>
                              <w:marTop w:val="0"/>
                              <w:marBottom w:val="0"/>
                              <w:divBdr>
                                <w:top w:val="none" w:sz="0" w:space="0" w:color="auto"/>
                                <w:left w:val="none" w:sz="0" w:space="0" w:color="auto"/>
                                <w:bottom w:val="none" w:sz="0" w:space="0" w:color="auto"/>
                                <w:right w:val="none" w:sz="0" w:space="0" w:color="auto"/>
                              </w:divBdr>
                              <w:divsChild>
                                <w:div w:id="1928953734">
                                  <w:marLeft w:val="0"/>
                                  <w:marRight w:val="0"/>
                                  <w:marTop w:val="0"/>
                                  <w:marBottom w:val="0"/>
                                  <w:divBdr>
                                    <w:top w:val="none" w:sz="0" w:space="0" w:color="auto"/>
                                    <w:left w:val="none" w:sz="0" w:space="0" w:color="auto"/>
                                    <w:bottom w:val="none" w:sz="0" w:space="0" w:color="auto"/>
                                    <w:right w:val="none" w:sz="0" w:space="0" w:color="auto"/>
                                  </w:divBdr>
                                  <w:divsChild>
                                    <w:div w:id="115398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794565">
                  <w:marLeft w:val="0"/>
                  <w:marRight w:val="0"/>
                  <w:marTop w:val="0"/>
                  <w:marBottom w:val="0"/>
                  <w:divBdr>
                    <w:top w:val="none" w:sz="0" w:space="0" w:color="auto"/>
                    <w:left w:val="none" w:sz="0" w:space="0" w:color="auto"/>
                    <w:bottom w:val="none" w:sz="0" w:space="0" w:color="auto"/>
                    <w:right w:val="none" w:sz="0" w:space="0" w:color="auto"/>
                  </w:divBdr>
                  <w:divsChild>
                    <w:div w:id="548692761">
                      <w:marLeft w:val="0"/>
                      <w:marRight w:val="0"/>
                      <w:marTop w:val="0"/>
                      <w:marBottom w:val="0"/>
                      <w:divBdr>
                        <w:top w:val="none" w:sz="0" w:space="0" w:color="auto"/>
                        <w:left w:val="none" w:sz="0" w:space="0" w:color="auto"/>
                        <w:bottom w:val="none" w:sz="0" w:space="0" w:color="auto"/>
                        <w:right w:val="none" w:sz="0" w:space="0" w:color="auto"/>
                      </w:divBdr>
                      <w:divsChild>
                        <w:div w:id="819613412">
                          <w:marLeft w:val="0"/>
                          <w:marRight w:val="0"/>
                          <w:marTop w:val="0"/>
                          <w:marBottom w:val="0"/>
                          <w:divBdr>
                            <w:top w:val="none" w:sz="0" w:space="0" w:color="auto"/>
                            <w:left w:val="none" w:sz="0" w:space="0" w:color="auto"/>
                            <w:bottom w:val="none" w:sz="0" w:space="0" w:color="auto"/>
                            <w:right w:val="none" w:sz="0" w:space="0" w:color="auto"/>
                          </w:divBdr>
                          <w:divsChild>
                            <w:div w:id="1634211372">
                              <w:marLeft w:val="0"/>
                              <w:marRight w:val="0"/>
                              <w:marTop w:val="0"/>
                              <w:marBottom w:val="0"/>
                              <w:divBdr>
                                <w:top w:val="none" w:sz="0" w:space="0" w:color="auto"/>
                                <w:left w:val="none" w:sz="0" w:space="0" w:color="auto"/>
                                <w:bottom w:val="none" w:sz="0" w:space="0" w:color="auto"/>
                                <w:right w:val="none" w:sz="0" w:space="0" w:color="auto"/>
                              </w:divBdr>
                              <w:divsChild>
                                <w:div w:id="1133980314">
                                  <w:marLeft w:val="0"/>
                                  <w:marRight w:val="0"/>
                                  <w:marTop w:val="0"/>
                                  <w:marBottom w:val="0"/>
                                  <w:divBdr>
                                    <w:top w:val="none" w:sz="0" w:space="0" w:color="auto"/>
                                    <w:left w:val="none" w:sz="0" w:space="0" w:color="auto"/>
                                    <w:bottom w:val="none" w:sz="0" w:space="0" w:color="auto"/>
                                    <w:right w:val="none" w:sz="0" w:space="0" w:color="auto"/>
                                  </w:divBdr>
                                  <w:divsChild>
                                    <w:div w:id="71493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840964">
                      <w:marLeft w:val="0"/>
                      <w:marRight w:val="0"/>
                      <w:marTop w:val="0"/>
                      <w:marBottom w:val="0"/>
                      <w:divBdr>
                        <w:top w:val="none" w:sz="0" w:space="0" w:color="auto"/>
                        <w:left w:val="none" w:sz="0" w:space="0" w:color="auto"/>
                        <w:bottom w:val="none" w:sz="0" w:space="0" w:color="auto"/>
                        <w:right w:val="none" w:sz="0" w:space="0" w:color="auto"/>
                      </w:divBdr>
                    </w:div>
                  </w:divsChild>
                </w:div>
                <w:div w:id="781921818">
                  <w:marLeft w:val="0"/>
                  <w:marRight w:val="0"/>
                  <w:marTop w:val="0"/>
                  <w:marBottom w:val="0"/>
                  <w:divBdr>
                    <w:top w:val="none" w:sz="0" w:space="0" w:color="auto"/>
                    <w:left w:val="none" w:sz="0" w:space="0" w:color="auto"/>
                    <w:bottom w:val="none" w:sz="0" w:space="0" w:color="auto"/>
                    <w:right w:val="none" w:sz="0" w:space="0" w:color="auto"/>
                  </w:divBdr>
                  <w:divsChild>
                    <w:div w:id="820930523">
                      <w:marLeft w:val="0"/>
                      <w:marRight w:val="0"/>
                      <w:marTop w:val="0"/>
                      <w:marBottom w:val="0"/>
                      <w:divBdr>
                        <w:top w:val="none" w:sz="0" w:space="0" w:color="auto"/>
                        <w:left w:val="none" w:sz="0" w:space="0" w:color="auto"/>
                        <w:bottom w:val="none" w:sz="0" w:space="0" w:color="auto"/>
                        <w:right w:val="none" w:sz="0" w:space="0" w:color="auto"/>
                      </w:divBdr>
                      <w:divsChild>
                        <w:div w:id="2109540260">
                          <w:marLeft w:val="0"/>
                          <w:marRight w:val="0"/>
                          <w:marTop w:val="0"/>
                          <w:marBottom w:val="0"/>
                          <w:divBdr>
                            <w:top w:val="none" w:sz="0" w:space="0" w:color="auto"/>
                            <w:left w:val="none" w:sz="0" w:space="0" w:color="auto"/>
                            <w:bottom w:val="none" w:sz="0" w:space="0" w:color="auto"/>
                            <w:right w:val="none" w:sz="0" w:space="0" w:color="auto"/>
                          </w:divBdr>
                          <w:divsChild>
                            <w:div w:id="411002407">
                              <w:marLeft w:val="0"/>
                              <w:marRight w:val="0"/>
                              <w:marTop w:val="0"/>
                              <w:marBottom w:val="0"/>
                              <w:divBdr>
                                <w:top w:val="none" w:sz="0" w:space="0" w:color="auto"/>
                                <w:left w:val="none" w:sz="0" w:space="0" w:color="auto"/>
                                <w:bottom w:val="none" w:sz="0" w:space="0" w:color="auto"/>
                                <w:right w:val="none" w:sz="0" w:space="0" w:color="auto"/>
                              </w:divBdr>
                              <w:divsChild>
                                <w:div w:id="261032591">
                                  <w:marLeft w:val="0"/>
                                  <w:marRight w:val="0"/>
                                  <w:marTop w:val="0"/>
                                  <w:marBottom w:val="0"/>
                                  <w:divBdr>
                                    <w:top w:val="none" w:sz="0" w:space="0" w:color="auto"/>
                                    <w:left w:val="none" w:sz="0" w:space="0" w:color="auto"/>
                                    <w:bottom w:val="none" w:sz="0" w:space="0" w:color="auto"/>
                                    <w:right w:val="none" w:sz="0" w:space="0" w:color="auto"/>
                                  </w:divBdr>
                                  <w:divsChild>
                                    <w:div w:id="68598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514172">
                      <w:marLeft w:val="0"/>
                      <w:marRight w:val="0"/>
                      <w:marTop w:val="0"/>
                      <w:marBottom w:val="0"/>
                      <w:divBdr>
                        <w:top w:val="none" w:sz="0" w:space="0" w:color="auto"/>
                        <w:left w:val="none" w:sz="0" w:space="0" w:color="auto"/>
                        <w:bottom w:val="none" w:sz="0" w:space="0" w:color="auto"/>
                        <w:right w:val="none" w:sz="0" w:space="0" w:color="auto"/>
                      </w:divBdr>
                    </w:div>
                  </w:divsChild>
                </w:div>
                <w:div w:id="805197857">
                  <w:marLeft w:val="0"/>
                  <w:marRight w:val="0"/>
                  <w:marTop w:val="0"/>
                  <w:marBottom w:val="0"/>
                  <w:divBdr>
                    <w:top w:val="none" w:sz="0" w:space="0" w:color="auto"/>
                    <w:left w:val="none" w:sz="0" w:space="0" w:color="auto"/>
                    <w:bottom w:val="none" w:sz="0" w:space="0" w:color="auto"/>
                    <w:right w:val="none" w:sz="0" w:space="0" w:color="auto"/>
                  </w:divBdr>
                  <w:divsChild>
                    <w:div w:id="194075642">
                      <w:marLeft w:val="0"/>
                      <w:marRight w:val="0"/>
                      <w:marTop w:val="0"/>
                      <w:marBottom w:val="0"/>
                      <w:divBdr>
                        <w:top w:val="none" w:sz="0" w:space="0" w:color="auto"/>
                        <w:left w:val="none" w:sz="0" w:space="0" w:color="auto"/>
                        <w:bottom w:val="none" w:sz="0" w:space="0" w:color="auto"/>
                        <w:right w:val="none" w:sz="0" w:space="0" w:color="auto"/>
                      </w:divBdr>
                    </w:div>
                    <w:div w:id="607588840">
                      <w:marLeft w:val="0"/>
                      <w:marRight w:val="0"/>
                      <w:marTop w:val="0"/>
                      <w:marBottom w:val="0"/>
                      <w:divBdr>
                        <w:top w:val="none" w:sz="0" w:space="0" w:color="auto"/>
                        <w:left w:val="none" w:sz="0" w:space="0" w:color="auto"/>
                        <w:bottom w:val="none" w:sz="0" w:space="0" w:color="auto"/>
                        <w:right w:val="none" w:sz="0" w:space="0" w:color="auto"/>
                      </w:divBdr>
                      <w:divsChild>
                        <w:div w:id="795488504">
                          <w:marLeft w:val="0"/>
                          <w:marRight w:val="0"/>
                          <w:marTop w:val="0"/>
                          <w:marBottom w:val="0"/>
                          <w:divBdr>
                            <w:top w:val="none" w:sz="0" w:space="0" w:color="auto"/>
                            <w:left w:val="none" w:sz="0" w:space="0" w:color="auto"/>
                            <w:bottom w:val="none" w:sz="0" w:space="0" w:color="auto"/>
                            <w:right w:val="none" w:sz="0" w:space="0" w:color="auto"/>
                          </w:divBdr>
                          <w:divsChild>
                            <w:div w:id="1994915998">
                              <w:marLeft w:val="0"/>
                              <w:marRight w:val="0"/>
                              <w:marTop w:val="0"/>
                              <w:marBottom w:val="0"/>
                              <w:divBdr>
                                <w:top w:val="none" w:sz="0" w:space="0" w:color="auto"/>
                                <w:left w:val="none" w:sz="0" w:space="0" w:color="auto"/>
                                <w:bottom w:val="none" w:sz="0" w:space="0" w:color="auto"/>
                                <w:right w:val="none" w:sz="0" w:space="0" w:color="auto"/>
                              </w:divBdr>
                              <w:divsChild>
                                <w:div w:id="1664819882">
                                  <w:marLeft w:val="0"/>
                                  <w:marRight w:val="0"/>
                                  <w:marTop w:val="0"/>
                                  <w:marBottom w:val="0"/>
                                  <w:divBdr>
                                    <w:top w:val="none" w:sz="0" w:space="0" w:color="auto"/>
                                    <w:left w:val="none" w:sz="0" w:space="0" w:color="auto"/>
                                    <w:bottom w:val="none" w:sz="0" w:space="0" w:color="auto"/>
                                    <w:right w:val="none" w:sz="0" w:space="0" w:color="auto"/>
                                  </w:divBdr>
                                  <w:divsChild>
                                    <w:div w:id="165872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613885">
                  <w:marLeft w:val="0"/>
                  <w:marRight w:val="0"/>
                  <w:marTop w:val="0"/>
                  <w:marBottom w:val="0"/>
                  <w:divBdr>
                    <w:top w:val="none" w:sz="0" w:space="0" w:color="auto"/>
                    <w:left w:val="none" w:sz="0" w:space="0" w:color="auto"/>
                    <w:bottom w:val="none" w:sz="0" w:space="0" w:color="auto"/>
                    <w:right w:val="none" w:sz="0" w:space="0" w:color="auto"/>
                  </w:divBdr>
                  <w:divsChild>
                    <w:div w:id="982277328">
                      <w:marLeft w:val="0"/>
                      <w:marRight w:val="0"/>
                      <w:marTop w:val="0"/>
                      <w:marBottom w:val="0"/>
                      <w:divBdr>
                        <w:top w:val="none" w:sz="0" w:space="0" w:color="auto"/>
                        <w:left w:val="none" w:sz="0" w:space="0" w:color="auto"/>
                        <w:bottom w:val="none" w:sz="0" w:space="0" w:color="auto"/>
                        <w:right w:val="none" w:sz="0" w:space="0" w:color="auto"/>
                      </w:divBdr>
                    </w:div>
                    <w:div w:id="1387072464">
                      <w:marLeft w:val="0"/>
                      <w:marRight w:val="0"/>
                      <w:marTop w:val="0"/>
                      <w:marBottom w:val="0"/>
                      <w:divBdr>
                        <w:top w:val="none" w:sz="0" w:space="0" w:color="auto"/>
                        <w:left w:val="none" w:sz="0" w:space="0" w:color="auto"/>
                        <w:bottom w:val="none" w:sz="0" w:space="0" w:color="auto"/>
                        <w:right w:val="none" w:sz="0" w:space="0" w:color="auto"/>
                      </w:divBdr>
                      <w:divsChild>
                        <w:div w:id="1476138374">
                          <w:marLeft w:val="0"/>
                          <w:marRight w:val="0"/>
                          <w:marTop w:val="0"/>
                          <w:marBottom w:val="0"/>
                          <w:divBdr>
                            <w:top w:val="none" w:sz="0" w:space="0" w:color="auto"/>
                            <w:left w:val="none" w:sz="0" w:space="0" w:color="auto"/>
                            <w:bottom w:val="none" w:sz="0" w:space="0" w:color="auto"/>
                            <w:right w:val="none" w:sz="0" w:space="0" w:color="auto"/>
                          </w:divBdr>
                          <w:divsChild>
                            <w:div w:id="754323499">
                              <w:marLeft w:val="0"/>
                              <w:marRight w:val="0"/>
                              <w:marTop w:val="0"/>
                              <w:marBottom w:val="0"/>
                              <w:divBdr>
                                <w:top w:val="none" w:sz="0" w:space="0" w:color="auto"/>
                                <w:left w:val="none" w:sz="0" w:space="0" w:color="auto"/>
                                <w:bottom w:val="none" w:sz="0" w:space="0" w:color="auto"/>
                                <w:right w:val="none" w:sz="0" w:space="0" w:color="auto"/>
                              </w:divBdr>
                              <w:divsChild>
                                <w:div w:id="747964885">
                                  <w:marLeft w:val="0"/>
                                  <w:marRight w:val="0"/>
                                  <w:marTop w:val="0"/>
                                  <w:marBottom w:val="0"/>
                                  <w:divBdr>
                                    <w:top w:val="none" w:sz="0" w:space="0" w:color="auto"/>
                                    <w:left w:val="none" w:sz="0" w:space="0" w:color="auto"/>
                                    <w:bottom w:val="none" w:sz="0" w:space="0" w:color="auto"/>
                                    <w:right w:val="none" w:sz="0" w:space="0" w:color="auto"/>
                                  </w:divBdr>
                                  <w:divsChild>
                                    <w:div w:id="26989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267757">
                  <w:marLeft w:val="0"/>
                  <w:marRight w:val="0"/>
                  <w:marTop w:val="0"/>
                  <w:marBottom w:val="0"/>
                  <w:divBdr>
                    <w:top w:val="none" w:sz="0" w:space="0" w:color="auto"/>
                    <w:left w:val="none" w:sz="0" w:space="0" w:color="auto"/>
                    <w:bottom w:val="none" w:sz="0" w:space="0" w:color="auto"/>
                    <w:right w:val="none" w:sz="0" w:space="0" w:color="auto"/>
                  </w:divBdr>
                  <w:divsChild>
                    <w:div w:id="409544054">
                      <w:marLeft w:val="0"/>
                      <w:marRight w:val="0"/>
                      <w:marTop w:val="0"/>
                      <w:marBottom w:val="0"/>
                      <w:divBdr>
                        <w:top w:val="none" w:sz="0" w:space="0" w:color="auto"/>
                        <w:left w:val="none" w:sz="0" w:space="0" w:color="auto"/>
                        <w:bottom w:val="none" w:sz="0" w:space="0" w:color="auto"/>
                        <w:right w:val="none" w:sz="0" w:space="0" w:color="auto"/>
                      </w:divBdr>
                      <w:divsChild>
                        <w:div w:id="1523663070">
                          <w:marLeft w:val="0"/>
                          <w:marRight w:val="0"/>
                          <w:marTop w:val="0"/>
                          <w:marBottom w:val="0"/>
                          <w:divBdr>
                            <w:top w:val="none" w:sz="0" w:space="0" w:color="auto"/>
                            <w:left w:val="none" w:sz="0" w:space="0" w:color="auto"/>
                            <w:bottom w:val="none" w:sz="0" w:space="0" w:color="auto"/>
                            <w:right w:val="none" w:sz="0" w:space="0" w:color="auto"/>
                          </w:divBdr>
                          <w:divsChild>
                            <w:div w:id="2145387849">
                              <w:marLeft w:val="0"/>
                              <w:marRight w:val="0"/>
                              <w:marTop w:val="0"/>
                              <w:marBottom w:val="0"/>
                              <w:divBdr>
                                <w:top w:val="none" w:sz="0" w:space="0" w:color="auto"/>
                                <w:left w:val="none" w:sz="0" w:space="0" w:color="auto"/>
                                <w:bottom w:val="none" w:sz="0" w:space="0" w:color="auto"/>
                                <w:right w:val="none" w:sz="0" w:space="0" w:color="auto"/>
                              </w:divBdr>
                              <w:divsChild>
                                <w:div w:id="352387873">
                                  <w:marLeft w:val="0"/>
                                  <w:marRight w:val="0"/>
                                  <w:marTop w:val="0"/>
                                  <w:marBottom w:val="0"/>
                                  <w:divBdr>
                                    <w:top w:val="none" w:sz="0" w:space="0" w:color="auto"/>
                                    <w:left w:val="none" w:sz="0" w:space="0" w:color="auto"/>
                                    <w:bottom w:val="none" w:sz="0" w:space="0" w:color="auto"/>
                                    <w:right w:val="none" w:sz="0" w:space="0" w:color="auto"/>
                                  </w:divBdr>
                                  <w:divsChild>
                                    <w:div w:id="9224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575043">
                      <w:marLeft w:val="0"/>
                      <w:marRight w:val="0"/>
                      <w:marTop w:val="0"/>
                      <w:marBottom w:val="0"/>
                      <w:divBdr>
                        <w:top w:val="none" w:sz="0" w:space="0" w:color="auto"/>
                        <w:left w:val="none" w:sz="0" w:space="0" w:color="auto"/>
                        <w:bottom w:val="none" w:sz="0" w:space="0" w:color="auto"/>
                        <w:right w:val="none" w:sz="0" w:space="0" w:color="auto"/>
                      </w:divBdr>
                    </w:div>
                  </w:divsChild>
                </w:div>
                <w:div w:id="841046221">
                  <w:marLeft w:val="0"/>
                  <w:marRight w:val="0"/>
                  <w:marTop w:val="0"/>
                  <w:marBottom w:val="0"/>
                  <w:divBdr>
                    <w:top w:val="none" w:sz="0" w:space="0" w:color="auto"/>
                    <w:left w:val="none" w:sz="0" w:space="0" w:color="auto"/>
                    <w:bottom w:val="none" w:sz="0" w:space="0" w:color="auto"/>
                    <w:right w:val="none" w:sz="0" w:space="0" w:color="auto"/>
                  </w:divBdr>
                  <w:divsChild>
                    <w:div w:id="753938130">
                      <w:marLeft w:val="0"/>
                      <w:marRight w:val="0"/>
                      <w:marTop w:val="0"/>
                      <w:marBottom w:val="0"/>
                      <w:divBdr>
                        <w:top w:val="none" w:sz="0" w:space="0" w:color="auto"/>
                        <w:left w:val="none" w:sz="0" w:space="0" w:color="auto"/>
                        <w:bottom w:val="none" w:sz="0" w:space="0" w:color="auto"/>
                        <w:right w:val="none" w:sz="0" w:space="0" w:color="auto"/>
                      </w:divBdr>
                    </w:div>
                    <w:div w:id="1573464635">
                      <w:marLeft w:val="0"/>
                      <w:marRight w:val="0"/>
                      <w:marTop w:val="0"/>
                      <w:marBottom w:val="0"/>
                      <w:divBdr>
                        <w:top w:val="none" w:sz="0" w:space="0" w:color="auto"/>
                        <w:left w:val="none" w:sz="0" w:space="0" w:color="auto"/>
                        <w:bottom w:val="none" w:sz="0" w:space="0" w:color="auto"/>
                        <w:right w:val="none" w:sz="0" w:space="0" w:color="auto"/>
                      </w:divBdr>
                      <w:divsChild>
                        <w:div w:id="565334361">
                          <w:marLeft w:val="0"/>
                          <w:marRight w:val="0"/>
                          <w:marTop w:val="0"/>
                          <w:marBottom w:val="0"/>
                          <w:divBdr>
                            <w:top w:val="none" w:sz="0" w:space="0" w:color="auto"/>
                            <w:left w:val="none" w:sz="0" w:space="0" w:color="auto"/>
                            <w:bottom w:val="none" w:sz="0" w:space="0" w:color="auto"/>
                            <w:right w:val="none" w:sz="0" w:space="0" w:color="auto"/>
                          </w:divBdr>
                          <w:divsChild>
                            <w:div w:id="1224944100">
                              <w:marLeft w:val="0"/>
                              <w:marRight w:val="0"/>
                              <w:marTop w:val="0"/>
                              <w:marBottom w:val="0"/>
                              <w:divBdr>
                                <w:top w:val="none" w:sz="0" w:space="0" w:color="auto"/>
                                <w:left w:val="none" w:sz="0" w:space="0" w:color="auto"/>
                                <w:bottom w:val="none" w:sz="0" w:space="0" w:color="auto"/>
                                <w:right w:val="none" w:sz="0" w:space="0" w:color="auto"/>
                              </w:divBdr>
                              <w:divsChild>
                                <w:div w:id="100222456">
                                  <w:marLeft w:val="0"/>
                                  <w:marRight w:val="0"/>
                                  <w:marTop w:val="0"/>
                                  <w:marBottom w:val="0"/>
                                  <w:divBdr>
                                    <w:top w:val="none" w:sz="0" w:space="0" w:color="auto"/>
                                    <w:left w:val="none" w:sz="0" w:space="0" w:color="auto"/>
                                    <w:bottom w:val="none" w:sz="0" w:space="0" w:color="auto"/>
                                    <w:right w:val="none" w:sz="0" w:space="0" w:color="auto"/>
                                  </w:divBdr>
                                  <w:divsChild>
                                    <w:div w:id="124322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017518">
                  <w:marLeft w:val="0"/>
                  <w:marRight w:val="0"/>
                  <w:marTop w:val="0"/>
                  <w:marBottom w:val="0"/>
                  <w:divBdr>
                    <w:top w:val="none" w:sz="0" w:space="0" w:color="auto"/>
                    <w:left w:val="none" w:sz="0" w:space="0" w:color="auto"/>
                    <w:bottom w:val="none" w:sz="0" w:space="0" w:color="auto"/>
                    <w:right w:val="none" w:sz="0" w:space="0" w:color="auto"/>
                  </w:divBdr>
                  <w:divsChild>
                    <w:div w:id="864947345">
                      <w:marLeft w:val="0"/>
                      <w:marRight w:val="0"/>
                      <w:marTop w:val="0"/>
                      <w:marBottom w:val="0"/>
                      <w:divBdr>
                        <w:top w:val="none" w:sz="0" w:space="0" w:color="auto"/>
                        <w:left w:val="none" w:sz="0" w:space="0" w:color="auto"/>
                        <w:bottom w:val="none" w:sz="0" w:space="0" w:color="auto"/>
                        <w:right w:val="none" w:sz="0" w:space="0" w:color="auto"/>
                      </w:divBdr>
                    </w:div>
                    <w:div w:id="1644264358">
                      <w:marLeft w:val="0"/>
                      <w:marRight w:val="0"/>
                      <w:marTop w:val="0"/>
                      <w:marBottom w:val="0"/>
                      <w:divBdr>
                        <w:top w:val="none" w:sz="0" w:space="0" w:color="auto"/>
                        <w:left w:val="none" w:sz="0" w:space="0" w:color="auto"/>
                        <w:bottom w:val="none" w:sz="0" w:space="0" w:color="auto"/>
                        <w:right w:val="none" w:sz="0" w:space="0" w:color="auto"/>
                      </w:divBdr>
                      <w:divsChild>
                        <w:div w:id="1887136408">
                          <w:marLeft w:val="0"/>
                          <w:marRight w:val="0"/>
                          <w:marTop w:val="0"/>
                          <w:marBottom w:val="0"/>
                          <w:divBdr>
                            <w:top w:val="none" w:sz="0" w:space="0" w:color="auto"/>
                            <w:left w:val="none" w:sz="0" w:space="0" w:color="auto"/>
                            <w:bottom w:val="none" w:sz="0" w:space="0" w:color="auto"/>
                            <w:right w:val="none" w:sz="0" w:space="0" w:color="auto"/>
                          </w:divBdr>
                          <w:divsChild>
                            <w:div w:id="2086995027">
                              <w:marLeft w:val="0"/>
                              <w:marRight w:val="0"/>
                              <w:marTop w:val="0"/>
                              <w:marBottom w:val="0"/>
                              <w:divBdr>
                                <w:top w:val="none" w:sz="0" w:space="0" w:color="auto"/>
                                <w:left w:val="none" w:sz="0" w:space="0" w:color="auto"/>
                                <w:bottom w:val="none" w:sz="0" w:space="0" w:color="auto"/>
                                <w:right w:val="none" w:sz="0" w:space="0" w:color="auto"/>
                              </w:divBdr>
                              <w:divsChild>
                                <w:div w:id="108357018">
                                  <w:marLeft w:val="0"/>
                                  <w:marRight w:val="0"/>
                                  <w:marTop w:val="0"/>
                                  <w:marBottom w:val="0"/>
                                  <w:divBdr>
                                    <w:top w:val="none" w:sz="0" w:space="0" w:color="auto"/>
                                    <w:left w:val="none" w:sz="0" w:space="0" w:color="auto"/>
                                    <w:bottom w:val="none" w:sz="0" w:space="0" w:color="auto"/>
                                    <w:right w:val="none" w:sz="0" w:space="0" w:color="auto"/>
                                  </w:divBdr>
                                  <w:divsChild>
                                    <w:div w:id="61933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5873">
                  <w:marLeft w:val="0"/>
                  <w:marRight w:val="0"/>
                  <w:marTop w:val="0"/>
                  <w:marBottom w:val="0"/>
                  <w:divBdr>
                    <w:top w:val="none" w:sz="0" w:space="0" w:color="auto"/>
                    <w:left w:val="none" w:sz="0" w:space="0" w:color="auto"/>
                    <w:bottom w:val="none" w:sz="0" w:space="0" w:color="auto"/>
                    <w:right w:val="none" w:sz="0" w:space="0" w:color="auto"/>
                  </w:divBdr>
                  <w:divsChild>
                    <w:div w:id="527526481">
                      <w:marLeft w:val="0"/>
                      <w:marRight w:val="0"/>
                      <w:marTop w:val="0"/>
                      <w:marBottom w:val="0"/>
                      <w:divBdr>
                        <w:top w:val="none" w:sz="0" w:space="0" w:color="auto"/>
                        <w:left w:val="none" w:sz="0" w:space="0" w:color="auto"/>
                        <w:bottom w:val="none" w:sz="0" w:space="0" w:color="auto"/>
                        <w:right w:val="none" w:sz="0" w:space="0" w:color="auto"/>
                      </w:divBdr>
                      <w:divsChild>
                        <w:div w:id="1001157994">
                          <w:marLeft w:val="0"/>
                          <w:marRight w:val="0"/>
                          <w:marTop w:val="0"/>
                          <w:marBottom w:val="0"/>
                          <w:divBdr>
                            <w:top w:val="none" w:sz="0" w:space="0" w:color="auto"/>
                            <w:left w:val="none" w:sz="0" w:space="0" w:color="auto"/>
                            <w:bottom w:val="none" w:sz="0" w:space="0" w:color="auto"/>
                            <w:right w:val="none" w:sz="0" w:space="0" w:color="auto"/>
                          </w:divBdr>
                          <w:divsChild>
                            <w:div w:id="1628075268">
                              <w:marLeft w:val="0"/>
                              <w:marRight w:val="0"/>
                              <w:marTop w:val="0"/>
                              <w:marBottom w:val="0"/>
                              <w:divBdr>
                                <w:top w:val="none" w:sz="0" w:space="0" w:color="auto"/>
                                <w:left w:val="none" w:sz="0" w:space="0" w:color="auto"/>
                                <w:bottom w:val="none" w:sz="0" w:space="0" w:color="auto"/>
                                <w:right w:val="none" w:sz="0" w:space="0" w:color="auto"/>
                              </w:divBdr>
                              <w:divsChild>
                                <w:div w:id="1418093654">
                                  <w:marLeft w:val="0"/>
                                  <w:marRight w:val="0"/>
                                  <w:marTop w:val="0"/>
                                  <w:marBottom w:val="0"/>
                                  <w:divBdr>
                                    <w:top w:val="none" w:sz="0" w:space="0" w:color="auto"/>
                                    <w:left w:val="none" w:sz="0" w:space="0" w:color="auto"/>
                                    <w:bottom w:val="none" w:sz="0" w:space="0" w:color="auto"/>
                                    <w:right w:val="none" w:sz="0" w:space="0" w:color="auto"/>
                                  </w:divBdr>
                                  <w:divsChild>
                                    <w:div w:id="54410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288310">
                      <w:marLeft w:val="0"/>
                      <w:marRight w:val="0"/>
                      <w:marTop w:val="0"/>
                      <w:marBottom w:val="0"/>
                      <w:divBdr>
                        <w:top w:val="none" w:sz="0" w:space="0" w:color="auto"/>
                        <w:left w:val="none" w:sz="0" w:space="0" w:color="auto"/>
                        <w:bottom w:val="none" w:sz="0" w:space="0" w:color="auto"/>
                        <w:right w:val="none" w:sz="0" w:space="0" w:color="auto"/>
                      </w:divBdr>
                    </w:div>
                  </w:divsChild>
                </w:div>
                <w:div w:id="898399586">
                  <w:marLeft w:val="0"/>
                  <w:marRight w:val="0"/>
                  <w:marTop w:val="0"/>
                  <w:marBottom w:val="0"/>
                  <w:divBdr>
                    <w:top w:val="none" w:sz="0" w:space="0" w:color="auto"/>
                    <w:left w:val="none" w:sz="0" w:space="0" w:color="auto"/>
                    <w:bottom w:val="none" w:sz="0" w:space="0" w:color="auto"/>
                    <w:right w:val="none" w:sz="0" w:space="0" w:color="auto"/>
                  </w:divBdr>
                  <w:divsChild>
                    <w:div w:id="276839635">
                      <w:marLeft w:val="0"/>
                      <w:marRight w:val="0"/>
                      <w:marTop w:val="0"/>
                      <w:marBottom w:val="0"/>
                      <w:divBdr>
                        <w:top w:val="none" w:sz="0" w:space="0" w:color="auto"/>
                        <w:left w:val="none" w:sz="0" w:space="0" w:color="auto"/>
                        <w:bottom w:val="none" w:sz="0" w:space="0" w:color="auto"/>
                        <w:right w:val="none" w:sz="0" w:space="0" w:color="auto"/>
                      </w:divBdr>
                      <w:divsChild>
                        <w:div w:id="1063941689">
                          <w:marLeft w:val="0"/>
                          <w:marRight w:val="0"/>
                          <w:marTop w:val="0"/>
                          <w:marBottom w:val="0"/>
                          <w:divBdr>
                            <w:top w:val="none" w:sz="0" w:space="0" w:color="auto"/>
                            <w:left w:val="none" w:sz="0" w:space="0" w:color="auto"/>
                            <w:bottom w:val="none" w:sz="0" w:space="0" w:color="auto"/>
                            <w:right w:val="none" w:sz="0" w:space="0" w:color="auto"/>
                          </w:divBdr>
                          <w:divsChild>
                            <w:div w:id="111633623">
                              <w:marLeft w:val="0"/>
                              <w:marRight w:val="0"/>
                              <w:marTop w:val="0"/>
                              <w:marBottom w:val="0"/>
                              <w:divBdr>
                                <w:top w:val="none" w:sz="0" w:space="0" w:color="auto"/>
                                <w:left w:val="none" w:sz="0" w:space="0" w:color="auto"/>
                                <w:bottom w:val="none" w:sz="0" w:space="0" w:color="auto"/>
                                <w:right w:val="none" w:sz="0" w:space="0" w:color="auto"/>
                              </w:divBdr>
                              <w:divsChild>
                                <w:div w:id="612984806">
                                  <w:marLeft w:val="0"/>
                                  <w:marRight w:val="0"/>
                                  <w:marTop w:val="0"/>
                                  <w:marBottom w:val="0"/>
                                  <w:divBdr>
                                    <w:top w:val="none" w:sz="0" w:space="0" w:color="auto"/>
                                    <w:left w:val="none" w:sz="0" w:space="0" w:color="auto"/>
                                    <w:bottom w:val="none" w:sz="0" w:space="0" w:color="auto"/>
                                    <w:right w:val="none" w:sz="0" w:space="0" w:color="auto"/>
                                  </w:divBdr>
                                  <w:divsChild>
                                    <w:div w:id="170571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726504">
                      <w:marLeft w:val="0"/>
                      <w:marRight w:val="0"/>
                      <w:marTop w:val="0"/>
                      <w:marBottom w:val="0"/>
                      <w:divBdr>
                        <w:top w:val="none" w:sz="0" w:space="0" w:color="auto"/>
                        <w:left w:val="none" w:sz="0" w:space="0" w:color="auto"/>
                        <w:bottom w:val="none" w:sz="0" w:space="0" w:color="auto"/>
                        <w:right w:val="none" w:sz="0" w:space="0" w:color="auto"/>
                      </w:divBdr>
                    </w:div>
                  </w:divsChild>
                </w:div>
                <w:div w:id="902445543">
                  <w:marLeft w:val="0"/>
                  <w:marRight w:val="0"/>
                  <w:marTop w:val="0"/>
                  <w:marBottom w:val="0"/>
                  <w:divBdr>
                    <w:top w:val="none" w:sz="0" w:space="0" w:color="auto"/>
                    <w:left w:val="none" w:sz="0" w:space="0" w:color="auto"/>
                    <w:bottom w:val="none" w:sz="0" w:space="0" w:color="auto"/>
                    <w:right w:val="none" w:sz="0" w:space="0" w:color="auto"/>
                  </w:divBdr>
                  <w:divsChild>
                    <w:div w:id="151675742">
                      <w:marLeft w:val="0"/>
                      <w:marRight w:val="0"/>
                      <w:marTop w:val="0"/>
                      <w:marBottom w:val="0"/>
                      <w:divBdr>
                        <w:top w:val="none" w:sz="0" w:space="0" w:color="auto"/>
                        <w:left w:val="none" w:sz="0" w:space="0" w:color="auto"/>
                        <w:bottom w:val="none" w:sz="0" w:space="0" w:color="auto"/>
                        <w:right w:val="none" w:sz="0" w:space="0" w:color="auto"/>
                      </w:divBdr>
                    </w:div>
                    <w:div w:id="238909559">
                      <w:marLeft w:val="0"/>
                      <w:marRight w:val="0"/>
                      <w:marTop w:val="0"/>
                      <w:marBottom w:val="0"/>
                      <w:divBdr>
                        <w:top w:val="none" w:sz="0" w:space="0" w:color="auto"/>
                        <w:left w:val="none" w:sz="0" w:space="0" w:color="auto"/>
                        <w:bottom w:val="none" w:sz="0" w:space="0" w:color="auto"/>
                        <w:right w:val="none" w:sz="0" w:space="0" w:color="auto"/>
                      </w:divBdr>
                      <w:divsChild>
                        <w:div w:id="2123958263">
                          <w:marLeft w:val="0"/>
                          <w:marRight w:val="0"/>
                          <w:marTop w:val="0"/>
                          <w:marBottom w:val="0"/>
                          <w:divBdr>
                            <w:top w:val="none" w:sz="0" w:space="0" w:color="auto"/>
                            <w:left w:val="none" w:sz="0" w:space="0" w:color="auto"/>
                            <w:bottom w:val="none" w:sz="0" w:space="0" w:color="auto"/>
                            <w:right w:val="none" w:sz="0" w:space="0" w:color="auto"/>
                          </w:divBdr>
                          <w:divsChild>
                            <w:div w:id="1757091871">
                              <w:marLeft w:val="0"/>
                              <w:marRight w:val="0"/>
                              <w:marTop w:val="0"/>
                              <w:marBottom w:val="0"/>
                              <w:divBdr>
                                <w:top w:val="none" w:sz="0" w:space="0" w:color="auto"/>
                                <w:left w:val="none" w:sz="0" w:space="0" w:color="auto"/>
                                <w:bottom w:val="none" w:sz="0" w:space="0" w:color="auto"/>
                                <w:right w:val="none" w:sz="0" w:space="0" w:color="auto"/>
                              </w:divBdr>
                              <w:divsChild>
                                <w:div w:id="747650916">
                                  <w:marLeft w:val="0"/>
                                  <w:marRight w:val="0"/>
                                  <w:marTop w:val="0"/>
                                  <w:marBottom w:val="0"/>
                                  <w:divBdr>
                                    <w:top w:val="none" w:sz="0" w:space="0" w:color="auto"/>
                                    <w:left w:val="none" w:sz="0" w:space="0" w:color="auto"/>
                                    <w:bottom w:val="none" w:sz="0" w:space="0" w:color="auto"/>
                                    <w:right w:val="none" w:sz="0" w:space="0" w:color="auto"/>
                                  </w:divBdr>
                                  <w:divsChild>
                                    <w:div w:id="75363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800137">
                  <w:marLeft w:val="0"/>
                  <w:marRight w:val="0"/>
                  <w:marTop w:val="0"/>
                  <w:marBottom w:val="0"/>
                  <w:divBdr>
                    <w:top w:val="none" w:sz="0" w:space="0" w:color="auto"/>
                    <w:left w:val="none" w:sz="0" w:space="0" w:color="auto"/>
                    <w:bottom w:val="none" w:sz="0" w:space="0" w:color="auto"/>
                    <w:right w:val="none" w:sz="0" w:space="0" w:color="auto"/>
                  </w:divBdr>
                  <w:divsChild>
                    <w:div w:id="1041126564">
                      <w:marLeft w:val="0"/>
                      <w:marRight w:val="0"/>
                      <w:marTop w:val="0"/>
                      <w:marBottom w:val="0"/>
                      <w:divBdr>
                        <w:top w:val="none" w:sz="0" w:space="0" w:color="auto"/>
                        <w:left w:val="none" w:sz="0" w:space="0" w:color="auto"/>
                        <w:bottom w:val="none" w:sz="0" w:space="0" w:color="auto"/>
                        <w:right w:val="none" w:sz="0" w:space="0" w:color="auto"/>
                      </w:divBdr>
                    </w:div>
                    <w:div w:id="1933197648">
                      <w:marLeft w:val="0"/>
                      <w:marRight w:val="0"/>
                      <w:marTop w:val="0"/>
                      <w:marBottom w:val="0"/>
                      <w:divBdr>
                        <w:top w:val="none" w:sz="0" w:space="0" w:color="auto"/>
                        <w:left w:val="none" w:sz="0" w:space="0" w:color="auto"/>
                        <w:bottom w:val="none" w:sz="0" w:space="0" w:color="auto"/>
                        <w:right w:val="none" w:sz="0" w:space="0" w:color="auto"/>
                      </w:divBdr>
                      <w:divsChild>
                        <w:div w:id="2094617092">
                          <w:marLeft w:val="0"/>
                          <w:marRight w:val="0"/>
                          <w:marTop w:val="0"/>
                          <w:marBottom w:val="0"/>
                          <w:divBdr>
                            <w:top w:val="none" w:sz="0" w:space="0" w:color="auto"/>
                            <w:left w:val="none" w:sz="0" w:space="0" w:color="auto"/>
                            <w:bottom w:val="none" w:sz="0" w:space="0" w:color="auto"/>
                            <w:right w:val="none" w:sz="0" w:space="0" w:color="auto"/>
                          </w:divBdr>
                          <w:divsChild>
                            <w:div w:id="1732075740">
                              <w:marLeft w:val="0"/>
                              <w:marRight w:val="0"/>
                              <w:marTop w:val="0"/>
                              <w:marBottom w:val="0"/>
                              <w:divBdr>
                                <w:top w:val="none" w:sz="0" w:space="0" w:color="auto"/>
                                <w:left w:val="none" w:sz="0" w:space="0" w:color="auto"/>
                                <w:bottom w:val="none" w:sz="0" w:space="0" w:color="auto"/>
                                <w:right w:val="none" w:sz="0" w:space="0" w:color="auto"/>
                              </w:divBdr>
                              <w:divsChild>
                                <w:div w:id="2135321410">
                                  <w:marLeft w:val="0"/>
                                  <w:marRight w:val="0"/>
                                  <w:marTop w:val="0"/>
                                  <w:marBottom w:val="0"/>
                                  <w:divBdr>
                                    <w:top w:val="none" w:sz="0" w:space="0" w:color="auto"/>
                                    <w:left w:val="none" w:sz="0" w:space="0" w:color="auto"/>
                                    <w:bottom w:val="none" w:sz="0" w:space="0" w:color="auto"/>
                                    <w:right w:val="none" w:sz="0" w:space="0" w:color="auto"/>
                                  </w:divBdr>
                                  <w:divsChild>
                                    <w:div w:id="77609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645">
                  <w:marLeft w:val="0"/>
                  <w:marRight w:val="0"/>
                  <w:marTop w:val="0"/>
                  <w:marBottom w:val="0"/>
                  <w:divBdr>
                    <w:top w:val="none" w:sz="0" w:space="0" w:color="auto"/>
                    <w:left w:val="none" w:sz="0" w:space="0" w:color="auto"/>
                    <w:bottom w:val="none" w:sz="0" w:space="0" w:color="auto"/>
                    <w:right w:val="none" w:sz="0" w:space="0" w:color="auto"/>
                  </w:divBdr>
                  <w:divsChild>
                    <w:div w:id="1433283742">
                      <w:marLeft w:val="0"/>
                      <w:marRight w:val="0"/>
                      <w:marTop w:val="0"/>
                      <w:marBottom w:val="0"/>
                      <w:divBdr>
                        <w:top w:val="none" w:sz="0" w:space="0" w:color="auto"/>
                        <w:left w:val="none" w:sz="0" w:space="0" w:color="auto"/>
                        <w:bottom w:val="none" w:sz="0" w:space="0" w:color="auto"/>
                        <w:right w:val="none" w:sz="0" w:space="0" w:color="auto"/>
                      </w:divBdr>
                    </w:div>
                    <w:div w:id="1856193106">
                      <w:marLeft w:val="0"/>
                      <w:marRight w:val="0"/>
                      <w:marTop w:val="0"/>
                      <w:marBottom w:val="0"/>
                      <w:divBdr>
                        <w:top w:val="none" w:sz="0" w:space="0" w:color="auto"/>
                        <w:left w:val="none" w:sz="0" w:space="0" w:color="auto"/>
                        <w:bottom w:val="none" w:sz="0" w:space="0" w:color="auto"/>
                        <w:right w:val="none" w:sz="0" w:space="0" w:color="auto"/>
                      </w:divBdr>
                      <w:divsChild>
                        <w:div w:id="1933468798">
                          <w:marLeft w:val="0"/>
                          <w:marRight w:val="0"/>
                          <w:marTop w:val="0"/>
                          <w:marBottom w:val="0"/>
                          <w:divBdr>
                            <w:top w:val="none" w:sz="0" w:space="0" w:color="auto"/>
                            <w:left w:val="none" w:sz="0" w:space="0" w:color="auto"/>
                            <w:bottom w:val="none" w:sz="0" w:space="0" w:color="auto"/>
                            <w:right w:val="none" w:sz="0" w:space="0" w:color="auto"/>
                          </w:divBdr>
                          <w:divsChild>
                            <w:div w:id="707611456">
                              <w:marLeft w:val="0"/>
                              <w:marRight w:val="0"/>
                              <w:marTop w:val="0"/>
                              <w:marBottom w:val="0"/>
                              <w:divBdr>
                                <w:top w:val="none" w:sz="0" w:space="0" w:color="auto"/>
                                <w:left w:val="none" w:sz="0" w:space="0" w:color="auto"/>
                                <w:bottom w:val="none" w:sz="0" w:space="0" w:color="auto"/>
                                <w:right w:val="none" w:sz="0" w:space="0" w:color="auto"/>
                              </w:divBdr>
                              <w:divsChild>
                                <w:div w:id="701368181">
                                  <w:marLeft w:val="0"/>
                                  <w:marRight w:val="0"/>
                                  <w:marTop w:val="0"/>
                                  <w:marBottom w:val="0"/>
                                  <w:divBdr>
                                    <w:top w:val="none" w:sz="0" w:space="0" w:color="auto"/>
                                    <w:left w:val="none" w:sz="0" w:space="0" w:color="auto"/>
                                    <w:bottom w:val="none" w:sz="0" w:space="0" w:color="auto"/>
                                    <w:right w:val="none" w:sz="0" w:space="0" w:color="auto"/>
                                  </w:divBdr>
                                  <w:divsChild>
                                    <w:div w:id="191118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185048">
                  <w:marLeft w:val="0"/>
                  <w:marRight w:val="0"/>
                  <w:marTop w:val="0"/>
                  <w:marBottom w:val="0"/>
                  <w:divBdr>
                    <w:top w:val="none" w:sz="0" w:space="0" w:color="auto"/>
                    <w:left w:val="none" w:sz="0" w:space="0" w:color="auto"/>
                    <w:bottom w:val="none" w:sz="0" w:space="0" w:color="auto"/>
                    <w:right w:val="none" w:sz="0" w:space="0" w:color="auto"/>
                  </w:divBdr>
                  <w:divsChild>
                    <w:div w:id="1081683886">
                      <w:marLeft w:val="0"/>
                      <w:marRight w:val="0"/>
                      <w:marTop w:val="0"/>
                      <w:marBottom w:val="0"/>
                      <w:divBdr>
                        <w:top w:val="none" w:sz="0" w:space="0" w:color="auto"/>
                        <w:left w:val="none" w:sz="0" w:space="0" w:color="auto"/>
                        <w:bottom w:val="none" w:sz="0" w:space="0" w:color="auto"/>
                        <w:right w:val="none" w:sz="0" w:space="0" w:color="auto"/>
                      </w:divBdr>
                    </w:div>
                    <w:div w:id="1440178214">
                      <w:marLeft w:val="0"/>
                      <w:marRight w:val="0"/>
                      <w:marTop w:val="0"/>
                      <w:marBottom w:val="0"/>
                      <w:divBdr>
                        <w:top w:val="none" w:sz="0" w:space="0" w:color="auto"/>
                        <w:left w:val="none" w:sz="0" w:space="0" w:color="auto"/>
                        <w:bottom w:val="none" w:sz="0" w:space="0" w:color="auto"/>
                        <w:right w:val="none" w:sz="0" w:space="0" w:color="auto"/>
                      </w:divBdr>
                      <w:divsChild>
                        <w:div w:id="716245639">
                          <w:marLeft w:val="0"/>
                          <w:marRight w:val="0"/>
                          <w:marTop w:val="0"/>
                          <w:marBottom w:val="0"/>
                          <w:divBdr>
                            <w:top w:val="none" w:sz="0" w:space="0" w:color="auto"/>
                            <w:left w:val="none" w:sz="0" w:space="0" w:color="auto"/>
                            <w:bottom w:val="none" w:sz="0" w:space="0" w:color="auto"/>
                            <w:right w:val="none" w:sz="0" w:space="0" w:color="auto"/>
                          </w:divBdr>
                          <w:divsChild>
                            <w:div w:id="1090467001">
                              <w:marLeft w:val="0"/>
                              <w:marRight w:val="0"/>
                              <w:marTop w:val="0"/>
                              <w:marBottom w:val="0"/>
                              <w:divBdr>
                                <w:top w:val="none" w:sz="0" w:space="0" w:color="auto"/>
                                <w:left w:val="none" w:sz="0" w:space="0" w:color="auto"/>
                                <w:bottom w:val="none" w:sz="0" w:space="0" w:color="auto"/>
                                <w:right w:val="none" w:sz="0" w:space="0" w:color="auto"/>
                              </w:divBdr>
                              <w:divsChild>
                                <w:div w:id="734010278">
                                  <w:marLeft w:val="0"/>
                                  <w:marRight w:val="0"/>
                                  <w:marTop w:val="0"/>
                                  <w:marBottom w:val="0"/>
                                  <w:divBdr>
                                    <w:top w:val="none" w:sz="0" w:space="0" w:color="auto"/>
                                    <w:left w:val="none" w:sz="0" w:space="0" w:color="auto"/>
                                    <w:bottom w:val="none" w:sz="0" w:space="0" w:color="auto"/>
                                    <w:right w:val="none" w:sz="0" w:space="0" w:color="auto"/>
                                  </w:divBdr>
                                  <w:divsChild>
                                    <w:div w:id="4066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748647">
                  <w:marLeft w:val="0"/>
                  <w:marRight w:val="0"/>
                  <w:marTop w:val="0"/>
                  <w:marBottom w:val="0"/>
                  <w:divBdr>
                    <w:top w:val="none" w:sz="0" w:space="0" w:color="auto"/>
                    <w:left w:val="none" w:sz="0" w:space="0" w:color="auto"/>
                    <w:bottom w:val="none" w:sz="0" w:space="0" w:color="auto"/>
                    <w:right w:val="none" w:sz="0" w:space="0" w:color="auto"/>
                  </w:divBdr>
                  <w:divsChild>
                    <w:div w:id="1402948375">
                      <w:marLeft w:val="0"/>
                      <w:marRight w:val="0"/>
                      <w:marTop w:val="0"/>
                      <w:marBottom w:val="0"/>
                      <w:divBdr>
                        <w:top w:val="none" w:sz="0" w:space="0" w:color="auto"/>
                        <w:left w:val="none" w:sz="0" w:space="0" w:color="auto"/>
                        <w:bottom w:val="none" w:sz="0" w:space="0" w:color="auto"/>
                        <w:right w:val="none" w:sz="0" w:space="0" w:color="auto"/>
                      </w:divBdr>
                      <w:divsChild>
                        <w:div w:id="675770888">
                          <w:marLeft w:val="0"/>
                          <w:marRight w:val="0"/>
                          <w:marTop w:val="0"/>
                          <w:marBottom w:val="0"/>
                          <w:divBdr>
                            <w:top w:val="none" w:sz="0" w:space="0" w:color="auto"/>
                            <w:left w:val="none" w:sz="0" w:space="0" w:color="auto"/>
                            <w:bottom w:val="none" w:sz="0" w:space="0" w:color="auto"/>
                            <w:right w:val="none" w:sz="0" w:space="0" w:color="auto"/>
                          </w:divBdr>
                          <w:divsChild>
                            <w:div w:id="1826048900">
                              <w:marLeft w:val="0"/>
                              <w:marRight w:val="0"/>
                              <w:marTop w:val="0"/>
                              <w:marBottom w:val="0"/>
                              <w:divBdr>
                                <w:top w:val="none" w:sz="0" w:space="0" w:color="auto"/>
                                <w:left w:val="none" w:sz="0" w:space="0" w:color="auto"/>
                                <w:bottom w:val="none" w:sz="0" w:space="0" w:color="auto"/>
                                <w:right w:val="none" w:sz="0" w:space="0" w:color="auto"/>
                              </w:divBdr>
                              <w:divsChild>
                                <w:div w:id="904147594">
                                  <w:marLeft w:val="0"/>
                                  <w:marRight w:val="0"/>
                                  <w:marTop w:val="0"/>
                                  <w:marBottom w:val="0"/>
                                  <w:divBdr>
                                    <w:top w:val="none" w:sz="0" w:space="0" w:color="auto"/>
                                    <w:left w:val="none" w:sz="0" w:space="0" w:color="auto"/>
                                    <w:bottom w:val="none" w:sz="0" w:space="0" w:color="auto"/>
                                    <w:right w:val="none" w:sz="0" w:space="0" w:color="auto"/>
                                  </w:divBdr>
                                  <w:divsChild>
                                    <w:div w:id="201904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564824">
                      <w:marLeft w:val="0"/>
                      <w:marRight w:val="0"/>
                      <w:marTop w:val="0"/>
                      <w:marBottom w:val="0"/>
                      <w:divBdr>
                        <w:top w:val="none" w:sz="0" w:space="0" w:color="auto"/>
                        <w:left w:val="none" w:sz="0" w:space="0" w:color="auto"/>
                        <w:bottom w:val="none" w:sz="0" w:space="0" w:color="auto"/>
                        <w:right w:val="none" w:sz="0" w:space="0" w:color="auto"/>
                      </w:divBdr>
                    </w:div>
                  </w:divsChild>
                </w:div>
                <w:div w:id="974606341">
                  <w:marLeft w:val="0"/>
                  <w:marRight w:val="0"/>
                  <w:marTop w:val="0"/>
                  <w:marBottom w:val="0"/>
                  <w:divBdr>
                    <w:top w:val="none" w:sz="0" w:space="0" w:color="auto"/>
                    <w:left w:val="none" w:sz="0" w:space="0" w:color="auto"/>
                    <w:bottom w:val="none" w:sz="0" w:space="0" w:color="auto"/>
                    <w:right w:val="none" w:sz="0" w:space="0" w:color="auto"/>
                  </w:divBdr>
                  <w:divsChild>
                    <w:div w:id="17128059">
                      <w:marLeft w:val="0"/>
                      <w:marRight w:val="0"/>
                      <w:marTop w:val="0"/>
                      <w:marBottom w:val="0"/>
                      <w:divBdr>
                        <w:top w:val="none" w:sz="0" w:space="0" w:color="auto"/>
                        <w:left w:val="none" w:sz="0" w:space="0" w:color="auto"/>
                        <w:bottom w:val="none" w:sz="0" w:space="0" w:color="auto"/>
                        <w:right w:val="none" w:sz="0" w:space="0" w:color="auto"/>
                      </w:divBdr>
                    </w:div>
                    <w:div w:id="110364492">
                      <w:marLeft w:val="0"/>
                      <w:marRight w:val="0"/>
                      <w:marTop w:val="0"/>
                      <w:marBottom w:val="0"/>
                      <w:divBdr>
                        <w:top w:val="none" w:sz="0" w:space="0" w:color="auto"/>
                        <w:left w:val="none" w:sz="0" w:space="0" w:color="auto"/>
                        <w:bottom w:val="none" w:sz="0" w:space="0" w:color="auto"/>
                        <w:right w:val="none" w:sz="0" w:space="0" w:color="auto"/>
                      </w:divBdr>
                      <w:divsChild>
                        <w:div w:id="1710573079">
                          <w:marLeft w:val="0"/>
                          <w:marRight w:val="0"/>
                          <w:marTop w:val="0"/>
                          <w:marBottom w:val="0"/>
                          <w:divBdr>
                            <w:top w:val="none" w:sz="0" w:space="0" w:color="auto"/>
                            <w:left w:val="none" w:sz="0" w:space="0" w:color="auto"/>
                            <w:bottom w:val="none" w:sz="0" w:space="0" w:color="auto"/>
                            <w:right w:val="none" w:sz="0" w:space="0" w:color="auto"/>
                          </w:divBdr>
                          <w:divsChild>
                            <w:div w:id="1232034134">
                              <w:marLeft w:val="0"/>
                              <w:marRight w:val="0"/>
                              <w:marTop w:val="0"/>
                              <w:marBottom w:val="0"/>
                              <w:divBdr>
                                <w:top w:val="none" w:sz="0" w:space="0" w:color="auto"/>
                                <w:left w:val="none" w:sz="0" w:space="0" w:color="auto"/>
                                <w:bottom w:val="none" w:sz="0" w:space="0" w:color="auto"/>
                                <w:right w:val="none" w:sz="0" w:space="0" w:color="auto"/>
                              </w:divBdr>
                              <w:divsChild>
                                <w:div w:id="1746949441">
                                  <w:marLeft w:val="0"/>
                                  <w:marRight w:val="0"/>
                                  <w:marTop w:val="0"/>
                                  <w:marBottom w:val="0"/>
                                  <w:divBdr>
                                    <w:top w:val="none" w:sz="0" w:space="0" w:color="auto"/>
                                    <w:left w:val="none" w:sz="0" w:space="0" w:color="auto"/>
                                    <w:bottom w:val="none" w:sz="0" w:space="0" w:color="auto"/>
                                    <w:right w:val="none" w:sz="0" w:space="0" w:color="auto"/>
                                  </w:divBdr>
                                  <w:divsChild>
                                    <w:div w:id="1980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103901">
                  <w:marLeft w:val="0"/>
                  <w:marRight w:val="0"/>
                  <w:marTop w:val="0"/>
                  <w:marBottom w:val="0"/>
                  <w:divBdr>
                    <w:top w:val="none" w:sz="0" w:space="0" w:color="auto"/>
                    <w:left w:val="none" w:sz="0" w:space="0" w:color="auto"/>
                    <w:bottom w:val="none" w:sz="0" w:space="0" w:color="auto"/>
                    <w:right w:val="none" w:sz="0" w:space="0" w:color="auto"/>
                  </w:divBdr>
                  <w:divsChild>
                    <w:div w:id="82721917">
                      <w:marLeft w:val="0"/>
                      <w:marRight w:val="0"/>
                      <w:marTop w:val="0"/>
                      <w:marBottom w:val="0"/>
                      <w:divBdr>
                        <w:top w:val="none" w:sz="0" w:space="0" w:color="auto"/>
                        <w:left w:val="none" w:sz="0" w:space="0" w:color="auto"/>
                        <w:bottom w:val="none" w:sz="0" w:space="0" w:color="auto"/>
                        <w:right w:val="none" w:sz="0" w:space="0" w:color="auto"/>
                      </w:divBdr>
                      <w:divsChild>
                        <w:div w:id="1480682764">
                          <w:marLeft w:val="0"/>
                          <w:marRight w:val="0"/>
                          <w:marTop w:val="0"/>
                          <w:marBottom w:val="0"/>
                          <w:divBdr>
                            <w:top w:val="none" w:sz="0" w:space="0" w:color="auto"/>
                            <w:left w:val="none" w:sz="0" w:space="0" w:color="auto"/>
                            <w:bottom w:val="none" w:sz="0" w:space="0" w:color="auto"/>
                            <w:right w:val="none" w:sz="0" w:space="0" w:color="auto"/>
                          </w:divBdr>
                          <w:divsChild>
                            <w:div w:id="1161192574">
                              <w:marLeft w:val="0"/>
                              <w:marRight w:val="0"/>
                              <w:marTop w:val="0"/>
                              <w:marBottom w:val="0"/>
                              <w:divBdr>
                                <w:top w:val="none" w:sz="0" w:space="0" w:color="auto"/>
                                <w:left w:val="none" w:sz="0" w:space="0" w:color="auto"/>
                                <w:bottom w:val="none" w:sz="0" w:space="0" w:color="auto"/>
                                <w:right w:val="none" w:sz="0" w:space="0" w:color="auto"/>
                              </w:divBdr>
                              <w:divsChild>
                                <w:div w:id="463158481">
                                  <w:marLeft w:val="0"/>
                                  <w:marRight w:val="0"/>
                                  <w:marTop w:val="0"/>
                                  <w:marBottom w:val="0"/>
                                  <w:divBdr>
                                    <w:top w:val="none" w:sz="0" w:space="0" w:color="auto"/>
                                    <w:left w:val="none" w:sz="0" w:space="0" w:color="auto"/>
                                    <w:bottom w:val="none" w:sz="0" w:space="0" w:color="auto"/>
                                    <w:right w:val="none" w:sz="0" w:space="0" w:color="auto"/>
                                  </w:divBdr>
                                  <w:divsChild>
                                    <w:div w:id="87565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202811">
                      <w:marLeft w:val="0"/>
                      <w:marRight w:val="0"/>
                      <w:marTop w:val="0"/>
                      <w:marBottom w:val="0"/>
                      <w:divBdr>
                        <w:top w:val="none" w:sz="0" w:space="0" w:color="auto"/>
                        <w:left w:val="none" w:sz="0" w:space="0" w:color="auto"/>
                        <w:bottom w:val="none" w:sz="0" w:space="0" w:color="auto"/>
                        <w:right w:val="none" w:sz="0" w:space="0" w:color="auto"/>
                      </w:divBdr>
                    </w:div>
                  </w:divsChild>
                </w:div>
                <w:div w:id="1050303663">
                  <w:marLeft w:val="0"/>
                  <w:marRight w:val="0"/>
                  <w:marTop w:val="0"/>
                  <w:marBottom w:val="0"/>
                  <w:divBdr>
                    <w:top w:val="none" w:sz="0" w:space="0" w:color="auto"/>
                    <w:left w:val="none" w:sz="0" w:space="0" w:color="auto"/>
                    <w:bottom w:val="none" w:sz="0" w:space="0" w:color="auto"/>
                    <w:right w:val="none" w:sz="0" w:space="0" w:color="auto"/>
                  </w:divBdr>
                  <w:divsChild>
                    <w:div w:id="1317220902">
                      <w:marLeft w:val="0"/>
                      <w:marRight w:val="0"/>
                      <w:marTop w:val="0"/>
                      <w:marBottom w:val="0"/>
                      <w:divBdr>
                        <w:top w:val="none" w:sz="0" w:space="0" w:color="auto"/>
                        <w:left w:val="none" w:sz="0" w:space="0" w:color="auto"/>
                        <w:bottom w:val="none" w:sz="0" w:space="0" w:color="auto"/>
                        <w:right w:val="none" w:sz="0" w:space="0" w:color="auto"/>
                      </w:divBdr>
                      <w:divsChild>
                        <w:div w:id="548498151">
                          <w:marLeft w:val="0"/>
                          <w:marRight w:val="0"/>
                          <w:marTop w:val="0"/>
                          <w:marBottom w:val="0"/>
                          <w:divBdr>
                            <w:top w:val="none" w:sz="0" w:space="0" w:color="auto"/>
                            <w:left w:val="none" w:sz="0" w:space="0" w:color="auto"/>
                            <w:bottom w:val="none" w:sz="0" w:space="0" w:color="auto"/>
                            <w:right w:val="none" w:sz="0" w:space="0" w:color="auto"/>
                          </w:divBdr>
                          <w:divsChild>
                            <w:div w:id="841746423">
                              <w:marLeft w:val="0"/>
                              <w:marRight w:val="0"/>
                              <w:marTop w:val="0"/>
                              <w:marBottom w:val="0"/>
                              <w:divBdr>
                                <w:top w:val="none" w:sz="0" w:space="0" w:color="auto"/>
                                <w:left w:val="none" w:sz="0" w:space="0" w:color="auto"/>
                                <w:bottom w:val="none" w:sz="0" w:space="0" w:color="auto"/>
                                <w:right w:val="none" w:sz="0" w:space="0" w:color="auto"/>
                              </w:divBdr>
                              <w:divsChild>
                                <w:div w:id="453183963">
                                  <w:marLeft w:val="0"/>
                                  <w:marRight w:val="0"/>
                                  <w:marTop w:val="0"/>
                                  <w:marBottom w:val="0"/>
                                  <w:divBdr>
                                    <w:top w:val="none" w:sz="0" w:space="0" w:color="auto"/>
                                    <w:left w:val="none" w:sz="0" w:space="0" w:color="auto"/>
                                    <w:bottom w:val="none" w:sz="0" w:space="0" w:color="auto"/>
                                    <w:right w:val="none" w:sz="0" w:space="0" w:color="auto"/>
                                  </w:divBdr>
                                  <w:divsChild>
                                    <w:div w:id="24530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023493">
                      <w:marLeft w:val="0"/>
                      <w:marRight w:val="0"/>
                      <w:marTop w:val="0"/>
                      <w:marBottom w:val="0"/>
                      <w:divBdr>
                        <w:top w:val="none" w:sz="0" w:space="0" w:color="auto"/>
                        <w:left w:val="none" w:sz="0" w:space="0" w:color="auto"/>
                        <w:bottom w:val="none" w:sz="0" w:space="0" w:color="auto"/>
                        <w:right w:val="none" w:sz="0" w:space="0" w:color="auto"/>
                      </w:divBdr>
                    </w:div>
                  </w:divsChild>
                </w:div>
                <w:div w:id="1053231415">
                  <w:marLeft w:val="0"/>
                  <w:marRight w:val="0"/>
                  <w:marTop w:val="0"/>
                  <w:marBottom w:val="0"/>
                  <w:divBdr>
                    <w:top w:val="none" w:sz="0" w:space="0" w:color="auto"/>
                    <w:left w:val="none" w:sz="0" w:space="0" w:color="auto"/>
                    <w:bottom w:val="none" w:sz="0" w:space="0" w:color="auto"/>
                    <w:right w:val="none" w:sz="0" w:space="0" w:color="auto"/>
                  </w:divBdr>
                  <w:divsChild>
                    <w:div w:id="889071462">
                      <w:marLeft w:val="0"/>
                      <w:marRight w:val="0"/>
                      <w:marTop w:val="0"/>
                      <w:marBottom w:val="0"/>
                      <w:divBdr>
                        <w:top w:val="none" w:sz="0" w:space="0" w:color="auto"/>
                        <w:left w:val="none" w:sz="0" w:space="0" w:color="auto"/>
                        <w:bottom w:val="none" w:sz="0" w:space="0" w:color="auto"/>
                        <w:right w:val="none" w:sz="0" w:space="0" w:color="auto"/>
                      </w:divBdr>
                      <w:divsChild>
                        <w:div w:id="318995413">
                          <w:marLeft w:val="0"/>
                          <w:marRight w:val="0"/>
                          <w:marTop w:val="0"/>
                          <w:marBottom w:val="0"/>
                          <w:divBdr>
                            <w:top w:val="none" w:sz="0" w:space="0" w:color="auto"/>
                            <w:left w:val="none" w:sz="0" w:space="0" w:color="auto"/>
                            <w:bottom w:val="none" w:sz="0" w:space="0" w:color="auto"/>
                            <w:right w:val="none" w:sz="0" w:space="0" w:color="auto"/>
                          </w:divBdr>
                          <w:divsChild>
                            <w:div w:id="117073451">
                              <w:marLeft w:val="0"/>
                              <w:marRight w:val="0"/>
                              <w:marTop w:val="0"/>
                              <w:marBottom w:val="0"/>
                              <w:divBdr>
                                <w:top w:val="none" w:sz="0" w:space="0" w:color="auto"/>
                                <w:left w:val="none" w:sz="0" w:space="0" w:color="auto"/>
                                <w:bottom w:val="none" w:sz="0" w:space="0" w:color="auto"/>
                                <w:right w:val="none" w:sz="0" w:space="0" w:color="auto"/>
                              </w:divBdr>
                              <w:divsChild>
                                <w:div w:id="482892463">
                                  <w:marLeft w:val="0"/>
                                  <w:marRight w:val="0"/>
                                  <w:marTop w:val="0"/>
                                  <w:marBottom w:val="0"/>
                                  <w:divBdr>
                                    <w:top w:val="none" w:sz="0" w:space="0" w:color="auto"/>
                                    <w:left w:val="none" w:sz="0" w:space="0" w:color="auto"/>
                                    <w:bottom w:val="none" w:sz="0" w:space="0" w:color="auto"/>
                                    <w:right w:val="none" w:sz="0" w:space="0" w:color="auto"/>
                                  </w:divBdr>
                                  <w:divsChild>
                                    <w:div w:id="207789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985193">
                      <w:marLeft w:val="0"/>
                      <w:marRight w:val="0"/>
                      <w:marTop w:val="0"/>
                      <w:marBottom w:val="0"/>
                      <w:divBdr>
                        <w:top w:val="none" w:sz="0" w:space="0" w:color="auto"/>
                        <w:left w:val="none" w:sz="0" w:space="0" w:color="auto"/>
                        <w:bottom w:val="none" w:sz="0" w:space="0" w:color="auto"/>
                        <w:right w:val="none" w:sz="0" w:space="0" w:color="auto"/>
                      </w:divBdr>
                    </w:div>
                  </w:divsChild>
                </w:div>
                <w:div w:id="1069156934">
                  <w:marLeft w:val="0"/>
                  <w:marRight w:val="0"/>
                  <w:marTop w:val="0"/>
                  <w:marBottom w:val="0"/>
                  <w:divBdr>
                    <w:top w:val="none" w:sz="0" w:space="0" w:color="auto"/>
                    <w:left w:val="none" w:sz="0" w:space="0" w:color="auto"/>
                    <w:bottom w:val="none" w:sz="0" w:space="0" w:color="auto"/>
                    <w:right w:val="none" w:sz="0" w:space="0" w:color="auto"/>
                  </w:divBdr>
                  <w:divsChild>
                    <w:div w:id="376860288">
                      <w:marLeft w:val="0"/>
                      <w:marRight w:val="0"/>
                      <w:marTop w:val="0"/>
                      <w:marBottom w:val="0"/>
                      <w:divBdr>
                        <w:top w:val="none" w:sz="0" w:space="0" w:color="auto"/>
                        <w:left w:val="none" w:sz="0" w:space="0" w:color="auto"/>
                        <w:bottom w:val="none" w:sz="0" w:space="0" w:color="auto"/>
                        <w:right w:val="none" w:sz="0" w:space="0" w:color="auto"/>
                      </w:divBdr>
                    </w:div>
                    <w:div w:id="2088501896">
                      <w:marLeft w:val="0"/>
                      <w:marRight w:val="0"/>
                      <w:marTop w:val="0"/>
                      <w:marBottom w:val="0"/>
                      <w:divBdr>
                        <w:top w:val="none" w:sz="0" w:space="0" w:color="auto"/>
                        <w:left w:val="none" w:sz="0" w:space="0" w:color="auto"/>
                        <w:bottom w:val="none" w:sz="0" w:space="0" w:color="auto"/>
                        <w:right w:val="none" w:sz="0" w:space="0" w:color="auto"/>
                      </w:divBdr>
                      <w:divsChild>
                        <w:div w:id="1737705133">
                          <w:marLeft w:val="0"/>
                          <w:marRight w:val="0"/>
                          <w:marTop w:val="0"/>
                          <w:marBottom w:val="0"/>
                          <w:divBdr>
                            <w:top w:val="none" w:sz="0" w:space="0" w:color="auto"/>
                            <w:left w:val="none" w:sz="0" w:space="0" w:color="auto"/>
                            <w:bottom w:val="none" w:sz="0" w:space="0" w:color="auto"/>
                            <w:right w:val="none" w:sz="0" w:space="0" w:color="auto"/>
                          </w:divBdr>
                          <w:divsChild>
                            <w:div w:id="857933667">
                              <w:marLeft w:val="0"/>
                              <w:marRight w:val="0"/>
                              <w:marTop w:val="0"/>
                              <w:marBottom w:val="0"/>
                              <w:divBdr>
                                <w:top w:val="none" w:sz="0" w:space="0" w:color="auto"/>
                                <w:left w:val="none" w:sz="0" w:space="0" w:color="auto"/>
                                <w:bottom w:val="none" w:sz="0" w:space="0" w:color="auto"/>
                                <w:right w:val="none" w:sz="0" w:space="0" w:color="auto"/>
                              </w:divBdr>
                              <w:divsChild>
                                <w:div w:id="313072590">
                                  <w:marLeft w:val="0"/>
                                  <w:marRight w:val="0"/>
                                  <w:marTop w:val="0"/>
                                  <w:marBottom w:val="0"/>
                                  <w:divBdr>
                                    <w:top w:val="none" w:sz="0" w:space="0" w:color="auto"/>
                                    <w:left w:val="none" w:sz="0" w:space="0" w:color="auto"/>
                                    <w:bottom w:val="none" w:sz="0" w:space="0" w:color="auto"/>
                                    <w:right w:val="none" w:sz="0" w:space="0" w:color="auto"/>
                                  </w:divBdr>
                                  <w:divsChild>
                                    <w:div w:id="201872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010646">
                  <w:marLeft w:val="0"/>
                  <w:marRight w:val="0"/>
                  <w:marTop w:val="0"/>
                  <w:marBottom w:val="0"/>
                  <w:divBdr>
                    <w:top w:val="none" w:sz="0" w:space="0" w:color="auto"/>
                    <w:left w:val="none" w:sz="0" w:space="0" w:color="auto"/>
                    <w:bottom w:val="none" w:sz="0" w:space="0" w:color="auto"/>
                    <w:right w:val="none" w:sz="0" w:space="0" w:color="auto"/>
                  </w:divBdr>
                  <w:divsChild>
                    <w:div w:id="495728719">
                      <w:marLeft w:val="0"/>
                      <w:marRight w:val="0"/>
                      <w:marTop w:val="0"/>
                      <w:marBottom w:val="0"/>
                      <w:divBdr>
                        <w:top w:val="none" w:sz="0" w:space="0" w:color="auto"/>
                        <w:left w:val="none" w:sz="0" w:space="0" w:color="auto"/>
                        <w:bottom w:val="none" w:sz="0" w:space="0" w:color="auto"/>
                        <w:right w:val="none" w:sz="0" w:space="0" w:color="auto"/>
                      </w:divBdr>
                    </w:div>
                    <w:div w:id="1834639988">
                      <w:marLeft w:val="0"/>
                      <w:marRight w:val="0"/>
                      <w:marTop w:val="0"/>
                      <w:marBottom w:val="0"/>
                      <w:divBdr>
                        <w:top w:val="none" w:sz="0" w:space="0" w:color="auto"/>
                        <w:left w:val="none" w:sz="0" w:space="0" w:color="auto"/>
                        <w:bottom w:val="none" w:sz="0" w:space="0" w:color="auto"/>
                        <w:right w:val="none" w:sz="0" w:space="0" w:color="auto"/>
                      </w:divBdr>
                      <w:divsChild>
                        <w:div w:id="235212387">
                          <w:marLeft w:val="0"/>
                          <w:marRight w:val="0"/>
                          <w:marTop w:val="0"/>
                          <w:marBottom w:val="0"/>
                          <w:divBdr>
                            <w:top w:val="none" w:sz="0" w:space="0" w:color="auto"/>
                            <w:left w:val="none" w:sz="0" w:space="0" w:color="auto"/>
                            <w:bottom w:val="none" w:sz="0" w:space="0" w:color="auto"/>
                            <w:right w:val="none" w:sz="0" w:space="0" w:color="auto"/>
                          </w:divBdr>
                          <w:divsChild>
                            <w:div w:id="996614437">
                              <w:marLeft w:val="0"/>
                              <w:marRight w:val="0"/>
                              <w:marTop w:val="0"/>
                              <w:marBottom w:val="0"/>
                              <w:divBdr>
                                <w:top w:val="none" w:sz="0" w:space="0" w:color="auto"/>
                                <w:left w:val="none" w:sz="0" w:space="0" w:color="auto"/>
                                <w:bottom w:val="none" w:sz="0" w:space="0" w:color="auto"/>
                                <w:right w:val="none" w:sz="0" w:space="0" w:color="auto"/>
                              </w:divBdr>
                              <w:divsChild>
                                <w:div w:id="1666320496">
                                  <w:marLeft w:val="0"/>
                                  <w:marRight w:val="0"/>
                                  <w:marTop w:val="0"/>
                                  <w:marBottom w:val="0"/>
                                  <w:divBdr>
                                    <w:top w:val="none" w:sz="0" w:space="0" w:color="auto"/>
                                    <w:left w:val="none" w:sz="0" w:space="0" w:color="auto"/>
                                    <w:bottom w:val="none" w:sz="0" w:space="0" w:color="auto"/>
                                    <w:right w:val="none" w:sz="0" w:space="0" w:color="auto"/>
                                  </w:divBdr>
                                  <w:divsChild>
                                    <w:div w:id="12676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478864">
                  <w:marLeft w:val="0"/>
                  <w:marRight w:val="0"/>
                  <w:marTop w:val="0"/>
                  <w:marBottom w:val="0"/>
                  <w:divBdr>
                    <w:top w:val="none" w:sz="0" w:space="0" w:color="auto"/>
                    <w:left w:val="none" w:sz="0" w:space="0" w:color="auto"/>
                    <w:bottom w:val="none" w:sz="0" w:space="0" w:color="auto"/>
                    <w:right w:val="none" w:sz="0" w:space="0" w:color="auto"/>
                  </w:divBdr>
                  <w:divsChild>
                    <w:div w:id="719204927">
                      <w:marLeft w:val="0"/>
                      <w:marRight w:val="0"/>
                      <w:marTop w:val="0"/>
                      <w:marBottom w:val="0"/>
                      <w:divBdr>
                        <w:top w:val="none" w:sz="0" w:space="0" w:color="auto"/>
                        <w:left w:val="none" w:sz="0" w:space="0" w:color="auto"/>
                        <w:bottom w:val="none" w:sz="0" w:space="0" w:color="auto"/>
                        <w:right w:val="none" w:sz="0" w:space="0" w:color="auto"/>
                      </w:divBdr>
                    </w:div>
                    <w:div w:id="1650091930">
                      <w:marLeft w:val="0"/>
                      <w:marRight w:val="0"/>
                      <w:marTop w:val="0"/>
                      <w:marBottom w:val="0"/>
                      <w:divBdr>
                        <w:top w:val="none" w:sz="0" w:space="0" w:color="auto"/>
                        <w:left w:val="none" w:sz="0" w:space="0" w:color="auto"/>
                        <w:bottom w:val="none" w:sz="0" w:space="0" w:color="auto"/>
                        <w:right w:val="none" w:sz="0" w:space="0" w:color="auto"/>
                      </w:divBdr>
                      <w:divsChild>
                        <w:div w:id="1976179166">
                          <w:marLeft w:val="0"/>
                          <w:marRight w:val="0"/>
                          <w:marTop w:val="0"/>
                          <w:marBottom w:val="0"/>
                          <w:divBdr>
                            <w:top w:val="none" w:sz="0" w:space="0" w:color="auto"/>
                            <w:left w:val="none" w:sz="0" w:space="0" w:color="auto"/>
                            <w:bottom w:val="none" w:sz="0" w:space="0" w:color="auto"/>
                            <w:right w:val="none" w:sz="0" w:space="0" w:color="auto"/>
                          </w:divBdr>
                          <w:divsChild>
                            <w:div w:id="1318846871">
                              <w:marLeft w:val="0"/>
                              <w:marRight w:val="0"/>
                              <w:marTop w:val="0"/>
                              <w:marBottom w:val="0"/>
                              <w:divBdr>
                                <w:top w:val="none" w:sz="0" w:space="0" w:color="auto"/>
                                <w:left w:val="none" w:sz="0" w:space="0" w:color="auto"/>
                                <w:bottom w:val="none" w:sz="0" w:space="0" w:color="auto"/>
                                <w:right w:val="none" w:sz="0" w:space="0" w:color="auto"/>
                              </w:divBdr>
                              <w:divsChild>
                                <w:div w:id="1163859194">
                                  <w:marLeft w:val="0"/>
                                  <w:marRight w:val="0"/>
                                  <w:marTop w:val="0"/>
                                  <w:marBottom w:val="0"/>
                                  <w:divBdr>
                                    <w:top w:val="none" w:sz="0" w:space="0" w:color="auto"/>
                                    <w:left w:val="none" w:sz="0" w:space="0" w:color="auto"/>
                                    <w:bottom w:val="none" w:sz="0" w:space="0" w:color="auto"/>
                                    <w:right w:val="none" w:sz="0" w:space="0" w:color="auto"/>
                                  </w:divBdr>
                                  <w:divsChild>
                                    <w:div w:id="127501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998835">
                  <w:marLeft w:val="0"/>
                  <w:marRight w:val="0"/>
                  <w:marTop w:val="0"/>
                  <w:marBottom w:val="0"/>
                  <w:divBdr>
                    <w:top w:val="none" w:sz="0" w:space="0" w:color="auto"/>
                    <w:left w:val="none" w:sz="0" w:space="0" w:color="auto"/>
                    <w:bottom w:val="none" w:sz="0" w:space="0" w:color="auto"/>
                    <w:right w:val="none" w:sz="0" w:space="0" w:color="auto"/>
                  </w:divBdr>
                  <w:divsChild>
                    <w:div w:id="744188944">
                      <w:marLeft w:val="0"/>
                      <w:marRight w:val="0"/>
                      <w:marTop w:val="0"/>
                      <w:marBottom w:val="0"/>
                      <w:divBdr>
                        <w:top w:val="none" w:sz="0" w:space="0" w:color="auto"/>
                        <w:left w:val="none" w:sz="0" w:space="0" w:color="auto"/>
                        <w:bottom w:val="none" w:sz="0" w:space="0" w:color="auto"/>
                        <w:right w:val="none" w:sz="0" w:space="0" w:color="auto"/>
                      </w:divBdr>
                      <w:divsChild>
                        <w:div w:id="185220315">
                          <w:marLeft w:val="0"/>
                          <w:marRight w:val="0"/>
                          <w:marTop w:val="0"/>
                          <w:marBottom w:val="0"/>
                          <w:divBdr>
                            <w:top w:val="none" w:sz="0" w:space="0" w:color="auto"/>
                            <w:left w:val="none" w:sz="0" w:space="0" w:color="auto"/>
                            <w:bottom w:val="none" w:sz="0" w:space="0" w:color="auto"/>
                            <w:right w:val="none" w:sz="0" w:space="0" w:color="auto"/>
                          </w:divBdr>
                          <w:divsChild>
                            <w:div w:id="1388840861">
                              <w:marLeft w:val="0"/>
                              <w:marRight w:val="0"/>
                              <w:marTop w:val="0"/>
                              <w:marBottom w:val="0"/>
                              <w:divBdr>
                                <w:top w:val="none" w:sz="0" w:space="0" w:color="auto"/>
                                <w:left w:val="none" w:sz="0" w:space="0" w:color="auto"/>
                                <w:bottom w:val="none" w:sz="0" w:space="0" w:color="auto"/>
                                <w:right w:val="none" w:sz="0" w:space="0" w:color="auto"/>
                              </w:divBdr>
                              <w:divsChild>
                                <w:div w:id="220793949">
                                  <w:marLeft w:val="0"/>
                                  <w:marRight w:val="0"/>
                                  <w:marTop w:val="0"/>
                                  <w:marBottom w:val="0"/>
                                  <w:divBdr>
                                    <w:top w:val="none" w:sz="0" w:space="0" w:color="auto"/>
                                    <w:left w:val="none" w:sz="0" w:space="0" w:color="auto"/>
                                    <w:bottom w:val="none" w:sz="0" w:space="0" w:color="auto"/>
                                    <w:right w:val="none" w:sz="0" w:space="0" w:color="auto"/>
                                  </w:divBdr>
                                  <w:divsChild>
                                    <w:div w:id="213971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737138">
                      <w:marLeft w:val="0"/>
                      <w:marRight w:val="0"/>
                      <w:marTop w:val="0"/>
                      <w:marBottom w:val="0"/>
                      <w:divBdr>
                        <w:top w:val="none" w:sz="0" w:space="0" w:color="auto"/>
                        <w:left w:val="none" w:sz="0" w:space="0" w:color="auto"/>
                        <w:bottom w:val="none" w:sz="0" w:space="0" w:color="auto"/>
                        <w:right w:val="none" w:sz="0" w:space="0" w:color="auto"/>
                      </w:divBdr>
                    </w:div>
                  </w:divsChild>
                </w:div>
                <w:div w:id="1161309512">
                  <w:marLeft w:val="0"/>
                  <w:marRight w:val="0"/>
                  <w:marTop w:val="0"/>
                  <w:marBottom w:val="0"/>
                  <w:divBdr>
                    <w:top w:val="none" w:sz="0" w:space="0" w:color="auto"/>
                    <w:left w:val="none" w:sz="0" w:space="0" w:color="auto"/>
                    <w:bottom w:val="none" w:sz="0" w:space="0" w:color="auto"/>
                    <w:right w:val="none" w:sz="0" w:space="0" w:color="auto"/>
                  </w:divBdr>
                  <w:divsChild>
                    <w:div w:id="1429040117">
                      <w:marLeft w:val="0"/>
                      <w:marRight w:val="0"/>
                      <w:marTop w:val="0"/>
                      <w:marBottom w:val="0"/>
                      <w:divBdr>
                        <w:top w:val="none" w:sz="0" w:space="0" w:color="auto"/>
                        <w:left w:val="none" w:sz="0" w:space="0" w:color="auto"/>
                        <w:bottom w:val="none" w:sz="0" w:space="0" w:color="auto"/>
                        <w:right w:val="none" w:sz="0" w:space="0" w:color="auto"/>
                      </w:divBdr>
                    </w:div>
                    <w:div w:id="1515878174">
                      <w:marLeft w:val="0"/>
                      <w:marRight w:val="0"/>
                      <w:marTop w:val="0"/>
                      <w:marBottom w:val="0"/>
                      <w:divBdr>
                        <w:top w:val="none" w:sz="0" w:space="0" w:color="auto"/>
                        <w:left w:val="none" w:sz="0" w:space="0" w:color="auto"/>
                        <w:bottom w:val="none" w:sz="0" w:space="0" w:color="auto"/>
                        <w:right w:val="none" w:sz="0" w:space="0" w:color="auto"/>
                      </w:divBdr>
                      <w:divsChild>
                        <w:div w:id="979113704">
                          <w:marLeft w:val="0"/>
                          <w:marRight w:val="0"/>
                          <w:marTop w:val="0"/>
                          <w:marBottom w:val="0"/>
                          <w:divBdr>
                            <w:top w:val="none" w:sz="0" w:space="0" w:color="auto"/>
                            <w:left w:val="none" w:sz="0" w:space="0" w:color="auto"/>
                            <w:bottom w:val="none" w:sz="0" w:space="0" w:color="auto"/>
                            <w:right w:val="none" w:sz="0" w:space="0" w:color="auto"/>
                          </w:divBdr>
                          <w:divsChild>
                            <w:div w:id="1863931972">
                              <w:marLeft w:val="0"/>
                              <w:marRight w:val="0"/>
                              <w:marTop w:val="0"/>
                              <w:marBottom w:val="0"/>
                              <w:divBdr>
                                <w:top w:val="none" w:sz="0" w:space="0" w:color="auto"/>
                                <w:left w:val="none" w:sz="0" w:space="0" w:color="auto"/>
                                <w:bottom w:val="none" w:sz="0" w:space="0" w:color="auto"/>
                                <w:right w:val="none" w:sz="0" w:space="0" w:color="auto"/>
                              </w:divBdr>
                              <w:divsChild>
                                <w:div w:id="430197821">
                                  <w:marLeft w:val="0"/>
                                  <w:marRight w:val="0"/>
                                  <w:marTop w:val="0"/>
                                  <w:marBottom w:val="0"/>
                                  <w:divBdr>
                                    <w:top w:val="none" w:sz="0" w:space="0" w:color="auto"/>
                                    <w:left w:val="none" w:sz="0" w:space="0" w:color="auto"/>
                                    <w:bottom w:val="none" w:sz="0" w:space="0" w:color="auto"/>
                                    <w:right w:val="none" w:sz="0" w:space="0" w:color="auto"/>
                                  </w:divBdr>
                                  <w:divsChild>
                                    <w:div w:id="206140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441114">
                  <w:marLeft w:val="0"/>
                  <w:marRight w:val="0"/>
                  <w:marTop w:val="0"/>
                  <w:marBottom w:val="0"/>
                  <w:divBdr>
                    <w:top w:val="none" w:sz="0" w:space="0" w:color="auto"/>
                    <w:left w:val="none" w:sz="0" w:space="0" w:color="auto"/>
                    <w:bottom w:val="none" w:sz="0" w:space="0" w:color="auto"/>
                    <w:right w:val="none" w:sz="0" w:space="0" w:color="auto"/>
                  </w:divBdr>
                  <w:divsChild>
                    <w:div w:id="443117025">
                      <w:marLeft w:val="0"/>
                      <w:marRight w:val="0"/>
                      <w:marTop w:val="0"/>
                      <w:marBottom w:val="0"/>
                      <w:divBdr>
                        <w:top w:val="none" w:sz="0" w:space="0" w:color="auto"/>
                        <w:left w:val="none" w:sz="0" w:space="0" w:color="auto"/>
                        <w:bottom w:val="none" w:sz="0" w:space="0" w:color="auto"/>
                        <w:right w:val="none" w:sz="0" w:space="0" w:color="auto"/>
                      </w:divBdr>
                      <w:divsChild>
                        <w:div w:id="1515457174">
                          <w:marLeft w:val="0"/>
                          <w:marRight w:val="0"/>
                          <w:marTop w:val="0"/>
                          <w:marBottom w:val="0"/>
                          <w:divBdr>
                            <w:top w:val="none" w:sz="0" w:space="0" w:color="auto"/>
                            <w:left w:val="none" w:sz="0" w:space="0" w:color="auto"/>
                            <w:bottom w:val="none" w:sz="0" w:space="0" w:color="auto"/>
                            <w:right w:val="none" w:sz="0" w:space="0" w:color="auto"/>
                          </w:divBdr>
                          <w:divsChild>
                            <w:div w:id="551036776">
                              <w:marLeft w:val="0"/>
                              <w:marRight w:val="0"/>
                              <w:marTop w:val="0"/>
                              <w:marBottom w:val="0"/>
                              <w:divBdr>
                                <w:top w:val="none" w:sz="0" w:space="0" w:color="auto"/>
                                <w:left w:val="none" w:sz="0" w:space="0" w:color="auto"/>
                                <w:bottom w:val="none" w:sz="0" w:space="0" w:color="auto"/>
                                <w:right w:val="none" w:sz="0" w:space="0" w:color="auto"/>
                              </w:divBdr>
                              <w:divsChild>
                                <w:div w:id="125391348">
                                  <w:marLeft w:val="0"/>
                                  <w:marRight w:val="0"/>
                                  <w:marTop w:val="0"/>
                                  <w:marBottom w:val="0"/>
                                  <w:divBdr>
                                    <w:top w:val="none" w:sz="0" w:space="0" w:color="auto"/>
                                    <w:left w:val="none" w:sz="0" w:space="0" w:color="auto"/>
                                    <w:bottom w:val="none" w:sz="0" w:space="0" w:color="auto"/>
                                    <w:right w:val="none" w:sz="0" w:space="0" w:color="auto"/>
                                  </w:divBdr>
                                  <w:divsChild>
                                    <w:div w:id="5349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84727">
                      <w:marLeft w:val="0"/>
                      <w:marRight w:val="0"/>
                      <w:marTop w:val="0"/>
                      <w:marBottom w:val="0"/>
                      <w:divBdr>
                        <w:top w:val="none" w:sz="0" w:space="0" w:color="auto"/>
                        <w:left w:val="none" w:sz="0" w:space="0" w:color="auto"/>
                        <w:bottom w:val="none" w:sz="0" w:space="0" w:color="auto"/>
                        <w:right w:val="none" w:sz="0" w:space="0" w:color="auto"/>
                      </w:divBdr>
                    </w:div>
                  </w:divsChild>
                </w:div>
                <w:div w:id="1184130261">
                  <w:marLeft w:val="0"/>
                  <w:marRight w:val="0"/>
                  <w:marTop w:val="0"/>
                  <w:marBottom w:val="0"/>
                  <w:divBdr>
                    <w:top w:val="none" w:sz="0" w:space="0" w:color="auto"/>
                    <w:left w:val="none" w:sz="0" w:space="0" w:color="auto"/>
                    <w:bottom w:val="none" w:sz="0" w:space="0" w:color="auto"/>
                    <w:right w:val="none" w:sz="0" w:space="0" w:color="auto"/>
                  </w:divBdr>
                  <w:divsChild>
                    <w:div w:id="760177159">
                      <w:marLeft w:val="0"/>
                      <w:marRight w:val="0"/>
                      <w:marTop w:val="0"/>
                      <w:marBottom w:val="0"/>
                      <w:divBdr>
                        <w:top w:val="none" w:sz="0" w:space="0" w:color="auto"/>
                        <w:left w:val="none" w:sz="0" w:space="0" w:color="auto"/>
                        <w:bottom w:val="none" w:sz="0" w:space="0" w:color="auto"/>
                        <w:right w:val="none" w:sz="0" w:space="0" w:color="auto"/>
                      </w:divBdr>
                      <w:divsChild>
                        <w:div w:id="409349945">
                          <w:marLeft w:val="0"/>
                          <w:marRight w:val="0"/>
                          <w:marTop w:val="0"/>
                          <w:marBottom w:val="0"/>
                          <w:divBdr>
                            <w:top w:val="none" w:sz="0" w:space="0" w:color="auto"/>
                            <w:left w:val="none" w:sz="0" w:space="0" w:color="auto"/>
                            <w:bottom w:val="none" w:sz="0" w:space="0" w:color="auto"/>
                            <w:right w:val="none" w:sz="0" w:space="0" w:color="auto"/>
                          </w:divBdr>
                          <w:divsChild>
                            <w:div w:id="264119726">
                              <w:marLeft w:val="0"/>
                              <w:marRight w:val="0"/>
                              <w:marTop w:val="0"/>
                              <w:marBottom w:val="0"/>
                              <w:divBdr>
                                <w:top w:val="none" w:sz="0" w:space="0" w:color="auto"/>
                                <w:left w:val="none" w:sz="0" w:space="0" w:color="auto"/>
                                <w:bottom w:val="none" w:sz="0" w:space="0" w:color="auto"/>
                                <w:right w:val="none" w:sz="0" w:space="0" w:color="auto"/>
                              </w:divBdr>
                              <w:divsChild>
                                <w:div w:id="206457885">
                                  <w:marLeft w:val="0"/>
                                  <w:marRight w:val="0"/>
                                  <w:marTop w:val="0"/>
                                  <w:marBottom w:val="0"/>
                                  <w:divBdr>
                                    <w:top w:val="none" w:sz="0" w:space="0" w:color="auto"/>
                                    <w:left w:val="none" w:sz="0" w:space="0" w:color="auto"/>
                                    <w:bottom w:val="none" w:sz="0" w:space="0" w:color="auto"/>
                                    <w:right w:val="none" w:sz="0" w:space="0" w:color="auto"/>
                                  </w:divBdr>
                                  <w:divsChild>
                                    <w:div w:id="144461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492173">
                      <w:marLeft w:val="0"/>
                      <w:marRight w:val="0"/>
                      <w:marTop w:val="0"/>
                      <w:marBottom w:val="0"/>
                      <w:divBdr>
                        <w:top w:val="none" w:sz="0" w:space="0" w:color="auto"/>
                        <w:left w:val="none" w:sz="0" w:space="0" w:color="auto"/>
                        <w:bottom w:val="none" w:sz="0" w:space="0" w:color="auto"/>
                        <w:right w:val="none" w:sz="0" w:space="0" w:color="auto"/>
                      </w:divBdr>
                    </w:div>
                  </w:divsChild>
                </w:div>
                <w:div w:id="1188788723">
                  <w:marLeft w:val="0"/>
                  <w:marRight w:val="0"/>
                  <w:marTop w:val="0"/>
                  <w:marBottom w:val="0"/>
                  <w:divBdr>
                    <w:top w:val="none" w:sz="0" w:space="0" w:color="auto"/>
                    <w:left w:val="none" w:sz="0" w:space="0" w:color="auto"/>
                    <w:bottom w:val="none" w:sz="0" w:space="0" w:color="auto"/>
                    <w:right w:val="none" w:sz="0" w:space="0" w:color="auto"/>
                  </w:divBdr>
                  <w:divsChild>
                    <w:div w:id="1327395189">
                      <w:marLeft w:val="0"/>
                      <w:marRight w:val="0"/>
                      <w:marTop w:val="0"/>
                      <w:marBottom w:val="0"/>
                      <w:divBdr>
                        <w:top w:val="none" w:sz="0" w:space="0" w:color="auto"/>
                        <w:left w:val="none" w:sz="0" w:space="0" w:color="auto"/>
                        <w:bottom w:val="none" w:sz="0" w:space="0" w:color="auto"/>
                        <w:right w:val="none" w:sz="0" w:space="0" w:color="auto"/>
                      </w:divBdr>
                      <w:divsChild>
                        <w:div w:id="475729783">
                          <w:marLeft w:val="0"/>
                          <w:marRight w:val="0"/>
                          <w:marTop w:val="0"/>
                          <w:marBottom w:val="0"/>
                          <w:divBdr>
                            <w:top w:val="none" w:sz="0" w:space="0" w:color="auto"/>
                            <w:left w:val="none" w:sz="0" w:space="0" w:color="auto"/>
                            <w:bottom w:val="none" w:sz="0" w:space="0" w:color="auto"/>
                            <w:right w:val="none" w:sz="0" w:space="0" w:color="auto"/>
                          </w:divBdr>
                          <w:divsChild>
                            <w:div w:id="2027707709">
                              <w:marLeft w:val="0"/>
                              <w:marRight w:val="0"/>
                              <w:marTop w:val="0"/>
                              <w:marBottom w:val="0"/>
                              <w:divBdr>
                                <w:top w:val="none" w:sz="0" w:space="0" w:color="auto"/>
                                <w:left w:val="none" w:sz="0" w:space="0" w:color="auto"/>
                                <w:bottom w:val="none" w:sz="0" w:space="0" w:color="auto"/>
                                <w:right w:val="none" w:sz="0" w:space="0" w:color="auto"/>
                              </w:divBdr>
                              <w:divsChild>
                                <w:div w:id="1331060566">
                                  <w:marLeft w:val="0"/>
                                  <w:marRight w:val="0"/>
                                  <w:marTop w:val="0"/>
                                  <w:marBottom w:val="0"/>
                                  <w:divBdr>
                                    <w:top w:val="none" w:sz="0" w:space="0" w:color="auto"/>
                                    <w:left w:val="none" w:sz="0" w:space="0" w:color="auto"/>
                                    <w:bottom w:val="none" w:sz="0" w:space="0" w:color="auto"/>
                                    <w:right w:val="none" w:sz="0" w:space="0" w:color="auto"/>
                                  </w:divBdr>
                                  <w:divsChild>
                                    <w:div w:id="189577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645600">
                      <w:marLeft w:val="0"/>
                      <w:marRight w:val="0"/>
                      <w:marTop w:val="0"/>
                      <w:marBottom w:val="0"/>
                      <w:divBdr>
                        <w:top w:val="none" w:sz="0" w:space="0" w:color="auto"/>
                        <w:left w:val="none" w:sz="0" w:space="0" w:color="auto"/>
                        <w:bottom w:val="none" w:sz="0" w:space="0" w:color="auto"/>
                        <w:right w:val="none" w:sz="0" w:space="0" w:color="auto"/>
                      </w:divBdr>
                    </w:div>
                  </w:divsChild>
                </w:div>
                <w:div w:id="1232740565">
                  <w:marLeft w:val="0"/>
                  <w:marRight w:val="0"/>
                  <w:marTop w:val="0"/>
                  <w:marBottom w:val="0"/>
                  <w:divBdr>
                    <w:top w:val="none" w:sz="0" w:space="0" w:color="auto"/>
                    <w:left w:val="none" w:sz="0" w:space="0" w:color="auto"/>
                    <w:bottom w:val="none" w:sz="0" w:space="0" w:color="auto"/>
                    <w:right w:val="none" w:sz="0" w:space="0" w:color="auto"/>
                  </w:divBdr>
                  <w:divsChild>
                    <w:div w:id="961762335">
                      <w:marLeft w:val="0"/>
                      <w:marRight w:val="0"/>
                      <w:marTop w:val="0"/>
                      <w:marBottom w:val="0"/>
                      <w:divBdr>
                        <w:top w:val="none" w:sz="0" w:space="0" w:color="auto"/>
                        <w:left w:val="none" w:sz="0" w:space="0" w:color="auto"/>
                        <w:bottom w:val="none" w:sz="0" w:space="0" w:color="auto"/>
                        <w:right w:val="none" w:sz="0" w:space="0" w:color="auto"/>
                      </w:divBdr>
                      <w:divsChild>
                        <w:div w:id="403794442">
                          <w:marLeft w:val="0"/>
                          <w:marRight w:val="0"/>
                          <w:marTop w:val="0"/>
                          <w:marBottom w:val="0"/>
                          <w:divBdr>
                            <w:top w:val="none" w:sz="0" w:space="0" w:color="auto"/>
                            <w:left w:val="none" w:sz="0" w:space="0" w:color="auto"/>
                            <w:bottom w:val="none" w:sz="0" w:space="0" w:color="auto"/>
                            <w:right w:val="none" w:sz="0" w:space="0" w:color="auto"/>
                          </w:divBdr>
                          <w:divsChild>
                            <w:div w:id="453402788">
                              <w:marLeft w:val="0"/>
                              <w:marRight w:val="0"/>
                              <w:marTop w:val="0"/>
                              <w:marBottom w:val="0"/>
                              <w:divBdr>
                                <w:top w:val="none" w:sz="0" w:space="0" w:color="auto"/>
                                <w:left w:val="none" w:sz="0" w:space="0" w:color="auto"/>
                                <w:bottom w:val="none" w:sz="0" w:space="0" w:color="auto"/>
                                <w:right w:val="none" w:sz="0" w:space="0" w:color="auto"/>
                              </w:divBdr>
                              <w:divsChild>
                                <w:div w:id="375356012">
                                  <w:marLeft w:val="0"/>
                                  <w:marRight w:val="0"/>
                                  <w:marTop w:val="0"/>
                                  <w:marBottom w:val="0"/>
                                  <w:divBdr>
                                    <w:top w:val="none" w:sz="0" w:space="0" w:color="auto"/>
                                    <w:left w:val="none" w:sz="0" w:space="0" w:color="auto"/>
                                    <w:bottom w:val="none" w:sz="0" w:space="0" w:color="auto"/>
                                    <w:right w:val="none" w:sz="0" w:space="0" w:color="auto"/>
                                  </w:divBdr>
                                  <w:divsChild>
                                    <w:div w:id="70911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601635">
                      <w:marLeft w:val="0"/>
                      <w:marRight w:val="0"/>
                      <w:marTop w:val="0"/>
                      <w:marBottom w:val="0"/>
                      <w:divBdr>
                        <w:top w:val="none" w:sz="0" w:space="0" w:color="auto"/>
                        <w:left w:val="none" w:sz="0" w:space="0" w:color="auto"/>
                        <w:bottom w:val="none" w:sz="0" w:space="0" w:color="auto"/>
                        <w:right w:val="none" w:sz="0" w:space="0" w:color="auto"/>
                      </w:divBdr>
                    </w:div>
                  </w:divsChild>
                </w:div>
                <w:div w:id="1236434470">
                  <w:marLeft w:val="0"/>
                  <w:marRight w:val="0"/>
                  <w:marTop w:val="0"/>
                  <w:marBottom w:val="0"/>
                  <w:divBdr>
                    <w:top w:val="none" w:sz="0" w:space="0" w:color="auto"/>
                    <w:left w:val="none" w:sz="0" w:space="0" w:color="auto"/>
                    <w:bottom w:val="none" w:sz="0" w:space="0" w:color="auto"/>
                    <w:right w:val="none" w:sz="0" w:space="0" w:color="auto"/>
                  </w:divBdr>
                  <w:divsChild>
                    <w:div w:id="546723748">
                      <w:marLeft w:val="0"/>
                      <w:marRight w:val="0"/>
                      <w:marTop w:val="0"/>
                      <w:marBottom w:val="0"/>
                      <w:divBdr>
                        <w:top w:val="none" w:sz="0" w:space="0" w:color="auto"/>
                        <w:left w:val="none" w:sz="0" w:space="0" w:color="auto"/>
                        <w:bottom w:val="none" w:sz="0" w:space="0" w:color="auto"/>
                        <w:right w:val="none" w:sz="0" w:space="0" w:color="auto"/>
                      </w:divBdr>
                      <w:divsChild>
                        <w:div w:id="227571057">
                          <w:marLeft w:val="0"/>
                          <w:marRight w:val="0"/>
                          <w:marTop w:val="0"/>
                          <w:marBottom w:val="0"/>
                          <w:divBdr>
                            <w:top w:val="none" w:sz="0" w:space="0" w:color="auto"/>
                            <w:left w:val="none" w:sz="0" w:space="0" w:color="auto"/>
                            <w:bottom w:val="none" w:sz="0" w:space="0" w:color="auto"/>
                            <w:right w:val="none" w:sz="0" w:space="0" w:color="auto"/>
                          </w:divBdr>
                          <w:divsChild>
                            <w:div w:id="1517574681">
                              <w:marLeft w:val="0"/>
                              <w:marRight w:val="0"/>
                              <w:marTop w:val="0"/>
                              <w:marBottom w:val="0"/>
                              <w:divBdr>
                                <w:top w:val="none" w:sz="0" w:space="0" w:color="auto"/>
                                <w:left w:val="none" w:sz="0" w:space="0" w:color="auto"/>
                                <w:bottom w:val="none" w:sz="0" w:space="0" w:color="auto"/>
                                <w:right w:val="none" w:sz="0" w:space="0" w:color="auto"/>
                              </w:divBdr>
                              <w:divsChild>
                                <w:div w:id="1164974261">
                                  <w:marLeft w:val="0"/>
                                  <w:marRight w:val="0"/>
                                  <w:marTop w:val="0"/>
                                  <w:marBottom w:val="0"/>
                                  <w:divBdr>
                                    <w:top w:val="none" w:sz="0" w:space="0" w:color="auto"/>
                                    <w:left w:val="none" w:sz="0" w:space="0" w:color="auto"/>
                                    <w:bottom w:val="none" w:sz="0" w:space="0" w:color="auto"/>
                                    <w:right w:val="none" w:sz="0" w:space="0" w:color="auto"/>
                                  </w:divBdr>
                                  <w:divsChild>
                                    <w:div w:id="2046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728687">
                      <w:marLeft w:val="0"/>
                      <w:marRight w:val="0"/>
                      <w:marTop w:val="0"/>
                      <w:marBottom w:val="0"/>
                      <w:divBdr>
                        <w:top w:val="none" w:sz="0" w:space="0" w:color="auto"/>
                        <w:left w:val="none" w:sz="0" w:space="0" w:color="auto"/>
                        <w:bottom w:val="none" w:sz="0" w:space="0" w:color="auto"/>
                        <w:right w:val="none" w:sz="0" w:space="0" w:color="auto"/>
                      </w:divBdr>
                    </w:div>
                  </w:divsChild>
                </w:div>
                <w:div w:id="1242449209">
                  <w:marLeft w:val="0"/>
                  <w:marRight w:val="0"/>
                  <w:marTop w:val="0"/>
                  <w:marBottom w:val="0"/>
                  <w:divBdr>
                    <w:top w:val="none" w:sz="0" w:space="0" w:color="auto"/>
                    <w:left w:val="none" w:sz="0" w:space="0" w:color="auto"/>
                    <w:bottom w:val="none" w:sz="0" w:space="0" w:color="auto"/>
                    <w:right w:val="none" w:sz="0" w:space="0" w:color="auto"/>
                  </w:divBdr>
                  <w:divsChild>
                    <w:div w:id="912396021">
                      <w:marLeft w:val="0"/>
                      <w:marRight w:val="0"/>
                      <w:marTop w:val="0"/>
                      <w:marBottom w:val="0"/>
                      <w:divBdr>
                        <w:top w:val="none" w:sz="0" w:space="0" w:color="auto"/>
                        <w:left w:val="none" w:sz="0" w:space="0" w:color="auto"/>
                        <w:bottom w:val="none" w:sz="0" w:space="0" w:color="auto"/>
                        <w:right w:val="none" w:sz="0" w:space="0" w:color="auto"/>
                      </w:divBdr>
                    </w:div>
                    <w:div w:id="1621647058">
                      <w:marLeft w:val="0"/>
                      <w:marRight w:val="0"/>
                      <w:marTop w:val="0"/>
                      <w:marBottom w:val="0"/>
                      <w:divBdr>
                        <w:top w:val="none" w:sz="0" w:space="0" w:color="auto"/>
                        <w:left w:val="none" w:sz="0" w:space="0" w:color="auto"/>
                        <w:bottom w:val="none" w:sz="0" w:space="0" w:color="auto"/>
                        <w:right w:val="none" w:sz="0" w:space="0" w:color="auto"/>
                      </w:divBdr>
                      <w:divsChild>
                        <w:div w:id="696388828">
                          <w:marLeft w:val="0"/>
                          <w:marRight w:val="0"/>
                          <w:marTop w:val="0"/>
                          <w:marBottom w:val="0"/>
                          <w:divBdr>
                            <w:top w:val="none" w:sz="0" w:space="0" w:color="auto"/>
                            <w:left w:val="none" w:sz="0" w:space="0" w:color="auto"/>
                            <w:bottom w:val="none" w:sz="0" w:space="0" w:color="auto"/>
                            <w:right w:val="none" w:sz="0" w:space="0" w:color="auto"/>
                          </w:divBdr>
                          <w:divsChild>
                            <w:div w:id="2093502651">
                              <w:marLeft w:val="0"/>
                              <w:marRight w:val="0"/>
                              <w:marTop w:val="0"/>
                              <w:marBottom w:val="0"/>
                              <w:divBdr>
                                <w:top w:val="none" w:sz="0" w:space="0" w:color="auto"/>
                                <w:left w:val="none" w:sz="0" w:space="0" w:color="auto"/>
                                <w:bottom w:val="none" w:sz="0" w:space="0" w:color="auto"/>
                                <w:right w:val="none" w:sz="0" w:space="0" w:color="auto"/>
                              </w:divBdr>
                              <w:divsChild>
                                <w:div w:id="171841404">
                                  <w:marLeft w:val="0"/>
                                  <w:marRight w:val="0"/>
                                  <w:marTop w:val="0"/>
                                  <w:marBottom w:val="0"/>
                                  <w:divBdr>
                                    <w:top w:val="none" w:sz="0" w:space="0" w:color="auto"/>
                                    <w:left w:val="none" w:sz="0" w:space="0" w:color="auto"/>
                                    <w:bottom w:val="none" w:sz="0" w:space="0" w:color="auto"/>
                                    <w:right w:val="none" w:sz="0" w:space="0" w:color="auto"/>
                                  </w:divBdr>
                                  <w:divsChild>
                                    <w:div w:id="106714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970312">
                  <w:marLeft w:val="0"/>
                  <w:marRight w:val="0"/>
                  <w:marTop w:val="0"/>
                  <w:marBottom w:val="0"/>
                  <w:divBdr>
                    <w:top w:val="none" w:sz="0" w:space="0" w:color="auto"/>
                    <w:left w:val="none" w:sz="0" w:space="0" w:color="auto"/>
                    <w:bottom w:val="none" w:sz="0" w:space="0" w:color="auto"/>
                    <w:right w:val="none" w:sz="0" w:space="0" w:color="auto"/>
                  </w:divBdr>
                  <w:divsChild>
                    <w:div w:id="1149246381">
                      <w:marLeft w:val="0"/>
                      <w:marRight w:val="0"/>
                      <w:marTop w:val="0"/>
                      <w:marBottom w:val="0"/>
                      <w:divBdr>
                        <w:top w:val="none" w:sz="0" w:space="0" w:color="auto"/>
                        <w:left w:val="none" w:sz="0" w:space="0" w:color="auto"/>
                        <w:bottom w:val="none" w:sz="0" w:space="0" w:color="auto"/>
                        <w:right w:val="none" w:sz="0" w:space="0" w:color="auto"/>
                      </w:divBdr>
                      <w:divsChild>
                        <w:div w:id="424696433">
                          <w:marLeft w:val="0"/>
                          <w:marRight w:val="0"/>
                          <w:marTop w:val="0"/>
                          <w:marBottom w:val="0"/>
                          <w:divBdr>
                            <w:top w:val="none" w:sz="0" w:space="0" w:color="auto"/>
                            <w:left w:val="none" w:sz="0" w:space="0" w:color="auto"/>
                            <w:bottom w:val="none" w:sz="0" w:space="0" w:color="auto"/>
                            <w:right w:val="none" w:sz="0" w:space="0" w:color="auto"/>
                          </w:divBdr>
                          <w:divsChild>
                            <w:div w:id="546331465">
                              <w:marLeft w:val="0"/>
                              <w:marRight w:val="0"/>
                              <w:marTop w:val="0"/>
                              <w:marBottom w:val="0"/>
                              <w:divBdr>
                                <w:top w:val="none" w:sz="0" w:space="0" w:color="auto"/>
                                <w:left w:val="none" w:sz="0" w:space="0" w:color="auto"/>
                                <w:bottom w:val="none" w:sz="0" w:space="0" w:color="auto"/>
                                <w:right w:val="none" w:sz="0" w:space="0" w:color="auto"/>
                              </w:divBdr>
                              <w:divsChild>
                                <w:div w:id="1686860535">
                                  <w:marLeft w:val="0"/>
                                  <w:marRight w:val="0"/>
                                  <w:marTop w:val="0"/>
                                  <w:marBottom w:val="0"/>
                                  <w:divBdr>
                                    <w:top w:val="none" w:sz="0" w:space="0" w:color="auto"/>
                                    <w:left w:val="none" w:sz="0" w:space="0" w:color="auto"/>
                                    <w:bottom w:val="none" w:sz="0" w:space="0" w:color="auto"/>
                                    <w:right w:val="none" w:sz="0" w:space="0" w:color="auto"/>
                                  </w:divBdr>
                                  <w:divsChild>
                                    <w:div w:id="192009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093698">
                      <w:marLeft w:val="0"/>
                      <w:marRight w:val="0"/>
                      <w:marTop w:val="0"/>
                      <w:marBottom w:val="0"/>
                      <w:divBdr>
                        <w:top w:val="none" w:sz="0" w:space="0" w:color="auto"/>
                        <w:left w:val="none" w:sz="0" w:space="0" w:color="auto"/>
                        <w:bottom w:val="none" w:sz="0" w:space="0" w:color="auto"/>
                        <w:right w:val="none" w:sz="0" w:space="0" w:color="auto"/>
                      </w:divBdr>
                    </w:div>
                  </w:divsChild>
                </w:div>
                <w:div w:id="1259437646">
                  <w:marLeft w:val="0"/>
                  <w:marRight w:val="0"/>
                  <w:marTop w:val="0"/>
                  <w:marBottom w:val="0"/>
                  <w:divBdr>
                    <w:top w:val="none" w:sz="0" w:space="0" w:color="auto"/>
                    <w:left w:val="none" w:sz="0" w:space="0" w:color="auto"/>
                    <w:bottom w:val="none" w:sz="0" w:space="0" w:color="auto"/>
                    <w:right w:val="none" w:sz="0" w:space="0" w:color="auto"/>
                  </w:divBdr>
                  <w:divsChild>
                    <w:div w:id="229773398">
                      <w:marLeft w:val="0"/>
                      <w:marRight w:val="0"/>
                      <w:marTop w:val="0"/>
                      <w:marBottom w:val="0"/>
                      <w:divBdr>
                        <w:top w:val="none" w:sz="0" w:space="0" w:color="auto"/>
                        <w:left w:val="none" w:sz="0" w:space="0" w:color="auto"/>
                        <w:bottom w:val="none" w:sz="0" w:space="0" w:color="auto"/>
                        <w:right w:val="none" w:sz="0" w:space="0" w:color="auto"/>
                      </w:divBdr>
                    </w:div>
                    <w:div w:id="707804074">
                      <w:marLeft w:val="0"/>
                      <w:marRight w:val="0"/>
                      <w:marTop w:val="0"/>
                      <w:marBottom w:val="0"/>
                      <w:divBdr>
                        <w:top w:val="none" w:sz="0" w:space="0" w:color="auto"/>
                        <w:left w:val="none" w:sz="0" w:space="0" w:color="auto"/>
                        <w:bottom w:val="none" w:sz="0" w:space="0" w:color="auto"/>
                        <w:right w:val="none" w:sz="0" w:space="0" w:color="auto"/>
                      </w:divBdr>
                      <w:divsChild>
                        <w:div w:id="1560895509">
                          <w:marLeft w:val="0"/>
                          <w:marRight w:val="0"/>
                          <w:marTop w:val="0"/>
                          <w:marBottom w:val="0"/>
                          <w:divBdr>
                            <w:top w:val="none" w:sz="0" w:space="0" w:color="auto"/>
                            <w:left w:val="none" w:sz="0" w:space="0" w:color="auto"/>
                            <w:bottom w:val="none" w:sz="0" w:space="0" w:color="auto"/>
                            <w:right w:val="none" w:sz="0" w:space="0" w:color="auto"/>
                          </w:divBdr>
                          <w:divsChild>
                            <w:div w:id="787700828">
                              <w:marLeft w:val="0"/>
                              <w:marRight w:val="0"/>
                              <w:marTop w:val="0"/>
                              <w:marBottom w:val="0"/>
                              <w:divBdr>
                                <w:top w:val="none" w:sz="0" w:space="0" w:color="auto"/>
                                <w:left w:val="none" w:sz="0" w:space="0" w:color="auto"/>
                                <w:bottom w:val="none" w:sz="0" w:space="0" w:color="auto"/>
                                <w:right w:val="none" w:sz="0" w:space="0" w:color="auto"/>
                              </w:divBdr>
                              <w:divsChild>
                                <w:div w:id="764233824">
                                  <w:marLeft w:val="0"/>
                                  <w:marRight w:val="0"/>
                                  <w:marTop w:val="0"/>
                                  <w:marBottom w:val="0"/>
                                  <w:divBdr>
                                    <w:top w:val="none" w:sz="0" w:space="0" w:color="auto"/>
                                    <w:left w:val="none" w:sz="0" w:space="0" w:color="auto"/>
                                    <w:bottom w:val="none" w:sz="0" w:space="0" w:color="auto"/>
                                    <w:right w:val="none" w:sz="0" w:space="0" w:color="auto"/>
                                  </w:divBdr>
                                  <w:divsChild>
                                    <w:div w:id="194761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183231">
                  <w:marLeft w:val="0"/>
                  <w:marRight w:val="0"/>
                  <w:marTop w:val="0"/>
                  <w:marBottom w:val="0"/>
                  <w:divBdr>
                    <w:top w:val="none" w:sz="0" w:space="0" w:color="auto"/>
                    <w:left w:val="none" w:sz="0" w:space="0" w:color="auto"/>
                    <w:bottom w:val="none" w:sz="0" w:space="0" w:color="auto"/>
                    <w:right w:val="none" w:sz="0" w:space="0" w:color="auto"/>
                  </w:divBdr>
                  <w:divsChild>
                    <w:div w:id="268124523">
                      <w:marLeft w:val="0"/>
                      <w:marRight w:val="0"/>
                      <w:marTop w:val="0"/>
                      <w:marBottom w:val="0"/>
                      <w:divBdr>
                        <w:top w:val="none" w:sz="0" w:space="0" w:color="auto"/>
                        <w:left w:val="none" w:sz="0" w:space="0" w:color="auto"/>
                        <w:bottom w:val="none" w:sz="0" w:space="0" w:color="auto"/>
                        <w:right w:val="none" w:sz="0" w:space="0" w:color="auto"/>
                      </w:divBdr>
                    </w:div>
                    <w:div w:id="634262807">
                      <w:marLeft w:val="0"/>
                      <w:marRight w:val="0"/>
                      <w:marTop w:val="0"/>
                      <w:marBottom w:val="0"/>
                      <w:divBdr>
                        <w:top w:val="none" w:sz="0" w:space="0" w:color="auto"/>
                        <w:left w:val="none" w:sz="0" w:space="0" w:color="auto"/>
                        <w:bottom w:val="none" w:sz="0" w:space="0" w:color="auto"/>
                        <w:right w:val="none" w:sz="0" w:space="0" w:color="auto"/>
                      </w:divBdr>
                      <w:divsChild>
                        <w:div w:id="1088307446">
                          <w:marLeft w:val="0"/>
                          <w:marRight w:val="0"/>
                          <w:marTop w:val="0"/>
                          <w:marBottom w:val="0"/>
                          <w:divBdr>
                            <w:top w:val="none" w:sz="0" w:space="0" w:color="auto"/>
                            <w:left w:val="none" w:sz="0" w:space="0" w:color="auto"/>
                            <w:bottom w:val="none" w:sz="0" w:space="0" w:color="auto"/>
                            <w:right w:val="none" w:sz="0" w:space="0" w:color="auto"/>
                          </w:divBdr>
                          <w:divsChild>
                            <w:div w:id="261693617">
                              <w:marLeft w:val="0"/>
                              <w:marRight w:val="0"/>
                              <w:marTop w:val="0"/>
                              <w:marBottom w:val="0"/>
                              <w:divBdr>
                                <w:top w:val="none" w:sz="0" w:space="0" w:color="auto"/>
                                <w:left w:val="none" w:sz="0" w:space="0" w:color="auto"/>
                                <w:bottom w:val="none" w:sz="0" w:space="0" w:color="auto"/>
                                <w:right w:val="none" w:sz="0" w:space="0" w:color="auto"/>
                              </w:divBdr>
                              <w:divsChild>
                                <w:div w:id="1513496749">
                                  <w:marLeft w:val="0"/>
                                  <w:marRight w:val="0"/>
                                  <w:marTop w:val="0"/>
                                  <w:marBottom w:val="0"/>
                                  <w:divBdr>
                                    <w:top w:val="none" w:sz="0" w:space="0" w:color="auto"/>
                                    <w:left w:val="none" w:sz="0" w:space="0" w:color="auto"/>
                                    <w:bottom w:val="none" w:sz="0" w:space="0" w:color="auto"/>
                                    <w:right w:val="none" w:sz="0" w:space="0" w:color="auto"/>
                                  </w:divBdr>
                                  <w:divsChild>
                                    <w:div w:id="1735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496092">
                  <w:marLeft w:val="0"/>
                  <w:marRight w:val="0"/>
                  <w:marTop w:val="0"/>
                  <w:marBottom w:val="0"/>
                  <w:divBdr>
                    <w:top w:val="none" w:sz="0" w:space="0" w:color="auto"/>
                    <w:left w:val="none" w:sz="0" w:space="0" w:color="auto"/>
                    <w:bottom w:val="none" w:sz="0" w:space="0" w:color="auto"/>
                    <w:right w:val="none" w:sz="0" w:space="0" w:color="auto"/>
                  </w:divBdr>
                  <w:divsChild>
                    <w:div w:id="424885187">
                      <w:marLeft w:val="0"/>
                      <w:marRight w:val="0"/>
                      <w:marTop w:val="0"/>
                      <w:marBottom w:val="0"/>
                      <w:divBdr>
                        <w:top w:val="none" w:sz="0" w:space="0" w:color="auto"/>
                        <w:left w:val="none" w:sz="0" w:space="0" w:color="auto"/>
                        <w:bottom w:val="none" w:sz="0" w:space="0" w:color="auto"/>
                        <w:right w:val="none" w:sz="0" w:space="0" w:color="auto"/>
                      </w:divBdr>
                    </w:div>
                    <w:div w:id="1862627480">
                      <w:marLeft w:val="0"/>
                      <w:marRight w:val="0"/>
                      <w:marTop w:val="0"/>
                      <w:marBottom w:val="0"/>
                      <w:divBdr>
                        <w:top w:val="none" w:sz="0" w:space="0" w:color="auto"/>
                        <w:left w:val="none" w:sz="0" w:space="0" w:color="auto"/>
                        <w:bottom w:val="none" w:sz="0" w:space="0" w:color="auto"/>
                        <w:right w:val="none" w:sz="0" w:space="0" w:color="auto"/>
                      </w:divBdr>
                      <w:divsChild>
                        <w:div w:id="822430541">
                          <w:marLeft w:val="0"/>
                          <w:marRight w:val="0"/>
                          <w:marTop w:val="0"/>
                          <w:marBottom w:val="0"/>
                          <w:divBdr>
                            <w:top w:val="none" w:sz="0" w:space="0" w:color="auto"/>
                            <w:left w:val="none" w:sz="0" w:space="0" w:color="auto"/>
                            <w:bottom w:val="none" w:sz="0" w:space="0" w:color="auto"/>
                            <w:right w:val="none" w:sz="0" w:space="0" w:color="auto"/>
                          </w:divBdr>
                          <w:divsChild>
                            <w:div w:id="846600031">
                              <w:marLeft w:val="0"/>
                              <w:marRight w:val="0"/>
                              <w:marTop w:val="0"/>
                              <w:marBottom w:val="0"/>
                              <w:divBdr>
                                <w:top w:val="none" w:sz="0" w:space="0" w:color="auto"/>
                                <w:left w:val="none" w:sz="0" w:space="0" w:color="auto"/>
                                <w:bottom w:val="none" w:sz="0" w:space="0" w:color="auto"/>
                                <w:right w:val="none" w:sz="0" w:space="0" w:color="auto"/>
                              </w:divBdr>
                              <w:divsChild>
                                <w:div w:id="2055542597">
                                  <w:marLeft w:val="0"/>
                                  <w:marRight w:val="0"/>
                                  <w:marTop w:val="0"/>
                                  <w:marBottom w:val="0"/>
                                  <w:divBdr>
                                    <w:top w:val="none" w:sz="0" w:space="0" w:color="auto"/>
                                    <w:left w:val="none" w:sz="0" w:space="0" w:color="auto"/>
                                    <w:bottom w:val="none" w:sz="0" w:space="0" w:color="auto"/>
                                    <w:right w:val="none" w:sz="0" w:space="0" w:color="auto"/>
                                  </w:divBdr>
                                  <w:divsChild>
                                    <w:div w:id="9374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898278">
                  <w:marLeft w:val="0"/>
                  <w:marRight w:val="0"/>
                  <w:marTop w:val="0"/>
                  <w:marBottom w:val="0"/>
                  <w:divBdr>
                    <w:top w:val="none" w:sz="0" w:space="0" w:color="auto"/>
                    <w:left w:val="none" w:sz="0" w:space="0" w:color="auto"/>
                    <w:bottom w:val="none" w:sz="0" w:space="0" w:color="auto"/>
                    <w:right w:val="none" w:sz="0" w:space="0" w:color="auto"/>
                  </w:divBdr>
                  <w:divsChild>
                    <w:div w:id="561988685">
                      <w:marLeft w:val="0"/>
                      <w:marRight w:val="0"/>
                      <w:marTop w:val="0"/>
                      <w:marBottom w:val="0"/>
                      <w:divBdr>
                        <w:top w:val="none" w:sz="0" w:space="0" w:color="auto"/>
                        <w:left w:val="none" w:sz="0" w:space="0" w:color="auto"/>
                        <w:bottom w:val="none" w:sz="0" w:space="0" w:color="auto"/>
                        <w:right w:val="none" w:sz="0" w:space="0" w:color="auto"/>
                      </w:divBdr>
                      <w:divsChild>
                        <w:div w:id="1505515273">
                          <w:marLeft w:val="0"/>
                          <w:marRight w:val="0"/>
                          <w:marTop w:val="0"/>
                          <w:marBottom w:val="0"/>
                          <w:divBdr>
                            <w:top w:val="none" w:sz="0" w:space="0" w:color="auto"/>
                            <w:left w:val="none" w:sz="0" w:space="0" w:color="auto"/>
                            <w:bottom w:val="none" w:sz="0" w:space="0" w:color="auto"/>
                            <w:right w:val="none" w:sz="0" w:space="0" w:color="auto"/>
                          </w:divBdr>
                          <w:divsChild>
                            <w:div w:id="1562598432">
                              <w:marLeft w:val="0"/>
                              <w:marRight w:val="0"/>
                              <w:marTop w:val="0"/>
                              <w:marBottom w:val="0"/>
                              <w:divBdr>
                                <w:top w:val="none" w:sz="0" w:space="0" w:color="auto"/>
                                <w:left w:val="none" w:sz="0" w:space="0" w:color="auto"/>
                                <w:bottom w:val="none" w:sz="0" w:space="0" w:color="auto"/>
                                <w:right w:val="none" w:sz="0" w:space="0" w:color="auto"/>
                              </w:divBdr>
                              <w:divsChild>
                                <w:div w:id="1658723673">
                                  <w:marLeft w:val="0"/>
                                  <w:marRight w:val="0"/>
                                  <w:marTop w:val="0"/>
                                  <w:marBottom w:val="0"/>
                                  <w:divBdr>
                                    <w:top w:val="none" w:sz="0" w:space="0" w:color="auto"/>
                                    <w:left w:val="none" w:sz="0" w:space="0" w:color="auto"/>
                                    <w:bottom w:val="none" w:sz="0" w:space="0" w:color="auto"/>
                                    <w:right w:val="none" w:sz="0" w:space="0" w:color="auto"/>
                                  </w:divBdr>
                                  <w:divsChild>
                                    <w:div w:id="66088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140909">
                      <w:marLeft w:val="0"/>
                      <w:marRight w:val="0"/>
                      <w:marTop w:val="0"/>
                      <w:marBottom w:val="0"/>
                      <w:divBdr>
                        <w:top w:val="none" w:sz="0" w:space="0" w:color="auto"/>
                        <w:left w:val="none" w:sz="0" w:space="0" w:color="auto"/>
                        <w:bottom w:val="none" w:sz="0" w:space="0" w:color="auto"/>
                        <w:right w:val="none" w:sz="0" w:space="0" w:color="auto"/>
                      </w:divBdr>
                    </w:div>
                  </w:divsChild>
                </w:div>
                <w:div w:id="1316647884">
                  <w:marLeft w:val="0"/>
                  <w:marRight w:val="0"/>
                  <w:marTop w:val="0"/>
                  <w:marBottom w:val="0"/>
                  <w:divBdr>
                    <w:top w:val="none" w:sz="0" w:space="0" w:color="auto"/>
                    <w:left w:val="none" w:sz="0" w:space="0" w:color="auto"/>
                    <w:bottom w:val="none" w:sz="0" w:space="0" w:color="auto"/>
                    <w:right w:val="none" w:sz="0" w:space="0" w:color="auto"/>
                  </w:divBdr>
                  <w:divsChild>
                    <w:div w:id="1632051285">
                      <w:marLeft w:val="0"/>
                      <w:marRight w:val="0"/>
                      <w:marTop w:val="0"/>
                      <w:marBottom w:val="0"/>
                      <w:divBdr>
                        <w:top w:val="none" w:sz="0" w:space="0" w:color="auto"/>
                        <w:left w:val="none" w:sz="0" w:space="0" w:color="auto"/>
                        <w:bottom w:val="none" w:sz="0" w:space="0" w:color="auto"/>
                        <w:right w:val="none" w:sz="0" w:space="0" w:color="auto"/>
                      </w:divBdr>
                      <w:divsChild>
                        <w:div w:id="1372263975">
                          <w:marLeft w:val="0"/>
                          <w:marRight w:val="0"/>
                          <w:marTop w:val="0"/>
                          <w:marBottom w:val="0"/>
                          <w:divBdr>
                            <w:top w:val="none" w:sz="0" w:space="0" w:color="auto"/>
                            <w:left w:val="none" w:sz="0" w:space="0" w:color="auto"/>
                            <w:bottom w:val="none" w:sz="0" w:space="0" w:color="auto"/>
                            <w:right w:val="none" w:sz="0" w:space="0" w:color="auto"/>
                          </w:divBdr>
                          <w:divsChild>
                            <w:div w:id="309750904">
                              <w:marLeft w:val="0"/>
                              <w:marRight w:val="0"/>
                              <w:marTop w:val="0"/>
                              <w:marBottom w:val="0"/>
                              <w:divBdr>
                                <w:top w:val="none" w:sz="0" w:space="0" w:color="auto"/>
                                <w:left w:val="none" w:sz="0" w:space="0" w:color="auto"/>
                                <w:bottom w:val="none" w:sz="0" w:space="0" w:color="auto"/>
                                <w:right w:val="none" w:sz="0" w:space="0" w:color="auto"/>
                              </w:divBdr>
                              <w:divsChild>
                                <w:div w:id="1077282720">
                                  <w:marLeft w:val="0"/>
                                  <w:marRight w:val="0"/>
                                  <w:marTop w:val="0"/>
                                  <w:marBottom w:val="0"/>
                                  <w:divBdr>
                                    <w:top w:val="none" w:sz="0" w:space="0" w:color="auto"/>
                                    <w:left w:val="none" w:sz="0" w:space="0" w:color="auto"/>
                                    <w:bottom w:val="none" w:sz="0" w:space="0" w:color="auto"/>
                                    <w:right w:val="none" w:sz="0" w:space="0" w:color="auto"/>
                                  </w:divBdr>
                                  <w:divsChild>
                                    <w:div w:id="6580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703722">
                      <w:marLeft w:val="0"/>
                      <w:marRight w:val="0"/>
                      <w:marTop w:val="0"/>
                      <w:marBottom w:val="0"/>
                      <w:divBdr>
                        <w:top w:val="none" w:sz="0" w:space="0" w:color="auto"/>
                        <w:left w:val="none" w:sz="0" w:space="0" w:color="auto"/>
                        <w:bottom w:val="none" w:sz="0" w:space="0" w:color="auto"/>
                        <w:right w:val="none" w:sz="0" w:space="0" w:color="auto"/>
                      </w:divBdr>
                    </w:div>
                  </w:divsChild>
                </w:div>
                <w:div w:id="1328242658">
                  <w:marLeft w:val="0"/>
                  <w:marRight w:val="0"/>
                  <w:marTop w:val="0"/>
                  <w:marBottom w:val="0"/>
                  <w:divBdr>
                    <w:top w:val="none" w:sz="0" w:space="0" w:color="auto"/>
                    <w:left w:val="none" w:sz="0" w:space="0" w:color="auto"/>
                    <w:bottom w:val="none" w:sz="0" w:space="0" w:color="auto"/>
                    <w:right w:val="none" w:sz="0" w:space="0" w:color="auto"/>
                  </w:divBdr>
                  <w:divsChild>
                    <w:div w:id="1001546037">
                      <w:marLeft w:val="0"/>
                      <w:marRight w:val="0"/>
                      <w:marTop w:val="0"/>
                      <w:marBottom w:val="0"/>
                      <w:divBdr>
                        <w:top w:val="none" w:sz="0" w:space="0" w:color="auto"/>
                        <w:left w:val="none" w:sz="0" w:space="0" w:color="auto"/>
                        <w:bottom w:val="none" w:sz="0" w:space="0" w:color="auto"/>
                        <w:right w:val="none" w:sz="0" w:space="0" w:color="auto"/>
                      </w:divBdr>
                      <w:divsChild>
                        <w:div w:id="1259871472">
                          <w:marLeft w:val="0"/>
                          <w:marRight w:val="0"/>
                          <w:marTop w:val="0"/>
                          <w:marBottom w:val="0"/>
                          <w:divBdr>
                            <w:top w:val="none" w:sz="0" w:space="0" w:color="auto"/>
                            <w:left w:val="none" w:sz="0" w:space="0" w:color="auto"/>
                            <w:bottom w:val="none" w:sz="0" w:space="0" w:color="auto"/>
                            <w:right w:val="none" w:sz="0" w:space="0" w:color="auto"/>
                          </w:divBdr>
                          <w:divsChild>
                            <w:div w:id="953630179">
                              <w:marLeft w:val="0"/>
                              <w:marRight w:val="0"/>
                              <w:marTop w:val="0"/>
                              <w:marBottom w:val="0"/>
                              <w:divBdr>
                                <w:top w:val="none" w:sz="0" w:space="0" w:color="auto"/>
                                <w:left w:val="none" w:sz="0" w:space="0" w:color="auto"/>
                                <w:bottom w:val="none" w:sz="0" w:space="0" w:color="auto"/>
                                <w:right w:val="none" w:sz="0" w:space="0" w:color="auto"/>
                              </w:divBdr>
                              <w:divsChild>
                                <w:div w:id="1715613240">
                                  <w:marLeft w:val="0"/>
                                  <w:marRight w:val="0"/>
                                  <w:marTop w:val="0"/>
                                  <w:marBottom w:val="0"/>
                                  <w:divBdr>
                                    <w:top w:val="none" w:sz="0" w:space="0" w:color="auto"/>
                                    <w:left w:val="none" w:sz="0" w:space="0" w:color="auto"/>
                                    <w:bottom w:val="none" w:sz="0" w:space="0" w:color="auto"/>
                                    <w:right w:val="none" w:sz="0" w:space="0" w:color="auto"/>
                                  </w:divBdr>
                                  <w:divsChild>
                                    <w:div w:id="937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805854">
                      <w:marLeft w:val="0"/>
                      <w:marRight w:val="0"/>
                      <w:marTop w:val="0"/>
                      <w:marBottom w:val="0"/>
                      <w:divBdr>
                        <w:top w:val="none" w:sz="0" w:space="0" w:color="auto"/>
                        <w:left w:val="none" w:sz="0" w:space="0" w:color="auto"/>
                        <w:bottom w:val="none" w:sz="0" w:space="0" w:color="auto"/>
                        <w:right w:val="none" w:sz="0" w:space="0" w:color="auto"/>
                      </w:divBdr>
                    </w:div>
                  </w:divsChild>
                </w:div>
                <w:div w:id="1365449372">
                  <w:marLeft w:val="0"/>
                  <w:marRight w:val="0"/>
                  <w:marTop w:val="0"/>
                  <w:marBottom w:val="0"/>
                  <w:divBdr>
                    <w:top w:val="none" w:sz="0" w:space="0" w:color="auto"/>
                    <w:left w:val="none" w:sz="0" w:space="0" w:color="auto"/>
                    <w:bottom w:val="none" w:sz="0" w:space="0" w:color="auto"/>
                    <w:right w:val="none" w:sz="0" w:space="0" w:color="auto"/>
                  </w:divBdr>
                  <w:divsChild>
                    <w:div w:id="217396838">
                      <w:marLeft w:val="0"/>
                      <w:marRight w:val="0"/>
                      <w:marTop w:val="0"/>
                      <w:marBottom w:val="0"/>
                      <w:divBdr>
                        <w:top w:val="none" w:sz="0" w:space="0" w:color="auto"/>
                        <w:left w:val="none" w:sz="0" w:space="0" w:color="auto"/>
                        <w:bottom w:val="none" w:sz="0" w:space="0" w:color="auto"/>
                        <w:right w:val="none" w:sz="0" w:space="0" w:color="auto"/>
                      </w:divBdr>
                      <w:divsChild>
                        <w:div w:id="1125805424">
                          <w:marLeft w:val="0"/>
                          <w:marRight w:val="0"/>
                          <w:marTop w:val="0"/>
                          <w:marBottom w:val="0"/>
                          <w:divBdr>
                            <w:top w:val="none" w:sz="0" w:space="0" w:color="auto"/>
                            <w:left w:val="none" w:sz="0" w:space="0" w:color="auto"/>
                            <w:bottom w:val="none" w:sz="0" w:space="0" w:color="auto"/>
                            <w:right w:val="none" w:sz="0" w:space="0" w:color="auto"/>
                          </w:divBdr>
                          <w:divsChild>
                            <w:div w:id="980886849">
                              <w:marLeft w:val="0"/>
                              <w:marRight w:val="0"/>
                              <w:marTop w:val="0"/>
                              <w:marBottom w:val="0"/>
                              <w:divBdr>
                                <w:top w:val="none" w:sz="0" w:space="0" w:color="auto"/>
                                <w:left w:val="none" w:sz="0" w:space="0" w:color="auto"/>
                                <w:bottom w:val="none" w:sz="0" w:space="0" w:color="auto"/>
                                <w:right w:val="none" w:sz="0" w:space="0" w:color="auto"/>
                              </w:divBdr>
                              <w:divsChild>
                                <w:div w:id="767774630">
                                  <w:marLeft w:val="0"/>
                                  <w:marRight w:val="0"/>
                                  <w:marTop w:val="0"/>
                                  <w:marBottom w:val="0"/>
                                  <w:divBdr>
                                    <w:top w:val="none" w:sz="0" w:space="0" w:color="auto"/>
                                    <w:left w:val="none" w:sz="0" w:space="0" w:color="auto"/>
                                    <w:bottom w:val="none" w:sz="0" w:space="0" w:color="auto"/>
                                    <w:right w:val="none" w:sz="0" w:space="0" w:color="auto"/>
                                  </w:divBdr>
                                  <w:divsChild>
                                    <w:div w:id="161547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123850">
                      <w:marLeft w:val="0"/>
                      <w:marRight w:val="0"/>
                      <w:marTop w:val="0"/>
                      <w:marBottom w:val="0"/>
                      <w:divBdr>
                        <w:top w:val="none" w:sz="0" w:space="0" w:color="auto"/>
                        <w:left w:val="none" w:sz="0" w:space="0" w:color="auto"/>
                        <w:bottom w:val="none" w:sz="0" w:space="0" w:color="auto"/>
                        <w:right w:val="none" w:sz="0" w:space="0" w:color="auto"/>
                      </w:divBdr>
                    </w:div>
                  </w:divsChild>
                </w:div>
                <w:div w:id="1440829423">
                  <w:marLeft w:val="0"/>
                  <w:marRight w:val="0"/>
                  <w:marTop w:val="0"/>
                  <w:marBottom w:val="0"/>
                  <w:divBdr>
                    <w:top w:val="none" w:sz="0" w:space="0" w:color="auto"/>
                    <w:left w:val="none" w:sz="0" w:space="0" w:color="auto"/>
                    <w:bottom w:val="none" w:sz="0" w:space="0" w:color="auto"/>
                    <w:right w:val="none" w:sz="0" w:space="0" w:color="auto"/>
                  </w:divBdr>
                  <w:divsChild>
                    <w:div w:id="254827869">
                      <w:marLeft w:val="0"/>
                      <w:marRight w:val="0"/>
                      <w:marTop w:val="0"/>
                      <w:marBottom w:val="0"/>
                      <w:divBdr>
                        <w:top w:val="none" w:sz="0" w:space="0" w:color="auto"/>
                        <w:left w:val="none" w:sz="0" w:space="0" w:color="auto"/>
                        <w:bottom w:val="none" w:sz="0" w:space="0" w:color="auto"/>
                        <w:right w:val="none" w:sz="0" w:space="0" w:color="auto"/>
                      </w:divBdr>
                    </w:div>
                    <w:div w:id="642781652">
                      <w:marLeft w:val="0"/>
                      <w:marRight w:val="0"/>
                      <w:marTop w:val="0"/>
                      <w:marBottom w:val="0"/>
                      <w:divBdr>
                        <w:top w:val="none" w:sz="0" w:space="0" w:color="auto"/>
                        <w:left w:val="none" w:sz="0" w:space="0" w:color="auto"/>
                        <w:bottom w:val="none" w:sz="0" w:space="0" w:color="auto"/>
                        <w:right w:val="none" w:sz="0" w:space="0" w:color="auto"/>
                      </w:divBdr>
                      <w:divsChild>
                        <w:div w:id="210578106">
                          <w:marLeft w:val="0"/>
                          <w:marRight w:val="0"/>
                          <w:marTop w:val="0"/>
                          <w:marBottom w:val="0"/>
                          <w:divBdr>
                            <w:top w:val="none" w:sz="0" w:space="0" w:color="auto"/>
                            <w:left w:val="none" w:sz="0" w:space="0" w:color="auto"/>
                            <w:bottom w:val="none" w:sz="0" w:space="0" w:color="auto"/>
                            <w:right w:val="none" w:sz="0" w:space="0" w:color="auto"/>
                          </w:divBdr>
                          <w:divsChild>
                            <w:div w:id="1839542015">
                              <w:marLeft w:val="0"/>
                              <w:marRight w:val="0"/>
                              <w:marTop w:val="0"/>
                              <w:marBottom w:val="0"/>
                              <w:divBdr>
                                <w:top w:val="none" w:sz="0" w:space="0" w:color="auto"/>
                                <w:left w:val="none" w:sz="0" w:space="0" w:color="auto"/>
                                <w:bottom w:val="none" w:sz="0" w:space="0" w:color="auto"/>
                                <w:right w:val="none" w:sz="0" w:space="0" w:color="auto"/>
                              </w:divBdr>
                              <w:divsChild>
                                <w:div w:id="356322421">
                                  <w:marLeft w:val="0"/>
                                  <w:marRight w:val="0"/>
                                  <w:marTop w:val="0"/>
                                  <w:marBottom w:val="0"/>
                                  <w:divBdr>
                                    <w:top w:val="none" w:sz="0" w:space="0" w:color="auto"/>
                                    <w:left w:val="none" w:sz="0" w:space="0" w:color="auto"/>
                                    <w:bottom w:val="none" w:sz="0" w:space="0" w:color="auto"/>
                                    <w:right w:val="none" w:sz="0" w:space="0" w:color="auto"/>
                                  </w:divBdr>
                                  <w:divsChild>
                                    <w:div w:id="1301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990598">
                  <w:marLeft w:val="0"/>
                  <w:marRight w:val="0"/>
                  <w:marTop w:val="0"/>
                  <w:marBottom w:val="0"/>
                  <w:divBdr>
                    <w:top w:val="none" w:sz="0" w:space="0" w:color="auto"/>
                    <w:left w:val="none" w:sz="0" w:space="0" w:color="auto"/>
                    <w:bottom w:val="none" w:sz="0" w:space="0" w:color="auto"/>
                    <w:right w:val="none" w:sz="0" w:space="0" w:color="auto"/>
                  </w:divBdr>
                  <w:divsChild>
                    <w:div w:id="809900032">
                      <w:marLeft w:val="0"/>
                      <w:marRight w:val="0"/>
                      <w:marTop w:val="0"/>
                      <w:marBottom w:val="0"/>
                      <w:divBdr>
                        <w:top w:val="none" w:sz="0" w:space="0" w:color="auto"/>
                        <w:left w:val="none" w:sz="0" w:space="0" w:color="auto"/>
                        <w:bottom w:val="none" w:sz="0" w:space="0" w:color="auto"/>
                        <w:right w:val="none" w:sz="0" w:space="0" w:color="auto"/>
                      </w:divBdr>
                      <w:divsChild>
                        <w:div w:id="1660571882">
                          <w:marLeft w:val="0"/>
                          <w:marRight w:val="0"/>
                          <w:marTop w:val="0"/>
                          <w:marBottom w:val="0"/>
                          <w:divBdr>
                            <w:top w:val="none" w:sz="0" w:space="0" w:color="auto"/>
                            <w:left w:val="none" w:sz="0" w:space="0" w:color="auto"/>
                            <w:bottom w:val="none" w:sz="0" w:space="0" w:color="auto"/>
                            <w:right w:val="none" w:sz="0" w:space="0" w:color="auto"/>
                          </w:divBdr>
                          <w:divsChild>
                            <w:div w:id="1292907159">
                              <w:marLeft w:val="0"/>
                              <w:marRight w:val="0"/>
                              <w:marTop w:val="0"/>
                              <w:marBottom w:val="0"/>
                              <w:divBdr>
                                <w:top w:val="none" w:sz="0" w:space="0" w:color="auto"/>
                                <w:left w:val="none" w:sz="0" w:space="0" w:color="auto"/>
                                <w:bottom w:val="none" w:sz="0" w:space="0" w:color="auto"/>
                                <w:right w:val="none" w:sz="0" w:space="0" w:color="auto"/>
                              </w:divBdr>
                              <w:divsChild>
                                <w:div w:id="477891023">
                                  <w:marLeft w:val="0"/>
                                  <w:marRight w:val="0"/>
                                  <w:marTop w:val="0"/>
                                  <w:marBottom w:val="0"/>
                                  <w:divBdr>
                                    <w:top w:val="none" w:sz="0" w:space="0" w:color="auto"/>
                                    <w:left w:val="none" w:sz="0" w:space="0" w:color="auto"/>
                                    <w:bottom w:val="none" w:sz="0" w:space="0" w:color="auto"/>
                                    <w:right w:val="none" w:sz="0" w:space="0" w:color="auto"/>
                                  </w:divBdr>
                                  <w:divsChild>
                                    <w:div w:id="158460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845003">
                      <w:marLeft w:val="0"/>
                      <w:marRight w:val="0"/>
                      <w:marTop w:val="0"/>
                      <w:marBottom w:val="0"/>
                      <w:divBdr>
                        <w:top w:val="none" w:sz="0" w:space="0" w:color="auto"/>
                        <w:left w:val="none" w:sz="0" w:space="0" w:color="auto"/>
                        <w:bottom w:val="none" w:sz="0" w:space="0" w:color="auto"/>
                        <w:right w:val="none" w:sz="0" w:space="0" w:color="auto"/>
                      </w:divBdr>
                    </w:div>
                  </w:divsChild>
                </w:div>
                <w:div w:id="1473867472">
                  <w:marLeft w:val="0"/>
                  <w:marRight w:val="0"/>
                  <w:marTop w:val="0"/>
                  <w:marBottom w:val="0"/>
                  <w:divBdr>
                    <w:top w:val="none" w:sz="0" w:space="0" w:color="auto"/>
                    <w:left w:val="none" w:sz="0" w:space="0" w:color="auto"/>
                    <w:bottom w:val="none" w:sz="0" w:space="0" w:color="auto"/>
                    <w:right w:val="none" w:sz="0" w:space="0" w:color="auto"/>
                  </w:divBdr>
                  <w:divsChild>
                    <w:div w:id="763963358">
                      <w:marLeft w:val="0"/>
                      <w:marRight w:val="0"/>
                      <w:marTop w:val="0"/>
                      <w:marBottom w:val="0"/>
                      <w:divBdr>
                        <w:top w:val="none" w:sz="0" w:space="0" w:color="auto"/>
                        <w:left w:val="none" w:sz="0" w:space="0" w:color="auto"/>
                        <w:bottom w:val="none" w:sz="0" w:space="0" w:color="auto"/>
                        <w:right w:val="none" w:sz="0" w:space="0" w:color="auto"/>
                      </w:divBdr>
                      <w:divsChild>
                        <w:div w:id="317417904">
                          <w:marLeft w:val="0"/>
                          <w:marRight w:val="0"/>
                          <w:marTop w:val="0"/>
                          <w:marBottom w:val="0"/>
                          <w:divBdr>
                            <w:top w:val="none" w:sz="0" w:space="0" w:color="auto"/>
                            <w:left w:val="none" w:sz="0" w:space="0" w:color="auto"/>
                            <w:bottom w:val="none" w:sz="0" w:space="0" w:color="auto"/>
                            <w:right w:val="none" w:sz="0" w:space="0" w:color="auto"/>
                          </w:divBdr>
                          <w:divsChild>
                            <w:div w:id="2078824298">
                              <w:marLeft w:val="0"/>
                              <w:marRight w:val="0"/>
                              <w:marTop w:val="0"/>
                              <w:marBottom w:val="0"/>
                              <w:divBdr>
                                <w:top w:val="none" w:sz="0" w:space="0" w:color="auto"/>
                                <w:left w:val="none" w:sz="0" w:space="0" w:color="auto"/>
                                <w:bottom w:val="none" w:sz="0" w:space="0" w:color="auto"/>
                                <w:right w:val="none" w:sz="0" w:space="0" w:color="auto"/>
                              </w:divBdr>
                              <w:divsChild>
                                <w:div w:id="2092507752">
                                  <w:marLeft w:val="0"/>
                                  <w:marRight w:val="0"/>
                                  <w:marTop w:val="0"/>
                                  <w:marBottom w:val="0"/>
                                  <w:divBdr>
                                    <w:top w:val="none" w:sz="0" w:space="0" w:color="auto"/>
                                    <w:left w:val="none" w:sz="0" w:space="0" w:color="auto"/>
                                    <w:bottom w:val="none" w:sz="0" w:space="0" w:color="auto"/>
                                    <w:right w:val="none" w:sz="0" w:space="0" w:color="auto"/>
                                  </w:divBdr>
                                  <w:divsChild>
                                    <w:div w:id="86475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454084">
                      <w:marLeft w:val="0"/>
                      <w:marRight w:val="0"/>
                      <w:marTop w:val="0"/>
                      <w:marBottom w:val="0"/>
                      <w:divBdr>
                        <w:top w:val="none" w:sz="0" w:space="0" w:color="auto"/>
                        <w:left w:val="none" w:sz="0" w:space="0" w:color="auto"/>
                        <w:bottom w:val="none" w:sz="0" w:space="0" w:color="auto"/>
                        <w:right w:val="none" w:sz="0" w:space="0" w:color="auto"/>
                      </w:divBdr>
                    </w:div>
                  </w:divsChild>
                </w:div>
                <w:div w:id="1481384637">
                  <w:marLeft w:val="0"/>
                  <w:marRight w:val="0"/>
                  <w:marTop w:val="0"/>
                  <w:marBottom w:val="0"/>
                  <w:divBdr>
                    <w:top w:val="none" w:sz="0" w:space="0" w:color="auto"/>
                    <w:left w:val="none" w:sz="0" w:space="0" w:color="auto"/>
                    <w:bottom w:val="none" w:sz="0" w:space="0" w:color="auto"/>
                    <w:right w:val="none" w:sz="0" w:space="0" w:color="auto"/>
                  </w:divBdr>
                  <w:divsChild>
                    <w:div w:id="878661720">
                      <w:marLeft w:val="0"/>
                      <w:marRight w:val="0"/>
                      <w:marTop w:val="0"/>
                      <w:marBottom w:val="0"/>
                      <w:divBdr>
                        <w:top w:val="none" w:sz="0" w:space="0" w:color="auto"/>
                        <w:left w:val="none" w:sz="0" w:space="0" w:color="auto"/>
                        <w:bottom w:val="none" w:sz="0" w:space="0" w:color="auto"/>
                        <w:right w:val="none" w:sz="0" w:space="0" w:color="auto"/>
                      </w:divBdr>
                      <w:divsChild>
                        <w:div w:id="397478857">
                          <w:marLeft w:val="0"/>
                          <w:marRight w:val="0"/>
                          <w:marTop w:val="0"/>
                          <w:marBottom w:val="0"/>
                          <w:divBdr>
                            <w:top w:val="none" w:sz="0" w:space="0" w:color="auto"/>
                            <w:left w:val="none" w:sz="0" w:space="0" w:color="auto"/>
                            <w:bottom w:val="none" w:sz="0" w:space="0" w:color="auto"/>
                            <w:right w:val="none" w:sz="0" w:space="0" w:color="auto"/>
                          </w:divBdr>
                          <w:divsChild>
                            <w:div w:id="638649905">
                              <w:marLeft w:val="0"/>
                              <w:marRight w:val="0"/>
                              <w:marTop w:val="0"/>
                              <w:marBottom w:val="0"/>
                              <w:divBdr>
                                <w:top w:val="none" w:sz="0" w:space="0" w:color="auto"/>
                                <w:left w:val="none" w:sz="0" w:space="0" w:color="auto"/>
                                <w:bottom w:val="none" w:sz="0" w:space="0" w:color="auto"/>
                                <w:right w:val="none" w:sz="0" w:space="0" w:color="auto"/>
                              </w:divBdr>
                              <w:divsChild>
                                <w:div w:id="2113281838">
                                  <w:marLeft w:val="0"/>
                                  <w:marRight w:val="0"/>
                                  <w:marTop w:val="0"/>
                                  <w:marBottom w:val="0"/>
                                  <w:divBdr>
                                    <w:top w:val="none" w:sz="0" w:space="0" w:color="auto"/>
                                    <w:left w:val="none" w:sz="0" w:space="0" w:color="auto"/>
                                    <w:bottom w:val="none" w:sz="0" w:space="0" w:color="auto"/>
                                    <w:right w:val="none" w:sz="0" w:space="0" w:color="auto"/>
                                  </w:divBdr>
                                  <w:divsChild>
                                    <w:div w:id="140117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208051">
                      <w:marLeft w:val="0"/>
                      <w:marRight w:val="0"/>
                      <w:marTop w:val="0"/>
                      <w:marBottom w:val="0"/>
                      <w:divBdr>
                        <w:top w:val="none" w:sz="0" w:space="0" w:color="auto"/>
                        <w:left w:val="none" w:sz="0" w:space="0" w:color="auto"/>
                        <w:bottom w:val="none" w:sz="0" w:space="0" w:color="auto"/>
                        <w:right w:val="none" w:sz="0" w:space="0" w:color="auto"/>
                      </w:divBdr>
                    </w:div>
                  </w:divsChild>
                </w:div>
                <w:div w:id="1494879371">
                  <w:marLeft w:val="0"/>
                  <w:marRight w:val="0"/>
                  <w:marTop w:val="0"/>
                  <w:marBottom w:val="0"/>
                  <w:divBdr>
                    <w:top w:val="none" w:sz="0" w:space="0" w:color="auto"/>
                    <w:left w:val="none" w:sz="0" w:space="0" w:color="auto"/>
                    <w:bottom w:val="none" w:sz="0" w:space="0" w:color="auto"/>
                    <w:right w:val="none" w:sz="0" w:space="0" w:color="auto"/>
                  </w:divBdr>
                  <w:divsChild>
                    <w:div w:id="429353053">
                      <w:marLeft w:val="0"/>
                      <w:marRight w:val="0"/>
                      <w:marTop w:val="0"/>
                      <w:marBottom w:val="0"/>
                      <w:divBdr>
                        <w:top w:val="none" w:sz="0" w:space="0" w:color="auto"/>
                        <w:left w:val="none" w:sz="0" w:space="0" w:color="auto"/>
                        <w:bottom w:val="none" w:sz="0" w:space="0" w:color="auto"/>
                        <w:right w:val="none" w:sz="0" w:space="0" w:color="auto"/>
                      </w:divBdr>
                      <w:divsChild>
                        <w:div w:id="913467333">
                          <w:marLeft w:val="0"/>
                          <w:marRight w:val="0"/>
                          <w:marTop w:val="0"/>
                          <w:marBottom w:val="0"/>
                          <w:divBdr>
                            <w:top w:val="none" w:sz="0" w:space="0" w:color="auto"/>
                            <w:left w:val="none" w:sz="0" w:space="0" w:color="auto"/>
                            <w:bottom w:val="none" w:sz="0" w:space="0" w:color="auto"/>
                            <w:right w:val="none" w:sz="0" w:space="0" w:color="auto"/>
                          </w:divBdr>
                          <w:divsChild>
                            <w:div w:id="2075539438">
                              <w:marLeft w:val="0"/>
                              <w:marRight w:val="0"/>
                              <w:marTop w:val="0"/>
                              <w:marBottom w:val="0"/>
                              <w:divBdr>
                                <w:top w:val="none" w:sz="0" w:space="0" w:color="auto"/>
                                <w:left w:val="none" w:sz="0" w:space="0" w:color="auto"/>
                                <w:bottom w:val="none" w:sz="0" w:space="0" w:color="auto"/>
                                <w:right w:val="none" w:sz="0" w:space="0" w:color="auto"/>
                              </w:divBdr>
                              <w:divsChild>
                                <w:div w:id="1303996153">
                                  <w:marLeft w:val="0"/>
                                  <w:marRight w:val="0"/>
                                  <w:marTop w:val="0"/>
                                  <w:marBottom w:val="0"/>
                                  <w:divBdr>
                                    <w:top w:val="none" w:sz="0" w:space="0" w:color="auto"/>
                                    <w:left w:val="none" w:sz="0" w:space="0" w:color="auto"/>
                                    <w:bottom w:val="none" w:sz="0" w:space="0" w:color="auto"/>
                                    <w:right w:val="none" w:sz="0" w:space="0" w:color="auto"/>
                                  </w:divBdr>
                                  <w:divsChild>
                                    <w:div w:id="145786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427244">
                      <w:marLeft w:val="0"/>
                      <w:marRight w:val="0"/>
                      <w:marTop w:val="0"/>
                      <w:marBottom w:val="0"/>
                      <w:divBdr>
                        <w:top w:val="none" w:sz="0" w:space="0" w:color="auto"/>
                        <w:left w:val="none" w:sz="0" w:space="0" w:color="auto"/>
                        <w:bottom w:val="none" w:sz="0" w:space="0" w:color="auto"/>
                        <w:right w:val="none" w:sz="0" w:space="0" w:color="auto"/>
                      </w:divBdr>
                    </w:div>
                  </w:divsChild>
                </w:div>
                <w:div w:id="1517309468">
                  <w:marLeft w:val="0"/>
                  <w:marRight w:val="0"/>
                  <w:marTop w:val="0"/>
                  <w:marBottom w:val="0"/>
                  <w:divBdr>
                    <w:top w:val="none" w:sz="0" w:space="0" w:color="auto"/>
                    <w:left w:val="none" w:sz="0" w:space="0" w:color="auto"/>
                    <w:bottom w:val="none" w:sz="0" w:space="0" w:color="auto"/>
                    <w:right w:val="none" w:sz="0" w:space="0" w:color="auto"/>
                  </w:divBdr>
                  <w:divsChild>
                    <w:div w:id="329910799">
                      <w:marLeft w:val="0"/>
                      <w:marRight w:val="0"/>
                      <w:marTop w:val="0"/>
                      <w:marBottom w:val="0"/>
                      <w:divBdr>
                        <w:top w:val="none" w:sz="0" w:space="0" w:color="auto"/>
                        <w:left w:val="none" w:sz="0" w:space="0" w:color="auto"/>
                        <w:bottom w:val="none" w:sz="0" w:space="0" w:color="auto"/>
                        <w:right w:val="none" w:sz="0" w:space="0" w:color="auto"/>
                      </w:divBdr>
                      <w:divsChild>
                        <w:div w:id="2003730358">
                          <w:marLeft w:val="0"/>
                          <w:marRight w:val="0"/>
                          <w:marTop w:val="0"/>
                          <w:marBottom w:val="0"/>
                          <w:divBdr>
                            <w:top w:val="none" w:sz="0" w:space="0" w:color="auto"/>
                            <w:left w:val="none" w:sz="0" w:space="0" w:color="auto"/>
                            <w:bottom w:val="none" w:sz="0" w:space="0" w:color="auto"/>
                            <w:right w:val="none" w:sz="0" w:space="0" w:color="auto"/>
                          </w:divBdr>
                          <w:divsChild>
                            <w:div w:id="522329814">
                              <w:marLeft w:val="0"/>
                              <w:marRight w:val="0"/>
                              <w:marTop w:val="0"/>
                              <w:marBottom w:val="0"/>
                              <w:divBdr>
                                <w:top w:val="none" w:sz="0" w:space="0" w:color="auto"/>
                                <w:left w:val="none" w:sz="0" w:space="0" w:color="auto"/>
                                <w:bottom w:val="none" w:sz="0" w:space="0" w:color="auto"/>
                                <w:right w:val="none" w:sz="0" w:space="0" w:color="auto"/>
                              </w:divBdr>
                              <w:divsChild>
                                <w:div w:id="982780693">
                                  <w:marLeft w:val="0"/>
                                  <w:marRight w:val="0"/>
                                  <w:marTop w:val="0"/>
                                  <w:marBottom w:val="0"/>
                                  <w:divBdr>
                                    <w:top w:val="none" w:sz="0" w:space="0" w:color="auto"/>
                                    <w:left w:val="none" w:sz="0" w:space="0" w:color="auto"/>
                                    <w:bottom w:val="none" w:sz="0" w:space="0" w:color="auto"/>
                                    <w:right w:val="none" w:sz="0" w:space="0" w:color="auto"/>
                                  </w:divBdr>
                                  <w:divsChild>
                                    <w:div w:id="147062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20008">
                      <w:marLeft w:val="0"/>
                      <w:marRight w:val="0"/>
                      <w:marTop w:val="0"/>
                      <w:marBottom w:val="0"/>
                      <w:divBdr>
                        <w:top w:val="none" w:sz="0" w:space="0" w:color="auto"/>
                        <w:left w:val="none" w:sz="0" w:space="0" w:color="auto"/>
                        <w:bottom w:val="none" w:sz="0" w:space="0" w:color="auto"/>
                        <w:right w:val="none" w:sz="0" w:space="0" w:color="auto"/>
                      </w:divBdr>
                    </w:div>
                  </w:divsChild>
                </w:div>
                <w:div w:id="1553152420">
                  <w:marLeft w:val="0"/>
                  <w:marRight w:val="0"/>
                  <w:marTop w:val="0"/>
                  <w:marBottom w:val="0"/>
                  <w:divBdr>
                    <w:top w:val="none" w:sz="0" w:space="0" w:color="auto"/>
                    <w:left w:val="none" w:sz="0" w:space="0" w:color="auto"/>
                    <w:bottom w:val="none" w:sz="0" w:space="0" w:color="auto"/>
                    <w:right w:val="none" w:sz="0" w:space="0" w:color="auto"/>
                  </w:divBdr>
                  <w:divsChild>
                    <w:div w:id="409541900">
                      <w:marLeft w:val="0"/>
                      <w:marRight w:val="0"/>
                      <w:marTop w:val="0"/>
                      <w:marBottom w:val="0"/>
                      <w:divBdr>
                        <w:top w:val="none" w:sz="0" w:space="0" w:color="auto"/>
                        <w:left w:val="none" w:sz="0" w:space="0" w:color="auto"/>
                        <w:bottom w:val="none" w:sz="0" w:space="0" w:color="auto"/>
                        <w:right w:val="none" w:sz="0" w:space="0" w:color="auto"/>
                      </w:divBdr>
                    </w:div>
                    <w:div w:id="912423295">
                      <w:marLeft w:val="0"/>
                      <w:marRight w:val="0"/>
                      <w:marTop w:val="0"/>
                      <w:marBottom w:val="0"/>
                      <w:divBdr>
                        <w:top w:val="none" w:sz="0" w:space="0" w:color="auto"/>
                        <w:left w:val="none" w:sz="0" w:space="0" w:color="auto"/>
                        <w:bottom w:val="none" w:sz="0" w:space="0" w:color="auto"/>
                        <w:right w:val="none" w:sz="0" w:space="0" w:color="auto"/>
                      </w:divBdr>
                      <w:divsChild>
                        <w:div w:id="1016276309">
                          <w:marLeft w:val="0"/>
                          <w:marRight w:val="0"/>
                          <w:marTop w:val="0"/>
                          <w:marBottom w:val="0"/>
                          <w:divBdr>
                            <w:top w:val="none" w:sz="0" w:space="0" w:color="auto"/>
                            <w:left w:val="none" w:sz="0" w:space="0" w:color="auto"/>
                            <w:bottom w:val="none" w:sz="0" w:space="0" w:color="auto"/>
                            <w:right w:val="none" w:sz="0" w:space="0" w:color="auto"/>
                          </w:divBdr>
                          <w:divsChild>
                            <w:div w:id="1385132615">
                              <w:marLeft w:val="0"/>
                              <w:marRight w:val="0"/>
                              <w:marTop w:val="0"/>
                              <w:marBottom w:val="0"/>
                              <w:divBdr>
                                <w:top w:val="none" w:sz="0" w:space="0" w:color="auto"/>
                                <w:left w:val="none" w:sz="0" w:space="0" w:color="auto"/>
                                <w:bottom w:val="none" w:sz="0" w:space="0" w:color="auto"/>
                                <w:right w:val="none" w:sz="0" w:space="0" w:color="auto"/>
                              </w:divBdr>
                              <w:divsChild>
                                <w:div w:id="1409621069">
                                  <w:marLeft w:val="0"/>
                                  <w:marRight w:val="0"/>
                                  <w:marTop w:val="0"/>
                                  <w:marBottom w:val="0"/>
                                  <w:divBdr>
                                    <w:top w:val="none" w:sz="0" w:space="0" w:color="auto"/>
                                    <w:left w:val="none" w:sz="0" w:space="0" w:color="auto"/>
                                    <w:bottom w:val="none" w:sz="0" w:space="0" w:color="auto"/>
                                    <w:right w:val="none" w:sz="0" w:space="0" w:color="auto"/>
                                  </w:divBdr>
                                  <w:divsChild>
                                    <w:div w:id="63780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428922">
                  <w:marLeft w:val="0"/>
                  <w:marRight w:val="0"/>
                  <w:marTop w:val="0"/>
                  <w:marBottom w:val="0"/>
                  <w:divBdr>
                    <w:top w:val="none" w:sz="0" w:space="0" w:color="auto"/>
                    <w:left w:val="none" w:sz="0" w:space="0" w:color="auto"/>
                    <w:bottom w:val="none" w:sz="0" w:space="0" w:color="auto"/>
                    <w:right w:val="none" w:sz="0" w:space="0" w:color="auto"/>
                  </w:divBdr>
                  <w:divsChild>
                    <w:div w:id="934632146">
                      <w:marLeft w:val="0"/>
                      <w:marRight w:val="0"/>
                      <w:marTop w:val="0"/>
                      <w:marBottom w:val="0"/>
                      <w:divBdr>
                        <w:top w:val="none" w:sz="0" w:space="0" w:color="auto"/>
                        <w:left w:val="none" w:sz="0" w:space="0" w:color="auto"/>
                        <w:bottom w:val="none" w:sz="0" w:space="0" w:color="auto"/>
                        <w:right w:val="none" w:sz="0" w:space="0" w:color="auto"/>
                      </w:divBdr>
                      <w:divsChild>
                        <w:div w:id="1723863313">
                          <w:marLeft w:val="0"/>
                          <w:marRight w:val="0"/>
                          <w:marTop w:val="0"/>
                          <w:marBottom w:val="0"/>
                          <w:divBdr>
                            <w:top w:val="none" w:sz="0" w:space="0" w:color="auto"/>
                            <w:left w:val="none" w:sz="0" w:space="0" w:color="auto"/>
                            <w:bottom w:val="none" w:sz="0" w:space="0" w:color="auto"/>
                            <w:right w:val="none" w:sz="0" w:space="0" w:color="auto"/>
                          </w:divBdr>
                          <w:divsChild>
                            <w:div w:id="1280990033">
                              <w:marLeft w:val="0"/>
                              <w:marRight w:val="0"/>
                              <w:marTop w:val="0"/>
                              <w:marBottom w:val="0"/>
                              <w:divBdr>
                                <w:top w:val="none" w:sz="0" w:space="0" w:color="auto"/>
                                <w:left w:val="none" w:sz="0" w:space="0" w:color="auto"/>
                                <w:bottom w:val="none" w:sz="0" w:space="0" w:color="auto"/>
                                <w:right w:val="none" w:sz="0" w:space="0" w:color="auto"/>
                              </w:divBdr>
                              <w:divsChild>
                                <w:div w:id="602687949">
                                  <w:marLeft w:val="0"/>
                                  <w:marRight w:val="0"/>
                                  <w:marTop w:val="0"/>
                                  <w:marBottom w:val="0"/>
                                  <w:divBdr>
                                    <w:top w:val="none" w:sz="0" w:space="0" w:color="auto"/>
                                    <w:left w:val="none" w:sz="0" w:space="0" w:color="auto"/>
                                    <w:bottom w:val="none" w:sz="0" w:space="0" w:color="auto"/>
                                    <w:right w:val="none" w:sz="0" w:space="0" w:color="auto"/>
                                  </w:divBdr>
                                  <w:divsChild>
                                    <w:div w:id="14813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406735">
                      <w:marLeft w:val="0"/>
                      <w:marRight w:val="0"/>
                      <w:marTop w:val="0"/>
                      <w:marBottom w:val="0"/>
                      <w:divBdr>
                        <w:top w:val="none" w:sz="0" w:space="0" w:color="auto"/>
                        <w:left w:val="none" w:sz="0" w:space="0" w:color="auto"/>
                        <w:bottom w:val="none" w:sz="0" w:space="0" w:color="auto"/>
                        <w:right w:val="none" w:sz="0" w:space="0" w:color="auto"/>
                      </w:divBdr>
                    </w:div>
                  </w:divsChild>
                </w:div>
                <w:div w:id="1578129138">
                  <w:marLeft w:val="0"/>
                  <w:marRight w:val="0"/>
                  <w:marTop w:val="0"/>
                  <w:marBottom w:val="0"/>
                  <w:divBdr>
                    <w:top w:val="none" w:sz="0" w:space="0" w:color="auto"/>
                    <w:left w:val="none" w:sz="0" w:space="0" w:color="auto"/>
                    <w:bottom w:val="none" w:sz="0" w:space="0" w:color="auto"/>
                    <w:right w:val="none" w:sz="0" w:space="0" w:color="auto"/>
                  </w:divBdr>
                  <w:divsChild>
                    <w:div w:id="403527775">
                      <w:marLeft w:val="0"/>
                      <w:marRight w:val="0"/>
                      <w:marTop w:val="0"/>
                      <w:marBottom w:val="0"/>
                      <w:divBdr>
                        <w:top w:val="none" w:sz="0" w:space="0" w:color="auto"/>
                        <w:left w:val="none" w:sz="0" w:space="0" w:color="auto"/>
                        <w:bottom w:val="none" w:sz="0" w:space="0" w:color="auto"/>
                        <w:right w:val="none" w:sz="0" w:space="0" w:color="auto"/>
                      </w:divBdr>
                      <w:divsChild>
                        <w:div w:id="320696655">
                          <w:marLeft w:val="0"/>
                          <w:marRight w:val="0"/>
                          <w:marTop w:val="0"/>
                          <w:marBottom w:val="0"/>
                          <w:divBdr>
                            <w:top w:val="none" w:sz="0" w:space="0" w:color="auto"/>
                            <w:left w:val="none" w:sz="0" w:space="0" w:color="auto"/>
                            <w:bottom w:val="none" w:sz="0" w:space="0" w:color="auto"/>
                            <w:right w:val="none" w:sz="0" w:space="0" w:color="auto"/>
                          </w:divBdr>
                          <w:divsChild>
                            <w:div w:id="572351682">
                              <w:marLeft w:val="0"/>
                              <w:marRight w:val="0"/>
                              <w:marTop w:val="0"/>
                              <w:marBottom w:val="0"/>
                              <w:divBdr>
                                <w:top w:val="none" w:sz="0" w:space="0" w:color="auto"/>
                                <w:left w:val="none" w:sz="0" w:space="0" w:color="auto"/>
                                <w:bottom w:val="none" w:sz="0" w:space="0" w:color="auto"/>
                                <w:right w:val="none" w:sz="0" w:space="0" w:color="auto"/>
                              </w:divBdr>
                              <w:divsChild>
                                <w:div w:id="1465343107">
                                  <w:marLeft w:val="0"/>
                                  <w:marRight w:val="0"/>
                                  <w:marTop w:val="0"/>
                                  <w:marBottom w:val="0"/>
                                  <w:divBdr>
                                    <w:top w:val="none" w:sz="0" w:space="0" w:color="auto"/>
                                    <w:left w:val="none" w:sz="0" w:space="0" w:color="auto"/>
                                    <w:bottom w:val="none" w:sz="0" w:space="0" w:color="auto"/>
                                    <w:right w:val="none" w:sz="0" w:space="0" w:color="auto"/>
                                  </w:divBdr>
                                  <w:divsChild>
                                    <w:div w:id="196832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966131">
                      <w:marLeft w:val="0"/>
                      <w:marRight w:val="0"/>
                      <w:marTop w:val="0"/>
                      <w:marBottom w:val="0"/>
                      <w:divBdr>
                        <w:top w:val="none" w:sz="0" w:space="0" w:color="auto"/>
                        <w:left w:val="none" w:sz="0" w:space="0" w:color="auto"/>
                        <w:bottom w:val="none" w:sz="0" w:space="0" w:color="auto"/>
                        <w:right w:val="none" w:sz="0" w:space="0" w:color="auto"/>
                      </w:divBdr>
                    </w:div>
                  </w:divsChild>
                </w:div>
                <w:div w:id="1584024675">
                  <w:marLeft w:val="0"/>
                  <w:marRight w:val="0"/>
                  <w:marTop w:val="0"/>
                  <w:marBottom w:val="0"/>
                  <w:divBdr>
                    <w:top w:val="none" w:sz="0" w:space="0" w:color="auto"/>
                    <w:left w:val="none" w:sz="0" w:space="0" w:color="auto"/>
                    <w:bottom w:val="none" w:sz="0" w:space="0" w:color="auto"/>
                    <w:right w:val="none" w:sz="0" w:space="0" w:color="auto"/>
                  </w:divBdr>
                  <w:divsChild>
                    <w:div w:id="73863111">
                      <w:marLeft w:val="0"/>
                      <w:marRight w:val="0"/>
                      <w:marTop w:val="0"/>
                      <w:marBottom w:val="0"/>
                      <w:divBdr>
                        <w:top w:val="none" w:sz="0" w:space="0" w:color="auto"/>
                        <w:left w:val="none" w:sz="0" w:space="0" w:color="auto"/>
                        <w:bottom w:val="none" w:sz="0" w:space="0" w:color="auto"/>
                        <w:right w:val="none" w:sz="0" w:space="0" w:color="auto"/>
                      </w:divBdr>
                    </w:div>
                    <w:div w:id="175309841">
                      <w:marLeft w:val="0"/>
                      <w:marRight w:val="0"/>
                      <w:marTop w:val="0"/>
                      <w:marBottom w:val="0"/>
                      <w:divBdr>
                        <w:top w:val="none" w:sz="0" w:space="0" w:color="auto"/>
                        <w:left w:val="none" w:sz="0" w:space="0" w:color="auto"/>
                        <w:bottom w:val="none" w:sz="0" w:space="0" w:color="auto"/>
                        <w:right w:val="none" w:sz="0" w:space="0" w:color="auto"/>
                      </w:divBdr>
                      <w:divsChild>
                        <w:div w:id="1512139560">
                          <w:marLeft w:val="0"/>
                          <w:marRight w:val="0"/>
                          <w:marTop w:val="0"/>
                          <w:marBottom w:val="0"/>
                          <w:divBdr>
                            <w:top w:val="none" w:sz="0" w:space="0" w:color="auto"/>
                            <w:left w:val="none" w:sz="0" w:space="0" w:color="auto"/>
                            <w:bottom w:val="none" w:sz="0" w:space="0" w:color="auto"/>
                            <w:right w:val="none" w:sz="0" w:space="0" w:color="auto"/>
                          </w:divBdr>
                          <w:divsChild>
                            <w:div w:id="1767385797">
                              <w:marLeft w:val="0"/>
                              <w:marRight w:val="0"/>
                              <w:marTop w:val="0"/>
                              <w:marBottom w:val="0"/>
                              <w:divBdr>
                                <w:top w:val="none" w:sz="0" w:space="0" w:color="auto"/>
                                <w:left w:val="none" w:sz="0" w:space="0" w:color="auto"/>
                                <w:bottom w:val="none" w:sz="0" w:space="0" w:color="auto"/>
                                <w:right w:val="none" w:sz="0" w:space="0" w:color="auto"/>
                              </w:divBdr>
                              <w:divsChild>
                                <w:div w:id="1151866981">
                                  <w:marLeft w:val="0"/>
                                  <w:marRight w:val="0"/>
                                  <w:marTop w:val="0"/>
                                  <w:marBottom w:val="0"/>
                                  <w:divBdr>
                                    <w:top w:val="none" w:sz="0" w:space="0" w:color="auto"/>
                                    <w:left w:val="none" w:sz="0" w:space="0" w:color="auto"/>
                                    <w:bottom w:val="none" w:sz="0" w:space="0" w:color="auto"/>
                                    <w:right w:val="none" w:sz="0" w:space="0" w:color="auto"/>
                                  </w:divBdr>
                                  <w:divsChild>
                                    <w:div w:id="14570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834691">
                  <w:marLeft w:val="0"/>
                  <w:marRight w:val="0"/>
                  <w:marTop w:val="0"/>
                  <w:marBottom w:val="0"/>
                  <w:divBdr>
                    <w:top w:val="none" w:sz="0" w:space="0" w:color="auto"/>
                    <w:left w:val="none" w:sz="0" w:space="0" w:color="auto"/>
                    <w:bottom w:val="none" w:sz="0" w:space="0" w:color="auto"/>
                    <w:right w:val="none" w:sz="0" w:space="0" w:color="auto"/>
                  </w:divBdr>
                  <w:divsChild>
                    <w:div w:id="497770782">
                      <w:marLeft w:val="0"/>
                      <w:marRight w:val="0"/>
                      <w:marTop w:val="0"/>
                      <w:marBottom w:val="0"/>
                      <w:divBdr>
                        <w:top w:val="none" w:sz="0" w:space="0" w:color="auto"/>
                        <w:left w:val="none" w:sz="0" w:space="0" w:color="auto"/>
                        <w:bottom w:val="none" w:sz="0" w:space="0" w:color="auto"/>
                        <w:right w:val="none" w:sz="0" w:space="0" w:color="auto"/>
                      </w:divBdr>
                    </w:div>
                    <w:div w:id="1718509255">
                      <w:marLeft w:val="0"/>
                      <w:marRight w:val="0"/>
                      <w:marTop w:val="0"/>
                      <w:marBottom w:val="0"/>
                      <w:divBdr>
                        <w:top w:val="none" w:sz="0" w:space="0" w:color="auto"/>
                        <w:left w:val="none" w:sz="0" w:space="0" w:color="auto"/>
                        <w:bottom w:val="none" w:sz="0" w:space="0" w:color="auto"/>
                        <w:right w:val="none" w:sz="0" w:space="0" w:color="auto"/>
                      </w:divBdr>
                      <w:divsChild>
                        <w:div w:id="1885100488">
                          <w:marLeft w:val="0"/>
                          <w:marRight w:val="0"/>
                          <w:marTop w:val="0"/>
                          <w:marBottom w:val="0"/>
                          <w:divBdr>
                            <w:top w:val="none" w:sz="0" w:space="0" w:color="auto"/>
                            <w:left w:val="none" w:sz="0" w:space="0" w:color="auto"/>
                            <w:bottom w:val="none" w:sz="0" w:space="0" w:color="auto"/>
                            <w:right w:val="none" w:sz="0" w:space="0" w:color="auto"/>
                          </w:divBdr>
                          <w:divsChild>
                            <w:div w:id="1777484684">
                              <w:marLeft w:val="0"/>
                              <w:marRight w:val="0"/>
                              <w:marTop w:val="0"/>
                              <w:marBottom w:val="0"/>
                              <w:divBdr>
                                <w:top w:val="none" w:sz="0" w:space="0" w:color="auto"/>
                                <w:left w:val="none" w:sz="0" w:space="0" w:color="auto"/>
                                <w:bottom w:val="none" w:sz="0" w:space="0" w:color="auto"/>
                                <w:right w:val="none" w:sz="0" w:space="0" w:color="auto"/>
                              </w:divBdr>
                              <w:divsChild>
                                <w:div w:id="948050278">
                                  <w:marLeft w:val="0"/>
                                  <w:marRight w:val="0"/>
                                  <w:marTop w:val="0"/>
                                  <w:marBottom w:val="0"/>
                                  <w:divBdr>
                                    <w:top w:val="none" w:sz="0" w:space="0" w:color="auto"/>
                                    <w:left w:val="none" w:sz="0" w:space="0" w:color="auto"/>
                                    <w:bottom w:val="none" w:sz="0" w:space="0" w:color="auto"/>
                                    <w:right w:val="none" w:sz="0" w:space="0" w:color="auto"/>
                                  </w:divBdr>
                                  <w:divsChild>
                                    <w:div w:id="188660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3674">
                  <w:marLeft w:val="0"/>
                  <w:marRight w:val="0"/>
                  <w:marTop w:val="0"/>
                  <w:marBottom w:val="0"/>
                  <w:divBdr>
                    <w:top w:val="none" w:sz="0" w:space="0" w:color="auto"/>
                    <w:left w:val="none" w:sz="0" w:space="0" w:color="auto"/>
                    <w:bottom w:val="none" w:sz="0" w:space="0" w:color="auto"/>
                    <w:right w:val="none" w:sz="0" w:space="0" w:color="auto"/>
                  </w:divBdr>
                  <w:divsChild>
                    <w:div w:id="1240674897">
                      <w:marLeft w:val="0"/>
                      <w:marRight w:val="0"/>
                      <w:marTop w:val="0"/>
                      <w:marBottom w:val="0"/>
                      <w:divBdr>
                        <w:top w:val="none" w:sz="0" w:space="0" w:color="auto"/>
                        <w:left w:val="none" w:sz="0" w:space="0" w:color="auto"/>
                        <w:bottom w:val="none" w:sz="0" w:space="0" w:color="auto"/>
                        <w:right w:val="none" w:sz="0" w:space="0" w:color="auto"/>
                      </w:divBdr>
                    </w:div>
                    <w:div w:id="1524398454">
                      <w:marLeft w:val="0"/>
                      <w:marRight w:val="0"/>
                      <w:marTop w:val="0"/>
                      <w:marBottom w:val="0"/>
                      <w:divBdr>
                        <w:top w:val="none" w:sz="0" w:space="0" w:color="auto"/>
                        <w:left w:val="none" w:sz="0" w:space="0" w:color="auto"/>
                        <w:bottom w:val="none" w:sz="0" w:space="0" w:color="auto"/>
                        <w:right w:val="none" w:sz="0" w:space="0" w:color="auto"/>
                      </w:divBdr>
                      <w:divsChild>
                        <w:div w:id="820464748">
                          <w:marLeft w:val="0"/>
                          <w:marRight w:val="0"/>
                          <w:marTop w:val="0"/>
                          <w:marBottom w:val="0"/>
                          <w:divBdr>
                            <w:top w:val="none" w:sz="0" w:space="0" w:color="auto"/>
                            <w:left w:val="none" w:sz="0" w:space="0" w:color="auto"/>
                            <w:bottom w:val="none" w:sz="0" w:space="0" w:color="auto"/>
                            <w:right w:val="none" w:sz="0" w:space="0" w:color="auto"/>
                          </w:divBdr>
                          <w:divsChild>
                            <w:div w:id="920798781">
                              <w:marLeft w:val="0"/>
                              <w:marRight w:val="0"/>
                              <w:marTop w:val="0"/>
                              <w:marBottom w:val="0"/>
                              <w:divBdr>
                                <w:top w:val="none" w:sz="0" w:space="0" w:color="auto"/>
                                <w:left w:val="none" w:sz="0" w:space="0" w:color="auto"/>
                                <w:bottom w:val="none" w:sz="0" w:space="0" w:color="auto"/>
                                <w:right w:val="none" w:sz="0" w:space="0" w:color="auto"/>
                              </w:divBdr>
                              <w:divsChild>
                                <w:div w:id="382406165">
                                  <w:marLeft w:val="0"/>
                                  <w:marRight w:val="0"/>
                                  <w:marTop w:val="0"/>
                                  <w:marBottom w:val="0"/>
                                  <w:divBdr>
                                    <w:top w:val="none" w:sz="0" w:space="0" w:color="auto"/>
                                    <w:left w:val="none" w:sz="0" w:space="0" w:color="auto"/>
                                    <w:bottom w:val="none" w:sz="0" w:space="0" w:color="auto"/>
                                    <w:right w:val="none" w:sz="0" w:space="0" w:color="auto"/>
                                  </w:divBdr>
                                  <w:divsChild>
                                    <w:div w:id="71022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433007">
                  <w:marLeft w:val="0"/>
                  <w:marRight w:val="0"/>
                  <w:marTop w:val="0"/>
                  <w:marBottom w:val="0"/>
                  <w:divBdr>
                    <w:top w:val="none" w:sz="0" w:space="0" w:color="auto"/>
                    <w:left w:val="none" w:sz="0" w:space="0" w:color="auto"/>
                    <w:bottom w:val="none" w:sz="0" w:space="0" w:color="auto"/>
                    <w:right w:val="none" w:sz="0" w:space="0" w:color="auto"/>
                  </w:divBdr>
                  <w:divsChild>
                    <w:div w:id="316884743">
                      <w:marLeft w:val="0"/>
                      <w:marRight w:val="0"/>
                      <w:marTop w:val="0"/>
                      <w:marBottom w:val="0"/>
                      <w:divBdr>
                        <w:top w:val="none" w:sz="0" w:space="0" w:color="auto"/>
                        <w:left w:val="none" w:sz="0" w:space="0" w:color="auto"/>
                        <w:bottom w:val="none" w:sz="0" w:space="0" w:color="auto"/>
                        <w:right w:val="none" w:sz="0" w:space="0" w:color="auto"/>
                      </w:divBdr>
                    </w:div>
                    <w:div w:id="2015303812">
                      <w:marLeft w:val="0"/>
                      <w:marRight w:val="0"/>
                      <w:marTop w:val="0"/>
                      <w:marBottom w:val="0"/>
                      <w:divBdr>
                        <w:top w:val="none" w:sz="0" w:space="0" w:color="auto"/>
                        <w:left w:val="none" w:sz="0" w:space="0" w:color="auto"/>
                        <w:bottom w:val="none" w:sz="0" w:space="0" w:color="auto"/>
                        <w:right w:val="none" w:sz="0" w:space="0" w:color="auto"/>
                      </w:divBdr>
                      <w:divsChild>
                        <w:div w:id="613099002">
                          <w:marLeft w:val="0"/>
                          <w:marRight w:val="0"/>
                          <w:marTop w:val="0"/>
                          <w:marBottom w:val="0"/>
                          <w:divBdr>
                            <w:top w:val="none" w:sz="0" w:space="0" w:color="auto"/>
                            <w:left w:val="none" w:sz="0" w:space="0" w:color="auto"/>
                            <w:bottom w:val="none" w:sz="0" w:space="0" w:color="auto"/>
                            <w:right w:val="none" w:sz="0" w:space="0" w:color="auto"/>
                          </w:divBdr>
                          <w:divsChild>
                            <w:div w:id="383219738">
                              <w:marLeft w:val="0"/>
                              <w:marRight w:val="0"/>
                              <w:marTop w:val="0"/>
                              <w:marBottom w:val="0"/>
                              <w:divBdr>
                                <w:top w:val="none" w:sz="0" w:space="0" w:color="auto"/>
                                <w:left w:val="none" w:sz="0" w:space="0" w:color="auto"/>
                                <w:bottom w:val="none" w:sz="0" w:space="0" w:color="auto"/>
                                <w:right w:val="none" w:sz="0" w:space="0" w:color="auto"/>
                              </w:divBdr>
                              <w:divsChild>
                                <w:div w:id="1141272327">
                                  <w:marLeft w:val="0"/>
                                  <w:marRight w:val="0"/>
                                  <w:marTop w:val="0"/>
                                  <w:marBottom w:val="0"/>
                                  <w:divBdr>
                                    <w:top w:val="none" w:sz="0" w:space="0" w:color="auto"/>
                                    <w:left w:val="none" w:sz="0" w:space="0" w:color="auto"/>
                                    <w:bottom w:val="none" w:sz="0" w:space="0" w:color="auto"/>
                                    <w:right w:val="none" w:sz="0" w:space="0" w:color="auto"/>
                                  </w:divBdr>
                                  <w:divsChild>
                                    <w:div w:id="49271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305346">
                  <w:marLeft w:val="0"/>
                  <w:marRight w:val="0"/>
                  <w:marTop w:val="0"/>
                  <w:marBottom w:val="0"/>
                  <w:divBdr>
                    <w:top w:val="none" w:sz="0" w:space="0" w:color="auto"/>
                    <w:left w:val="none" w:sz="0" w:space="0" w:color="auto"/>
                    <w:bottom w:val="none" w:sz="0" w:space="0" w:color="auto"/>
                    <w:right w:val="none" w:sz="0" w:space="0" w:color="auto"/>
                  </w:divBdr>
                  <w:divsChild>
                    <w:div w:id="584533380">
                      <w:marLeft w:val="0"/>
                      <w:marRight w:val="0"/>
                      <w:marTop w:val="0"/>
                      <w:marBottom w:val="0"/>
                      <w:divBdr>
                        <w:top w:val="none" w:sz="0" w:space="0" w:color="auto"/>
                        <w:left w:val="none" w:sz="0" w:space="0" w:color="auto"/>
                        <w:bottom w:val="none" w:sz="0" w:space="0" w:color="auto"/>
                        <w:right w:val="none" w:sz="0" w:space="0" w:color="auto"/>
                      </w:divBdr>
                    </w:div>
                    <w:div w:id="2048945094">
                      <w:marLeft w:val="0"/>
                      <w:marRight w:val="0"/>
                      <w:marTop w:val="0"/>
                      <w:marBottom w:val="0"/>
                      <w:divBdr>
                        <w:top w:val="none" w:sz="0" w:space="0" w:color="auto"/>
                        <w:left w:val="none" w:sz="0" w:space="0" w:color="auto"/>
                        <w:bottom w:val="none" w:sz="0" w:space="0" w:color="auto"/>
                        <w:right w:val="none" w:sz="0" w:space="0" w:color="auto"/>
                      </w:divBdr>
                      <w:divsChild>
                        <w:div w:id="972180098">
                          <w:marLeft w:val="0"/>
                          <w:marRight w:val="0"/>
                          <w:marTop w:val="0"/>
                          <w:marBottom w:val="0"/>
                          <w:divBdr>
                            <w:top w:val="none" w:sz="0" w:space="0" w:color="auto"/>
                            <w:left w:val="none" w:sz="0" w:space="0" w:color="auto"/>
                            <w:bottom w:val="none" w:sz="0" w:space="0" w:color="auto"/>
                            <w:right w:val="none" w:sz="0" w:space="0" w:color="auto"/>
                          </w:divBdr>
                          <w:divsChild>
                            <w:div w:id="201600839">
                              <w:marLeft w:val="0"/>
                              <w:marRight w:val="0"/>
                              <w:marTop w:val="0"/>
                              <w:marBottom w:val="0"/>
                              <w:divBdr>
                                <w:top w:val="none" w:sz="0" w:space="0" w:color="auto"/>
                                <w:left w:val="none" w:sz="0" w:space="0" w:color="auto"/>
                                <w:bottom w:val="none" w:sz="0" w:space="0" w:color="auto"/>
                                <w:right w:val="none" w:sz="0" w:space="0" w:color="auto"/>
                              </w:divBdr>
                              <w:divsChild>
                                <w:div w:id="653997280">
                                  <w:marLeft w:val="0"/>
                                  <w:marRight w:val="0"/>
                                  <w:marTop w:val="0"/>
                                  <w:marBottom w:val="0"/>
                                  <w:divBdr>
                                    <w:top w:val="none" w:sz="0" w:space="0" w:color="auto"/>
                                    <w:left w:val="none" w:sz="0" w:space="0" w:color="auto"/>
                                    <w:bottom w:val="none" w:sz="0" w:space="0" w:color="auto"/>
                                    <w:right w:val="none" w:sz="0" w:space="0" w:color="auto"/>
                                  </w:divBdr>
                                  <w:divsChild>
                                    <w:div w:id="129598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851060">
                  <w:marLeft w:val="0"/>
                  <w:marRight w:val="0"/>
                  <w:marTop w:val="0"/>
                  <w:marBottom w:val="0"/>
                  <w:divBdr>
                    <w:top w:val="none" w:sz="0" w:space="0" w:color="auto"/>
                    <w:left w:val="none" w:sz="0" w:space="0" w:color="auto"/>
                    <w:bottom w:val="none" w:sz="0" w:space="0" w:color="auto"/>
                    <w:right w:val="none" w:sz="0" w:space="0" w:color="auto"/>
                  </w:divBdr>
                  <w:divsChild>
                    <w:div w:id="181628806">
                      <w:marLeft w:val="0"/>
                      <w:marRight w:val="0"/>
                      <w:marTop w:val="0"/>
                      <w:marBottom w:val="0"/>
                      <w:divBdr>
                        <w:top w:val="none" w:sz="0" w:space="0" w:color="auto"/>
                        <w:left w:val="none" w:sz="0" w:space="0" w:color="auto"/>
                        <w:bottom w:val="none" w:sz="0" w:space="0" w:color="auto"/>
                        <w:right w:val="none" w:sz="0" w:space="0" w:color="auto"/>
                      </w:divBdr>
                      <w:divsChild>
                        <w:div w:id="1240093829">
                          <w:marLeft w:val="0"/>
                          <w:marRight w:val="0"/>
                          <w:marTop w:val="0"/>
                          <w:marBottom w:val="0"/>
                          <w:divBdr>
                            <w:top w:val="none" w:sz="0" w:space="0" w:color="auto"/>
                            <w:left w:val="none" w:sz="0" w:space="0" w:color="auto"/>
                            <w:bottom w:val="none" w:sz="0" w:space="0" w:color="auto"/>
                            <w:right w:val="none" w:sz="0" w:space="0" w:color="auto"/>
                          </w:divBdr>
                          <w:divsChild>
                            <w:div w:id="2129659436">
                              <w:marLeft w:val="0"/>
                              <w:marRight w:val="0"/>
                              <w:marTop w:val="0"/>
                              <w:marBottom w:val="0"/>
                              <w:divBdr>
                                <w:top w:val="none" w:sz="0" w:space="0" w:color="auto"/>
                                <w:left w:val="none" w:sz="0" w:space="0" w:color="auto"/>
                                <w:bottom w:val="none" w:sz="0" w:space="0" w:color="auto"/>
                                <w:right w:val="none" w:sz="0" w:space="0" w:color="auto"/>
                              </w:divBdr>
                              <w:divsChild>
                                <w:div w:id="679814363">
                                  <w:marLeft w:val="0"/>
                                  <w:marRight w:val="0"/>
                                  <w:marTop w:val="0"/>
                                  <w:marBottom w:val="0"/>
                                  <w:divBdr>
                                    <w:top w:val="none" w:sz="0" w:space="0" w:color="auto"/>
                                    <w:left w:val="none" w:sz="0" w:space="0" w:color="auto"/>
                                    <w:bottom w:val="none" w:sz="0" w:space="0" w:color="auto"/>
                                    <w:right w:val="none" w:sz="0" w:space="0" w:color="auto"/>
                                  </w:divBdr>
                                  <w:divsChild>
                                    <w:div w:id="16396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001765">
                      <w:marLeft w:val="0"/>
                      <w:marRight w:val="0"/>
                      <w:marTop w:val="0"/>
                      <w:marBottom w:val="0"/>
                      <w:divBdr>
                        <w:top w:val="none" w:sz="0" w:space="0" w:color="auto"/>
                        <w:left w:val="none" w:sz="0" w:space="0" w:color="auto"/>
                        <w:bottom w:val="none" w:sz="0" w:space="0" w:color="auto"/>
                        <w:right w:val="none" w:sz="0" w:space="0" w:color="auto"/>
                      </w:divBdr>
                    </w:div>
                  </w:divsChild>
                </w:div>
                <w:div w:id="1818185257">
                  <w:marLeft w:val="0"/>
                  <w:marRight w:val="0"/>
                  <w:marTop w:val="0"/>
                  <w:marBottom w:val="0"/>
                  <w:divBdr>
                    <w:top w:val="none" w:sz="0" w:space="0" w:color="auto"/>
                    <w:left w:val="none" w:sz="0" w:space="0" w:color="auto"/>
                    <w:bottom w:val="none" w:sz="0" w:space="0" w:color="auto"/>
                    <w:right w:val="none" w:sz="0" w:space="0" w:color="auto"/>
                  </w:divBdr>
                  <w:divsChild>
                    <w:div w:id="558563981">
                      <w:marLeft w:val="0"/>
                      <w:marRight w:val="0"/>
                      <w:marTop w:val="0"/>
                      <w:marBottom w:val="0"/>
                      <w:divBdr>
                        <w:top w:val="none" w:sz="0" w:space="0" w:color="auto"/>
                        <w:left w:val="none" w:sz="0" w:space="0" w:color="auto"/>
                        <w:bottom w:val="none" w:sz="0" w:space="0" w:color="auto"/>
                        <w:right w:val="none" w:sz="0" w:space="0" w:color="auto"/>
                      </w:divBdr>
                    </w:div>
                    <w:div w:id="2033263683">
                      <w:marLeft w:val="0"/>
                      <w:marRight w:val="0"/>
                      <w:marTop w:val="0"/>
                      <w:marBottom w:val="0"/>
                      <w:divBdr>
                        <w:top w:val="none" w:sz="0" w:space="0" w:color="auto"/>
                        <w:left w:val="none" w:sz="0" w:space="0" w:color="auto"/>
                        <w:bottom w:val="none" w:sz="0" w:space="0" w:color="auto"/>
                        <w:right w:val="none" w:sz="0" w:space="0" w:color="auto"/>
                      </w:divBdr>
                      <w:divsChild>
                        <w:div w:id="1222907211">
                          <w:marLeft w:val="0"/>
                          <w:marRight w:val="0"/>
                          <w:marTop w:val="0"/>
                          <w:marBottom w:val="0"/>
                          <w:divBdr>
                            <w:top w:val="none" w:sz="0" w:space="0" w:color="auto"/>
                            <w:left w:val="none" w:sz="0" w:space="0" w:color="auto"/>
                            <w:bottom w:val="none" w:sz="0" w:space="0" w:color="auto"/>
                            <w:right w:val="none" w:sz="0" w:space="0" w:color="auto"/>
                          </w:divBdr>
                          <w:divsChild>
                            <w:div w:id="281227159">
                              <w:marLeft w:val="0"/>
                              <w:marRight w:val="0"/>
                              <w:marTop w:val="0"/>
                              <w:marBottom w:val="0"/>
                              <w:divBdr>
                                <w:top w:val="none" w:sz="0" w:space="0" w:color="auto"/>
                                <w:left w:val="none" w:sz="0" w:space="0" w:color="auto"/>
                                <w:bottom w:val="none" w:sz="0" w:space="0" w:color="auto"/>
                                <w:right w:val="none" w:sz="0" w:space="0" w:color="auto"/>
                              </w:divBdr>
                              <w:divsChild>
                                <w:div w:id="1608200379">
                                  <w:marLeft w:val="0"/>
                                  <w:marRight w:val="0"/>
                                  <w:marTop w:val="0"/>
                                  <w:marBottom w:val="0"/>
                                  <w:divBdr>
                                    <w:top w:val="none" w:sz="0" w:space="0" w:color="auto"/>
                                    <w:left w:val="none" w:sz="0" w:space="0" w:color="auto"/>
                                    <w:bottom w:val="none" w:sz="0" w:space="0" w:color="auto"/>
                                    <w:right w:val="none" w:sz="0" w:space="0" w:color="auto"/>
                                  </w:divBdr>
                                  <w:divsChild>
                                    <w:div w:id="33130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198486">
                  <w:marLeft w:val="0"/>
                  <w:marRight w:val="0"/>
                  <w:marTop w:val="0"/>
                  <w:marBottom w:val="0"/>
                  <w:divBdr>
                    <w:top w:val="none" w:sz="0" w:space="0" w:color="auto"/>
                    <w:left w:val="none" w:sz="0" w:space="0" w:color="auto"/>
                    <w:bottom w:val="none" w:sz="0" w:space="0" w:color="auto"/>
                    <w:right w:val="none" w:sz="0" w:space="0" w:color="auto"/>
                  </w:divBdr>
                  <w:divsChild>
                    <w:div w:id="860776915">
                      <w:marLeft w:val="0"/>
                      <w:marRight w:val="0"/>
                      <w:marTop w:val="0"/>
                      <w:marBottom w:val="0"/>
                      <w:divBdr>
                        <w:top w:val="none" w:sz="0" w:space="0" w:color="auto"/>
                        <w:left w:val="none" w:sz="0" w:space="0" w:color="auto"/>
                        <w:bottom w:val="none" w:sz="0" w:space="0" w:color="auto"/>
                        <w:right w:val="none" w:sz="0" w:space="0" w:color="auto"/>
                      </w:divBdr>
                    </w:div>
                    <w:div w:id="1812400387">
                      <w:marLeft w:val="0"/>
                      <w:marRight w:val="0"/>
                      <w:marTop w:val="0"/>
                      <w:marBottom w:val="0"/>
                      <w:divBdr>
                        <w:top w:val="none" w:sz="0" w:space="0" w:color="auto"/>
                        <w:left w:val="none" w:sz="0" w:space="0" w:color="auto"/>
                        <w:bottom w:val="none" w:sz="0" w:space="0" w:color="auto"/>
                        <w:right w:val="none" w:sz="0" w:space="0" w:color="auto"/>
                      </w:divBdr>
                      <w:divsChild>
                        <w:div w:id="387455114">
                          <w:marLeft w:val="0"/>
                          <w:marRight w:val="0"/>
                          <w:marTop w:val="0"/>
                          <w:marBottom w:val="0"/>
                          <w:divBdr>
                            <w:top w:val="none" w:sz="0" w:space="0" w:color="auto"/>
                            <w:left w:val="none" w:sz="0" w:space="0" w:color="auto"/>
                            <w:bottom w:val="none" w:sz="0" w:space="0" w:color="auto"/>
                            <w:right w:val="none" w:sz="0" w:space="0" w:color="auto"/>
                          </w:divBdr>
                          <w:divsChild>
                            <w:div w:id="1999652966">
                              <w:marLeft w:val="0"/>
                              <w:marRight w:val="0"/>
                              <w:marTop w:val="0"/>
                              <w:marBottom w:val="0"/>
                              <w:divBdr>
                                <w:top w:val="none" w:sz="0" w:space="0" w:color="auto"/>
                                <w:left w:val="none" w:sz="0" w:space="0" w:color="auto"/>
                                <w:bottom w:val="none" w:sz="0" w:space="0" w:color="auto"/>
                                <w:right w:val="none" w:sz="0" w:space="0" w:color="auto"/>
                              </w:divBdr>
                              <w:divsChild>
                                <w:div w:id="1219978707">
                                  <w:marLeft w:val="0"/>
                                  <w:marRight w:val="0"/>
                                  <w:marTop w:val="0"/>
                                  <w:marBottom w:val="0"/>
                                  <w:divBdr>
                                    <w:top w:val="none" w:sz="0" w:space="0" w:color="auto"/>
                                    <w:left w:val="none" w:sz="0" w:space="0" w:color="auto"/>
                                    <w:bottom w:val="none" w:sz="0" w:space="0" w:color="auto"/>
                                    <w:right w:val="none" w:sz="0" w:space="0" w:color="auto"/>
                                  </w:divBdr>
                                  <w:divsChild>
                                    <w:div w:id="58237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457289">
                  <w:marLeft w:val="0"/>
                  <w:marRight w:val="0"/>
                  <w:marTop w:val="0"/>
                  <w:marBottom w:val="0"/>
                  <w:divBdr>
                    <w:top w:val="none" w:sz="0" w:space="0" w:color="auto"/>
                    <w:left w:val="none" w:sz="0" w:space="0" w:color="auto"/>
                    <w:bottom w:val="none" w:sz="0" w:space="0" w:color="auto"/>
                    <w:right w:val="none" w:sz="0" w:space="0" w:color="auto"/>
                  </w:divBdr>
                  <w:divsChild>
                    <w:div w:id="1144202325">
                      <w:marLeft w:val="0"/>
                      <w:marRight w:val="0"/>
                      <w:marTop w:val="0"/>
                      <w:marBottom w:val="0"/>
                      <w:divBdr>
                        <w:top w:val="none" w:sz="0" w:space="0" w:color="auto"/>
                        <w:left w:val="none" w:sz="0" w:space="0" w:color="auto"/>
                        <w:bottom w:val="none" w:sz="0" w:space="0" w:color="auto"/>
                        <w:right w:val="none" w:sz="0" w:space="0" w:color="auto"/>
                      </w:divBdr>
                    </w:div>
                    <w:div w:id="1548830330">
                      <w:marLeft w:val="0"/>
                      <w:marRight w:val="0"/>
                      <w:marTop w:val="0"/>
                      <w:marBottom w:val="0"/>
                      <w:divBdr>
                        <w:top w:val="none" w:sz="0" w:space="0" w:color="auto"/>
                        <w:left w:val="none" w:sz="0" w:space="0" w:color="auto"/>
                        <w:bottom w:val="none" w:sz="0" w:space="0" w:color="auto"/>
                        <w:right w:val="none" w:sz="0" w:space="0" w:color="auto"/>
                      </w:divBdr>
                      <w:divsChild>
                        <w:div w:id="1034770480">
                          <w:marLeft w:val="0"/>
                          <w:marRight w:val="0"/>
                          <w:marTop w:val="0"/>
                          <w:marBottom w:val="0"/>
                          <w:divBdr>
                            <w:top w:val="none" w:sz="0" w:space="0" w:color="auto"/>
                            <w:left w:val="none" w:sz="0" w:space="0" w:color="auto"/>
                            <w:bottom w:val="none" w:sz="0" w:space="0" w:color="auto"/>
                            <w:right w:val="none" w:sz="0" w:space="0" w:color="auto"/>
                          </w:divBdr>
                          <w:divsChild>
                            <w:div w:id="2089843439">
                              <w:marLeft w:val="0"/>
                              <w:marRight w:val="0"/>
                              <w:marTop w:val="0"/>
                              <w:marBottom w:val="0"/>
                              <w:divBdr>
                                <w:top w:val="none" w:sz="0" w:space="0" w:color="auto"/>
                                <w:left w:val="none" w:sz="0" w:space="0" w:color="auto"/>
                                <w:bottom w:val="none" w:sz="0" w:space="0" w:color="auto"/>
                                <w:right w:val="none" w:sz="0" w:space="0" w:color="auto"/>
                              </w:divBdr>
                              <w:divsChild>
                                <w:div w:id="886062868">
                                  <w:marLeft w:val="0"/>
                                  <w:marRight w:val="0"/>
                                  <w:marTop w:val="0"/>
                                  <w:marBottom w:val="0"/>
                                  <w:divBdr>
                                    <w:top w:val="none" w:sz="0" w:space="0" w:color="auto"/>
                                    <w:left w:val="none" w:sz="0" w:space="0" w:color="auto"/>
                                    <w:bottom w:val="none" w:sz="0" w:space="0" w:color="auto"/>
                                    <w:right w:val="none" w:sz="0" w:space="0" w:color="auto"/>
                                  </w:divBdr>
                                  <w:divsChild>
                                    <w:div w:id="88251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142198">
                  <w:marLeft w:val="0"/>
                  <w:marRight w:val="0"/>
                  <w:marTop w:val="0"/>
                  <w:marBottom w:val="0"/>
                  <w:divBdr>
                    <w:top w:val="none" w:sz="0" w:space="0" w:color="auto"/>
                    <w:left w:val="none" w:sz="0" w:space="0" w:color="auto"/>
                    <w:bottom w:val="none" w:sz="0" w:space="0" w:color="auto"/>
                    <w:right w:val="none" w:sz="0" w:space="0" w:color="auto"/>
                  </w:divBdr>
                  <w:divsChild>
                    <w:div w:id="1149441762">
                      <w:marLeft w:val="0"/>
                      <w:marRight w:val="0"/>
                      <w:marTop w:val="0"/>
                      <w:marBottom w:val="0"/>
                      <w:divBdr>
                        <w:top w:val="none" w:sz="0" w:space="0" w:color="auto"/>
                        <w:left w:val="none" w:sz="0" w:space="0" w:color="auto"/>
                        <w:bottom w:val="none" w:sz="0" w:space="0" w:color="auto"/>
                        <w:right w:val="none" w:sz="0" w:space="0" w:color="auto"/>
                      </w:divBdr>
                      <w:divsChild>
                        <w:div w:id="251663263">
                          <w:marLeft w:val="0"/>
                          <w:marRight w:val="0"/>
                          <w:marTop w:val="0"/>
                          <w:marBottom w:val="0"/>
                          <w:divBdr>
                            <w:top w:val="none" w:sz="0" w:space="0" w:color="auto"/>
                            <w:left w:val="none" w:sz="0" w:space="0" w:color="auto"/>
                            <w:bottom w:val="none" w:sz="0" w:space="0" w:color="auto"/>
                            <w:right w:val="none" w:sz="0" w:space="0" w:color="auto"/>
                          </w:divBdr>
                          <w:divsChild>
                            <w:div w:id="1583686622">
                              <w:marLeft w:val="0"/>
                              <w:marRight w:val="0"/>
                              <w:marTop w:val="0"/>
                              <w:marBottom w:val="0"/>
                              <w:divBdr>
                                <w:top w:val="none" w:sz="0" w:space="0" w:color="auto"/>
                                <w:left w:val="none" w:sz="0" w:space="0" w:color="auto"/>
                                <w:bottom w:val="none" w:sz="0" w:space="0" w:color="auto"/>
                                <w:right w:val="none" w:sz="0" w:space="0" w:color="auto"/>
                              </w:divBdr>
                              <w:divsChild>
                                <w:div w:id="2048330502">
                                  <w:marLeft w:val="0"/>
                                  <w:marRight w:val="0"/>
                                  <w:marTop w:val="0"/>
                                  <w:marBottom w:val="0"/>
                                  <w:divBdr>
                                    <w:top w:val="none" w:sz="0" w:space="0" w:color="auto"/>
                                    <w:left w:val="none" w:sz="0" w:space="0" w:color="auto"/>
                                    <w:bottom w:val="none" w:sz="0" w:space="0" w:color="auto"/>
                                    <w:right w:val="none" w:sz="0" w:space="0" w:color="auto"/>
                                  </w:divBdr>
                                  <w:divsChild>
                                    <w:div w:id="61186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20422">
                      <w:marLeft w:val="0"/>
                      <w:marRight w:val="0"/>
                      <w:marTop w:val="0"/>
                      <w:marBottom w:val="0"/>
                      <w:divBdr>
                        <w:top w:val="none" w:sz="0" w:space="0" w:color="auto"/>
                        <w:left w:val="none" w:sz="0" w:space="0" w:color="auto"/>
                        <w:bottom w:val="none" w:sz="0" w:space="0" w:color="auto"/>
                        <w:right w:val="none" w:sz="0" w:space="0" w:color="auto"/>
                      </w:divBdr>
                    </w:div>
                  </w:divsChild>
                </w:div>
                <w:div w:id="1893275192">
                  <w:marLeft w:val="0"/>
                  <w:marRight w:val="0"/>
                  <w:marTop w:val="0"/>
                  <w:marBottom w:val="0"/>
                  <w:divBdr>
                    <w:top w:val="none" w:sz="0" w:space="0" w:color="auto"/>
                    <w:left w:val="none" w:sz="0" w:space="0" w:color="auto"/>
                    <w:bottom w:val="none" w:sz="0" w:space="0" w:color="auto"/>
                    <w:right w:val="none" w:sz="0" w:space="0" w:color="auto"/>
                  </w:divBdr>
                  <w:divsChild>
                    <w:div w:id="807162058">
                      <w:marLeft w:val="0"/>
                      <w:marRight w:val="0"/>
                      <w:marTop w:val="0"/>
                      <w:marBottom w:val="0"/>
                      <w:divBdr>
                        <w:top w:val="none" w:sz="0" w:space="0" w:color="auto"/>
                        <w:left w:val="none" w:sz="0" w:space="0" w:color="auto"/>
                        <w:bottom w:val="none" w:sz="0" w:space="0" w:color="auto"/>
                        <w:right w:val="none" w:sz="0" w:space="0" w:color="auto"/>
                      </w:divBdr>
                    </w:div>
                    <w:div w:id="953056299">
                      <w:marLeft w:val="0"/>
                      <w:marRight w:val="0"/>
                      <w:marTop w:val="0"/>
                      <w:marBottom w:val="0"/>
                      <w:divBdr>
                        <w:top w:val="none" w:sz="0" w:space="0" w:color="auto"/>
                        <w:left w:val="none" w:sz="0" w:space="0" w:color="auto"/>
                        <w:bottom w:val="none" w:sz="0" w:space="0" w:color="auto"/>
                        <w:right w:val="none" w:sz="0" w:space="0" w:color="auto"/>
                      </w:divBdr>
                      <w:divsChild>
                        <w:div w:id="705910751">
                          <w:marLeft w:val="0"/>
                          <w:marRight w:val="0"/>
                          <w:marTop w:val="0"/>
                          <w:marBottom w:val="0"/>
                          <w:divBdr>
                            <w:top w:val="none" w:sz="0" w:space="0" w:color="auto"/>
                            <w:left w:val="none" w:sz="0" w:space="0" w:color="auto"/>
                            <w:bottom w:val="none" w:sz="0" w:space="0" w:color="auto"/>
                            <w:right w:val="none" w:sz="0" w:space="0" w:color="auto"/>
                          </w:divBdr>
                          <w:divsChild>
                            <w:div w:id="1673991297">
                              <w:marLeft w:val="0"/>
                              <w:marRight w:val="0"/>
                              <w:marTop w:val="0"/>
                              <w:marBottom w:val="0"/>
                              <w:divBdr>
                                <w:top w:val="none" w:sz="0" w:space="0" w:color="auto"/>
                                <w:left w:val="none" w:sz="0" w:space="0" w:color="auto"/>
                                <w:bottom w:val="none" w:sz="0" w:space="0" w:color="auto"/>
                                <w:right w:val="none" w:sz="0" w:space="0" w:color="auto"/>
                              </w:divBdr>
                              <w:divsChild>
                                <w:div w:id="1925260340">
                                  <w:marLeft w:val="0"/>
                                  <w:marRight w:val="0"/>
                                  <w:marTop w:val="0"/>
                                  <w:marBottom w:val="0"/>
                                  <w:divBdr>
                                    <w:top w:val="none" w:sz="0" w:space="0" w:color="auto"/>
                                    <w:left w:val="none" w:sz="0" w:space="0" w:color="auto"/>
                                    <w:bottom w:val="none" w:sz="0" w:space="0" w:color="auto"/>
                                    <w:right w:val="none" w:sz="0" w:space="0" w:color="auto"/>
                                  </w:divBdr>
                                  <w:divsChild>
                                    <w:div w:id="143805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547569">
                  <w:marLeft w:val="0"/>
                  <w:marRight w:val="0"/>
                  <w:marTop w:val="0"/>
                  <w:marBottom w:val="0"/>
                  <w:divBdr>
                    <w:top w:val="none" w:sz="0" w:space="0" w:color="auto"/>
                    <w:left w:val="none" w:sz="0" w:space="0" w:color="auto"/>
                    <w:bottom w:val="none" w:sz="0" w:space="0" w:color="auto"/>
                    <w:right w:val="none" w:sz="0" w:space="0" w:color="auto"/>
                  </w:divBdr>
                  <w:divsChild>
                    <w:div w:id="937638035">
                      <w:marLeft w:val="0"/>
                      <w:marRight w:val="0"/>
                      <w:marTop w:val="0"/>
                      <w:marBottom w:val="0"/>
                      <w:divBdr>
                        <w:top w:val="none" w:sz="0" w:space="0" w:color="auto"/>
                        <w:left w:val="none" w:sz="0" w:space="0" w:color="auto"/>
                        <w:bottom w:val="none" w:sz="0" w:space="0" w:color="auto"/>
                        <w:right w:val="none" w:sz="0" w:space="0" w:color="auto"/>
                      </w:divBdr>
                      <w:divsChild>
                        <w:div w:id="1887451562">
                          <w:marLeft w:val="0"/>
                          <w:marRight w:val="0"/>
                          <w:marTop w:val="0"/>
                          <w:marBottom w:val="0"/>
                          <w:divBdr>
                            <w:top w:val="none" w:sz="0" w:space="0" w:color="auto"/>
                            <w:left w:val="none" w:sz="0" w:space="0" w:color="auto"/>
                            <w:bottom w:val="none" w:sz="0" w:space="0" w:color="auto"/>
                            <w:right w:val="none" w:sz="0" w:space="0" w:color="auto"/>
                          </w:divBdr>
                          <w:divsChild>
                            <w:div w:id="1545945469">
                              <w:marLeft w:val="0"/>
                              <w:marRight w:val="0"/>
                              <w:marTop w:val="0"/>
                              <w:marBottom w:val="0"/>
                              <w:divBdr>
                                <w:top w:val="none" w:sz="0" w:space="0" w:color="auto"/>
                                <w:left w:val="none" w:sz="0" w:space="0" w:color="auto"/>
                                <w:bottom w:val="none" w:sz="0" w:space="0" w:color="auto"/>
                                <w:right w:val="none" w:sz="0" w:space="0" w:color="auto"/>
                              </w:divBdr>
                              <w:divsChild>
                                <w:div w:id="2136101099">
                                  <w:marLeft w:val="0"/>
                                  <w:marRight w:val="0"/>
                                  <w:marTop w:val="0"/>
                                  <w:marBottom w:val="0"/>
                                  <w:divBdr>
                                    <w:top w:val="none" w:sz="0" w:space="0" w:color="auto"/>
                                    <w:left w:val="none" w:sz="0" w:space="0" w:color="auto"/>
                                    <w:bottom w:val="none" w:sz="0" w:space="0" w:color="auto"/>
                                    <w:right w:val="none" w:sz="0" w:space="0" w:color="auto"/>
                                  </w:divBdr>
                                  <w:divsChild>
                                    <w:div w:id="9661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096972">
                      <w:marLeft w:val="0"/>
                      <w:marRight w:val="0"/>
                      <w:marTop w:val="0"/>
                      <w:marBottom w:val="0"/>
                      <w:divBdr>
                        <w:top w:val="none" w:sz="0" w:space="0" w:color="auto"/>
                        <w:left w:val="none" w:sz="0" w:space="0" w:color="auto"/>
                        <w:bottom w:val="none" w:sz="0" w:space="0" w:color="auto"/>
                        <w:right w:val="none" w:sz="0" w:space="0" w:color="auto"/>
                      </w:divBdr>
                    </w:div>
                  </w:divsChild>
                </w:div>
                <w:div w:id="2012639873">
                  <w:marLeft w:val="0"/>
                  <w:marRight w:val="0"/>
                  <w:marTop w:val="0"/>
                  <w:marBottom w:val="0"/>
                  <w:divBdr>
                    <w:top w:val="none" w:sz="0" w:space="0" w:color="auto"/>
                    <w:left w:val="none" w:sz="0" w:space="0" w:color="auto"/>
                    <w:bottom w:val="none" w:sz="0" w:space="0" w:color="auto"/>
                    <w:right w:val="none" w:sz="0" w:space="0" w:color="auto"/>
                  </w:divBdr>
                  <w:divsChild>
                    <w:div w:id="396048610">
                      <w:marLeft w:val="0"/>
                      <w:marRight w:val="0"/>
                      <w:marTop w:val="0"/>
                      <w:marBottom w:val="0"/>
                      <w:divBdr>
                        <w:top w:val="none" w:sz="0" w:space="0" w:color="auto"/>
                        <w:left w:val="none" w:sz="0" w:space="0" w:color="auto"/>
                        <w:bottom w:val="none" w:sz="0" w:space="0" w:color="auto"/>
                        <w:right w:val="none" w:sz="0" w:space="0" w:color="auto"/>
                      </w:divBdr>
                      <w:divsChild>
                        <w:div w:id="766385091">
                          <w:marLeft w:val="0"/>
                          <w:marRight w:val="0"/>
                          <w:marTop w:val="0"/>
                          <w:marBottom w:val="0"/>
                          <w:divBdr>
                            <w:top w:val="none" w:sz="0" w:space="0" w:color="auto"/>
                            <w:left w:val="none" w:sz="0" w:space="0" w:color="auto"/>
                            <w:bottom w:val="none" w:sz="0" w:space="0" w:color="auto"/>
                            <w:right w:val="none" w:sz="0" w:space="0" w:color="auto"/>
                          </w:divBdr>
                          <w:divsChild>
                            <w:div w:id="1798327973">
                              <w:marLeft w:val="0"/>
                              <w:marRight w:val="0"/>
                              <w:marTop w:val="0"/>
                              <w:marBottom w:val="0"/>
                              <w:divBdr>
                                <w:top w:val="none" w:sz="0" w:space="0" w:color="auto"/>
                                <w:left w:val="none" w:sz="0" w:space="0" w:color="auto"/>
                                <w:bottom w:val="none" w:sz="0" w:space="0" w:color="auto"/>
                                <w:right w:val="none" w:sz="0" w:space="0" w:color="auto"/>
                              </w:divBdr>
                              <w:divsChild>
                                <w:div w:id="260990192">
                                  <w:marLeft w:val="0"/>
                                  <w:marRight w:val="0"/>
                                  <w:marTop w:val="0"/>
                                  <w:marBottom w:val="0"/>
                                  <w:divBdr>
                                    <w:top w:val="none" w:sz="0" w:space="0" w:color="auto"/>
                                    <w:left w:val="none" w:sz="0" w:space="0" w:color="auto"/>
                                    <w:bottom w:val="none" w:sz="0" w:space="0" w:color="auto"/>
                                    <w:right w:val="none" w:sz="0" w:space="0" w:color="auto"/>
                                  </w:divBdr>
                                  <w:divsChild>
                                    <w:div w:id="16825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120972">
                      <w:marLeft w:val="0"/>
                      <w:marRight w:val="0"/>
                      <w:marTop w:val="0"/>
                      <w:marBottom w:val="0"/>
                      <w:divBdr>
                        <w:top w:val="none" w:sz="0" w:space="0" w:color="auto"/>
                        <w:left w:val="none" w:sz="0" w:space="0" w:color="auto"/>
                        <w:bottom w:val="none" w:sz="0" w:space="0" w:color="auto"/>
                        <w:right w:val="none" w:sz="0" w:space="0" w:color="auto"/>
                      </w:divBdr>
                    </w:div>
                  </w:divsChild>
                </w:div>
                <w:div w:id="2024821403">
                  <w:marLeft w:val="0"/>
                  <w:marRight w:val="0"/>
                  <w:marTop w:val="0"/>
                  <w:marBottom w:val="0"/>
                  <w:divBdr>
                    <w:top w:val="none" w:sz="0" w:space="0" w:color="auto"/>
                    <w:left w:val="none" w:sz="0" w:space="0" w:color="auto"/>
                    <w:bottom w:val="none" w:sz="0" w:space="0" w:color="auto"/>
                    <w:right w:val="none" w:sz="0" w:space="0" w:color="auto"/>
                  </w:divBdr>
                  <w:divsChild>
                    <w:div w:id="443770800">
                      <w:marLeft w:val="0"/>
                      <w:marRight w:val="0"/>
                      <w:marTop w:val="0"/>
                      <w:marBottom w:val="0"/>
                      <w:divBdr>
                        <w:top w:val="none" w:sz="0" w:space="0" w:color="auto"/>
                        <w:left w:val="none" w:sz="0" w:space="0" w:color="auto"/>
                        <w:bottom w:val="none" w:sz="0" w:space="0" w:color="auto"/>
                        <w:right w:val="none" w:sz="0" w:space="0" w:color="auto"/>
                      </w:divBdr>
                    </w:div>
                    <w:div w:id="651103530">
                      <w:marLeft w:val="0"/>
                      <w:marRight w:val="0"/>
                      <w:marTop w:val="0"/>
                      <w:marBottom w:val="0"/>
                      <w:divBdr>
                        <w:top w:val="none" w:sz="0" w:space="0" w:color="auto"/>
                        <w:left w:val="none" w:sz="0" w:space="0" w:color="auto"/>
                        <w:bottom w:val="none" w:sz="0" w:space="0" w:color="auto"/>
                        <w:right w:val="none" w:sz="0" w:space="0" w:color="auto"/>
                      </w:divBdr>
                      <w:divsChild>
                        <w:div w:id="1463108590">
                          <w:marLeft w:val="0"/>
                          <w:marRight w:val="0"/>
                          <w:marTop w:val="0"/>
                          <w:marBottom w:val="0"/>
                          <w:divBdr>
                            <w:top w:val="none" w:sz="0" w:space="0" w:color="auto"/>
                            <w:left w:val="none" w:sz="0" w:space="0" w:color="auto"/>
                            <w:bottom w:val="none" w:sz="0" w:space="0" w:color="auto"/>
                            <w:right w:val="none" w:sz="0" w:space="0" w:color="auto"/>
                          </w:divBdr>
                          <w:divsChild>
                            <w:div w:id="105665761">
                              <w:marLeft w:val="0"/>
                              <w:marRight w:val="0"/>
                              <w:marTop w:val="0"/>
                              <w:marBottom w:val="0"/>
                              <w:divBdr>
                                <w:top w:val="none" w:sz="0" w:space="0" w:color="auto"/>
                                <w:left w:val="none" w:sz="0" w:space="0" w:color="auto"/>
                                <w:bottom w:val="none" w:sz="0" w:space="0" w:color="auto"/>
                                <w:right w:val="none" w:sz="0" w:space="0" w:color="auto"/>
                              </w:divBdr>
                              <w:divsChild>
                                <w:div w:id="476798546">
                                  <w:marLeft w:val="0"/>
                                  <w:marRight w:val="0"/>
                                  <w:marTop w:val="0"/>
                                  <w:marBottom w:val="0"/>
                                  <w:divBdr>
                                    <w:top w:val="none" w:sz="0" w:space="0" w:color="auto"/>
                                    <w:left w:val="none" w:sz="0" w:space="0" w:color="auto"/>
                                    <w:bottom w:val="none" w:sz="0" w:space="0" w:color="auto"/>
                                    <w:right w:val="none" w:sz="0" w:space="0" w:color="auto"/>
                                  </w:divBdr>
                                  <w:divsChild>
                                    <w:div w:id="77706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649219">
                  <w:marLeft w:val="0"/>
                  <w:marRight w:val="0"/>
                  <w:marTop w:val="0"/>
                  <w:marBottom w:val="0"/>
                  <w:divBdr>
                    <w:top w:val="none" w:sz="0" w:space="0" w:color="auto"/>
                    <w:left w:val="none" w:sz="0" w:space="0" w:color="auto"/>
                    <w:bottom w:val="none" w:sz="0" w:space="0" w:color="auto"/>
                    <w:right w:val="none" w:sz="0" w:space="0" w:color="auto"/>
                  </w:divBdr>
                  <w:divsChild>
                    <w:div w:id="2126732911">
                      <w:marLeft w:val="0"/>
                      <w:marRight w:val="0"/>
                      <w:marTop w:val="0"/>
                      <w:marBottom w:val="0"/>
                      <w:divBdr>
                        <w:top w:val="none" w:sz="0" w:space="0" w:color="auto"/>
                        <w:left w:val="none" w:sz="0" w:space="0" w:color="auto"/>
                        <w:bottom w:val="none" w:sz="0" w:space="0" w:color="auto"/>
                        <w:right w:val="none" w:sz="0" w:space="0" w:color="auto"/>
                      </w:divBdr>
                    </w:div>
                    <w:div w:id="2141683104">
                      <w:marLeft w:val="0"/>
                      <w:marRight w:val="0"/>
                      <w:marTop w:val="0"/>
                      <w:marBottom w:val="0"/>
                      <w:divBdr>
                        <w:top w:val="none" w:sz="0" w:space="0" w:color="auto"/>
                        <w:left w:val="none" w:sz="0" w:space="0" w:color="auto"/>
                        <w:bottom w:val="none" w:sz="0" w:space="0" w:color="auto"/>
                        <w:right w:val="none" w:sz="0" w:space="0" w:color="auto"/>
                      </w:divBdr>
                      <w:divsChild>
                        <w:div w:id="1762993712">
                          <w:marLeft w:val="0"/>
                          <w:marRight w:val="0"/>
                          <w:marTop w:val="0"/>
                          <w:marBottom w:val="0"/>
                          <w:divBdr>
                            <w:top w:val="none" w:sz="0" w:space="0" w:color="auto"/>
                            <w:left w:val="none" w:sz="0" w:space="0" w:color="auto"/>
                            <w:bottom w:val="none" w:sz="0" w:space="0" w:color="auto"/>
                            <w:right w:val="none" w:sz="0" w:space="0" w:color="auto"/>
                          </w:divBdr>
                          <w:divsChild>
                            <w:div w:id="570846131">
                              <w:marLeft w:val="0"/>
                              <w:marRight w:val="0"/>
                              <w:marTop w:val="0"/>
                              <w:marBottom w:val="0"/>
                              <w:divBdr>
                                <w:top w:val="none" w:sz="0" w:space="0" w:color="auto"/>
                                <w:left w:val="none" w:sz="0" w:space="0" w:color="auto"/>
                                <w:bottom w:val="none" w:sz="0" w:space="0" w:color="auto"/>
                                <w:right w:val="none" w:sz="0" w:space="0" w:color="auto"/>
                              </w:divBdr>
                              <w:divsChild>
                                <w:div w:id="1780833704">
                                  <w:marLeft w:val="0"/>
                                  <w:marRight w:val="0"/>
                                  <w:marTop w:val="0"/>
                                  <w:marBottom w:val="0"/>
                                  <w:divBdr>
                                    <w:top w:val="none" w:sz="0" w:space="0" w:color="auto"/>
                                    <w:left w:val="none" w:sz="0" w:space="0" w:color="auto"/>
                                    <w:bottom w:val="none" w:sz="0" w:space="0" w:color="auto"/>
                                    <w:right w:val="none" w:sz="0" w:space="0" w:color="auto"/>
                                  </w:divBdr>
                                  <w:divsChild>
                                    <w:div w:id="82929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739839">
                  <w:marLeft w:val="0"/>
                  <w:marRight w:val="0"/>
                  <w:marTop w:val="0"/>
                  <w:marBottom w:val="0"/>
                  <w:divBdr>
                    <w:top w:val="none" w:sz="0" w:space="0" w:color="auto"/>
                    <w:left w:val="none" w:sz="0" w:space="0" w:color="auto"/>
                    <w:bottom w:val="none" w:sz="0" w:space="0" w:color="auto"/>
                    <w:right w:val="none" w:sz="0" w:space="0" w:color="auto"/>
                  </w:divBdr>
                  <w:divsChild>
                    <w:div w:id="426778594">
                      <w:marLeft w:val="0"/>
                      <w:marRight w:val="0"/>
                      <w:marTop w:val="0"/>
                      <w:marBottom w:val="0"/>
                      <w:divBdr>
                        <w:top w:val="none" w:sz="0" w:space="0" w:color="auto"/>
                        <w:left w:val="none" w:sz="0" w:space="0" w:color="auto"/>
                        <w:bottom w:val="none" w:sz="0" w:space="0" w:color="auto"/>
                        <w:right w:val="none" w:sz="0" w:space="0" w:color="auto"/>
                      </w:divBdr>
                      <w:divsChild>
                        <w:div w:id="1347899171">
                          <w:marLeft w:val="0"/>
                          <w:marRight w:val="0"/>
                          <w:marTop w:val="0"/>
                          <w:marBottom w:val="0"/>
                          <w:divBdr>
                            <w:top w:val="none" w:sz="0" w:space="0" w:color="auto"/>
                            <w:left w:val="none" w:sz="0" w:space="0" w:color="auto"/>
                            <w:bottom w:val="none" w:sz="0" w:space="0" w:color="auto"/>
                            <w:right w:val="none" w:sz="0" w:space="0" w:color="auto"/>
                          </w:divBdr>
                          <w:divsChild>
                            <w:div w:id="1954900705">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sChild>
                                    <w:div w:id="109020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78083">
                      <w:marLeft w:val="0"/>
                      <w:marRight w:val="0"/>
                      <w:marTop w:val="0"/>
                      <w:marBottom w:val="0"/>
                      <w:divBdr>
                        <w:top w:val="none" w:sz="0" w:space="0" w:color="auto"/>
                        <w:left w:val="none" w:sz="0" w:space="0" w:color="auto"/>
                        <w:bottom w:val="none" w:sz="0" w:space="0" w:color="auto"/>
                        <w:right w:val="none" w:sz="0" w:space="0" w:color="auto"/>
                      </w:divBdr>
                    </w:div>
                  </w:divsChild>
                </w:div>
                <w:div w:id="2097940965">
                  <w:marLeft w:val="0"/>
                  <w:marRight w:val="0"/>
                  <w:marTop w:val="0"/>
                  <w:marBottom w:val="0"/>
                  <w:divBdr>
                    <w:top w:val="none" w:sz="0" w:space="0" w:color="auto"/>
                    <w:left w:val="none" w:sz="0" w:space="0" w:color="auto"/>
                    <w:bottom w:val="none" w:sz="0" w:space="0" w:color="auto"/>
                    <w:right w:val="none" w:sz="0" w:space="0" w:color="auto"/>
                  </w:divBdr>
                  <w:divsChild>
                    <w:div w:id="1107433307">
                      <w:marLeft w:val="0"/>
                      <w:marRight w:val="0"/>
                      <w:marTop w:val="0"/>
                      <w:marBottom w:val="0"/>
                      <w:divBdr>
                        <w:top w:val="none" w:sz="0" w:space="0" w:color="auto"/>
                        <w:left w:val="none" w:sz="0" w:space="0" w:color="auto"/>
                        <w:bottom w:val="none" w:sz="0" w:space="0" w:color="auto"/>
                        <w:right w:val="none" w:sz="0" w:space="0" w:color="auto"/>
                      </w:divBdr>
                    </w:div>
                    <w:div w:id="1108427726">
                      <w:marLeft w:val="0"/>
                      <w:marRight w:val="0"/>
                      <w:marTop w:val="0"/>
                      <w:marBottom w:val="0"/>
                      <w:divBdr>
                        <w:top w:val="none" w:sz="0" w:space="0" w:color="auto"/>
                        <w:left w:val="none" w:sz="0" w:space="0" w:color="auto"/>
                        <w:bottom w:val="none" w:sz="0" w:space="0" w:color="auto"/>
                        <w:right w:val="none" w:sz="0" w:space="0" w:color="auto"/>
                      </w:divBdr>
                      <w:divsChild>
                        <w:div w:id="1912737007">
                          <w:marLeft w:val="0"/>
                          <w:marRight w:val="0"/>
                          <w:marTop w:val="0"/>
                          <w:marBottom w:val="0"/>
                          <w:divBdr>
                            <w:top w:val="none" w:sz="0" w:space="0" w:color="auto"/>
                            <w:left w:val="none" w:sz="0" w:space="0" w:color="auto"/>
                            <w:bottom w:val="none" w:sz="0" w:space="0" w:color="auto"/>
                            <w:right w:val="none" w:sz="0" w:space="0" w:color="auto"/>
                          </w:divBdr>
                          <w:divsChild>
                            <w:div w:id="1405449744">
                              <w:marLeft w:val="0"/>
                              <w:marRight w:val="0"/>
                              <w:marTop w:val="0"/>
                              <w:marBottom w:val="0"/>
                              <w:divBdr>
                                <w:top w:val="none" w:sz="0" w:space="0" w:color="auto"/>
                                <w:left w:val="none" w:sz="0" w:space="0" w:color="auto"/>
                                <w:bottom w:val="none" w:sz="0" w:space="0" w:color="auto"/>
                                <w:right w:val="none" w:sz="0" w:space="0" w:color="auto"/>
                              </w:divBdr>
                              <w:divsChild>
                                <w:div w:id="1085148863">
                                  <w:marLeft w:val="0"/>
                                  <w:marRight w:val="0"/>
                                  <w:marTop w:val="0"/>
                                  <w:marBottom w:val="0"/>
                                  <w:divBdr>
                                    <w:top w:val="none" w:sz="0" w:space="0" w:color="auto"/>
                                    <w:left w:val="none" w:sz="0" w:space="0" w:color="auto"/>
                                    <w:bottom w:val="none" w:sz="0" w:space="0" w:color="auto"/>
                                    <w:right w:val="none" w:sz="0" w:space="0" w:color="auto"/>
                                  </w:divBdr>
                                  <w:divsChild>
                                    <w:div w:id="70367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352716">
                  <w:marLeft w:val="0"/>
                  <w:marRight w:val="0"/>
                  <w:marTop w:val="0"/>
                  <w:marBottom w:val="0"/>
                  <w:divBdr>
                    <w:top w:val="none" w:sz="0" w:space="0" w:color="auto"/>
                    <w:left w:val="none" w:sz="0" w:space="0" w:color="auto"/>
                    <w:bottom w:val="none" w:sz="0" w:space="0" w:color="auto"/>
                    <w:right w:val="none" w:sz="0" w:space="0" w:color="auto"/>
                  </w:divBdr>
                  <w:divsChild>
                    <w:div w:id="12074525">
                      <w:marLeft w:val="0"/>
                      <w:marRight w:val="0"/>
                      <w:marTop w:val="0"/>
                      <w:marBottom w:val="0"/>
                      <w:divBdr>
                        <w:top w:val="none" w:sz="0" w:space="0" w:color="auto"/>
                        <w:left w:val="none" w:sz="0" w:space="0" w:color="auto"/>
                        <w:bottom w:val="none" w:sz="0" w:space="0" w:color="auto"/>
                        <w:right w:val="none" w:sz="0" w:space="0" w:color="auto"/>
                      </w:divBdr>
                      <w:divsChild>
                        <w:div w:id="48112526">
                          <w:marLeft w:val="0"/>
                          <w:marRight w:val="0"/>
                          <w:marTop w:val="0"/>
                          <w:marBottom w:val="0"/>
                          <w:divBdr>
                            <w:top w:val="none" w:sz="0" w:space="0" w:color="auto"/>
                            <w:left w:val="none" w:sz="0" w:space="0" w:color="auto"/>
                            <w:bottom w:val="none" w:sz="0" w:space="0" w:color="auto"/>
                            <w:right w:val="none" w:sz="0" w:space="0" w:color="auto"/>
                          </w:divBdr>
                          <w:divsChild>
                            <w:div w:id="1802922108">
                              <w:marLeft w:val="0"/>
                              <w:marRight w:val="0"/>
                              <w:marTop w:val="0"/>
                              <w:marBottom w:val="0"/>
                              <w:divBdr>
                                <w:top w:val="none" w:sz="0" w:space="0" w:color="auto"/>
                                <w:left w:val="none" w:sz="0" w:space="0" w:color="auto"/>
                                <w:bottom w:val="none" w:sz="0" w:space="0" w:color="auto"/>
                                <w:right w:val="none" w:sz="0" w:space="0" w:color="auto"/>
                              </w:divBdr>
                              <w:divsChild>
                                <w:div w:id="849954674">
                                  <w:marLeft w:val="0"/>
                                  <w:marRight w:val="0"/>
                                  <w:marTop w:val="0"/>
                                  <w:marBottom w:val="0"/>
                                  <w:divBdr>
                                    <w:top w:val="none" w:sz="0" w:space="0" w:color="auto"/>
                                    <w:left w:val="none" w:sz="0" w:space="0" w:color="auto"/>
                                    <w:bottom w:val="none" w:sz="0" w:space="0" w:color="auto"/>
                                    <w:right w:val="none" w:sz="0" w:space="0" w:color="auto"/>
                                  </w:divBdr>
                                  <w:divsChild>
                                    <w:div w:id="19793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568380">
                      <w:marLeft w:val="0"/>
                      <w:marRight w:val="0"/>
                      <w:marTop w:val="0"/>
                      <w:marBottom w:val="0"/>
                      <w:divBdr>
                        <w:top w:val="none" w:sz="0" w:space="0" w:color="auto"/>
                        <w:left w:val="none" w:sz="0" w:space="0" w:color="auto"/>
                        <w:bottom w:val="none" w:sz="0" w:space="0" w:color="auto"/>
                        <w:right w:val="none" w:sz="0" w:space="0" w:color="auto"/>
                      </w:divBdr>
                    </w:div>
                  </w:divsChild>
                </w:div>
                <w:div w:id="2131431697">
                  <w:marLeft w:val="0"/>
                  <w:marRight w:val="0"/>
                  <w:marTop w:val="0"/>
                  <w:marBottom w:val="0"/>
                  <w:divBdr>
                    <w:top w:val="none" w:sz="0" w:space="0" w:color="auto"/>
                    <w:left w:val="none" w:sz="0" w:space="0" w:color="auto"/>
                    <w:bottom w:val="none" w:sz="0" w:space="0" w:color="auto"/>
                    <w:right w:val="none" w:sz="0" w:space="0" w:color="auto"/>
                  </w:divBdr>
                  <w:divsChild>
                    <w:div w:id="1521775177">
                      <w:marLeft w:val="0"/>
                      <w:marRight w:val="0"/>
                      <w:marTop w:val="0"/>
                      <w:marBottom w:val="0"/>
                      <w:divBdr>
                        <w:top w:val="none" w:sz="0" w:space="0" w:color="auto"/>
                        <w:left w:val="none" w:sz="0" w:space="0" w:color="auto"/>
                        <w:bottom w:val="none" w:sz="0" w:space="0" w:color="auto"/>
                        <w:right w:val="none" w:sz="0" w:space="0" w:color="auto"/>
                      </w:divBdr>
                      <w:divsChild>
                        <w:div w:id="1121461553">
                          <w:marLeft w:val="0"/>
                          <w:marRight w:val="0"/>
                          <w:marTop w:val="0"/>
                          <w:marBottom w:val="0"/>
                          <w:divBdr>
                            <w:top w:val="none" w:sz="0" w:space="0" w:color="auto"/>
                            <w:left w:val="none" w:sz="0" w:space="0" w:color="auto"/>
                            <w:bottom w:val="none" w:sz="0" w:space="0" w:color="auto"/>
                            <w:right w:val="none" w:sz="0" w:space="0" w:color="auto"/>
                          </w:divBdr>
                          <w:divsChild>
                            <w:div w:id="91832">
                              <w:marLeft w:val="0"/>
                              <w:marRight w:val="0"/>
                              <w:marTop w:val="0"/>
                              <w:marBottom w:val="0"/>
                              <w:divBdr>
                                <w:top w:val="none" w:sz="0" w:space="0" w:color="auto"/>
                                <w:left w:val="none" w:sz="0" w:space="0" w:color="auto"/>
                                <w:bottom w:val="none" w:sz="0" w:space="0" w:color="auto"/>
                                <w:right w:val="none" w:sz="0" w:space="0" w:color="auto"/>
                              </w:divBdr>
                              <w:divsChild>
                                <w:div w:id="890655993">
                                  <w:marLeft w:val="0"/>
                                  <w:marRight w:val="0"/>
                                  <w:marTop w:val="0"/>
                                  <w:marBottom w:val="0"/>
                                  <w:divBdr>
                                    <w:top w:val="none" w:sz="0" w:space="0" w:color="auto"/>
                                    <w:left w:val="none" w:sz="0" w:space="0" w:color="auto"/>
                                    <w:bottom w:val="none" w:sz="0" w:space="0" w:color="auto"/>
                                    <w:right w:val="none" w:sz="0" w:space="0" w:color="auto"/>
                                  </w:divBdr>
                                  <w:divsChild>
                                    <w:div w:id="161922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79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047100">
      <w:bodyDiv w:val="1"/>
      <w:marLeft w:val="0"/>
      <w:marRight w:val="0"/>
      <w:marTop w:val="0"/>
      <w:marBottom w:val="0"/>
      <w:divBdr>
        <w:top w:val="none" w:sz="0" w:space="0" w:color="auto"/>
        <w:left w:val="none" w:sz="0" w:space="0" w:color="auto"/>
        <w:bottom w:val="none" w:sz="0" w:space="0" w:color="auto"/>
        <w:right w:val="none" w:sz="0" w:space="0" w:color="auto"/>
      </w:divBdr>
      <w:divsChild>
        <w:div w:id="10303796">
          <w:marLeft w:val="0"/>
          <w:marRight w:val="0"/>
          <w:marTop w:val="0"/>
          <w:marBottom w:val="0"/>
          <w:divBdr>
            <w:top w:val="none" w:sz="0" w:space="0" w:color="auto"/>
            <w:left w:val="none" w:sz="0" w:space="0" w:color="auto"/>
            <w:bottom w:val="none" w:sz="0" w:space="0" w:color="auto"/>
            <w:right w:val="none" w:sz="0" w:space="0" w:color="auto"/>
          </w:divBdr>
          <w:divsChild>
            <w:div w:id="1284969677">
              <w:marLeft w:val="0"/>
              <w:marRight w:val="0"/>
              <w:marTop w:val="0"/>
              <w:marBottom w:val="0"/>
              <w:divBdr>
                <w:top w:val="none" w:sz="0" w:space="0" w:color="auto"/>
                <w:left w:val="none" w:sz="0" w:space="0" w:color="auto"/>
                <w:bottom w:val="none" w:sz="0" w:space="0" w:color="auto"/>
                <w:right w:val="none" w:sz="0" w:space="0" w:color="auto"/>
              </w:divBdr>
            </w:div>
          </w:divsChild>
        </w:div>
        <w:div w:id="323558083">
          <w:marLeft w:val="0"/>
          <w:marRight w:val="0"/>
          <w:marTop w:val="0"/>
          <w:marBottom w:val="0"/>
          <w:divBdr>
            <w:top w:val="none" w:sz="0" w:space="0" w:color="auto"/>
            <w:left w:val="none" w:sz="0" w:space="0" w:color="auto"/>
            <w:bottom w:val="none" w:sz="0" w:space="0" w:color="auto"/>
            <w:right w:val="none" w:sz="0" w:space="0" w:color="auto"/>
          </w:divBdr>
          <w:divsChild>
            <w:div w:id="1389765204">
              <w:marLeft w:val="0"/>
              <w:marRight w:val="0"/>
              <w:marTop w:val="0"/>
              <w:marBottom w:val="0"/>
              <w:divBdr>
                <w:top w:val="none" w:sz="0" w:space="0" w:color="auto"/>
                <w:left w:val="none" w:sz="0" w:space="0" w:color="auto"/>
                <w:bottom w:val="none" w:sz="0" w:space="0" w:color="auto"/>
                <w:right w:val="none" w:sz="0" w:space="0" w:color="auto"/>
              </w:divBdr>
            </w:div>
          </w:divsChild>
        </w:div>
        <w:div w:id="392626374">
          <w:marLeft w:val="0"/>
          <w:marRight w:val="0"/>
          <w:marTop w:val="0"/>
          <w:marBottom w:val="0"/>
          <w:divBdr>
            <w:top w:val="none" w:sz="0" w:space="0" w:color="auto"/>
            <w:left w:val="none" w:sz="0" w:space="0" w:color="auto"/>
            <w:bottom w:val="none" w:sz="0" w:space="0" w:color="auto"/>
            <w:right w:val="none" w:sz="0" w:space="0" w:color="auto"/>
          </w:divBdr>
          <w:divsChild>
            <w:div w:id="167910976">
              <w:marLeft w:val="0"/>
              <w:marRight w:val="0"/>
              <w:marTop w:val="0"/>
              <w:marBottom w:val="0"/>
              <w:divBdr>
                <w:top w:val="none" w:sz="0" w:space="0" w:color="auto"/>
                <w:left w:val="none" w:sz="0" w:space="0" w:color="auto"/>
                <w:bottom w:val="none" w:sz="0" w:space="0" w:color="auto"/>
                <w:right w:val="none" w:sz="0" w:space="0" w:color="auto"/>
              </w:divBdr>
            </w:div>
          </w:divsChild>
        </w:div>
        <w:div w:id="427391429">
          <w:marLeft w:val="0"/>
          <w:marRight w:val="0"/>
          <w:marTop w:val="0"/>
          <w:marBottom w:val="0"/>
          <w:divBdr>
            <w:top w:val="none" w:sz="0" w:space="0" w:color="auto"/>
            <w:left w:val="none" w:sz="0" w:space="0" w:color="auto"/>
            <w:bottom w:val="none" w:sz="0" w:space="0" w:color="auto"/>
            <w:right w:val="none" w:sz="0" w:space="0" w:color="auto"/>
          </w:divBdr>
          <w:divsChild>
            <w:div w:id="149561757">
              <w:marLeft w:val="0"/>
              <w:marRight w:val="0"/>
              <w:marTop w:val="0"/>
              <w:marBottom w:val="0"/>
              <w:divBdr>
                <w:top w:val="none" w:sz="0" w:space="0" w:color="auto"/>
                <w:left w:val="none" w:sz="0" w:space="0" w:color="auto"/>
                <w:bottom w:val="none" w:sz="0" w:space="0" w:color="auto"/>
                <w:right w:val="none" w:sz="0" w:space="0" w:color="auto"/>
              </w:divBdr>
            </w:div>
          </w:divsChild>
        </w:div>
        <w:div w:id="607663752">
          <w:marLeft w:val="0"/>
          <w:marRight w:val="0"/>
          <w:marTop w:val="0"/>
          <w:marBottom w:val="0"/>
          <w:divBdr>
            <w:top w:val="none" w:sz="0" w:space="0" w:color="auto"/>
            <w:left w:val="none" w:sz="0" w:space="0" w:color="auto"/>
            <w:bottom w:val="none" w:sz="0" w:space="0" w:color="auto"/>
            <w:right w:val="none" w:sz="0" w:space="0" w:color="auto"/>
          </w:divBdr>
          <w:divsChild>
            <w:div w:id="1183319138">
              <w:marLeft w:val="0"/>
              <w:marRight w:val="0"/>
              <w:marTop w:val="0"/>
              <w:marBottom w:val="0"/>
              <w:divBdr>
                <w:top w:val="none" w:sz="0" w:space="0" w:color="auto"/>
                <w:left w:val="none" w:sz="0" w:space="0" w:color="auto"/>
                <w:bottom w:val="none" w:sz="0" w:space="0" w:color="auto"/>
                <w:right w:val="none" w:sz="0" w:space="0" w:color="auto"/>
              </w:divBdr>
            </w:div>
          </w:divsChild>
        </w:div>
        <w:div w:id="691615166">
          <w:marLeft w:val="0"/>
          <w:marRight w:val="0"/>
          <w:marTop w:val="0"/>
          <w:marBottom w:val="0"/>
          <w:divBdr>
            <w:top w:val="none" w:sz="0" w:space="0" w:color="auto"/>
            <w:left w:val="none" w:sz="0" w:space="0" w:color="auto"/>
            <w:bottom w:val="none" w:sz="0" w:space="0" w:color="auto"/>
            <w:right w:val="none" w:sz="0" w:space="0" w:color="auto"/>
          </w:divBdr>
          <w:divsChild>
            <w:div w:id="988560840">
              <w:marLeft w:val="0"/>
              <w:marRight w:val="0"/>
              <w:marTop w:val="0"/>
              <w:marBottom w:val="0"/>
              <w:divBdr>
                <w:top w:val="none" w:sz="0" w:space="0" w:color="auto"/>
                <w:left w:val="none" w:sz="0" w:space="0" w:color="auto"/>
                <w:bottom w:val="none" w:sz="0" w:space="0" w:color="auto"/>
                <w:right w:val="none" w:sz="0" w:space="0" w:color="auto"/>
              </w:divBdr>
            </w:div>
          </w:divsChild>
        </w:div>
        <w:div w:id="751777348">
          <w:marLeft w:val="0"/>
          <w:marRight w:val="0"/>
          <w:marTop w:val="0"/>
          <w:marBottom w:val="0"/>
          <w:divBdr>
            <w:top w:val="none" w:sz="0" w:space="0" w:color="auto"/>
            <w:left w:val="none" w:sz="0" w:space="0" w:color="auto"/>
            <w:bottom w:val="none" w:sz="0" w:space="0" w:color="auto"/>
            <w:right w:val="none" w:sz="0" w:space="0" w:color="auto"/>
          </w:divBdr>
          <w:divsChild>
            <w:div w:id="26375497">
              <w:marLeft w:val="0"/>
              <w:marRight w:val="0"/>
              <w:marTop w:val="0"/>
              <w:marBottom w:val="0"/>
              <w:divBdr>
                <w:top w:val="none" w:sz="0" w:space="0" w:color="auto"/>
                <w:left w:val="none" w:sz="0" w:space="0" w:color="auto"/>
                <w:bottom w:val="none" w:sz="0" w:space="0" w:color="auto"/>
                <w:right w:val="none" w:sz="0" w:space="0" w:color="auto"/>
              </w:divBdr>
            </w:div>
          </w:divsChild>
        </w:div>
        <w:div w:id="1005092635">
          <w:marLeft w:val="0"/>
          <w:marRight w:val="0"/>
          <w:marTop w:val="0"/>
          <w:marBottom w:val="0"/>
          <w:divBdr>
            <w:top w:val="none" w:sz="0" w:space="0" w:color="auto"/>
            <w:left w:val="none" w:sz="0" w:space="0" w:color="auto"/>
            <w:bottom w:val="none" w:sz="0" w:space="0" w:color="auto"/>
            <w:right w:val="none" w:sz="0" w:space="0" w:color="auto"/>
          </w:divBdr>
          <w:divsChild>
            <w:div w:id="29962181">
              <w:marLeft w:val="0"/>
              <w:marRight w:val="0"/>
              <w:marTop w:val="0"/>
              <w:marBottom w:val="0"/>
              <w:divBdr>
                <w:top w:val="none" w:sz="0" w:space="0" w:color="auto"/>
                <w:left w:val="none" w:sz="0" w:space="0" w:color="auto"/>
                <w:bottom w:val="none" w:sz="0" w:space="0" w:color="auto"/>
                <w:right w:val="none" w:sz="0" w:space="0" w:color="auto"/>
              </w:divBdr>
            </w:div>
          </w:divsChild>
        </w:div>
        <w:div w:id="1068264056">
          <w:marLeft w:val="0"/>
          <w:marRight w:val="0"/>
          <w:marTop w:val="0"/>
          <w:marBottom w:val="0"/>
          <w:divBdr>
            <w:top w:val="none" w:sz="0" w:space="0" w:color="auto"/>
            <w:left w:val="none" w:sz="0" w:space="0" w:color="auto"/>
            <w:bottom w:val="none" w:sz="0" w:space="0" w:color="auto"/>
            <w:right w:val="none" w:sz="0" w:space="0" w:color="auto"/>
          </w:divBdr>
          <w:divsChild>
            <w:div w:id="907349508">
              <w:marLeft w:val="0"/>
              <w:marRight w:val="0"/>
              <w:marTop w:val="0"/>
              <w:marBottom w:val="0"/>
              <w:divBdr>
                <w:top w:val="none" w:sz="0" w:space="0" w:color="auto"/>
                <w:left w:val="none" w:sz="0" w:space="0" w:color="auto"/>
                <w:bottom w:val="none" w:sz="0" w:space="0" w:color="auto"/>
                <w:right w:val="none" w:sz="0" w:space="0" w:color="auto"/>
              </w:divBdr>
            </w:div>
          </w:divsChild>
        </w:div>
        <w:div w:id="1099526475">
          <w:marLeft w:val="0"/>
          <w:marRight w:val="0"/>
          <w:marTop w:val="0"/>
          <w:marBottom w:val="0"/>
          <w:divBdr>
            <w:top w:val="none" w:sz="0" w:space="0" w:color="auto"/>
            <w:left w:val="none" w:sz="0" w:space="0" w:color="auto"/>
            <w:bottom w:val="none" w:sz="0" w:space="0" w:color="auto"/>
            <w:right w:val="none" w:sz="0" w:space="0" w:color="auto"/>
          </w:divBdr>
          <w:divsChild>
            <w:div w:id="1560827171">
              <w:marLeft w:val="0"/>
              <w:marRight w:val="0"/>
              <w:marTop w:val="0"/>
              <w:marBottom w:val="0"/>
              <w:divBdr>
                <w:top w:val="none" w:sz="0" w:space="0" w:color="auto"/>
                <w:left w:val="none" w:sz="0" w:space="0" w:color="auto"/>
                <w:bottom w:val="none" w:sz="0" w:space="0" w:color="auto"/>
                <w:right w:val="none" w:sz="0" w:space="0" w:color="auto"/>
              </w:divBdr>
            </w:div>
          </w:divsChild>
        </w:div>
        <w:div w:id="1130902382">
          <w:marLeft w:val="0"/>
          <w:marRight w:val="0"/>
          <w:marTop w:val="0"/>
          <w:marBottom w:val="0"/>
          <w:divBdr>
            <w:top w:val="none" w:sz="0" w:space="0" w:color="auto"/>
            <w:left w:val="none" w:sz="0" w:space="0" w:color="auto"/>
            <w:bottom w:val="none" w:sz="0" w:space="0" w:color="auto"/>
            <w:right w:val="none" w:sz="0" w:space="0" w:color="auto"/>
          </w:divBdr>
          <w:divsChild>
            <w:div w:id="93138272">
              <w:marLeft w:val="0"/>
              <w:marRight w:val="0"/>
              <w:marTop w:val="0"/>
              <w:marBottom w:val="0"/>
              <w:divBdr>
                <w:top w:val="none" w:sz="0" w:space="0" w:color="auto"/>
                <w:left w:val="none" w:sz="0" w:space="0" w:color="auto"/>
                <w:bottom w:val="none" w:sz="0" w:space="0" w:color="auto"/>
                <w:right w:val="none" w:sz="0" w:space="0" w:color="auto"/>
              </w:divBdr>
            </w:div>
          </w:divsChild>
        </w:div>
        <w:div w:id="1136875524">
          <w:marLeft w:val="0"/>
          <w:marRight w:val="0"/>
          <w:marTop w:val="0"/>
          <w:marBottom w:val="0"/>
          <w:divBdr>
            <w:top w:val="none" w:sz="0" w:space="0" w:color="auto"/>
            <w:left w:val="none" w:sz="0" w:space="0" w:color="auto"/>
            <w:bottom w:val="none" w:sz="0" w:space="0" w:color="auto"/>
            <w:right w:val="none" w:sz="0" w:space="0" w:color="auto"/>
          </w:divBdr>
          <w:divsChild>
            <w:div w:id="1413577571">
              <w:marLeft w:val="0"/>
              <w:marRight w:val="0"/>
              <w:marTop w:val="0"/>
              <w:marBottom w:val="0"/>
              <w:divBdr>
                <w:top w:val="none" w:sz="0" w:space="0" w:color="auto"/>
                <w:left w:val="none" w:sz="0" w:space="0" w:color="auto"/>
                <w:bottom w:val="none" w:sz="0" w:space="0" w:color="auto"/>
                <w:right w:val="none" w:sz="0" w:space="0" w:color="auto"/>
              </w:divBdr>
            </w:div>
          </w:divsChild>
        </w:div>
        <w:div w:id="1157378260">
          <w:marLeft w:val="0"/>
          <w:marRight w:val="0"/>
          <w:marTop w:val="0"/>
          <w:marBottom w:val="0"/>
          <w:divBdr>
            <w:top w:val="none" w:sz="0" w:space="0" w:color="auto"/>
            <w:left w:val="none" w:sz="0" w:space="0" w:color="auto"/>
            <w:bottom w:val="none" w:sz="0" w:space="0" w:color="auto"/>
            <w:right w:val="none" w:sz="0" w:space="0" w:color="auto"/>
          </w:divBdr>
          <w:divsChild>
            <w:div w:id="1252350584">
              <w:marLeft w:val="0"/>
              <w:marRight w:val="0"/>
              <w:marTop w:val="0"/>
              <w:marBottom w:val="0"/>
              <w:divBdr>
                <w:top w:val="none" w:sz="0" w:space="0" w:color="auto"/>
                <w:left w:val="none" w:sz="0" w:space="0" w:color="auto"/>
                <w:bottom w:val="none" w:sz="0" w:space="0" w:color="auto"/>
                <w:right w:val="none" w:sz="0" w:space="0" w:color="auto"/>
              </w:divBdr>
            </w:div>
          </w:divsChild>
        </w:div>
        <w:div w:id="1162508330">
          <w:marLeft w:val="0"/>
          <w:marRight w:val="0"/>
          <w:marTop w:val="0"/>
          <w:marBottom w:val="0"/>
          <w:divBdr>
            <w:top w:val="none" w:sz="0" w:space="0" w:color="auto"/>
            <w:left w:val="none" w:sz="0" w:space="0" w:color="auto"/>
            <w:bottom w:val="none" w:sz="0" w:space="0" w:color="auto"/>
            <w:right w:val="none" w:sz="0" w:space="0" w:color="auto"/>
          </w:divBdr>
          <w:divsChild>
            <w:div w:id="94401119">
              <w:marLeft w:val="0"/>
              <w:marRight w:val="0"/>
              <w:marTop w:val="0"/>
              <w:marBottom w:val="0"/>
              <w:divBdr>
                <w:top w:val="none" w:sz="0" w:space="0" w:color="auto"/>
                <w:left w:val="none" w:sz="0" w:space="0" w:color="auto"/>
                <w:bottom w:val="none" w:sz="0" w:space="0" w:color="auto"/>
                <w:right w:val="none" w:sz="0" w:space="0" w:color="auto"/>
              </w:divBdr>
            </w:div>
          </w:divsChild>
        </w:div>
        <w:div w:id="1163741963">
          <w:marLeft w:val="0"/>
          <w:marRight w:val="0"/>
          <w:marTop w:val="0"/>
          <w:marBottom w:val="0"/>
          <w:divBdr>
            <w:top w:val="none" w:sz="0" w:space="0" w:color="auto"/>
            <w:left w:val="none" w:sz="0" w:space="0" w:color="auto"/>
            <w:bottom w:val="none" w:sz="0" w:space="0" w:color="auto"/>
            <w:right w:val="none" w:sz="0" w:space="0" w:color="auto"/>
          </w:divBdr>
          <w:divsChild>
            <w:div w:id="1917783937">
              <w:marLeft w:val="0"/>
              <w:marRight w:val="0"/>
              <w:marTop w:val="0"/>
              <w:marBottom w:val="0"/>
              <w:divBdr>
                <w:top w:val="none" w:sz="0" w:space="0" w:color="auto"/>
                <w:left w:val="none" w:sz="0" w:space="0" w:color="auto"/>
                <w:bottom w:val="none" w:sz="0" w:space="0" w:color="auto"/>
                <w:right w:val="none" w:sz="0" w:space="0" w:color="auto"/>
              </w:divBdr>
            </w:div>
          </w:divsChild>
        </w:div>
        <w:div w:id="1251625262">
          <w:marLeft w:val="0"/>
          <w:marRight w:val="0"/>
          <w:marTop w:val="0"/>
          <w:marBottom w:val="0"/>
          <w:divBdr>
            <w:top w:val="none" w:sz="0" w:space="0" w:color="auto"/>
            <w:left w:val="none" w:sz="0" w:space="0" w:color="auto"/>
            <w:bottom w:val="none" w:sz="0" w:space="0" w:color="auto"/>
            <w:right w:val="none" w:sz="0" w:space="0" w:color="auto"/>
          </w:divBdr>
          <w:divsChild>
            <w:div w:id="583491099">
              <w:marLeft w:val="0"/>
              <w:marRight w:val="0"/>
              <w:marTop w:val="0"/>
              <w:marBottom w:val="0"/>
              <w:divBdr>
                <w:top w:val="none" w:sz="0" w:space="0" w:color="auto"/>
                <w:left w:val="none" w:sz="0" w:space="0" w:color="auto"/>
                <w:bottom w:val="none" w:sz="0" w:space="0" w:color="auto"/>
                <w:right w:val="none" w:sz="0" w:space="0" w:color="auto"/>
              </w:divBdr>
            </w:div>
          </w:divsChild>
        </w:div>
        <w:div w:id="1282221858">
          <w:marLeft w:val="0"/>
          <w:marRight w:val="0"/>
          <w:marTop w:val="0"/>
          <w:marBottom w:val="0"/>
          <w:divBdr>
            <w:top w:val="none" w:sz="0" w:space="0" w:color="auto"/>
            <w:left w:val="none" w:sz="0" w:space="0" w:color="auto"/>
            <w:bottom w:val="none" w:sz="0" w:space="0" w:color="auto"/>
            <w:right w:val="none" w:sz="0" w:space="0" w:color="auto"/>
          </w:divBdr>
          <w:divsChild>
            <w:div w:id="450369843">
              <w:marLeft w:val="0"/>
              <w:marRight w:val="0"/>
              <w:marTop w:val="0"/>
              <w:marBottom w:val="0"/>
              <w:divBdr>
                <w:top w:val="none" w:sz="0" w:space="0" w:color="auto"/>
                <w:left w:val="none" w:sz="0" w:space="0" w:color="auto"/>
                <w:bottom w:val="none" w:sz="0" w:space="0" w:color="auto"/>
                <w:right w:val="none" w:sz="0" w:space="0" w:color="auto"/>
              </w:divBdr>
            </w:div>
          </w:divsChild>
        </w:div>
        <w:div w:id="1298148188">
          <w:marLeft w:val="0"/>
          <w:marRight w:val="0"/>
          <w:marTop w:val="0"/>
          <w:marBottom w:val="0"/>
          <w:divBdr>
            <w:top w:val="none" w:sz="0" w:space="0" w:color="auto"/>
            <w:left w:val="none" w:sz="0" w:space="0" w:color="auto"/>
            <w:bottom w:val="none" w:sz="0" w:space="0" w:color="auto"/>
            <w:right w:val="none" w:sz="0" w:space="0" w:color="auto"/>
          </w:divBdr>
          <w:divsChild>
            <w:div w:id="1278180466">
              <w:marLeft w:val="0"/>
              <w:marRight w:val="0"/>
              <w:marTop w:val="0"/>
              <w:marBottom w:val="0"/>
              <w:divBdr>
                <w:top w:val="none" w:sz="0" w:space="0" w:color="auto"/>
                <w:left w:val="none" w:sz="0" w:space="0" w:color="auto"/>
                <w:bottom w:val="none" w:sz="0" w:space="0" w:color="auto"/>
                <w:right w:val="none" w:sz="0" w:space="0" w:color="auto"/>
              </w:divBdr>
            </w:div>
          </w:divsChild>
        </w:div>
        <w:div w:id="1330672631">
          <w:marLeft w:val="0"/>
          <w:marRight w:val="0"/>
          <w:marTop w:val="0"/>
          <w:marBottom w:val="0"/>
          <w:divBdr>
            <w:top w:val="none" w:sz="0" w:space="0" w:color="auto"/>
            <w:left w:val="none" w:sz="0" w:space="0" w:color="auto"/>
            <w:bottom w:val="none" w:sz="0" w:space="0" w:color="auto"/>
            <w:right w:val="none" w:sz="0" w:space="0" w:color="auto"/>
          </w:divBdr>
          <w:divsChild>
            <w:div w:id="1108622139">
              <w:marLeft w:val="0"/>
              <w:marRight w:val="0"/>
              <w:marTop w:val="0"/>
              <w:marBottom w:val="0"/>
              <w:divBdr>
                <w:top w:val="none" w:sz="0" w:space="0" w:color="auto"/>
                <w:left w:val="none" w:sz="0" w:space="0" w:color="auto"/>
                <w:bottom w:val="none" w:sz="0" w:space="0" w:color="auto"/>
                <w:right w:val="none" w:sz="0" w:space="0" w:color="auto"/>
              </w:divBdr>
            </w:div>
          </w:divsChild>
        </w:div>
        <w:div w:id="1369834325">
          <w:marLeft w:val="0"/>
          <w:marRight w:val="0"/>
          <w:marTop w:val="0"/>
          <w:marBottom w:val="0"/>
          <w:divBdr>
            <w:top w:val="none" w:sz="0" w:space="0" w:color="auto"/>
            <w:left w:val="none" w:sz="0" w:space="0" w:color="auto"/>
            <w:bottom w:val="none" w:sz="0" w:space="0" w:color="auto"/>
            <w:right w:val="none" w:sz="0" w:space="0" w:color="auto"/>
          </w:divBdr>
          <w:divsChild>
            <w:div w:id="1763914501">
              <w:marLeft w:val="0"/>
              <w:marRight w:val="0"/>
              <w:marTop w:val="0"/>
              <w:marBottom w:val="0"/>
              <w:divBdr>
                <w:top w:val="none" w:sz="0" w:space="0" w:color="auto"/>
                <w:left w:val="none" w:sz="0" w:space="0" w:color="auto"/>
                <w:bottom w:val="none" w:sz="0" w:space="0" w:color="auto"/>
                <w:right w:val="none" w:sz="0" w:space="0" w:color="auto"/>
              </w:divBdr>
            </w:div>
          </w:divsChild>
        </w:div>
        <w:div w:id="1456095834">
          <w:marLeft w:val="0"/>
          <w:marRight w:val="0"/>
          <w:marTop w:val="0"/>
          <w:marBottom w:val="0"/>
          <w:divBdr>
            <w:top w:val="none" w:sz="0" w:space="0" w:color="auto"/>
            <w:left w:val="none" w:sz="0" w:space="0" w:color="auto"/>
            <w:bottom w:val="none" w:sz="0" w:space="0" w:color="auto"/>
            <w:right w:val="none" w:sz="0" w:space="0" w:color="auto"/>
          </w:divBdr>
          <w:divsChild>
            <w:div w:id="1447113577">
              <w:marLeft w:val="0"/>
              <w:marRight w:val="0"/>
              <w:marTop w:val="0"/>
              <w:marBottom w:val="0"/>
              <w:divBdr>
                <w:top w:val="none" w:sz="0" w:space="0" w:color="auto"/>
                <w:left w:val="none" w:sz="0" w:space="0" w:color="auto"/>
                <w:bottom w:val="none" w:sz="0" w:space="0" w:color="auto"/>
                <w:right w:val="none" w:sz="0" w:space="0" w:color="auto"/>
              </w:divBdr>
            </w:div>
          </w:divsChild>
        </w:div>
        <w:div w:id="1540240586">
          <w:marLeft w:val="0"/>
          <w:marRight w:val="0"/>
          <w:marTop w:val="0"/>
          <w:marBottom w:val="0"/>
          <w:divBdr>
            <w:top w:val="none" w:sz="0" w:space="0" w:color="auto"/>
            <w:left w:val="none" w:sz="0" w:space="0" w:color="auto"/>
            <w:bottom w:val="none" w:sz="0" w:space="0" w:color="auto"/>
            <w:right w:val="none" w:sz="0" w:space="0" w:color="auto"/>
          </w:divBdr>
          <w:divsChild>
            <w:div w:id="552615843">
              <w:marLeft w:val="0"/>
              <w:marRight w:val="0"/>
              <w:marTop w:val="0"/>
              <w:marBottom w:val="0"/>
              <w:divBdr>
                <w:top w:val="none" w:sz="0" w:space="0" w:color="auto"/>
                <w:left w:val="none" w:sz="0" w:space="0" w:color="auto"/>
                <w:bottom w:val="none" w:sz="0" w:space="0" w:color="auto"/>
                <w:right w:val="none" w:sz="0" w:space="0" w:color="auto"/>
              </w:divBdr>
            </w:div>
          </w:divsChild>
        </w:div>
        <w:div w:id="1612324637">
          <w:marLeft w:val="0"/>
          <w:marRight w:val="0"/>
          <w:marTop w:val="0"/>
          <w:marBottom w:val="0"/>
          <w:divBdr>
            <w:top w:val="none" w:sz="0" w:space="0" w:color="auto"/>
            <w:left w:val="none" w:sz="0" w:space="0" w:color="auto"/>
            <w:bottom w:val="none" w:sz="0" w:space="0" w:color="auto"/>
            <w:right w:val="none" w:sz="0" w:space="0" w:color="auto"/>
          </w:divBdr>
          <w:divsChild>
            <w:div w:id="497110577">
              <w:marLeft w:val="0"/>
              <w:marRight w:val="0"/>
              <w:marTop w:val="0"/>
              <w:marBottom w:val="0"/>
              <w:divBdr>
                <w:top w:val="none" w:sz="0" w:space="0" w:color="auto"/>
                <w:left w:val="none" w:sz="0" w:space="0" w:color="auto"/>
                <w:bottom w:val="none" w:sz="0" w:space="0" w:color="auto"/>
                <w:right w:val="none" w:sz="0" w:space="0" w:color="auto"/>
              </w:divBdr>
            </w:div>
          </w:divsChild>
        </w:div>
        <w:div w:id="1650668506">
          <w:marLeft w:val="0"/>
          <w:marRight w:val="0"/>
          <w:marTop w:val="0"/>
          <w:marBottom w:val="0"/>
          <w:divBdr>
            <w:top w:val="none" w:sz="0" w:space="0" w:color="auto"/>
            <w:left w:val="none" w:sz="0" w:space="0" w:color="auto"/>
            <w:bottom w:val="none" w:sz="0" w:space="0" w:color="auto"/>
            <w:right w:val="none" w:sz="0" w:space="0" w:color="auto"/>
          </w:divBdr>
          <w:divsChild>
            <w:div w:id="596987358">
              <w:marLeft w:val="0"/>
              <w:marRight w:val="0"/>
              <w:marTop w:val="0"/>
              <w:marBottom w:val="0"/>
              <w:divBdr>
                <w:top w:val="none" w:sz="0" w:space="0" w:color="auto"/>
                <w:left w:val="none" w:sz="0" w:space="0" w:color="auto"/>
                <w:bottom w:val="none" w:sz="0" w:space="0" w:color="auto"/>
                <w:right w:val="none" w:sz="0" w:space="0" w:color="auto"/>
              </w:divBdr>
            </w:div>
          </w:divsChild>
        </w:div>
        <w:div w:id="1672490350">
          <w:marLeft w:val="0"/>
          <w:marRight w:val="0"/>
          <w:marTop w:val="0"/>
          <w:marBottom w:val="0"/>
          <w:divBdr>
            <w:top w:val="none" w:sz="0" w:space="0" w:color="auto"/>
            <w:left w:val="none" w:sz="0" w:space="0" w:color="auto"/>
            <w:bottom w:val="none" w:sz="0" w:space="0" w:color="auto"/>
            <w:right w:val="none" w:sz="0" w:space="0" w:color="auto"/>
          </w:divBdr>
          <w:divsChild>
            <w:div w:id="233399652">
              <w:marLeft w:val="0"/>
              <w:marRight w:val="0"/>
              <w:marTop w:val="0"/>
              <w:marBottom w:val="0"/>
              <w:divBdr>
                <w:top w:val="none" w:sz="0" w:space="0" w:color="auto"/>
                <w:left w:val="none" w:sz="0" w:space="0" w:color="auto"/>
                <w:bottom w:val="none" w:sz="0" w:space="0" w:color="auto"/>
                <w:right w:val="none" w:sz="0" w:space="0" w:color="auto"/>
              </w:divBdr>
            </w:div>
          </w:divsChild>
        </w:div>
        <w:div w:id="1677267189">
          <w:marLeft w:val="0"/>
          <w:marRight w:val="0"/>
          <w:marTop w:val="0"/>
          <w:marBottom w:val="0"/>
          <w:divBdr>
            <w:top w:val="none" w:sz="0" w:space="0" w:color="auto"/>
            <w:left w:val="none" w:sz="0" w:space="0" w:color="auto"/>
            <w:bottom w:val="none" w:sz="0" w:space="0" w:color="auto"/>
            <w:right w:val="none" w:sz="0" w:space="0" w:color="auto"/>
          </w:divBdr>
          <w:divsChild>
            <w:div w:id="1365793607">
              <w:marLeft w:val="0"/>
              <w:marRight w:val="0"/>
              <w:marTop w:val="0"/>
              <w:marBottom w:val="0"/>
              <w:divBdr>
                <w:top w:val="none" w:sz="0" w:space="0" w:color="auto"/>
                <w:left w:val="none" w:sz="0" w:space="0" w:color="auto"/>
                <w:bottom w:val="none" w:sz="0" w:space="0" w:color="auto"/>
                <w:right w:val="none" w:sz="0" w:space="0" w:color="auto"/>
              </w:divBdr>
            </w:div>
          </w:divsChild>
        </w:div>
        <w:div w:id="1717462456">
          <w:marLeft w:val="0"/>
          <w:marRight w:val="0"/>
          <w:marTop w:val="0"/>
          <w:marBottom w:val="0"/>
          <w:divBdr>
            <w:top w:val="none" w:sz="0" w:space="0" w:color="auto"/>
            <w:left w:val="none" w:sz="0" w:space="0" w:color="auto"/>
            <w:bottom w:val="none" w:sz="0" w:space="0" w:color="auto"/>
            <w:right w:val="none" w:sz="0" w:space="0" w:color="auto"/>
          </w:divBdr>
          <w:divsChild>
            <w:div w:id="463085426">
              <w:marLeft w:val="0"/>
              <w:marRight w:val="0"/>
              <w:marTop w:val="0"/>
              <w:marBottom w:val="0"/>
              <w:divBdr>
                <w:top w:val="none" w:sz="0" w:space="0" w:color="auto"/>
                <w:left w:val="none" w:sz="0" w:space="0" w:color="auto"/>
                <w:bottom w:val="none" w:sz="0" w:space="0" w:color="auto"/>
                <w:right w:val="none" w:sz="0" w:space="0" w:color="auto"/>
              </w:divBdr>
            </w:div>
          </w:divsChild>
        </w:div>
        <w:div w:id="1761636685">
          <w:marLeft w:val="0"/>
          <w:marRight w:val="0"/>
          <w:marTop w:val="0"/>
          <w:marBottom w:val="0"/>
          <w:divBdr>
            <w:top w:val="none" w:sz="0" w:space="0" w:color="auto"/>
            <w:left w:val="none" w:sz="0" w:space="0" w:color="auto"/>
            <w:bottom w:val="none" w:sz="0" w:space="0" w:color="auto"/>
            <w:right w:val="none" w:sz="0" w:space="0" w:color="auto"/>
          </w:divBdr>
          <w:divsChild>
            <w:div w:id="1471435177">
              <w:marLeft w:val="0"/>
              <w:marRight w:val="0"/>
              <w:marTop w:val="0"/>
              <w:marBottom w:val="0"/>
              <w:divBdr>
                <w:top w:val="none" w:sz="0" w:space="0" w:color="auto"/>
                <w:left w:val="none" w:sz="0" w:space="0" w:color="auto"/>
                <w:bottom w:val="none" w:sz="0" w:space="0" w:color="auto"/>
                <w:right w:val="none" w:sz="0" w:space="0" w:color="auto"/>
              </w:divBdr>
            </w:div>
          </w:divsChild>
        </w:div>
        <w:div w:id="1781533537">
          <w:marLeft w:val="0"/>
          <w:marRight w:val="0"/>
          <w:marTop w:val="0"/>
          <w:marBottom w:val="0"/>
          <w:divBdr>
            <w:top w:val="none" w:sz="0" w:space="0" w:color="auto"/>
            <w:left w:val="none" w:sz="0" w:space="0" w:color="auto"/>
            <w:bottom w:val="none" w:sz="0" w:space="0" w:color="auto"/>
            <w:right w:val="none" w:sz="0" w:space="0" w:color="auto"/>
          </w:divBdr>
          <w:divsChild>
            <w:div w:id="1084300166">
              <w:marLeft w:val="0"/>
              <w:marRight w:val="0"/>
              <w:marTop w:val="0"/>
              <w:marBottom w:val="0"/>
              <w:divBdr>
                <w:top w:val="none" w:sz="0" w:space="0" w:color="auto"/>
                <w:left w:val="none" w:sz="0" w:space="0" w:color="auto"/>
                <w:bottom w:val="none" w:sz="0" w:space="0" w:color="auto"/>
                <w:right w:val="none" w:sz="0" w:space="0" w:color="auto"/>
              </w:divBdr>
            </w:div>
          </w:divsChild>
        </w:div>
        <w:div w:id="1919972494">
          <w:marLeft w:val="0"/>
          <w:marRight w:val="0"/>
          <w:marTop w:val="0"/>
          <w:marBottom w:val="0"/>
          <w:divBdr>
            <w:top w:val="none" w:sz="0" w:space="0" w:color="auto"/>
            <w:left w:val="none" w:sz="0" w:space="0" w:color="auto"/>
            <w:bottom w:val="none" w:sz="0" w:space="0" w:color="auto"/>
            <w:right w:val="none" w:sz="0" w:space="0" w:color="auto"/>
          </w:divBdr>
          <w:divsChild>
            <w:div w:id="448284787">
              <w:marLeft w:val="0"/>
              <w:marRight w:val="0"/>
              <w:marTop w:val="0"/>
              <w:marBottom w:val="0"/>
              <w:divBdr>
                <w:top w:val="none" w:sz="0" w:space="0" w:color="auto"/>
                <w:left w:val="none" w:sz="0" w:space="0" w:color="auto"/>
                <w:bottom w:val="none" w:sz="0" w:space="0" w:color="auto"/>
                <w:right w:val="none" w:sz="0" w:space="0" w:color="auto"/>
              </w:divBdr>
            </w:div>
          </w:divsChild>
        </w:div>
        <w:div w:id="1989018930">
          <w:marLeft w:val="0"/>
          <w:marRight w:val="0"/>
          <w:marTop w:val="0"/>
          <w:marBottom w:val="0"/>
          <w:divBdr>
            <w:top w:val="none" w:sz="0" w:space="0" w:color="auto"/>
            <w:left w:val="none" w:sz="0" w:space="0" w:color="auto"/>
            <w:bottom w:val="none" w:sz="0" w:space="0" w:color="auto"/>
            <w:right w:val="none" w:sz="0" w:space="0" w:color="auto"/>
          </w:divBdr>
          <w:divsChild>
            <w:div w:id="735397209">
              <w:marLeft w:val="0"/>
              <w:marRight w:val="0"/>
              <w:marTop w:val="0"/>
              <w:marBottom w:val="0"/>
              <w:divBdr>
                <w:top w:val="none" w:sz="0" w:space="0" w:color="auto"/>
                <w:left w:val="none" w:sz="0" w:space="0" w:color="auto"/>
                <w:bottom w:val="none" w:sz="0" w:space="0" w:color="auto"/>
                <w:right w:val="none" w:sz="0" w:space="0" w:color="auto"/>
              </w:divBdr>
            </w:div>
          </w:divsChild>
        </w:div>
        <w:div w:id="2113747390">
          <w:marLeft w:val="0"/>
          <w:marRight w:val="0"/>
          <w:marTop w:val="0"/>
          <w:marBottom w:val="0"/>
          <w:divBdr>
            <w:top w:val="none" w:sz="0" w:space="0" w:color="auto"/>
            <w:left w:val="none" w:sz="0" w:space="0" w:color="auto"/>
            <w:bottom w:val="none" w:sz="0" w:space="0" w:color="auto"/>
            <w:right w:val="none" w:sz="0" w:space="0" w:color="auto"/>
          </w:divBdr>
          <w:divsChild>
            <w:div w:id="5439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460287">
      <w:bodyDiv w:val="1"/>
      <w:marLeft w:val="0"/>
      <w:marRight w:val="0"/>
      <w:marTop w:val="0"/>
      <w:marBottom w:val="0"/>
      <w:divBdr>
        <w:top w:val="none" w:sz="0" w:space="0" w:color="auto"/>
        <w:left w:val="none" w:sz="0" w:space="0" w:color="auto"/>
        <w:bottom w:val="none" w:sz="0" w:space="0" w:color="auto"/>
        <w:right w:val="none" w:sz="0" w:space="0" w:color="auto"/>
      </w:divBdr>
    </w:div>
    <w:div w:id="1989363075">
      <w:bodyDiv w:val="1"/>
      <w:marLeft w:val="0"/>
      <w:marRight w:val="0"/>
      <w:marTop w:val="0"/>
      <w:marBottom w:val="0"/>
      <w:divBdr>
        <w:top w:val="none" w:sz="0" w:space="0" w:color="auto"/>
        <w:left w:val="none" w:sz="0" w:space="0" w:color="auto"/>
        <w:bottom w:val="none" w:sz="0" w:space="0" w:color="auto"/>
        <w:right w:val="none" w:sz="0" w:space="0" w:color="auto"/>
      </w:divBdr>
    </w:div>
    <w:div w:id="2014531441">
      <w:bodyDiv w:val="1"/>
      <w:marLeft w:val="0"/>
      <w:marRight w:val="0"/>
      <w:marTop w:val="0"/>
      <w:marBottom w:val="0"/>
      <w:divBdr>
        <w:top w:val="none" w:sz="0" w:space="0" w:color="auto"/>
        <w:left w:val="none" w:sz="0" w:space="0" w:color="auto"/>
        <w:bottom w:val="none" w:sz="0" w:space="0" w:color="auto"/>
        <w:right w:val="none" w:sz="0" w:space="0" w:color="auto"/>
      </w:divBdr>
    </w:div>
    <w:div w:id="2056156944">
      <w:bodyDiv w:val="1"/>
      <w:marLeft w:val="0"/>
      <w:marRight w:val="0"/>
      <w:marTop w:val="0"/>
      <w:marBottom w:val="0"/>
      <w:divBdr>
        <w:top w:val="none" w:sz="0" w:space="0" w:color="auto"/>
        <w:left w:val="none" w:sz="0" w:space="0" w:color="auto"/>
        <w:bottom w:val="none" w:sz="0" w:space="0" w:color="auto"/>
        <w:right w:val="none" w:sz="0" w:space="0" w:color="auto"/>
      </w:divBdr>
    </w:div>
    <w:div w:id="2066902709">
      <w:bodyDiv w:val="1"/>
      <w:marLeft w:val="0"/>
      <w:marRight w:val="0"/>
      <w:marTop w:val="0"/>
      <w:marBottom w:val="0"/>
      <w:divBdr>
        <w:top w:val="none" w:sz="0" w:space="0" w:color="auto"/>
        <w:left w:val="none" w:sz="0" w:space="0" w:color="auto"/>
        <w:bottom w:val="none" w:sz="0" w:space="0" w:color="auto"/>
        <w:right w:val="none" w:sz="0" w:space="0" w:color="auto"/>
      </w:divBdr>
    </w:div>
    <w:div w:id="2112384969">
      <w:bodyDiv w:val="1"/>
      <w:marLeft w:val="0"/>
      <w:marRight w:val="0"/>
      <w:marTop w:val="0"/>
      <w:marBottom w:val="0"/>
      <w:divBdr>
        <w:top w:val="none" w:sz="0" w:space="0" w:color="auto"/>
        <w:left w:val="none" w:sz="0" w:space="0" w:color="auto"/>
        <w:bottom w:val="none" w:sz="0" w:space="0" w:color="auto"/>
        <w:right w:val="none" w:sz="0" w:space="0" w:color="auto"/>
      </w:divBdr>
    </w:div>
    <w:div w:id="21255331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stoprapenow.org/wp-content/uploads/2021/06/model-legislation17June.pdf" TargetMode="External"/><Relationship Id="rId21" Type="http://schemas.openxmlformats.org/officeDocument/2006/relationships/hyperlink" Target="https://www.un.org/sexualviolenceinconflict/media/press-releases/" TargetMode="External"/><Relationship Id="rId42" Type="http://schemas.openxmlformats.org/officeDocument/2006/relationships/hyperlink" Target="https://www.stoprapenow.org/wp-content/uploads/2022/02/S_2022_77_English.pdf" TargetMode="External"/><Relationship Id="rId47" Type="http://schemas.openxmlformats.org/officeDocument/2006/relationships/hyperlink" Target="https://beta.mptf.undp.org/fund/csv00" TargetMode="External"/><Relationship Id="rId63" Type="http://schemas.openxmlformats.org/officeDocument/2006/relationships/hyperlink" Target="https://stoprapenow.org/wp-content/uploads/2020/12/UN-Action-Strategic-Framework-2020-2025-endorsed-Aug-2020.pdf" TargetMode="External"/><Relationship Id="rId68" Type="http://schemas.openxmlformats.org/officeDocument/2006/relationships/image" Target="media/image9.png"/><Relationship Id="rId84" Type="http://schemas.openxmlformats.org/officeDocument/2006/relationships/image" Target="media/image25.png"/><Relationship Id="rId89" Type="http://schemas.openxmlformats.org/officeDocument/2006/relationships/image" Target="media/image30.png"/><Relationship Id="rId7" Type="http://schemas.openxmlformats.org/officeDocument/2006/relationships/settings" Target="settings.xml"/><Relationship Id="rId71" Type="http://schemas.openxmlformats.org/officeDocument/2006/relationships/image" Target="media/image12.png"/><Relationship Id="rId92"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hyperlink" Target="https://stoprapenow.org/" TargetMode="External"/><Relationship Id="rId29" Type="http://schemas.openxmlformats.org/officeDocument/2006/relationships/hyperlink" Target="https://www.stoprapenow.org/wp-content/uploads/2021/07/UN-Action-Newsletter-Issue-1-August-2021-1.pdf" TargetMode="External"/><Relationship Id="rId11" Type="http://schemas.openxmlformats.org/officeDocument/2006/relationships/image" Target="media/image1.png"/><Relationship Id="rId24" Type="http://schemas.openxmlformats.org/officeDocument/2006/relationships/hyperlink" Target="https://mptf.undp.org/factsheet/project/00127031" TargetMode="External"/><Relationship Id="rId32" Type="http://schemas.openxmlformats.org/officeDocument/2006/relationships/hyperlink" Target="https://www.stoprapenow.org/wp-content/uploads/2022/03/20210121-SRSG-Patten-Press-Statement-Ethiopia.pdf" TargetMode="External"/><Relationship Id="rId37" Type="http://schemas.openxmlformats.org/officeDocument/2006/relationships/hyperlink" Target="https://www.stoprapenow.org/wp-content/uploads/2021/08/20210619-IDESVIC-EU-OSRSG-SVC-Joint-Statement.pdf" TargetMode="External"/><Relationship Id="rId40" Type="http://schemas.openxmlformats.org/officeDocument/2006/relationships/hyperlink" Target="https://www.stoprapenow.org/wp-content/uploads/2022/03/20210304-SRSG-Patten-Press-Release-Iraqi-Yazidi-Survivors-Law.pdf" TargetMode="External"/><Relationship Id="rId45" Type="http://schemas.openxmlformats.org/officeDocument/2006/relationships/hyperlink" Target="https://beta.mptf.undp.org/fund/csv00" TargetMode="External"/><Relationship Id="rId53" Type="http://schemas.openxmlformats.org/officeDocument/2006/relationships/hyperlink" Target="https://documentation.lastradainternational.org/lsidocs/unfpa_report_sexual_violence_070402.pdf" TargetMode="External"/><Relationship Id="rId58" Type="http://schemas.openxmlformats.org/officeDocument/2006/relationships/hyperlink" Target="https://stoprapenow.org/wp-content/uploads/2020/12/Resolution-2106-2013-en.pdf" TargetMode="External"/><Relationship Id="rId66" Type="http://schemas.openxmlformats.org/officeDocument/2006/relationships/image" Target="media/image7.png"/><Relationship Id="rId74" Type="http://schemas.openxmlformats.org/officeDocument/2006/relationships/image" Target="media/image15.jpg"/><Relationship Id="rId79" Type="http://schemas.openxmlformats.org/officeDocument/2006/relationships/image" Target="media/image20.png"/><Relationship Id="rId87" Type="http://schemas.openxmlformats.org/officeDocument/2006/relationships/image" Target="media/image28.png"/><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un.org/sexualviolenceinconflict/wp-content/uploads/2022/04/2022-UN-SG-annual-report-on-CRSV-English.pdf" TargetMode="External"/><Relationship Id="rId82" Type="http://schemas.openxmlformats.org/officeDocument/2006/relationships/image" Target="media/image23.png"/><Relationship Id="rId90" Type="http://schemas.openxmlformats.org/officeDocument/2006/relationships/image" Target="media/image31.png"/><Relationship Id="rId95" Type="http://schemas.openxmlformats.org/officeDocument/2006/relationships/image" Target="media/image36.png"/><Relationship Id="rId19" Type="http://schemas.openxmlformats.org/officeDocument/2006/relationships/image" Target="media/image4.png"/><Relationship Id="rId14" Type="http://schemas.openxmlformats.org/officeDocument/2006/relationships/hyperlink" Target="http://mptf.undp.org/factsheet/fund/CSV00" TargetMode="External"/><Relationship Id="rId22" Type="http://schemas.openxmlformats.org/officeDocument/2006/relationships/hyperlink" Target="http://mptf.undp.org/factsheet/project/00121092" TargetMode="External"/><Relationship Id="rId27" Type="http://schemas.openxmlformats.org/officeDocument/2006/relationships/hyperlink" Target="https://twitter.com/UNAction" TargetMode="External"/><Relationship Id="rId30" Type="http://schemas.openxmlformats.org/officeDocument/2006/relationships/hyperlink" Target="https://www.stoprapenow.org/wp-content/uploads/2021/10/UN-Action-Donor-Roundtable-Illustrated-Readout.pdf" TargetMode="External"/><Relationship Id="rId35" Type="http://schemas.openxmlformats.org/officeDocument/2006/relationships/hyperlink" Target="https://www.stoprapenow.org/wp-content/uploads/2022/03/20211223-SRSG-Patten-Press-Release-Sudan.pdf" TargetMode="External"/><Relationship Id="rId43" Type="http://schemas.openxmlformats.org/officeDocument/2006/relationships/header" Target="header1.xml"/><Relationship Id="rId48" Type="http://schemas.openxmlformats.org/officeDocument/2006/relationships/hyperlink" Target="https://mptf.undp.org/" TargetMode="External"/><Relationship Id="rId56" Type="http://schemas.openxmlformats.org/officeDocument/2006/relationships/hyperlink" Target="https://stoprapenow.org/wp-content/uploads/2020/12/Resolution-1888-2009-en.pdf" TargetMode="External"/><Relationship Id="rId64" Type="http://schemas.openxmlformats.org/officeDocument/2006/relationships/hyperlink" Target="https://undocs.org/Home/Mobile?FinalSymbol=S%2FRES%2F2447(2018)&amp;Language=E&amp;DeviceType=Desktop&amp;LangRequested=False" TargetMode="External"/><Relationship Id="rId69" Type="http://schemas.openxmlformats.org/officeDocument/2006/relationships/image" Target="media/image10.png"/><Relationship Id="rId77" Type="http://schemas.openxmlformats.org/officeDocument/2006/relationships/image" Target="media/image18.png"/><Relationship Id="rId100" Type="http://schemas.openxmlformats.org/officeDocument/2006/relationships/image" Target="media/image41.png"/><Relationship Id="rId8" Type="http://schemas.openxmlformats.org/officeDocument/2006/relationships/webSettings" Target="webSettings.xml"/><Relationship Id="rId51" Type="http://schemas.openxmlformats.org/officeDocument/2006/relationships/hyperlink" Target="http://mptf.undp.org/factsheet/fund/UNA00" TargetMode="External"/><Relationship Id="rId72" Type="http://schemas.openxmlformats.org/officeDocument/2006/relationships/image" Target="media/image13.png"/><Relationship Id="rId80" Type="http://schemas.openxmlformats.org/officeDocument/2006/relationships/image" Target="media/image21.png"/><Relationship Id="rId85" Type="http://schemas.openxmlformats.org/officeDocument/2006/relationships/image" Target="media/image26.png"/><Relationship Id="rId93" Type="http://schemas.openxmlformats.org/officeDocument/2006/relationships/image" Target="media/image34.png"/><Relationship Id="rId98"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stoprapenow.org/wp-content/uploads/2020/12/UN-Action-Strategic-Framework-2020-2025-endorsed-Aug-2020.pdf" TargetMode="External"/><Relationship Id="rId25" Type="http://schemas.openxmlformats.org/officeDocument/2006/relationships/hyperlink" Target="https://jordan.unfpa.org/en/news/girls-zaatari-camp-speaking-out-against-conflict-related-sexual-violence" TargetMode="External"/><Relationship Id="rId33" Type="http://schemas.openxmlformats.org/officeDocument/2006/relationships/hyperlink" Target="https://www.stoprapenow.org/wp-content/uploads/2021/08/20210625-OSRSG-SVC-Myanmar-press-release.pdf" TargetMode="External"/><Relationship Id="rId38" Type="http://schemas.openxmlformats.org/officeDocument/2006/relationships/hyperlink" Target="https://www.stoprapenow.org/wp-content/uploads/2021/08/20210805-Joint-Press-Release-SRSG-CAAC-SVC-Somalia.pdf" TargetMode="External"/><Relationship Id="rId46" Type="http://schemas.openxmlformats.org/officeDocument/2006/relationships/hyperlink" Target="https://beta.mptf.undp.org/fund/csv00" TargetMode="External"/><Relationship Id="rId59" Type="http://schemas.openxmlformats.org/officeDocument/2006/relationships/hyperlink" Target="https://stoprapenow.org/wp-content/uploads/2020/12/Resolution-2331-2016-en.pdf" TargetMode="External"/><Relationship Id="rId67" Type="http://schemas.openxmlformats.org/officeDocument/2006/relationships/image" Target="media/image8.jpg"/><Relationship Id="rId103" Type="http://schemas.openxmlformats.org/officeDocument/2006/relationships/glossaryDocument" Target="glossary/document.xml"/><Relationship Id="rId20" Type="http://schemas.openxmlformats.org/officeDocument/2006/relationships/image" Target="media/image5.png"/><Relationship Id="rId41" Type="http://schemas.openxmlformats.org/officeDocument/2006/relationships/hyperlink" Target="https://www.stoprapenow.org/wp-content/uploads/2021/09/20210928-SRSG-Patten-press-release-Guinea-.pdf" TargetMode="External"/><Relationship Id="rId54" Type="http://schemas.openxmlformats.org/officeDocument/2006/relationships/hyperlink" Target="https://documentation.lastradainternational.org/lsidocs/unfpa_report_sexual_violence_070402.pdf" TargetMode="External"/><Relationship Id="rId62" Type="http://schemas.openxmlformats.org/officeDocument/2006/relationships/hyperlink" Target="https://stoprapenow.org/wp-content/uploads/2020/12/UN-Action-Strategic-Framework-2020-2025-endorsed-Aug-2020.pdf" TargetMode="External"/><Relationship Id="rId70" Type="http://schemas.openxmlformats.org/officeDocument/2006/relationships/image" Target="media/image11.png"/><Relationship Id="rId75" Type="http://schemas.openxmlformats.org/officeDocument/2006/relationships/image" Target="media/image16.png"/><Relationship Id="rId83" Type="http://schemas.openxmlformats.org/officeDocument/2006/relationships/image" Target="media/image24.png"/><Relationship Id="rId88" Type="http://schemas.openxmlformats.org/officeDocument/2006/relationships/image" Target="media/image29.png"/><Relationship Id="rId91" Type="http://schemas.openxmlformats.org/officeDocument/2006/relationships/image" Target="media/image32.png"/><Relationship Id="rId96"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toprapenow.org/wp-content/uploads/2020/12/S_RES_24672019_E.pdf" TargetMode="External"/><Relationship Id="rId23" Type="http://schemas.openxmlformats.org/officeDocument/2006/relationships/hyperlink" Target="https://www.iom.int/mhpsed" TargetMode="External"/><Relationship Id="rId28" Type="http://schemas.openxmlformats.org/officeDocument/2006/relationships/hyperlink" Target="http://www.stoprapenow.org/" TargetMode="External"/><Relationship Id="rId36" Type="http://schemas.openxmlformats.org/officeDocument/2006/relationships/hyperlink" Target="https://www.stoprapenow.org/wp-content/uploads/2021/03/20210331-Joint-Press-Statement-CAAC-VAC-SVC-Mozambique.pdf" TargetMode="External"/><Relationship Id="rId49" Type="http://schemas.openxmlformats.org/officeDocument/2006/relationships/header" Target="header2.xml"/><Relationship Id="rId57" Type="http://schemas.openxmlformats.org/officeDocument/2006/relationships/hyperlink" Target="https://stoprapenow.org/wp-content/uploads/2020/12/Resolution-1960-2010-en.pdf" TargetMode="External"/><Relationship Id="rId10" Type="http://schemas.openxmlformats.org/officeDocument/2006/relationships/endnotes" Target="endnotes.xml"/><Relationship Id="rId31" Type="http://schemas.openxmlformats.org/officeDocument/2006/relationships/hyperlink" Target="https://www.un.org/en/content/common-agenda-report/" TargetMode="External"/><Relationship Id="rId44" Type="http://schemas.openxmlformats.org/officeDocument/2006/relationships/footer" Target="footer1.xml"/><Relationship Id="rId52" Type="http://schemas.openxmlformats.org/officeDocument/2006/relationships/hyperlink" Target="https://documentation.lastradainternational.org/lsidocs/unfpa_report_sexual_violence_070402.pdf" TargetMode="External"/><Relationship Id="rId60" Type="http://schemas.openxmlformats.org/officeDocument/2006/relationships/hyperlink" Target="https://stoprapenow.org/wp-content/uploads/2020/12/S_RES_24672019_E.pdf" TargetMode="External"/><Relationship Id="rId65" Type="http://schemas.openxmlformats.org/officeDocument/2006/relationships/image" Target="media/image6.png"/><Relationship Id="rId73" Type="http://schemas.openxmlformats.org/officeDocument/2006/relationships/image" Target="media/image14.png"/><Relationship Id="rId78" Type="http://schemas.openxmlformats.org/officeDocument/2006/relationships/image" Target="media/image19.png"/><Relationship Id="rId81" Type="http://schemas.openxmlformats.org/officeDocument/2006/relationships/image" Target="media/image22.png"/><Relationship Id="rId86" Type="http://schemas.openxmlformats.org/officeDocument/2006/relationships/image" Target="media/image27.png"/><Relationship Id="rId94" Type="http://schemas.openxmlformats.org/officeDocument/2006/relationships/image" Target="media/image35.png"/><Relationship Id="rId99" Type="http://schemas.openxmlformats.org/officeDocument/2006/relationships/image" Target="media/image40.png"/><Relationship Id="rId101"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sdgs.un.org/goals" TargetMode="External"/><Relationship Id="rId39" Type="http://schemas.openxmlformats.org/officeDocument/2006/relationships/hyperlink" Target="https://www.stoprapenow.org/wp-content/uploads/2022/03/20210211-SRSG-Patten-press-release-AU-Hybrid-Court-South-Sudan.doc.pdf" TargetMode="External"/><Relationship Id="rId34" Type="http://schemas.openxmlformats.org/officeDocument/2006/relationships/hyperlink" Target="https://www.stoprapenow.org/wp-content/uploads/2022/02/20211207-SRSG-Patten-UN-Action-Press-Statement-Ethiopia.pdf" TargetMode="External"/><Relationship Id="rId50" Type="http://schemas.openxmlformats.org/officeDocument/2006/relationships/hyperlink" Target="http://unscr.com/en/resolutions/doc/1888" TargetMode="External"/><Relationship Id="rId55" Type="http://schemas.openxmlformats.org/officeDocument/2006/relationships/hyperlink" Target="https://stoprapenow.org/wp-content/uploads/2020/12/Resolution-1820-2008-en.pdf" TargetMode="External"/><Relationship Id="rId76" Type="http://schemas.openxmlformats.org/officeDocument/2006/relationships/image" Target="media/image17.jpg"/><Relationship Id="rId97" Type="http://schemas.openxmlformats.org/officeDocument/2006/relationships/image" Target="media/image38.png"/><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playlist?list=PLwtZuW_WzXHqt56ULnyhy_MKB72eIgUy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D3B21BE07D44AC6BF3F1300F07EAEEA"/>
        <w:category>
          <w:name w:val="General"/>
          <w:gallery w:val="placeholder"/>
        </w:category>
        <w:types>
          <w:type w:val="bbPlcHdr"/>
        </w:types>
        <w:behaviors>
          <w:behavior w:val="content"/>
        </w:behaviors>
        <w:guid w:val="{BAE2659D-CCE1-4BD8-B979-01B6A4F7463D}"/>
      </w:docPartPr>
      <w:docPartBody>
        <w:p w:rsidR="00044A33" w:rsidRDefault="00044A3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415CC"/>
    <w:rsid w:val="00044A33"/>
    <w:rsid w:val="00312D9D"/>
    <w:rsid w:val="003D0B79"/>
    <w:rsid w:val="003D1AF0"/>
    <w:rsid w:val="0044195A"/>
    <w:rsid w:val="008E32E3"/>
    <w:rsid w:val="008F4406"/>
    <w:rsid w:val="009B66CE"/>
    <w:rsid w:val="00BB4284"/>
    <w:rsid w:val="00C415CC"/>
    <w:rsid w:val="00C42337"/>
    <w:rsid w:val="00E377E8"/>
    <w:rsid w:val="00EC45E5"/>
    <w:rsid w:val="00F67B8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narrative Report</DocumentType>
    <Fundcode xmlns="5875d87e-819a-40ae-aca7-fb59d54bc9ce">MPTF_00190</Fundcode>
    <Classification xmlns="ebda0296-aae8-4ac4-ab2a-4425be5daf02">External</Classification>
    <DrupalDocId xmlns="ebda0296-aae8-4ac4-ab2a-4425be5daf02" xsi:nil="true"/>
    <Comments xmlns="5875d87e-819a-40ae-aca7-fb59d54bc9ce" xsi:nil="true"/>
    <DocumentDate xmlns="ebda0296-aae8-4ac4-ab2a-4425be5daf02">2021-12-31T08:00:00+00:00</DocumentDate>
    <Status xmlns="ebda0296-aae8-4ac4-ab2a-4425be5daf02">Finalized - Signature Redacted</Status>
    <Featured xmlns="ebda0296-aae8-4ac4-ab2a-4425be5daf02">1</Featured>
    <Active xmlns="5875d87e-819a-40ae-aca7-fb59d54bc9ce">Yes</Active>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jA46Nxju12AUpFMBC0bwjWbIEXrg==">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</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3" ma:contentTypeDescription="Create a new document." ma:contentTypeScope="" ma:versionID="2a7d7922944b817f4e049d134e8ce1f6">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9a427c6401c8397ab33011bb7f4712e4"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Text">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A0D146-9C47-48DC-B4B4-C43FF62BD32E}">
  <ds:schemaRefs>
    <ds:schemaRef ds:uri="http://schemas.microsoft.com/office/2006/metadata/properties"/>
    <ds:schemaRef ds:uri="http://schemas.microsoft.com/office/infopath/2007/PartnerControls"/>
    <ds:schemaRef ds:uri="ad5fbfe3-a7e4-4cc9-8c09-f5278a29e2df"/>
    <ds:schemaRef ds:uri="81436bda-9819-4d2a-9e28-fbe5892ec302"/>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712C72D-0EF5-4476-A9A9-A8651517BDE8}">
  <ds:schemaRefs>
    <ds:schemaRef ds:uri="http://schemas.microsoft.com/sharepoint/v3/contenttype/forms"/>
  </ds:schemaRefs>
</ds:datastoreItem>
</file>

<file path=customXml/itemProps4.xml><?xml version="1.0" encoding="utf-8"?>
<ds:datastoreItem xmlns:ds="http://schemas.openxmlformats.org/officeDocument/2006/customXml" ds:itemID="{629407D4-BD57-4165-948E-95481EB719D7}"/>
</file>

<file path=docProps/app.xml><?xml version="1.0" encoding="utf-8"?>
<Properties xmlns="http://schemas.openxmlformats.org/officeDocument/2006/extended-properties" xmlns:vt="http://schemas.openxmlformats.org/officeDocument/2006/docPropsVTypes">
  <Template>Normal</Template>
  <TotalTime>0</TotalTime>
  <Pages>46</Pages>
  <Words>18096</Words>
  <Characters>103148</Characters>
  <Application>Microsoft Office Word</Application>
  <DocSecurity>0</DocSecurity>
  <Lines>859</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121002</CharactersWithSpaces>
  <SharedDoc>false</SharedDoc>
  <HLinks>
    <vt:vector size="492" baseType="variant">
      <vt:variant>
        <vt:i4>262156</vt:i4>
      </vt:variant>
      <vt:variant>
        <vt:i4>348</vt:i4>
      </vt:variant>
      <vt:variant>
        <vt:i4>0</vt:i4>
      </vt:variant>
      <vt:variant>
        <vt:i4>5</vt:i4>
      </vt:variant>
      <vt:variant>
        <vt:lpwstr>https://undocs.org/Home/Mobile?FinalSymbol=S%2FRES%2F2447(2018)&amp;Language=E&amp;DeviceType=Desktop&amp;LangRequested=False</vt:lpwstr>
      </vt:variant>
      <vt:variant>
        <vt:lpwstr/>
      </vt:variant>
      <vt:variant>
        <vt:i4>65608</vt:i4>
      </vt:variant>
      <vt:variant>
        <vt:i4>345</vt:i4>
      </vt:variant>
      <vt:variant>
        <vt:i4>0</vt:i4>
      </vt:variant>
      <vt:variant>
        <vt:i4>5</vt:i4>
      </vt:variant>
      <vt:variant>
        <vt:lpwstr>https://stoprapenow.org/wp-content/uploads/2020/12/UN-Action-Strategic-Framework-2020-2025-endorsed-Aug-2020.pdf</vt:lpwstr>
      </vt:variant>
      <vt:variant>
        <vt:lpwstr/>
      </vt:variant>
      <vt:variant>
        <vt:i4>65608</vt:i4>
      </vt:variant>
      <vt:variant>
        <vt:i4>342</vt:i4>
      </vt:variant>
      <vt:variant>
        <vt:i4>0</vt:i4>
      </vt:variant>
      <vt:variant>
        <vt:i4>5</vt:i4>
      </vt:variant>
      <vt:variant>
        <vt:lpwstr>https://stoprapenow.org/wp-content/uploads/2020/12/UN-Action-Strategic-Framework-2020-2025-endorsed-Aug-2020.pdf</vt:lpwstr>
      </vt:variant>
      <vt:variant>
        <vt:lpwstr/>
      </vt:variant>
      <vt:variant>
        <vt:i4>3932210</vt:i4>
      </vt:variant>
      <vt:variant>
        <vt:i4>339</vt:i4>
      </vt:variant>
      <vt:variant>
        <vt:i4>0</vt:i4>
      </vt:variant>
      <vt:variant>
        <vt:i4>5</vt:i4>
      </vt:variant>
      <vt:variant>
        <vt:lpwstr>https://www.un.org/sexualviolenceinconflict/wp-content/uploads/2022/04/2022-UN-SG-annual-report-on-CRSV-English.pdf</vt:lpwstr>
      </vt:variant>
      <vt:variant>
        <vt:lpwstr/>
      </vt:variant>
      <vt:variant>
        <vt:i4>1507455</vt:i4>
      </vt:variant>
      <vt:variant>
        <vt:i4>336</vt:i4>
      </vt:variant>
      <vt:variant>
        <vt:i4>0</vt:i4>
      </vt:variant>
      <vt:variant>
        <vt:i4>5</vt:i4>
      </vt:variant>
      <vt:variant>
        <vt:lpwstr>https://stoprapenow.org/wp-content/uploads/2020/12/S_RES_24672019_E.pdf</vt:lpwstr>
      </vt:variant>
      <vt:variant>
        <vt:lpwstr/>
      </vt:variant>
      <vt:variant>
        <vt:i4>7864440</vt:i4>
      </vt:variant>
      <vt:variant>
        <vt:i4>333</vt:i4>
      </vt:variant>
      <vt:variant>
        <vt:i4>0</vt:i4>
      </vt:variant>
      <vt:variant>
        <vt:i4>5</vt:i4>
      </vt:variant>
      <vt:variant>
        <vt:lpwstr>https://stoprapenow.org/wp-content/uploads/2020/12/Resolution-2331-2016-en.pdf</vt:lpwstr>
      </vt:variant>
      <vt:variant>
        <vt:lpwstr/>
      </vt:variant>
      <vt:variant>
        <vt:i4>8192126</vt:i4>
      </vt:variant>
      <vt:variant>
        <vt:i4>330</vt:i4>
      </vt:variant>
      <vt:variant>
        <vt:i4>0</vt:i4>
      </vt:variant>
      <vt:variant>
        <vt:i4>5</vt:i4>
      </vt:variant>
      <vt:variant>
        <vt:lpwstr>https://stoprapenow.org/wp-content/uploads/2020/12/Resolution-2106-2013-en.pdf</vt:lpwstr>
      </vt:variant>
      <vt:variant>
        <vt:lpwstr/>
      </vt:variant>
      <vt:variant>
        <vt:i4>7536760</vt:i4>
      </vt:variant>
      <vt:variant>
        <vt:i4>327</vt:i4>
      </vt:variant>
      <vt:variant>
        <vt:i4>0</vt:i4>
      </vt:variant>
      <vt:variant>
        <vt:i4>5</vt:i4>
      </vt:variant>
      <vt:variant>
        <vt:lpwstr>https://stoprapenow.org/wp-content/uploads/2020/12/Resolution-1960-2010-en.pdf</vt:lpwstr>
      </vt:variant>
      <vt:variant>
        <vt:lpwstr/>
      </vt:variant>
      <vt:variant>
        <vt:i4>8061055</vt:i4>
      </vt:variant>
      <vt:variant>
        <vt:i4>324</vt:i4>
      </vt:variant>
      <vt:variant>
        <vt:i4>0</vt:i4>
      </vt:variant>
      <vt:variant>
        <vt:i4>5</vt:i4>
      </vt:variant>
      <vt:variant>
        <vt:lpwstr>https://stoprapenow.org/wp-content/uploads/2020/12/Resolution-1888-2009-en.pdf</vt:lpwstr>
      </vt:variant>
      <vt:variant>
        <vt:lpwstr/>
      </vt:variant>
      <vt:variant>
        <vt:i4>7536756</vt:i4>
      </vt:variant>
      <vt:variant>
        <vt:i4>321</vt:i4>
      </vt:variant>
      <vt:variant>
        <vt:i4>0</vt:i4>
      </vt:variant>
      <vt:variant>
        <vt:i4>5</vt:i4>
      </vt:variant>
      <vt:variant>
        <vt:lpwstr>https://stoprapenow.org/wp-content/uploads/2020/12/Resolution-1820-2008-en.pdf</vt:lpwstr>
      </vt:variant>
      <vt:variant>
        <vt:lpwstr/>
      </vt:variant>
      <vt:variant>
        <vt:i4>7536767</vt:i4>
      </vt:variant>
      <vt:variant>
        <vt:i4>318</vt:i4>
      </vt:variant>
      <vt:variant>
        <vt:i4>0</vt:i4>
      </vt:variant>
      <vt:variant>
        <vt:i4>5</vt:i4>
      </vt:variant>
      <vt:variant>
        <vt:lpwstr>https://documentation.lastradainternational.org/lsidocs/unfpa_report_sexual_violence_070402.pdf</vt:lpwstr>
      </vt:variant>
      <vt:variant>
        <vt:lpwstr/>
      </vt:variant>
      <vt:variant>
        <vt:i4>7536767</vt:i4>
      </vt:variant>
      <vt:variant>
        <vt:i4>315</vt:i4>
      </vt:variant>
      <vt:variant>
        <vt:i4>0</vt:i4>
      </vt:variant>
      <vt:variant>
        <vt:i4>5</vt:i4>
      </vt:variant>
      <vt:variant>
        <vt:lpwstr>https://documentation.lastradainternational.org/lsidocs/unfpa_report_sexual_violence_070402.pdf</vt:lpwstr>
      </vt:variant>
      <vt:variant>
        <vt:lpwstr/>
      </vt:variant>
      <vt:variant>
        <vt:i4>7536767</vt:i4>
      </vt:variant>
      <vt:variant>
        <vt:i4>312</vt:i4>
      </vt:variant>
      <vt:variant>
        <vt:i4>0</vt:i4>
      </vt:variant>
      <vt:variant>
        <vt:i4>5</vt:i4>
      </vt:variant>
      <vt:variant>
        <vt:lpwstr>https://documentation.lastradainternational.org/lsidocs/unfpa_report_sexual_violence_070402.pdf</vt:lpwstr>
      </vt:variant>
      <vt:variant>
        <vt:lpwstr/>
      </vt:variant>
      <vt:variant>
        <vt:i4>1310799</vt:i4>
      </vt:variant>
      <vt:variant>
        <vt:i4>309</vt:i4>
      </vt:variant>
      <vt:variant>
        <vt:i4>0</vt:i4>
      </vt:variant>
      <vt:variant>
        <vt:i4>5</vt:i4>
      </vt:variant>
      <vt:variant>
        <vt:lpwstr>http://mptf.undp.org/factsheet/fund/UNA00</vt:lpwstr>
      </vt:variant>
      <vt:variant>
        <vt:lpwstr/>
      </vt:variant>
      <vt:variant>
        <vt:i4>786447</vt:i4>
      </vt:variant>
      <vt:variant>
        <vt:i4>306</vt:i4>
      </vt:variant>
      <vt:variant>
        <vt:i4>0</vt:i4>
      </vt:variant>
      <vt:variant>
        <vt:i4>5</vt:i4>
      </vt:variant>
      <vt:variant>
        <vt:lpwstr>http://unscr.com/en/resolutions/doc/1888</vt:lpwstr>
      </vt:variant>
      <vt:variant>
        <vt:lpwstr/>
      </vt:variant>
      <vt:variant>
        <vt:i4>6619233</vt:i4>
      </vt:variant>
      <vt:variant>
        <vt:i4>303</vt:i4>
      </vt:variant>
      <vt:variant>
        <vt:i4>0</vt:i4>
      </vt:variant>
      <vt:variant>
        <vt:i4>5</vt:i4>
      </vt:variant>
      <vt:variant>
        <vt:lpwstr>https://mptf.undp.org/</vt:lpwstr>
      </vt:variant>
      <vt:variant>
        <vt:lpwstr/>
      </vt:variant>
      <vt:variant>
        <vt:i4>5242888</vt:i4>
      </vt:variant>
      <vt:variant>
        <vt:i4>300</vt:i4>
      </vt:variant>
      <vt:variant>
        <vt:i4>0</vt:i4>
      </vt:variant>
      <vt:variant>
        <vt:i4>5</vt:i4>
      </vt:variant>
      <vt:variant>
        <vt:lpwstr>https://beta.mptf.undp.org/fund/csv00</vt:lpwstr>
      </vt:variant>
      <vt:variant>
        <vt:lpwstr/>
      </vt:variant>
      <vt:variant>
        <vt:i4>5242888</vt:i4>
      </vt:variant>
      <vt:variant>
        <vt:i4>297</vt:i4>
      </vt:variant>
      <vt:variant>
        <vt:i4>0</vt:i4>
      </vt:variant>
      <vt:variant>
        <vt:i4>5</vt:i4>
      </vt:variant>
      <vt:variant>
        <vt:lpwstr>https://beta.mptf.undp.org/fund/csv00</vt:lpwstr>
      </vt:variant>
      <vt:variant>
        <vt:lpwstr/>
      </vt:variant>
      <vt:variant>
        <vt:i4>5242888</vt:i4>
      </vt:variant>
      <vt:variant>
        <vt:i4>294</vt:i4>
      </vt:variant>
      <vt:variant>
        <vt:i4>0</vt:i4>
      </vt:variant>
      <vt:variant>
        <vt:i4>5</vt:i4>
      </vt:variant>
      <vt:variant>
        <vt:lpwstr>https://beta.mptf.undp.org/fund/csv00</vt:lpwstr>
      </vt:variant>
      <vt:variant>
        <vt:lpwstr/>
      </vt:variant>
      <vt:variant>
        <vt:i4>2097160</vt:i4>
      </vt:variant>
      <vt:variant>
        <vt:i4>291</vt:i4>
      </vt:variant>
      <vt:variant>
        <vt:i4>0</vt:i4>
      </vt:variant>
      <vt:variant>
        <vt:i4>5</vt:i4>
      </vt:variant>
      <vt:variant>
        <vt:lpwstr>https://www.stoprapenow.org/wp-content/uploads/2022/02/S_2022_77_English.pdf</vt:lpwstr>
      </vt:variant>
      <vt:variant>
        <vt:lpwstr/>
      </vt:variant>
      <vt:variant>
        <vt:i4>1114137</vt:i4>
      </vt:variant>
      <vt:variant>
        <vt:i4>288</vt:i4>
      </vt:variant>
      <vt:variant>
        <vt:i4>0</vt:i4>
      </vt:variant>
      <vt:variant>
        <vt:i4>5</vt:i4>
      </vt:variant>
      <vt:variant>
        <vt:lpwstr>https://www.stoprapenow.org/wp-content/uploads/2021/09/20210928-SRSG-Patten-press-release-Guinea-.pdf</vt:lpwstr>
      </vt:variant>
      <vt:variant>
        <vt:lpwstr/>
      </vt:variant>
      <vt:variant>
        <vt:i4>2031616</vt:i4>
      </vt:variant>
      <vt:variant>
        <vt:i4>285</vt:i4>
      </vt:variant>
      <vt:variant>
        <vt:i4>0</vt:i4>
      </vt:variant>
      <vt:variant>
        <vt:i4>5</vt:i4>
      </vt:variant>
      <vt:variant>
        <vt:lpwstr>https://www.stoprapenow.org/wp-content/uploads/2022/03/20210304-SRSG-Patten-Press-Release-Iraqi-Yazidi-Survivors-Law.pdf</vt:lpwstr>
      </vt:variant>
      <vt:variant>
        <vt:lpwstr/>
      </vt:variant>
      <vt:variant>
        <vt:i4>655375</vt:i4>
      </vt:variant>
      <vt:variant>
        <vt:i4>282</vt:i4>
      </vt:variant>
      <vt:variant>
        <vt:i4>0</vt:i4>
      </vt:variant>
      <vt:variant>
        <vt:i4>5</vt:i4>
      </vt:variant>
      <vt:variant>
        <vt:lpwstr>https://www.stoprapenow.org/wp-content/uploads/2022/03/20210211-SRSG-Patten-press-release-AU-Hybrid-Court-South-Sudan.doc.pdf</vt:lpwstr>
      </vt:variant>
      <vt:variant>
        <vt:lpwstr/>
      </vt:variant>
      <vt:variant>
        <vt:i4>1769566</vt:i4>
      </vt:variant>
      <vt:variant>
        <vt:i4>279</vt:i4>
      </vt:variant>
      <vt:variant>
        <vt:i4>0</vt:i4>
      </vt:variant>
      <vt:variant>
        <vt:i4>5</vt:i4>
      </vt:variant>
      <vt:variant>
        <vt:lpwstr>https://www.stoprapenow.org/wp-content/uploads/2021/08/20210805-Joint-Press-Release-SRSG-CAAC-SVC-Somalia.pdf</vt:lpwstr>
      </vt:variant>
      <vt:variant>
        <vt:lpwstr/>
      </vt:variant>
      <vt:variant>
        <vt:i4>4390985</vt:i4>
      </vt:variant>
      <vt:variant>
        <vt:i4>276</vt:i4>
      </vt:variant>
      <vt:variant>
        <vt:i4>0</vt:i4>
      </vt:variant>
      <vt:variant>
        <vt:i4>5</vt:i4>
      </vt:variant>
      <vt:variant>
        <vt:lpwstr>https://www.stoprapenow.org/wp-content/uploads/2021/08/20210619-IDESVIC-EU-OSRSG-SVC-Joint-Statement.pdf</vt:lpwstr>
      </vt:variant>
      <vt:variant>
        <vt:lpwstr/>
      </vt:variant>
      <vt:variant>
        <vt:i4>262209</vt:i4>
      </vt:variant>
      <vt:variant>
        <vt:i4>273</vt:i4>
      </vt:variant>
      <vt:variant>
        <vt:i4>0</vt:i4>
      </vt:variant>
      <vt:variant>
        <vt:i4>5</vt:i4>
      </vt:variant>
      <vt:variant>
        <vt:lpwstr>https://www.stoprapenow.org/wp-content/uploads/2021/03/20210331-Joint-Press-Statement-CAAC-VAC-SVC-Mozambique.pdf</vt:lpwstr>
      </vt:variant>
      <vt:variant>
        <vt:lpwstr/>
      </vt:variant>
      <vt:variant>
        <vt:i4>7602213</vt:i4>
      </vt:variant>
      <vt:variant>
        <vt:i4>270</vt:i4>
      </vt:variant>
      <vt:variant>
        <vt:i4>0</vt:i4>
      </vt:variant>
      <vt:variant>
        <vt:i4>5</vt:i4>
      </vt:variant>
      <vt:variant>
        <vt:lpwstr>https://www.stoprapenow.org/wp-content/uploads/2022/03/20211223-SRSG-Patten-Press-Release-Sudan.pdf</vt:lpwstr>
      </vt:variant>
      <vt:variant>
        <vt:lpwstr/>
      </vt:variant>
      <vt:variant>
        <vt:i4>7995433</vt:i4>
      </vt:variant>
      <vt:variant>
        <vt:i4>267</vt:i4>
      </vt:variant>
      <vt:variant>
        <vt:i4>0</vt:i4>
      </vt:variant>
      <vt:variant>
        <vt:i4>5</vt:i4>
      </vt:variant>
      <vt:variant>
        <vt:lpwstr>https://www.stoprapenow.org/wp-content/uploads/2022/02/20211207-SRSG-Patten-UN-Action-Press-Statement-Ethiopia.pdf</vt:lpwstr>
      </vt:variant>
      <vt:variant>
        <vt:lpwstr/>
      </vt:variant>
      <vt:variant>
        <vt:i4>3342450</vt:i4>
      </vt:variant>
      <vt:variant>
        <vt:i4>264</vt:i4>
      </vt:variant>
      <vt:variant>
        <vt:i4>0</vt:i4>
      </vt:variant>
      <vt:variant>
        <vt:i4>5</vt:i4>
      </vt:variant>
      <vt:variant>
        <vt:lpwstr>https://www.stoprapenow.org/wp-content/uploads/2021/08/20210625-OSRSG-SVC-Myanmar-press-release.pdf</vt:lpwstr>
      </vt:variant>
      <vt:variant>
        <vt:lpwstr/>
      </vt:variant>
      <vt:variant>
        <vt:i4>4259856</vt:i4>
      </vt:variant>
      <vt:variant>
        <vt:i4>261</vt:i4>
      </vt:variant>
      <vt:variant>
        <vt:i4>0</vt:i4>
      </vt:variant>
      <vt:variant>
        <vt:i4>5</vt:i4>
      </vt:variant>
      <vt:variant>
        <vt:lpwstr>https://www.stoprapenow.org/wp-content/uploads/2022/03/20210121-SRSG-Patten-Press-Statement-Ethiopia.pdf</vt:lpwstr>
      </vt:variant>
      <vt:variant>
        <vt:lpwstr/>
      </vt:variant>
      <vt:variant>
        <vt:i4>7012478</vt:i4>
      </vt:variant>
      <vt:variant>
        <vt:i4>258</vt:i4>
      </vt:variant>
      <vt:variant>
        <vt:i4>0</vt:i4>
      </vt:variant>
      <vt:variant>
        <vt:i4>5</vt:i4>
      </vt:variant>
      <vt:variant>
        <vt:lpwstr>https://www.un.org/en/content/common-agenda-report/</vt:lpwstr>
      </vt:variant>
      <vt:variant>
        <vt:lpwstr>download</vt:lpwstr>
      </vt:variant>
      <vt:variant>
        <vt:i4>5308430</vt:i4>
      </vt:variant>
      <vt:variant>
        <vt:i4>255</vt:i4>
      </vt:variant>
      <vt:variant>
        <vt:i4>0</vt:i4>
      </vt:variant>
      <vt:variant>
        <vt:i4>5</vt:i4>
      </vt:variant>
      <vt:variant>
        <vt:lpwstr>https://www.stoprapenow.org/wp-content/uploads/2021/10/UN-Action-Donor-Roundtable-Illustrated-Readout.pdf</vt:lpwstr>
      </vt:variant>
      <vt:variant>
        <vt:lpwstr/>
      </vt:variant>
      <vt:variant>
        <vt:i4>4915231</vt:i4>
      </vt:variant>
      <vt:variant>
        <vt:i4>252</vt:i4>
      </vt:variant>
      <vt:variant>
        <vt:i4>0</vt:i4>
      </vt:variant>
      <vt:variant>
        <vt:i4>5</vt:i4>
      </vt:variant>
      <vt:variant>
        <vt:lpwstr>https://www.stoprapenow.org/wp-content/uploads/2021/07/UN-Action-Newsletter-Issue-1-August-2021-1.pdf</vt:lpwstr>
      </vt:variant>
      <vt:variant>
        <vt:lpwstr/>
      </vt:variant>
      <vt:variant>
        <vt:i4>2359395</vt:i4>
      </vt:variant>
      <vt:variant>
        <vt:i4>249</vt:i4>
      </vt:variant>
      <vt:variant>
        <vt:i4>0</vt:i4>
      </vt:variant>
      <vt:variant>
        <vt:i4>5</vt:i4>
      </vt:variant>
      <vt:variant>
        <vt:lpwstr>http://www.stoprapenow.org/</vt:lpwstr>
      </vt:variant>
      <vt:variant>
        <vt:lpwstr/>
      </vt:variant>
      <vt:variant>
        <vt:i4>1245274</vt:i4>
      </vt:variant>
      <vt:variant>
        <vt:i4>246</vt:i4>
      </vt:variant>
      <vt:variant>
        <vt:i4>0</vt:i4>
      </vt:variant>
      <vt:variant>
        <vt:i4>5</vt:i4>
      </vt:variant>
      <vt:variant>
        <vt:lpwstr>https://twitter.com/UNAction</vt:lpwstr>
      </vt:variant>
      <vt:variant>
        <vt:lpwstr/>
      </vt:variant>
      <vt:variant>
        <vt:i4>6291494</vt:i4>
      </vt:variant>
      <vt:variant>
        <vt:i4>243</vt:i4>
      </vt:variant>
      <vt:variant>
        <vt:i4>0</vt:i4>
      </vt:variant>
      <vt:variant>
        <vt:i4>5</vt:i4>
      </vt:variant>
      <vt:variant>
        <vt:lpwstr>https://www.stoprapenow.org/wp-content/uploads/2021/06/model-legislation17June.pdf</vt:lpwstr>
      </vt:variant>
      <vt:variant>
        <vt:lpwstr/>
      </vt:variant>
      <vt:variant>
        <vt:i4>1704017</vt:i4>
      </vt:variant>
      <vt:variant>
        <vt:i4>240</vt:i4>
      </vt:variant>
      <vt:variant>
        <vt:i4>0</vt:i4>
      </vt:variant>
      <vt:variant>
        <vt:i4>5</vt:i4>
      </vt:variant>
      <vt:variant>
        <vt:lpwstr>https://jordan.unfpa.org/en/news/girls-zaatari-camp-speaking-out-against-conflict-related-sexual-violence</vt:lpwstr>
      </vt:variant>
      <vt:variant>
        <vt:lpwstr/>
      </vt:variant>
      <vt:variant>
        <vt:i4>327693</vt:i4>
      </vt:variant>
      <vt:variant>
        <vt:i4>237</vt:i4>
      </vt:variant>
      <vt:variant>
        <vt:i4>0</vt:i4>
      </vt:variant>
      <vt:variant>
        <vt:i4>5</vt:i4>
      </vt:variant>
      <vt:variant>
        <vt:lpwstr>https://mptf.undp.org/factsheet/project/00127031</vt:lpwstr>
      </vt:variant>
      <vt:variant>
        <vt:lpwstr/>
      </vt:variant>
      <vt:variant>
        <vt:i4>3604513</vt:i4>
      </vt:variant>
      <vt:variant>
        <vt:i4>234</vt:i4>
      </vt:variant>
      <vt:variant>
        <vt:i4>0</vt:i4>
      </vt:variant>
      <vt:variant>
        <vt:i4>5</vt:i4>
      </vt:variant>
      <vt:variant>
        <vt:lpwstr>https://www.iom.int/mhpsed</vt:lpwstr>
      </vt:variant>
      <vt:variant>
        <vt:lpwstr/>
      </vt:variant>
      <vt:variant>
        <vt:i4>6946860</vt:i4>
      </vt:variant>
      <vt:variant>
        <vt:i4>231</vt:i4>
      </vt:variant>
      <vt:variant>
        <vt:i4>0</vt:i4>
      </vt:variant>
      <vt:variant>
        <vt:i4>5</vt:i4>
      </vt:variant>
      <vt:variant>
        <vt:lpwstr>http://mptf.undp.org/factsheet/project/00121092</vt:lpwstr>
      </vt:variant>
      <vt:variant>
        <vt:lpwstr/>
      </vt:variant>
      <vt:variant>
        <vt:i4>1048666</vt:i4>
      </vt:variant>
      <vt:variant>
        <vt:i4>228</vt:i4>
      </vt:variant>
      <vt:variant>
        <vt:i4>0</vt:i4>
      </vt:variant>
      <vt:variant>
        <vt:i4>5</vt:i4>
      </vt:variant>
      <vt:variant>
        <vt:lpwstr>https://www.un.org/sexualviolenceinconflict/media/press-releases/</vt:lpwstr>
      </vt:variant>
      <vt:variant>
        <vt:lpwstr/>
      </vt:variant>
      <vt:variant>
        <vt:i4>196634</vt:i4>
      </vt:variant>
      <vt:variant>
        <vt:i4>225</vt:i4>
      </vt:variant>
      <vt:variant>
        <vt:i4>0</vt:i4>
      </vt:variant>
      <vt:variant>
        <vt:i4>5</vt:i4>
      </vt:variant>
      <vt:variant>
        <vt:lpwstr>https://sdgs.un.org/goals</vt:lpwstr>
      </vt:variant>
      <vt:variant>
        <vt:lpwstr/>
      </vt:variant>
      <vt:variant>
        <vt:i4>65608</vt:i4>
      </vt:variant>
      <vt:variant>
        <vt:i4>222</vt:i4>
      </vt:variant>
      <vt:variant>
        <vt:i4>0</vt:i4>
      </vt:variant>
      <vt:variant>
        <vt:i4>5</vt:i4>
      </vt:variant>
      <vt:variant>
        <vt:lpwstr>https://stoprapenow.org/wp-content/uploads/2020/12/UN-Action-Strategic-Framework-2020-2025-endorsed-Aug-2020.pdf</vt:lpwstr>
      </vt:variant>
      <vt:variant>
        <vt:lpwstr/>
      </vt:variant>
      <vt:variant>
        <vt:i4>852047</vt:i4>
      </vt:variant>
      <vt:variant>
        <vt:i4>219</vt:i4>
      </vt:variant>
      <vt:variant>
        <vt:i4>0</vt:i4>
      </vt:variant>
      <vt:variant>
        <vt:i4>5</vt:i4>
      </vt:variant>
      <vt:variant>
        <vt:lpwstr>https://stoprapenow.org/</vt:lpwstr>
      </vt:variant>
      <vt:variant>
        <vt:lpwstr/>
      </vt:variant>
      <vt:variant>
        <vt:i4>1507455</vt:i4>
      </vt:variant>
      <vt:variant>
        <vt:i4>216</vt:i4>
      </vt:variant>
      <vt:variant>
        <vt:i4>0</vt:i4>
      </vt:variant>
      <vt:variant>
        <vt:i4>5</vt:i4>
      </vt:variant>
      <vt:variant>
        <vt:lpwstr>https://stoprapenow.org/wp-content/uploads/2020/12/S_RES_24672019_E.pdf</vt:lpwstr>
      </vt:variant>
      <vt:variant>
        <vt:lpwstr/>
      </vt:variant>
      <vt:variant>
        <vt:i4>589902</vt:i4>
      </vt:variant>
      <vt:variant>
        <vt:i4>213</vt:i4>
      </vt:variant>
      <vt:variant>
        <vt:i4>0</vt:i4>
      </vt:variant>
      <vt:variant>
        <vt:i4>5</vt:i4>
      </vt:variant>
      <vt:variant>
        <vt:lpwstr>http://mptf.undp.org/factsheet/fund/CSV00</vt:lpwstr>
      </vt:variant>
      <vt:variant>
        <vt:lpwstr/>
      </vt:variant>
      <vt:variant>
        <vt:i4>2031671</vt:i4>
      </vt:variant>
      <vt:variant>
        <vt:i4>206</vt:i4>
      </vt:variant>
      <vt:variant>
        <vt:i4>0</vt:i4>
      </vt:variant>
      <vt:variant>
        <vt:i4>5</vt:i4>
      </vt:variant>
      <vt:variant>
        <vt:lpwstr/>
      </vt:variant>
      <vt:variant>
        <vt:lpwstr>_Toc104475598</vt:lpwstr>
      </vt:variant>
      <vt:variant>
        <vt:i4>2031671</vt:i4>
      </vt:variant>
      <vt:variant>
        <vt:i4>200</vt:i4>
      </vt:variant>
      <vt:variant>
        <vt:i4>0</vt:i4>
      </vt:variant>
      <vt:variant>
        <vt:i4>5</vt:i4>
      </vt:variant>
      <vt:variant>
        <vt:lpwstr/>
      </vt:variant>
      <vt:variant>
        <vt:lpwstr>_Toc104475597</vt:lpwstr>
      </vt:variant>
      <vt:variant>
        <vt:i4>2031671</vt:i4>
      </vt:variant>
      <vt:variant>
        <vt:i4>194</vt:i4>
      </vt:variant>
      <vt:variant>
        <vt:i4>0</vt:i4>
      </vt:variant>
      <vt:variant>
        <vt:i4>5</vt:i4>
      </vt:variant>
      <vt:variant>
        <vt:lpwstr/>
      </vt:variant>
      <vt:variant>
        <vt:lpwstr>_Toc104475596</vt:lpwstr>
      </vt:variant>
      <vt:variant>
        <vt:i4>2031671</vt:i4>
      </vt:variant>
      <vt:variant>
        <vt:i4>188</vt:i4>
      </vt:variant>
      <vt:variant>
        <vt:i4>0</vt:i4>
      </vt:variant>
      <vt:variant>
        <vt:i4>5</vt:i4>
      </vt:variant>
      <vt:variant>
        <vt:lpwstr/>
      </vt:variant>
      <vt:variant>
        <vt:lpwstr>_Toc104475595</vt:lpwstr>
      </vt:variant>
      <vt:variant>
        <vt:i4>2031671</vt:i4>
      </vt:variant>
      <vt:variant>
        <vt:i4>182</vt:i4>
      </vt:variant>
      <vt:variant>
        <vt:i4>0</vt:i4>
      </vt:variant>
      <vt:variant>
        <vt:i4>5</vt:i4>
      </vt:variant>
      <vt:variant>
        <vt:lpwstr/>
      </vt:variant>
      <vt:variant>
        <vt:lpwstr>_Toc104475594</vt:lpwstr>
      </vt:variant>
      <vt:variant>
        <vt:i4>2031671</vt:i4>
      </vt:variant>
      <vt:variant>
        <vt:i4>176</vt:i4>
      </vt:variant>
      <vt:variant>
        <vt:i4>0</vt:i4>
      </vt:variant>
      <vt:variant>
        <vt:i4>5</vt:i4>
      </vt:variant>
      <vt:variant>
        <vt:lpwstr/>
      </vt:variant>
      <vt:variant>
        <vt:lpwstr>_Toc104475593</vt:lpwstr>
      </vt:variant>
      <vt:variant>
        <vt:i4>2031671</vt:i4>
      </vt:variant>
      <vt:variant>
        <vt:i4>170</vt:i4>
      </vt:variant>
      <vt:variant>
        <vt:i4>0</vt:i4>
      </vt:variant>
      <vt:variant>
        <vt:i4>5</vt:i4>
      </vt:variant>
      <vt:variant>
        <vt:lpwstr/>
      </vt:variant>
      <vt:variant>
        <vt:lpwstr>_Toc104475592</vt:lpwstr>
      </vt:variant>
      <vt:variant>
        <vt:i4>2031671</vt:i4>
      </vt:variant>
      <vt:variant>
        <vt:i4>164</vt:i4>
      </vt:variant>
      <vt:variant>
        <vt:i4>0</vt:i4>
      </vt:variant>
      <vt:variant>
        <vt:i4>5</vt:i4>
      </vt:variant>
      <vt:variant>
        <vt:lpwstr/>
      </vt:variant>
      <vt:variant>
        <vt:lpwstr>_Toc104475591</vt:lpwstr>
      </vt:variant>
      <vt:variant>
        <vt:i4>2031671</vt:i4>
      </vt:variant>
      <vt:variant>
        <vt:i4>158</vt:i4>
      </vt:variant>
      <vt:variant>
        <vt:i4>0</vt:i4>
      </vt:variant>
      <vt:variant>
        <vt:i4>5</vt:i4>
      </vt:variant>
      <vt:variant>
        <vt:lpwstr/>
      </vt:variant>
      <vt:variant>
        <vt:lpwstr>_Toc104475590</vt:lpwstr>
      </vt:variant>
      <vt:variant>
        <vt:i4>1966135</vt:i4>
      </vt:variant>
      <vt:variant>
        <vt:i4>152</vt:i4>
      </vt:variant>
      <vt:variant>
        <vt:i4>0</vt:i4>
      </vt:variant>
      <vt:variant>
        <vt:i4>5</vt:i4>
      </vt:variant>
      <vt:variant>
        <vt:lpwstr/>
      </vt:variant>
      <vt:variant>
        <vt:lpwstr>_Toc104475589</vt:lpwstr>
      </vt:variant>
      <vt:variant>
        <vt:i4>1966135</vt:i4>
      </vt:variant>
      <vt:variant>
        <vt:i4>146</vt:i4>
      </vt:variant>
      <vt:variant>
        <vt:i4>0</vt:i4>
      </vt:variant>
      <vt:variant>
        <vt:i4>5</vt:i4>
      </vt:variant>
      <vt:variant>
        <vt:lpwstr/>
      </vt:variant>
      <vt:variant>
        <vt:lpwstr>_Toc104475588</vt:lpwstr>
      </vt:variant>
      <vt:variant>
        <vt:i4>1966135</vt:i4>
      </vt:variant>
      <vt:variant>
        <vt:i4>140</vt:i4>
      </vt:variant>
      <vt:variant>
        <vt:i4>0</vt:i4>
      </vt:variant>
      <vt:variant>
        <vt:i4>5</vt:i4>
      </vt:variant>
      <vt:variant>
        <vt:lpwstr/>
      </vt:variant>
      <vt:variant>
        <vt:lpwstr>_Toc104475587</vt:lpwstr>
      </vt:variant>
      <vt:variant>
        <vt:i4>1966135</vt:i4>
      </vt:variant>
      <vt:variant>
        <vt:i4>134</vt:i4>
      </vt:variant>
      <vt:variant>
        <vt:i4>0</vt:i4>
      </vt:variant>
      <vt:variant>
        <vt:i4>5</vt:i4>
      </vt:variant>
      <vt:variant>
        <vt:lpwstr/>
      </vt:variant>
      <vt:variant>
        <vt:lpwstr>_Toc104475586</vt:lpwstr>
      </vt:variant>
      <vt:variant>
        <vt:i4>1966135</vt:i4>
      </vt:variant>
      <vt:variant>
        <vt:i4>128</vt:i4>
      </vt:variant>
      <vt:variant>
        <vt:i4>0</vt:i4>
      </vt:variant>
      <vt:variant>
        <vt:i4>5</vt:i4>
      </vt:variant>
      <vt:variant>
        <vt:lpwstr/>
      </vt:variant>
      <vt:variant>
        <vt:lpwstr>_Toc104475585</vt:lpwstr>
      </vt:variant>
      <vt:variant>
        <vt:i4>1966135</vt:i4>
      </vt:variant>
      <vt:variant>
        <vt:i4>122</vt:i4>
      </vt:variant>
      <vt:variant>
        <vt:i4>0</vt:i4>
      </vt:variant>
      <vt:variant>
        <vt:i4>5</vt:i4>
      </vt:variant>
      <vt:variant>
        <vt:lpwstr/>
      </vt:variant>
      <vt:variant>
        <vt:lpwstr>_Toc104475584</vt:lpwstr>
      </vt:variant>
      <vt:variant>
        <vt:i4>1966135</vt:i4>
      </vt:variant>
      <vt:variant>
        <vt:i4>116</vt:i4>
      </vt:variant>
      <vt:variant>
        <vt:i4>0</vt:i4>
      </vt:variant>
      <vt:variant>
        <vt:i4>5</vt:i4>
      </vt:variant>
      <vt:variant>
        <vt:lpwstr/>
      </vt:variant>
      <vt:variant>
        <vt:lpwstr>_Toc104475583</vt:lpwstr>
      </vt:variant>
      <vt:variant>
        <vt:i4>1966135</vt:i4>
      </vt:variant>
      <vt:variant>
        <vt:i4>110</vt:i4>
      </vt:variant>
      <vt:variant>
        <vt:i4>0</vt:i4>
      </vt:variant>
      <vt:variant>
        <vt:i4>5</vt:i4>
      </vt:variant>
      <vt:variant>
        <vt:lpwstr/>
      </vt:variant>
      <vt:variant>
        <vt:lpwstr>_Toc104475582</vt:lpwstr>
      </vt:variant>
      <vt:variant>
        <vt:i4>1966135</vt:i4>
      </vt:variant>
      <vt:variant>
        <vt:i4>104</vt:i4>
      </vt:variant>
      <vt:variant>
        <vt:i4>0</vt:i4>
      </vt:variant>
      <vt:variant>
        <vt:i4>5</vt:i4>
      </vt:variant>
      <vt:variant>
        <vt:lpwstr/>
      </vt:variant>
      <vt:variant>
        <vt:lpwstr>_Toc104475581</vt:lpwstr>
      </vt:variant>
      <vt:variant>
        <vt:i4>1966135</vt:i4>
      </vt:variant>
      <vt:variant>
        <vt:i4>98</vt:i4>
      </vt:variant>
      <vt:variant>
        <vt:i4>0</vt:i4>
      </vt:variant>
      <vt:variant>
        <vt:i4>5</vt:i4>
      </vt:variant>
      <vt:variant>
        <vt:lpwstr/>
      </vt:variant>
      <vt:variant>
        <vt:lpwstr>_Toc104475580</vt:lpwstr>
      </vt:variant>
      <vt:variant>
        <vt:i4>1114167</vt:i4>
      </vt:variant>
      <vt:variant>
        <vt:i4>92</vt:i4>
      </vt:variant>
      <vt:variant>
        <vt:i4>0</vt:i4>
      </vt:variant>
      <vt:variant>
        <vt:i4>5</vt:i4>
      </vt:variant>
      <vt:variant>
        <vt:lpwstr/>
      </vt:variant>
      <vt:variant>
        <vt:lpwstr>_Toc104475579</vt:lpwstr>
      </vt:variant>
      <vt:variant>
        <vt:i4>1114167</vt:i4>
      </vt:variant>
      <vt:variant>
        <vt:i4>86</vt:i4>
      </vt:variant>
      <vt:variant>
        <vt:i4>0</vt:i4>
      </vt:variant>
      <vt:variant>
        <vt:i4>5</vt:i4>
      </vt:variant>
      <vt:variant>
        <vt:lpwstr/>
      </vt:variant>
      <vt:variant>
        <vt:lpwstr>_Toc104475578</vt:lpwstr>
      </vt:variant>
      <vt:variant>
        <vt:i4>1114167</vt:i4>
      </vt:variant>
      <vt:variant>
        <vt:i4>80</vt:i4>
      </vt:variant>
      <vt:variant>
        <vt:i4>0</vt:i4>
      </vt:variant>
      <vt:variant>
        <vt:i4>5</vt:i4>
      </vt:variant>
      <vt:variant>
        <vt:lpwstr/>
      </vt:variant>
      <vt:variant>
        <vt:lpwstr>_Toc104475577</vt:lpwstr>
      </vt:variant>
      <vt:variant>
        <vt:i4>1114167</vt:i4>
      </vt:variant>
      <vt:variant>
        <vt:i4>74</vt:i4>
      </vt:variant>
      <vt:variant>
        <vt:i4>0</vt:i4>
      </vt:variant>
      <vt:variant>
        <vt:i4>5</vt:i4>
      </vt:variant>
      <vt:variant>
        <vt:lpwstr/>
      </vt:variant>
      <vt:variant>
        <vt:lpwstr>_Toc104475576</vt:lpwstr>
      </vt:variant>
      <vt:variant>
        <vt:i4>1114167</vt:i4>
      </vt:variant>
      <vt:variant>
        <vt:i4>68</vt:i4>
      </vt:variant>
      <vt:variant>
        <vt:i4>0</vt:i4>
      </vt:variant>
      <vt:variant>
        <vt:i4>5</vt:i4>
      </vt:variant>
      <vt:variant>
        <vt:lpwstr/>
      </vt:variant>
      <vt:variant>
        <vt:lpwstr>_Toc104475575</vt:lpwstr>
      </vt:variant>
      <vt:variant>
        <vt:i4>1114167</vt:i4>
      </vt:variant>
      <vt:variant>
        <vt:i4>62</vt:i4>
      </vt:variant>
      <vt:variant>
        <vt:i4>0</vt:i4>
      </vt:variant>
      <vt:variant>
        <vt:i4>5</vt:i4>
      </vt:variant>
      <vt:variant>
        <vt:lpwstr/>
      </vt:variant>
      <vt:variant>
        <vt:lpwstr>_Toc104475574</vt:lpwstr>
      </vt:variant>
      <vt:variant>
        <vt:i4>1114167</vt:i4>
      </vt:variant>
      <vt:variant>
        <vt:i4>56</vt:i4>
      </vt:variant>
      <vt:variant>
        <vt:i4>0</vt:i4>
      </vt:variant>
      <vt:variant>
        <vt:i4>5</vt:i4>
      </vt:variant>
      <vt:variant>
        <vt:lpwstr/>
      </vt:variant>
      <vt:variant>
        <vt:lpwstr>_Toc104475573</vt:lpwstr>
      </vt:variant>
      <vt:variant>
        <vt:i4>1114167</vt:i4>
      </vt:variant>
      <vt:variant>
        <vt:i4>50</vt:i4>
      </vt:variant>
      <vt:variant>
        <vt:i4>0</vt:i4>
      </vt:variant>
      <vt:variant>
        <vt:i4>5</vt:i4>
      </vt:variant>
      <vt:variant>
        <vt:lpwstr/>
      </vt:variant>
      <vt:variant>
        <vt:lpwstr>_Toc104475572</vt:lpwstr>
      </vt:variant>
      <vt:variant>
        <vt:i4>1114167</vt:i4>
      </vt:variant>
      <vt:variant>
        <vt:i4>44</vt:i4>
      </vt:variant>
      <vt:variant>
        <vt:i4>0</vt:i4>
      </vt:variant>
      <vt:variant>
        <vt:i4>5</vt:i4>
      </vt:variant>
      <vt:variant>
        <vt:lpwstr/>
      </vt:variant>
      <vt:variant>
        <vt:lpwstr>_Toc104475571</vt:lpwstr>
      </vt:variant>
      <vt:variant>
        <vt:i4>1114167</vt:i4>
      </vt:variant>
      <vt:variant>
        <vt:i4>38</vt:i4>
      </vt:variant>
      <vt:variant>
        <vt:i4>0</vt:i4>
      </vt:variant>
      <vt:variant>
        <vt:i4>5</vt:i4>
      </vt:variant>
      <vt:variant>
        <vt:lpwstr/>
      </vt:variant>
      <vt:variant>
        <vt:lpwstr>_Toc104475570</vt:lpwstr>
      </vt:variant>
      <vt:variant>
        <vt:i4>1048631</vt:i4>
      </vt:variant>
      <vt:variant>
        <vt:i4>32</vt:i4>
      </vt:variant>
      <vt:variant>
        <vt:i4>0</vt:i4>
      </vt:variant>
      <vt:variant>
        <vt:i4>5</vt:i4>
      </vt:variant>
      <vt:variant>
        <vt:lpwstr/>
      </vt:variant>
      <vt:variant>
        <vt:lpwstr>_Toc104475569</vt:lpwstr>
      </vt:variant>
      <vt:variant>
        <vt:i4>1048631</vt:i4>
      </vt:variant>
      <vt:variant>
        <vt:i4>26</vt:i4>
      </vt:variant>
      <vt:variant>
        <vt:i4>0</vt:i4>
      </vt:variant>
      <vt:variant>
        <vt:i4>5</vt:i4>
      </vt:variant>
      <vt:variant>
        <vt:lpwstr/>
      </vt:variant>
      <vt:variant>
        <vt:lpwstr>_Toc104475568</vt:lpwstr>
      </vt:variant>
      <vt:variant>
        <vt:i4>1048631</vt:i4>
      </vt:variant>
      <vt:variant>
        <vt:i4>20</vt:i4>
      </vt:variant>
      <vt:variant>
        <vt:i4>0</vt:i4>
      </vt:variant>
      <vt:variant>
        <vt:i4>5</vt:i4>
      </vt:variant>
      <vt:variant>
        <vt:lpwstr/>
      </vt:variant>
      <vt:variant>
        <vt:lpwstr>_Toc104475567</vt:lpwstr>
      </vt:variant>
      <vt:variant>
        <vt:i4>1048631</vt:i4>
      </vt:variant>
      <vt:variant>
        <vt:i4>14</vt:i4>
      </vt:variant>
      <vt:variant>
        <vt:i4>0</vt:i4>
      </vt:variant>
      <vt:variant>
        <vt:i4>5</vt:i4>
      </vt:variant>
      <vt:variant>
        <vt:lpwstr/>
      </vt:variant>
      <vt:variant>
        <vt:lpwstr>_Toc104475566</vt:lpwstr>
      </vt:variant>
      <vt:variant>
        <vt:i4>1048631</vt:i4>
      </vt:variant>
      <vt:variant>
        <vt:i4>8</vt:i4>
      </vt:variant>
      <vt:variant>
        <vt:i4>0</vt:i4>
      </vt:variant>
      <vt:variant>
        <vt:i4>5</vt:i4>
      </vt:variant>
      <vt:variant>
        <vt:lpwstr/>
      </vt:variant>
      <vt:variant>
        <vt:lpwstr>_Toc104475565</vt:lpwstr>
      </vt:variant>
      <vt:variant>
        <vt:i4>1048631</vt:i4>
      </vt:variant>
      <vt:variant>
        <vt:i4>2</vt:i4>
      </vt:variant>
      <vt:variant>
        <vt:i4>0</vt:i4>
      </vt:variant>
      <vt:variant>
        <vt:i4>5</vt:i4>
      </vt:variant>
      <vt:variant>
        <vt:lpwstr/>
      </vt:variant>
      <vt:variant>
        <vt:lpwstr>_Toc104475564</vt:lpwstr>
      </vt:variant>
      <vt:variant>
        <vt:i4>3866676</vt:i4>
      </vt:variant>
      <vt:variant>
        <vt:i4>0</vt:i4>
      </vt:variant>
      <vt:variant>
        <vt:i4>0</vt:i4>
      </vt:variant>
      <vt:variant>
        <vt:i4>5</vt:i4>
      </vt:variant>
      <vt:variant>
        <vt:lpwstr>https://www.youtube.com/playlist?list=PLwtZuW_WzXHqt56ULnyhy_MKB72eIgUya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formatConflict-Related Sexual Violence MPTF Annual Progress Report 2021 (002).docx</dc:title>
  <dc:subject/>
  <dc:creator>Fareen Walji</dc:creator>
  <cp:keywords/>
  <cp:lastModifiedBy>Mari Matsumoto</cp:lastModifiedBy>
  <cp:revision>2</cp:revision>
  <dcterms:created xsi:type="dcterms:W3CDTF">2022-05-31T15:50:00Z</dcterms:created>
  <dcterms:modified xsi:type="dcterms:W3CDTF">2022-05-31T15:50:00Z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y fmtid="{D5CDD505-2E9C-101B-9397-08002B2CF9AE}" pid="3" name="MSIP_Label_65b15e2b-c6d2-488b-8aea-978109a77633_Enabled">
    <vt:lpwstr>true</vt:lpwstr>
  </property>
  <property fmtid="{D5CDD505-2E9C-101B-9397-08002B2CF9AE}" pid="4" name="MSIP_Label_65b15e2b-c6d2-488b-8aea-978109a77633_SetDate">
    <vt:lpwstr>2021-04-27T14:44:13Z</vt:lpwstr>
  </property>
  <property fmtid="{D5CDD505-2E9C-101B-9397-08002B2CF9AE}" pid="5" name="MSIP_Label_65b15e2b-c6d2-488b-8aea-978109a77633_Method">
    <vt:lpwstr>Privileged</vt:lpwstr>
  </property>
  <property fmtid="{D5CDD505-2E9C-101B-9397-08002B2CF9AE}" pid="6" name="MSIP_Label_65b15e2b-c6d2-488b-8aea-978109a77633_Name">
    <vt:lpwstr>IOMLb0010IN123173</vt:lpwstr>
  </property>
  <property fmtid="{D5CDD505-2E9C-101B-9397-08002B2CF9AE}" pid="7" name="MSIP_Label_65b15e2b-c6d2-488b-8aea-978109a77633_SiteId">
    <vt:lpwstr>1588262d-23fb-43b4-bd6e-bce49c8e6186</vt:lpwstr>
  </property>
  <property fmtid="{D5CDD505-2E9C-101B-9397-08002B2CF9AE}" pid="8" name="MSIP_Label_65b15e2b-c6d2-488b-8aea-978109a77633_ActionId">
    <vt:lpwstr>d4d3db8f-0506-4e39-b8a8-19a2ff859ef9</vt:lpwstr>
  </property>
  <property fmtid="{D5CDD505-2E9C-101B-9397-08002B2CF9AE}" pid="9" name="MSIP_Label_65b15e2b-c6d2-488b-8aea-978109a77633_ContentBits">
    <vt:lpwstr>0</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Order">
    <vt:r8>33100</vt:r8>
  </property>
</Properties>
</file>