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8212" w14:textId="03FAAE2D" w:rsidR="008A7C1A" w:rsidRDefault="008A7C1A" w:rsidP="009C0472">
      <w:pPr>
        <w:rPr>
          <w:b/>
          <w:bCs/>
          <w:sz w:val="24"/>
          <w:szCs w:val="24"/>
        </w:rPr>
      </w:pPr>
      <w:r w:rsidRPr="00C545B0">
        <w:rPr>
          <w:b/>
          <w:bCs/>
          <w:noProof/>
          <w:sz w:val="24"/>
          <w:szCs w:val="24"/>
        </w:rPr>
        <w:drawing>
          <wp:anchor distT="0" distB="0" distL="114300" distR="114300" simplePos="0" relativeHeight="251659264" behindDoc="0" locked="0" layoutInCell="1" allowOverlap="1" wp14:anchorId="10E27ACB" wp14:editId="33A60ED9">
            <wp:simplePos x="0" y="0"/>
            <wp:positionH relativeFrom="margin">
              <wp:posOffset>-633095</wp:posOffset>
            </wp:positionH>
            <wp:positionV relativeFrom="paragraph">
              <wp:posOffset>-549807</wp:posOffset>
            </wp:positionV>
            <wp:extent cx="828453" cy="768247"/>
            <wp:effectExtent l="0" t="0" r="0" b="0"/>
            <wp:wrapNone/>
            <wp:docPr id="4" name="Image 4"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graphiques vectoriel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999" cy="771535"/>
                    </a:xfrm>
                    <a:prstGeom prst="rect">
                      <a:avLst/>
                    </a:prstGeom>
                    <a:noFill/>
                  </pic:spPr>
                </pic:pic>
              </a:graphicData>
            </a:graphic>
            <wp14:sizeRelH relativeFrom="margin">
              <wp14:pctWidth>0</wp14:pctWidth>
            </wp14:sizeRelH>
            <wp14:sizeRelV relativeFrom="margin">
              <wp14:pctHeight>0</wp14:pctHeight>
            </wp14:sizeRelV>
          </wp:anchor>
        </w:drawing>
      </w:r>
    </w:p>
    <w:p w14:paraId="55543D77" w14:textId="77777777" w:rsidR="008A7C1A" w:rsidRDefault="008A7C1A" w:rsidP="009C0472">
      <w:pPr>
        <w:rPr>
          <w:b/>
          <w:bCs/>
          <w:sz w:val="24"/>
          <w:szCs w:val="24"/>
        </w:rPr>
      </w:pPr>
    </w:p>
    <w:p w14:paraId="026435B4" w14:textId="361B96EB" w:rsidR="00FF398A" w:rsidRDefault="00693B0F" w:rsidP="00693B0F">
      <w:pPr>
        <w:jc w:val="center"/>
        <w:rPr>
          <w:b/>
          <w:bCs/>
          <w:sz w:val="24"/>
          <w:szCs w:val="24"/>
        </w:rPr>
      </w:pPr>
      <w:r>
        <w:rPr>
          <w:b/>
          <w:bCs/>
          <w:sz w:val="24"/>
          <w:szCs w:val="24"/>
        </w:rPr>
        <w:t>BASKET FUND EN APPUI A</w:t>
      </w:r>
      <w:r w:rsidR="00671B03" w:rsidRPr="00671B03">
        <w:rPr>
          <w:b/>
          <w:bCs/>
          <w:sz w:val="24"/>
          <w:szCs w:val="24"/>
        </w:rPr>
        <w:t xml:space="preserve"> LA TRANSITION</w:t>
      </w:r>
    </w:p>
    <w:p w14:paraId="411104CA" w14:textId="77777777" w:rsidR="00FF398A" w:rsidRPr="00CC7781" w:rsidRDefault="00F10EBA" w:rsidP="00A52DF1">
      <w:pPr>
        <w:pBdr>
          <w:bottom w:val="single" w:sz="4" w:space="1" w:color="auto"/>
        </w:pBdr>
        <w:spacing w:after="120" w:line="240" w:lineRule="auto"/>
        <w:jc w:val="center"/>
        <w:rPr>
          <w:b/>
          <w:bCs/>
          <w:color w:val="1F3864" w:themeColor="accent1" w:themeShade="80"/>
          <w:sz w:val="32"/>
          <w:szCs w:val="32"/>
        </w:rPr>
      </w:pPr>
      <w:r w:rsidRPr="00CC7781">
        <w:rPr>
          <w:b/>
          <w:bCs/>
          <w:color w:val="1F3864" w:themeColor="accent1" w:themeShade="80"/>
          <w:sz w:val="32"/>
          <w:szCs w:val="32"/>
        </w:rPr>
        <w:t>Première réunion du Comité Technique</w:t>
      </w:r>
    </w:p>
    <w:p w14:paraId="44F1A355" w14:textId="23FF3D3C" w:rsidR="00FF398A" w:rsidRDefault="00F10EBA" w:rsidP="009C0472">
      <w:pPr>
        <w:spacing w:after="0" w:line="257" w:lineRule="auto"/>
        <w:jc w:val="center"/>
        <w:rPr>
          <w:b/>
          <w:bCs/>
          <w:sz w:val="24"/>
          <w:szCs w:val="24"/>
        </w:rPr>
      </w:pPr>
      <w:r>
        <w:rPr>
          <w:b/>
          <w:bCs/>
          <w:sz w:val="24"/>
          <w:szCs w:val="24"/>
        </w:rPr>
        <w:t>1</w:t>
      </w:r>
      <w:r w:rsidR="0091041A">
        <w:rPr>
          <w:b/>
          <w:bCs/>
          <w:sz w:val="24"/>
          <w:szCs w:val="24"/>
        </w:rPr>
        <w:t>8</w:t>
      </w:r>
      <w:r>
        <w:rPr>
          <w:b/>
          <w:bCs/>
          <w:sz w:val="24"/>
          <w:szCs w:val="24"/>
        </w:rPr>
        <w:t xml:space="preserve"> </w:t>
      </w:r>
      <w:r w:rsidR="0091041A">
        <w:rPr>
          <w:b/>
          <w:bCs/>
          <w:sz w:val="24"/>
          <w:szCs w:val="24"/>
        </w:rPr>
        <w:t>février</w:t>
      </w:r>
      <w:r>
        <w:rPr>
          <w:b/>
          <w:bCs/>
          <w:sz w:val="24"/>
          <w:szCs w:val="24"/>
        </w:rPr>
        <w:t xml:space="preserve"> 202</w:t>
      </w:r>
      <w:r w:rsidR="0091041A">
        <w:rPr>
          <w:b/>
          <w:bCs/>
          <w:sz w:val="24"/>
          <w:szCs w:val="24"/>
        </w:rPr>
        <w:t>2</w:t>
      </w:r>
      <w:r>
        <w:rPr>
          <w:b/>
          <w:bCs/>
          <w:sz w:val="24"/>
          <w:szCs w:val="24"/>
        </w:rPr>
        <w:t xml:space="preserve"> </w:t>
      </w:r>
      <w:r w:rsidR="003F357A">
        <w:rPr>
          <w:b/>
          <w:bCs/>
          <w:sz w:val="24"/>
          <w:szCs w:val="24"/>
        </w:rPr>
        <w:t xml:space="preserve">à </w:t>
      </w:r>
      <w:r w:rsidR="003F357A" w:rsidRPr="003F357A">
        <w:rPr>
          <w:b/>
          <w:bCs/>
          <w:sz w:val="24"/>
          <w:szCs w:val="24"/>
        </w:rPr>
        <w:t>N’DJAMENA- Hôtel de l’Amitié</w:t>
      </w:r>
    </w:p>
    <w:p w14:paraId="0513C794" w14:textId="4738B223" w:rsidR="00FF398A" w:rsidRDefault="00F10EBA" w:rsidP="009C0472">
      <w:pPr>
        <w:spacing w:after="120" w:line="257" w:lineRule="auto"/>
        <w:jc w:val="center"/>
        <w:rPr>
          <w:b/>
          <w:bCs/>
          <w:sz w:val="36"/>
          <w:szCs w:val="36"/>
        </w:rPr>
      </w:pPr>
      <w:r w:rsidRPr="00E501ED">
        <w:rPr>
          <w:b/>
          <w:bCs/>
          <w:sz w:val="36"/>
          <w:szCs w:val="36"/>
        </w:rPr>
        <w:t>Compte-rendu</w:t>
      </w:r>
    </w:p>
    <w:p w14:paraId="6516D4FC" w14:textId="77777777" w:rsidR="0057732D" w:rsidRPr="00B86C1A" w:rsidRDefault="0057732D" w:rsidP="009C0472">
      <w:pPr>
        <w:spacing w:after="120" w:line="257" w:lineRule="auto"/>
        <w:jc w:val="center"/>
        <w:rPr>
          <w:b/>
          <w:bCs/>
          <w:sz w:val="4"/>
          <w:szCs w:val="4"/>
        </w:rPr>
      </w:pPr>
    </w:p>
    <w:tbl>
      <w:tblPr>
        <w:tblW w:w="9351" w:type="dxa"/>
        <w:jc w:val="center"/>
        <w:tblCellMar>
          <w:left w:w="10" w:type="dxa"/>
          <w:right w:w="10" w:type="dxa"/>
        </w:tblCellMar>
        <w:tblLook w:val="0000" w:firstRow="0" w:lastRow="0" w:firstColumn="0" w:lastColumn="0" w:noHBand="0" w:noVBand="0"/>
      </w:tblPr>
      <w:tblGrid>
        <w:gridCol w:w="2830"/>
        <w:gridCol w:w="3473"/>
        <w:gridCol w:w="3048"/>
      </w:tblGrid>
      <w:tr w:rsidR="00D24D9F" w:rsidRPr="00597913" w14:paraId="41AE9070" w14:textId="6C7410AE" w:rsidTr="3D465035">
        <w:trPr>
          <w:jc w:val="center"/>
        </w:trPr>
        <w:tc>
          <w:tcPr>
            <w:tcW w:w="2830" w:type="dxa"/>
            <w:shd w:val="clear" w:color="auto" w:fill="auto"/>
            <w:tcMar>
              <w:top w:w="0" w:type="dxa"/>
              <w:left w:w="108" w:type="dxa"/>
              <w:bottom w:w="0" w:type="dxa"/>
              <w:right w:w="108" w:type="dxa"/>
            </w:tcMar>
          </w:tcPr>
          <w:p w14:paraId="3A82A988" w14:textId="1A9618F5" w:rsidR="00D24D9F" w:rsidRPr="00E501ED" w:rsidRDefault="3D465035" w:rsidP="00D24D9F">
            <w:pPr>
              <w:spacing w:after="0" w:line="240" w:lineRule="auto"/>
              <w:rPr>
                <w:sz w:val="20"/>
                <w:szCs w:val="20"/>
              </w:rPr>
            </w:pPr>
            <w:r w:rsidRPr="3D465035">
              <w:rPr>
                <w:b/>
                <w:bCs/>
                <w:sz w:val="20"/>
                <w:szCs w:val="20"/>
              </w:rPr>
              <w:t>Agenda</w:t>
            </w:r>
          </w:p>
        </w:tc>
        <w:tc>
          <w:tcPr>
            <w:tcW w:w="6521" w:type="dxa"/>
            <w:gridSpan w:val="2"/>
            <w:tcBorders>
              <w:bottom w:val="single" w:sz="4" w:space="0" w:color="auto"/>
            </w:tcBorders>
          </w:tcPr>
          <w:p w14:paraId="3BB0E1EA" w14:textId="7F36DCE0" w:rsidR="00D24D9F" w:rsidRPr="00CA407E" w:rsidRDefault="00D24D9F" w:rsidP="00D24D9F">
            <w:pPr>
              <w:spacing w:after="0" w:line="240" w:lineRule="auto"/>
              <w:rPr>
                <w:sz w:val="20"/>
                <w:szCs w:val="20"/>
              </w:rPr>
            </w:pPr>
            <w:r w:rsidRPr="00CA407E">
              <w:rPr>
                <w:b/>
                <w:bCs/>
                <w:sz w:val="20"/>
                <w:szCs w:val="20"/>
              </w:rPr>
              <w:t>Institutions présentes</w:t>
            </w:r>
          </w:p>
        </w:tc>
      </w:tr>
      <w:tr w:rsidR="00D24D9F" w:rsidRPr="00597913" w14:paraId="60222101" w14:textId="46FAA281" w:rsidTr="3D465035">
        <w:trPr>
          <w:jc w:val="center"/>
        </w:trPr>
        <w:tc>
          <w:tcPr>
            <w:tcW w:w="2830" w:type="dxa"/>
            <w:shd w:val="clear" w:color="auto" w:fill="auto"/>
            <w:tcMar>
              <w:top w:w="0" w:type="dxa"/>
              <w:left w:w="108" w:type="dxa"/>
              <w:bottom w:w="0" w:type="dxa"/>
              <w:right w:w="108" w:type="dxa"/>
            </w:tcMar>
          </w:tcPr>
          <w:p w14:paraId="70BF4DA8" w14:textId="77777777" w:rsidR="00D24D9F" w:rsidRPr="00E501ED" w:rsidRDefault="3D465035" w:rsidP="00AD7FD2">
            <w:pPr>
              <w:pStyle w:val="Paragraphedeliste"/>
              <w:numPr>
                <w:ilvl w:val="0"/>
                <w:numId w:val="4"/>
              </w:numPr>
              <w:spacing w:after="0" w:line="240" w:lineRule="auto"/>
              <w:ind w:left="321" w:hanging="284"/>
              <w:rPr>
                <w:sz w:val="20"/>
                <w:szCs w:val="20"/>
              </w:rPr>
            </w:pPr>
            <w:r w:rsidRPr="3D465035">
              <w:rPr>
                <w:b/>
                <w:bCs/>
                <w:sz w:val="20"/>
                <w:szCs w:val="20"/>
              </w:rPr>
              <w:t>Mot du PNUD</w:t>
            </w:r>
          </w:p>
          <w:p w14:paraId="76131A04" w14:textId="2ED788EF" w:rsidR="00D24D9F" w:rsidRPr="00E501ED" w:rsidRDefault="3D465035" w:rsidP="00AD7FD2">
            <w:pPr>
              <w:pStyle w:val="Paragraphedeliste"/>
              <w:numPr>
                <w:ilvl w:val="0"/>
                <w:numId w:val="4"/>
              </w:numPr>
              <w:spacing w:after="0" w:line="240" w:lineRule="auto"/>
              <w:ind w:left="321" w:hanging="284"/>
              <w:rPr>
                <w:sz w:val="20"/>
                <w:szCs w:val="20"/>
              </w:rPr>
            </w:pPr>
            <w:r w:rsidRPr="3D465035">
              <w:rPr>
                <w:b/>
                <w:bCs/>
                <w:sz w:val="20"/>
                <w:szCs w:val="20"/>
              </w:rPr>
              <w:t xml:space="preserve">Mot du </w:t>
            </w:r>
            <w:r w:rsidR="00843852">
              <w:rPr>
                <w:b/>
                <w:bCs/>
                <w:sz w:val="20"/>
                <w:szCs w:val="20"/>
              </w:rPr>
              <w:t>Ministre du MEPD</w:t>
            </w:r>
          </w:p>
          <w:p w14:paraId="55DA128C" w14:textId="72E56433" w:rsidR="00D24D9F" w:rsidRPr="00E501ED" w:rsidRDefault="3D465035" w:rsidP="00AD7FD2">
            <w:pPr>
              <w:pStyle w:val="Paragraphedeliste"/>
              <w:numPr>
                <w:ilvl w:val="0"/>
                <w:numId w:val="4"/>
              </w:numPr>
              <w:spacing w:after="0" w:line="240" w:lineRule="auto"/>
              <w:ind w:left="321" w:hanging="284"/>
              <w:rPr>
                <w:sz w:val="20"/>
                <w:szCs w:val="20"/>
              </w:rPr>
            </w:pPr>
            <w:r w:rsidRPr="3D465035">
              <w:rPr>
                <w:b/>
                <w:bCs/>
                <w:sz w:val="20"/>
                <w:szCs w:val="20"/>
              </w:rPr>
              <w:t xml:space="preserve">Présentation du </w:t>
            </w:r>
            <w:r w:rsidR="00843852">
              <w:rPr>
                <w:b/>
                <w:bCs/>
                <w:sz w:val="20"/>
                <w:szCs w:val="20"/>
              </w:rPr>
              <w:t>PTA</w:t>
            </w:r>
            <w:r w:rsidR="005734F1">
              <w:rPr>
                <w:b/>
                <w:bCs/>
                <w:sz w:val="20"/>
                <w:szCs w:val="20"/>
              </w:rPr>
              <w:t xml:space="preserve"> 2022</w:t>
            </w:r>
          </w:p>
          <w:p w14:paraId="2A0671E2" w14:textId="1BC40399" w:rsidR="00D24D9F" w:rsidRPr="00E501ED" w:rsidRDefault="003531BF" w:rsidP="00AD7FD2">
            <w:pPr>
              <w:pStyle w:val="Paragraphedeliste"/>
              <w:numPr>
                <w:ilvl w:val="0"/>
                <w:numId w:val="4"/>
              </w:numPr>
              <w:spacing w:after="0" w:line="240" w:lineRule="auto"/>
              <w:ind w:left="321" w:hanging="284"/>
              <w:rPr>
                <w:sz w:val="20"/>
                <w:szCs w:val="20"/>
              </w:rPr>
            </w:pPr>
            <w:r>
              <w:rPr>
                <w:b/>
                <w:bCs/>
                <w:sz w:val="20"/>
                <w:szCs w:val="20"/>
              </w:rPr>
              <w:t xml:space="preserve">Examen et validation des </w:t>
            </w:r>
            <w:r w:rsidR="00D661E8">
              <w:rPr>
                <w:b/>
                <w:bCs/>
                <w:sz w:val="20"/>
                <w:szCs w:val="20"/>
              </w:rPr>
              <w:t>TDRs du CT et du CP</w:t>
            </w:r>
          </w:p>
          <w:p w14:paraId="544BA997" w14:textId="11193289" w:rsidR="00D24D9F" w:rsidRPr="000D5C9E" w:rsidRDefault="00D661E8" w:rsidP="00AD7FD2">
            <w:pPr>
              <w:pStyle w:val="Paragraphedeliste"/>
              <w:numPr>
                <w:ilvl w:val="0"/>
                <w:numId w:val="4"/>
              </w:numPr>
              <w:spacing w:after="0" w:line="240" w:lineRule="auto"/>
              <w:ind w:left="321" w:hanging="284"/>
              <w:rPr>
                <w:sz w:val="20"/>
                <w:szCs w:val="20"/>
              </w:rPr>
            </w:pPr>
            <w:r>
              <w:rPr>
                <w:b/>
                <w:bCs/>
                <w:sz w:val="20"/>
                <w:szCs w:val="20"/>
              </w:rPr>
              <w:t>Présentations</w:t>
            </w:r>
            <w:r w:rsidR="000D5C9E">
              <w:rPr>
                <w:b/>
                <w:bCs/>
                <w:sz w:val="20"/>
                <w:szCs w:val="20"/>
              </w:rPr>
              <w:t xml:space="preserve"> SOP PNUD</w:t>
            </w:r>
          </w:p>
          <w:p w14:paraId="0EB463AD" w14:textId="0FED518D" w:rsidR="000D5C9E" w:rsidRPr="00E501ED" w:rsidRDefault="000D5C9E" w:rsidP="00AD7FD2">
            <w:pPr>
              <w:pStyle w:val="Paragraphedeliste"/>
              <w:numPr>
                <w:ilvl w:val="0"/>
                <w:numId w:val="4"/>
              </w:numPr>
              <w:spacing w:after="0" w:line="240" w:lineRule="auto"/>
              <w:ind w:left="321" w:hanging="284"/>
              <w:rPr>
                <w:sz w:val="20"/>
                <w:szCs w:val="20"/>
              </w:rPr>
            </w:pPr>
            <w:r>
              <w:rPr>
                <w:sz w:val="20"/>
                <w:szCs w:val="20"/>
              </w:rPr>
              <w:t>Conclusion</w:t>
            </w:r>
          </w:p>
          <w:p w14:paraId="75B5F26C" w14:textId="77777777" w:rsidR="00D24D9F" w:rsidRPr="00597913" w:rsidRDefault="00D24D9F" w:rsidP="3D465035">
            <w:pPr>
              <w:pStyle w:val="Paragraphedeliste"/>
              <w:spacing w:after="0" w:line="240" w:lineRule="auto"/>
              <w:rPr>
                <w:b/>
                <w:bCs/>
                <w:i/>
                <w:iCs/>
                <w:sz w:val="20"/>
                <w:szCs w:val="20"/>
              </w:rPr>
            </w:pPr>
          </w:p>
        </w:tc>
        <w:tc>
          <w:tcPr>
            <w:tcW w:w="3473" w:type="dxa"/>
            <w:tcBorders>
              <w:top w:val="single" w:sz="4" w:space="0" w:color="auto"/>
            </w:tcBorders>
          </w:tcPr>
          <w:p w14:paraId="1EBFA99D" w14:textId="073F8785" w:rsidR="005A458A" w:rsidRDefault="005A458A" w:rsidP="003427AF">
            <w:pPr>
              <w:pStyle w:val="Paragraphedeliste"/>
              <w:numPr>
                <w:ilvl w:val="0"/>
                <w:numId w:val="15"/>
              </w:numPr>
              <w:spacing w:after="0" w:line="240" w:lineRule="auto"/>
              <w:ind w:left="142" w:hanging="142"/>
              <w:rPr>
                <w:sz w:val="20"/>
                <w:szCs w:val="20"/>
              </w:rPr>
            </w:pPr>
            <w:r>
              <w:rPr>
                <w:sz w:val="20"/>
                <w:szCs w:val="20"/>
              </w:rPr>
              <w:t>Primature</w:t>
            </w:r>
          </w:p>
          <w:p w14:paraId="35267617" w14:textId="7D4D6F9C" w:rsidR="00FA20BD" w:rsidRPr="006D20CC" w:rsidRDefault="00FA20BD" w:rsidP="003427AF">
            <w:pPr>
              <w:pStyle w:val="Paragraphedeliste"/>
              <w:numPr>
                <w:ilvl w:val="0"/>
                <w:numId w:val="15"/>
              </w:numPr>
              <w:spacing w:after="0" w:line="240" w:lineRule="auto"/>
              <w:ind w:left="142" w:hanging="142"/>
              <w:rPr>
                <w:sz w:val="20"/>
                <w:szCs w:val="20"/>
              </w:rPr>
            </w:pPr>
            <w:r w:rsidRPr="006D20CC">
              <w:rPr>
                <w:sz w:val="20"/>
                <w:szCs w:val="20"/>
              </w:rPr>
              <w:t xml:space="preserve">Ministère </w:t>
            </w:r>
            <w:r w:rsidR="006D20CC" w:rsidRPr="006D20CC">
              <w:rPr>
                <w:b/>
                <w:bCs/>
                <w:sz w:val="20"/>
                <w:szCs w:val="20"/>
              </w:rPr>
              <w:t>MEPDCI</w:t>
            </w:r>
          </w:p>
          <w:p w14:paraId="59F14968" w14:textId="700B8456" w:rsidR="00D24D9F" w:rsidRPr="00E501ED" w:rsidRDefault="3D465035" w:rsidP="003427AF">
            <w:pPr>
              <w:pStyle w:val="Paragraphedeliste"/>
              <w:numPr>
                <w:ilvl w:val="0"/>
                <w:numId w:val="15"/>
              </w:numPr>
              <w:spacing w:after="0" w:line="240" w:lineRule="auto"/>
              <w:ind w:left="142" w:hanging="142"/>
              <w:rPr>
                <w:sz w:val="20"/>
                <w:szCs w:val="20"/>
              </w:rPr>
            </w:pPr>
            <w:r w:rsidRPr="3D465035">
              <w:rPr>
                <w:b/>
                <w:bCs/>
                <w:sz w:val="20"/>
                <w:szCs w:val="20"/>
              </w:rPr>
              <w:t xml:space="preserve">Ministère d’Etat – </w:t>
            </w:r>
            <w:r w:rsidR="00043295">
              <w:rPr>
                <w:b/>
                <w:bCs/>
                <w:sz w:val="20"/>
                <w:szCs w:val="20"/>
              </w:rPr>
              <w:t>MEC</w:t>
            </w:r>
            <w:r w:rsidRPr="3D465035">
              <w:rPr>
                <w:b/>
                <w:bCs/>
                <w:sz w:val="20"/>
                <w:szCs w:val="20"/>
              </w:rPr>
              <w:t>RND</w:t>
            </w:r>
          </w:p>
          <w:p w14:paraId="5849855E" w14:textId="10CD66E9" w:rsidR="00D24D9F" w:rsidRPr="00E501ED" w:rsidRDefault="00B4411C" w:rsidP="003427AF">
            <w:pPr>
              <w:pStyle w:val="Paragraphedeliste"/>
              <w:numPr>
                <w:ilvl w:val="0"/>
                <w:numId w:val="15"/>
              </w:numPr>
              <w:spacing w:after="0" w:line="240" w:lineRule="auto"/>
              <w:ind w:left="142" w:hanging="142"/>
              <w:rPr>
                <w:sz w:val="20"/>
                <w:szCs w:val="20"/>
              </w:rPr>
            </w:pPr>
            <w:r w:rsidRPr="3D465035">
              <w:rPr>
                <w:b/>
                <w:bCs/>
                <w:sz w:val="20"/>
                <w:szCs w:val="20"/>
              </w:rPr>
              <w:t xml:space="preserve">Ministère des affaires Etrangères </w:t>
            </w:r>
          </w:p>
          <w:p w14:paraId="03D1424F" w14:textId="78FDCEDF" w:rsidR="00B4411C" w:rsidRPr="00B00D05" w:rsidRDefault="00D222A1" w:rsidP="003427AF">
            <w:pPr>
              <w:pStyle w:val="Paragraphedeliste"/>
              <w:numPr>
                <w:ilvl w:val="0"/>
                <w:numId w:val="15"/>
              </w:numPr>
              <w:spacing w:after="0" w:line="240" w:lineRule="auto"/>
              <w:ind w:left="142" w:hanging="142"/>
              <w:rPr>
                <w:sz w:val="20"/>
                <w:szCs w:val="20"/>
              </w:rPr>
            </w:pPr>
            <w:r>
              <w:rPr>
                <w:b/>
                <w:bCs/>
                <w:sz w:val="20"/>
                <w:szCs w:val="20"/>
              </w:rPr>
              <w:t>Ministère des Finances et du Budget</w:t>
            </w:r>
          </w:p>
          <w:p w14:paraId="3BF64455" w14:textId="036CE196" w:rsidR="00B00D05" w:rsidRPr="00E501ED" w:rsidRDefault="00B00D05" w:rsidP="003427AF">
            <w:pPr>
              <w:pStyle w:val="Paragraphedeliste"/>
              <w:numPr>
                <w:ilvl w:val="0"/>
                <w:numId w:val="15"/>
              </w:numPr>
              <w:spacing w:after="0" w:line="240" w:lineRule="auto"/>
              <w:ind w:left="142" w:hanging="142"/>
              <w:rPr>
                <w:sz w:val="20"/>
                <w:szCs w:val="20"/>
              </w:rPr>
            </w:pPr>
            <w:r>
              <w:rPr>
                <w:sz w:val="20"/>
                <w:szCs w:val="20"/>
              </w:rPr>
              <w:t xml:space="preserve">Ministère </w:t>
            </w:r>
            <w:r w:rsidR="000A47A4">
              <w:rPr>
                <w:sz w:val="20"/>
                <w:szCs w:val="20"/>
              </w:rPr>
              <w:t xml:space="preserve">de la Jeunesse des Sports et de </w:t>
            </w:r>
            <w:r w:rsidR="00BF6DBE">
              <w:rPr>
                <w:sz w:val="20"/>
                <w:szCs w:val="20"/>
              </w:rPr>
              <w:t>l’entreprenariat</w:t>
            </w:r>
          </w:p>
          <w:p w14:paraId="52D8C48D" w14:textId="415F0B02" w:rsidR="00D24D9F" w:rsidRDefault="003772AB" w:rsidP="003427AF">
            <w:pPr>
              <w:pStyle w:val="Paragraphedeliste"/>
              <w:numPr>
                <w:ilvl w:val="0"/>
                <w:numId w:val="15"/>
              </w:numPr>
              <w:spacing w:after="0" w:line="240" w:lineRule="auto"/>
              <w:ind w:left="142" w:hanging="142"/>
              <w:rPr>
                <w:sz w:val="20"/>
                <w:szCs w:val="20"/>
              </w:rPr>
            </w:pPr>
            <w:r>
              <w:rPr>
                <w:sz w:val="20"/>
                <w:szCs w:val="20"/>
              </w:rPr>
              <w:t>Union Africaine</w:t>
            </w:r>
          </w:p>
          <w:p w14:paraId="2485FD34" w14:textId="77777777" w:rsidR="00763F15" w:rsidRDefault="005848A6" w:rsidP="003427AF">
            <w:pPr>
              <w:pStyle w:val="Paragraphedeliste"/>
              <w:numPr>
                <w:ilvl w:val="0"/>
                <w:numId w:val="15"/>
              </w:numPr>
              <w:spacing w:after="0" w:line="240" w:lineRule="auto"/>
              <w:ind w:left="142" w:hanging="142"/>
              <w:rPr>
                <w:sz w:val="20"/>
                <w:szCs w:val="20"/>
              </w:rPr>
            </w:pPr>
            <w:r>
              <w:rPr>
                <w:sz w:val="20"/>
                <w:szCs w:val="20"/>
              </w:rPr>
              <w:t>Union Européenne</w:t>
            </w:r>
          </w:p>
          <w:p w14:paraId="2232B164" w14:textId="36A0CE77" w:rsidR="00C8743A" w:rsidRPr="00E501ED" w:rsidRDefault="00C8743A" w:rsidP="003427AF">
            <w:pPr>
              <w:pStyle w:val="Paragraphedeliste"/>
              <w:numPr>
                <w:ilvl w:val="0"/>
                <w:numId w:val="15"/>
              </w:numPr>
              <w:spacing w:after="0" w:line="240" w:lineRule="auto"/>
              <w:ind w:left="142" w:hanging="142"/>
              <w:rPr>
                <w:sz w:val="20"/>
                <w:szCs w:val="20"/>
              </w:rPr>
            </w:pPr>
            <w:r>
              <w:rPr>
                <w:sz w:val="20"/>
                <w:szCs w:val="20"/>
              </w:rPr>
              <w:t>CBLT</w:t>
            </w:r>
          </w:p>
        </w:tc>
        <w:tc>
          <w:tcPr>
            <w:tcW w:w="3048" w:type="dxa"/>
            <w:tcBorders>
              <w:top w:val="single" w:sz="4" w:space="0" w:color="auto"/>
            </w:tcBorders>
          </w:tcPr>
          <w:p w14:paraId="11BB9AD9" w14:textId="5EFAA502" w:rsidR="00D24D9F" w:rsidRPr="00E501ED" w:rsidRDefault="003C01BD" w:rsidP="003427AF">
            <w:pPr>
              <w:pStyle w:val="Paragraphedeliste"/>
              <w:numPr>
                <w:ilvl w:val="0"/>
                <w:numId w:val="15"/>
              </w:numPr>
              <w:spacing w:after="0" w:line="240" w:lineRule="auto"/>
              <w:ind w:left="142" w:hanging="142"/>
              <w:rPr>
                <w:sz w:val="20"/>
                <w:szCs w:val="20"/>
              </w:rPr>
            </w:pPr>
            <w:r>
              <w:rPr>
                <w:b/>
                <w:bCs/>
                <w:sz w:val="20"/>
                <w:szCs w:val="20"/>
              </w:rPr>
              <w:t>Ambassad</w:t>
            </w:r>
            <w:r w:rsidR="00566ACF">
              <w:rPr>
                <w:b/>
                <w:bCs/>
                <w:sz w:val="20"/>
                <w:szCs w:val="20"/>
              </w:rPr>
              <w:t>e Allemagne</w:t>
            </w:r>
          </w:p>
          <w:p w14:paraId="43B31DB5" w14:textId="77777777" w:rsidR="008E4E53" w:rsidRPr="00E501ED" w:rsidRDefault="008E4E53" w:rsidP="003427AF">
            <w:pPr>
              <w:pStyle w:val="Paragraphedeliste"/>
              <w:numPr>
                <w:ilvl w:val="0"/>
                <w:numId w:val="15"/>
              </w:numPr>
              <w:spacing w:after="0" w:line="240" w:lineRule="auto"/>
              <w:ind w:left="142" w:hanging="142"/>
              <w:rPr>
                <w:sz w:val="20"/>
                <w:szCs w:val="20"/>
              </w:rPr>
            </w:pPr>
            <w:r>
              <w:rPr>
                <w:sz w:val="20"/>
                <w:szCs w:val="20"/>
              </w:rPr>
              <w:t>Ambassade d’Espagne</w:t>
            </w:r>
          </w:p>
          <w:p w14:paraId="265AC8AF" w14:textId="77777777" w:rsidR="008E4E53" w:rsidRPr="00E501ED" w:rsidRDefault="008E4E53" w:rsidP="003427AF">
            <w:pPr>
              <w:pStyle w:val="Paragraphedeliste"/>
              <w:numPr>
                <w:ilvl w:val="0"/>
                <w:numId w:val="15"/>
              </w:numPr>
              <w:spacing w:after="0" w:line="240" w:lineRule="auto"/>
              <w:ind w:left="142" w:hanging="142"/>
              <w:rPr>
                <w:sz w:val="20"/>
                <w:szCs w:val="20"/>
              </w:rPr>
            </w:pPr>
            <w:r w:rsidRPr="3D465035">
              <w:rPr>
                <w:b/>
                <w:bCs/>
                <w:sz w:val="20"/>
                <w:szCs w:val="20"/>
              </w:rPr>
              <w:t>A</w:t>
            </w:r>
            <w:r>
              <w:rPr>
                <w:b/>
                <w:bCs/>
                <w:sz w:val="20"/>
                <w:szCs w:val="20"/>
              </w:rPr>
              <w:t>mbassade des Etats Unis</w:t>
            </w:r>
          </w:p>
          <w:p w14:paraId="653041E9" w14:textId="70FBD56D" w:rsidR="00D24D9F" w:rsidRPr="00E501ED" w:rsidRDefault="00566ACF" w:rsidP="003427AF">
            <w:pPr>
              <w:pStyle w:val="Paragraphedeliste"/>
              <w:numPr>
                <w:ilvl w:val="0"/>
                <w:numId w:val="15"/>
              </w:numPr>
              <w:spacing w:after="0" w:line="240" w:lineRule="auto"/>
              <w:ind w:left="142" w:hanging="142"/>
              <w:rPr>
                <w:sz w:val="20"/>
                <w:szCs w:val="20"/>
              </w:rPr>
            </w:pPr>
            <w:r>
              <w:rPr>
                <w:b/>
                <w:bCs/>
                <w:sz w:val="20"/>
                <w:szCs w:val="20"/>
              </w:rPr>
              <w:t>Ambassade de France</w:t>
            </w:r>
          </w:p>
          <w:p w14:paraId="48D42CCB" w14:textId="77777777" w:rsidR="008E4E53" w:rsidRDefault="008E4E53" w:rsidP="003427AF">
            <w:pPr>
              <w:pStyle w:val="Paragraphedeliste"/>
              <w:numPr>
                <w:ilvl w:val="0"/>
                <w:numId w:val="15"/>
              </w:numPr>
              <w:spacing w:after="0" w:line="240" w:lineRule="auto"/>
              <w:ind w:left="142" w:hanging="142"/>
              <w:rPr>
                <w:sz w:val="20"/>
                <w:szCs w:val="20"/>
              </w:rPr>
            </w:pPr>
            <w:r>
              <w:rPr>
                <w:sz w:val="20"/>
                <w:szCs w:val="20"/>
              </w:rPr>
              <w:t>Ambassade des Pays-Bas</w:t>
            </w:r>
          </w:p>
          <w:p w14:paraId="24776376" w14:textId="76FE3B8E" w:rsidR="00D24D9F" w:rsidRPr="00D74846" w:rsidRDefault="00261327" w:rsidP="003427AF">
            <w:pPr>
              <w:pStyle w:val="Paragraphedeliste"/>
              <w:numPr>
                <w:ilvl w:val="0"/>
                <w:numId w:val="15"/>
              </w:numPr>
              <w:spacing w:after="0" w:line="240" w:lineRule="auto"/>
              <w:ind w:left="142" w:hanging="142"/>
              <w:rPr>
                <w:sz w:val="20"/>
                <w:szCs w:val="20"/>
              </w:rPr>
            </w:pPr>
            <w:r>
              <w:rPr>
                <w:b/>
                <w:bCs/>
                <w:sz w:val="20"/>
                <w:szCs w:val="20"/>
              </w:rPr>
              <w:t>Ambassade du Royaume Uni</w:t>
            </w:r>
          </w:p>
          <w:p w14:paraId="123FB25F" w14:textId="28397563" w:rsidR="00D74846" w:rsidRPr="0069390A" w:rsidRDefault="00D74846" w:rsidP="003427AF">
            <w:pPr>
              <w:pStyle w:val="Paragraphedeliste"/>
              <w:numPr>
                <w:ilvl w:val="0"/>
                <w:numId w:val="15"/>
              </w:numPr>
              <w:spacing w:after="0" w:line="240" w:lineRule="auto"/>
              <w:ind w:left="142" w:hanging="142"/>
              <w:rPr>
                <w:sz w:val="20"/>
                <w:szCs w:val="20"/>
              </w:rPr>
            </w:pPr>
            <w:r>
              <w:rPr>
                <w:sz w:val="20"/>
                <w:szCs w:val="20"/>
              </w:rPr>
              <w:t>Coopération Suisse</w:t>
            </w:r>
          </w:p>
          <w:p w14:paraId="132F7705" w14:textId="189D7F7E" w:rsidR="00D24D9F" w:rsidRPr="00E501ED" w:rsidRDefault="3D465035" w:rsidP="003427AF">
            <w:pPr>
              <w:pStyle w:val="Paragraphedeliste"/>
              <w:numPr>
                <w:ilvl w:val="0"/>
                <w:numId w:val="15"/>
              </w:numPr>
              <w:spacing w:after="0" w:line="240" w:lineRule="auto"/>
              <w:ind w:left="142" w:hanging="142"/>
              <w:rPr>
                <w:sz w:val="20"/>
                <w:szCs w:val="20"/>
              </w:rPr>
            </w:pPr>
            <w:r w:rsidRPr="3D465035">
              <w:rPr>
                <w:b/>
                <w:bCs/>
                <w:sz w:val="20"/>
                <w:szCs w:val="20"/>
              </w:rPr>
              <w:t>BCR</w:t>
            </w:r>
            <w:r w:rsidR="00017C64">
              <w:rPr>
                <w:b/>
                <w:bCs/>
                <w:sz w:val="20"/>
                <w:szCs w:val="20"/>
              </w:rPr>
              <w:t xml:space="preserve"> du SNU</w:t>
            </w:r>
          </w:p>
          <w:p w14:paraId="1EF5A36E" w14:textId="6F4A2B11" w:rsidR="00D24D9F" w:rsidRPr="008F67FF" w:rsidRDefault="3D465035" w:rsidP="003427AF">
            <w:pPr>
              <w:pStyle w:val="Paragraphedeliste"/>
              <w:numPr>
                <w:ilvl w:val="0"/>
                <w:numId w:val="15"/>
              </w:numPr>
              <w:spacing w:after="0" w:line="240" w:lineRule="auto"/>
              <w:ind w:left="142" w:hanging="142"/>
              <w:rPr>
                <w:sz w:val="20"/>
                <w:szCs w:val="20"/>
              </w:rPr>
            </w:pPr>
            <w:r w:rsidRPr="3D465035">
              <w:rPr>
                <w:b/>
                <w:bCs/>
                <w:sz w:val="20"/>
                <w:szCs w:val="20"/>
              </w:rPr>
              <w:t>PNUD</w:t>
            </w:r>
          </w:p>
          <w:p w14:paraId="0B63277C" w14:textId="18B9FBFE" w:rsidR="008F67FF" w:rsidRPr="00E501ED" w:rsidRDefault="008F67FF" w:rsidP="003427AF">
            <w:pPr>
              <w:pStyle w:val="Paragraphedeliste"/>
              <w:numPr>
                <w:ilvl w:val="0"/>
                <w:numId w:val="15"/>
              </w:numPr>
              <w:spacing w:after="0" w:line="240" w:lineRule="auto"/>
              <w:ind w:left="142" w:hanging="142"/>
              <w:rPr>
                <w:sz w:val="20"/>
                <w:szCs w:val="20"/>
              </w:rPr>
            </w:pPr>
            <w:r>
              <w:rPr>
                <w:sz w:val="20"/>
                <w:szCs w:val="20"/>
              </w:rPr>
              <w:t>OIF</w:t>
            </w:r>
          </w:p>
          <w:p w14:paraId="18391B23" w14:textId="077A46E1" w:rsidR="00D24D9F" w:rsidRPr="00E501ED" w:rsidRDefault="00D24D9F" w:rsidP="003427AF">
            <w:pPr>
              <w:pStyle w:val="Paragraphedeliste"/>
              <w:spacing w:after="0" w:line="240" w:lineRule="auto"/>
              <w:ind w:left="142" w:hanging="142"/>
              <w:rPr>
                <w:sz w:val="20"/>
                <w:szCs w:val="20"/>
              </w:rPr>
            </w:pPr>
          </w:p>
        </w:tc>
      </w:tr>
    </w:tbl>
    <w:p w14:paraId="7E7AC732" w14:textId="77777777" w:rsidR="0057732D" w:rsidRDefault="0057732D" w:rsidP="3D465035">
      <w:pPr>
        <w:spacing w:before="120" w:after="0" w:line="257" w:lineRule="auto"/>
        <w:jc w:val="both"/>
        <w:rPr>
          <w:b/>
          <w:bCs/>
          <w:color w:val="FF0000"/>
        </w:rPr>
      </w:pPr>
    </w:p>
    <w:p w14:paraId="1E0ADA89" w14:textId="640A6969" w:rsidR="3D465035" w:rsidRPr="0057732D" w:rsidRDefault="3D465035" w:rsidP="3D465035">
      <w:pPr>
        <w:spacing w:before="120" w:after="0" w:line="257" w:lineRule="auto"/>
        <w:jc w:val="both"/>
        <w:rPr>
          <w:b/>
          <w:bCs/>
          <w:color w:val="000000" w:themeColor="text1"/>
          <w:sz w:val="24"/>
          <w:szCs w:val="24"/>
        </w:rPr>
      </w:pPr>
      <w:r w:rsidRPr="0057732D">
        <w:rPr>
          <w:b/>
          <w:bCs/>
          <w:color w:val="000000" w:themeColor="text1"/>
          <w:sz w:val="24"/>
          <w:szCs w:val="24"/>
        </w:rPr>
        <w:t xml:space="preserve">Contexte : </w:t>
      </w:r>
    </w:p>
    <w:p w14:paraId="425D1506" w14:textId="2603D95B" w:rsidR="00AD71DD" w:rsidRDefault="00A71632" w:rsidP="00A52DF1">
      <w:pPr>
        <w:spacing w:before="120" w:after="0" w:line="257" w:lineRule="auto"/>
        <w:jc w:val="both"/>
      </w:pPr>
      <w:r>
        <w:t xml:space="preserve">La signature </w:t>
      </w:r>
      <w:r w:rsidR="00FF7D4B">
        <w:t xml:space="preserve">du document </w:t>
      </w:r>
      <w:r w:rsidR="004C104C">
        <w:t xml:space="preserve">de </w:t>
      </w:r>
      <w:r w:rsidR="00412E6E">
        <w:t xml:space="preserve">projet du Basket Fund le 13 novembre 2021 a été </w:t>
      </w:r>
      <w:proofErr w:type="spellStart"/>
      <w:r w:rsidR="00412E6E">
        <w:t>suvi</w:t>
      </w:r>
      <w:proofErr w:type="spellEnd"/>
      <w:r w:rsidR="00412E6E">
        <w:t xml:space="preserve"> par </w:t>
      </w:r>
      <w:r w:rsidR="3D465035">
        <w:t xml:space="preserve">Après la publication de la feuille de route de la transition par le Gouvernement de Transition un appel a été lancé aux partenaires techniques et financiers pour le financement du déficit à combler pour la mise en œuvre des actions de cette feuille de route. C’est dans ce cadre que le Tchad a bénéficié d’un financement du fonds du Secrétaire Général pour la consolidation de la paix en vue de soutenir le processus de transition en cours. Après la signature du document de projet y relatif, les parties prenantes ont convenu de la tenue de son premier comité technique pour la validation de son plan de travail consolidé. </w:t>
      </w:r>
    </w:p>
    <w:p w14:paraId="5EF7600E" w14:textId="1B232CDD" w:rsidR="3D465035" w:rsidRDefault="3D465035" w:rsidP="3D465035">
      <w:pPr>
        <w:spacing w:before="120" w:after="0" w:line="257" w:lineRule="auto"/>
        <w:jc w:val="both"/>
      </w:pPr>
    </w:p>
    <w:p w14:paraId="63F39A3D" w14:textId="41A6F287" w:rsidR="00775D8B" w:rsidRPr="00D9061B" w:rsidRDefault="00A6217D">
      <w:pPr>
        <w:jc w:val="both"/>
        <w:rPr>
          <w:b/>
          <w:iCs/>
          <w:sz w:val="24"/>
          <w:szCs w:val="24"/>
        </w:rPr>
      </w:pPr>
      <w:r w:rsidRPr="00D9061B">
        <w:rPr>
          <w:b/>
          <w:iCs/>
          <w:sz w:val="24"/>
          <w:szCs w:val="24"/>
        </w:rPr>
        <w:t>D</w:t>
      </w:r>
      <w:r w:rsidR="00944838" w:rsidRPr="00D9061B">
        <w:rPr>
          <w:b/>
          <w:iCs/>
          <w:sz w:val="24"/>
          <w:szCs w:val="24"/>
        </w:rPr>
        <w:t>éroulement</w:t>
      </w:r>
    </w:p>
    <w:p w14:paraId="44C818B4" w14:textId="73D8B2FF" w:rsidR="008B55AE" w:rsidRPr="00D9061B" w:rsidRDefault="3D465035" w:rsidP="3D465035">
      <w:pPr>
        <w:ind w:firstLine="708"/>
        <w:jc w:val="both"/>
        <w:rPr>
          <w:b/>
          <w:bCs/>
          <w:i/>
          <w:iCs/>
          <w:sz w:val="24"/>
          <w:szCs w:val="24"/>
        </w:rPr>
      </w:pPr>
      <w:r w:rsidRPr="3D465035">
        <w:rPr>
          <w:b/>
          <w:bCs/>
          <w:i/>
          <w:iCs/>
          <w:sz w:val="24"/>
          <w:szCs w:val="24"/>
        </w:rPr>
        <w:t>Mots introductifs</w:t>
      </w:r>
    </w:p>
    <w:p w14:paraId="0C05D6E8" w14:textId="2D96ADE7" w:rsidR="00FF398A" w:rsidRDefault="00F10EBA" w:rsidP="00A06590">
      <w:pPr>
        <w:spacing w:after="120" w:line="257" w:lineRule="auto"/>
        <w:jc w:val="both"/>
      </w:pPr>
      <w:r>
        <w:t>Dans son mot de bienvenue</w:t>
      </w:r>
      <w:r w:rsidR="00D04097">
        <w:t xml:space="preserve">, le </w:t>
      </w:r>
      <w:r w:rsidR="00FC2CBF">
        <w:t>Chef</w:t>
      </w:r>
      <w:r w:rsidR="00D04097">
        <w:t xml:space="preserve"> de l’Unité Gouvernance,</w:t>
      </w:r>
      <w:r>
        <w:t xml:space="preserve"> Monsieur Aimé Robeye Rirangar</w:t>
      </w:r>
      <w:r w:rsidR="00CD7AB3">
        <w:t>,</w:t>
      </w:r>
      <w:r>
        <w:t xml:space="preserve"> a au nom du PNUD, rappelé l’historique ayant conduit à l’élaboration de ce projet et le rôle de chacune des trois agences du système des Nations Unies (PNUD, UNFPA, HCDH) en charge de la mise en œuvre. Le PNUD porte le rôle de chef de file dans cette approche conjointe. </w:t>
      </w:r>
      <w:r w:rsidR="00FC2CBF">
        <w:t>Il</w:t>
      </w:r>
      <w:r>
        <w:t xml:space="preserve"> a précisé l’objet de cette réunion qui est de présenter le plan de travail annuel </w:t>
      </w:r>
      <w:r w:rsidR="00FC2CBF">
        <w:t xml:space="preserve">consolidé </w:t>
      </w:r>
      <w:r>
        <w:t xml:space="preserve">du projet aux membres du comité technique. </w:t>
      </w:r>
      <w:r w:rsidR="00395295">
        <w:t xml:space="preserve">M. Rirangar </w:t>
      </w:r>
      <w:r>
        <w:t>a tenu à faire le distinguo entre le comité technique et le comité de pilotage dont les rôles ne sont pas les mêmes mais complémentaires.</w:t>
      </w:r>
      <w:r w:rsidR="00BC44CD">
        <w:t xml:space="preserve"> </w:t>
      </w:r>
      <w:r>
        <w:t>Le COPIL joue un rôle stratégique et décisionnel alors que le comité technique reste sur les aspects techniques pour formuler des recommandations au COPIL.</w:t>
      </w:r>
    </w:p>
    <w:p w14:paraId="7D8EC525" w14:textId="60CCBBC8" w:rsidR="003B0350" w:rsidRDefault="00F10EBA" w:rsidP="00A06590">
      <w:pPr>
        <w:spacing w:after="120" w:line="257" w:lineRule="auto"/>
        <w:jc w:val="both"/>
      </w:pPr>
      <w:r>
        <w:t>Dans son mot d’ouverture des travaux</w:t>
      </w:r>
      <w:r w:rsidR="008B55AE">
        <w:t>,</w:t>
      </w:r>
      <w:r>
        <w:t xml:space="preserve"> Monsieur Houlé </w:t>
      </w:r>
      <w:proofErr w:type="spellStart"/>
      <w:r w:rsidR="008832A7">
        <w:t>Djonga</w:t>
      </w:r>
      <w:proofErr w:type="spellEnd"/>
      <w:r w:rsidR="008832A7">
        <w:t xml:space="preserve"> </w:t>
      </w:r>
      <w:proofErr w:type="spellStart"/>
      <w:r w:rsidR="008832A7">
        <w:t>DJonkamla</w:t>
      </w:r>
      <w:proofErr w:type="spellEnd"/>
      <w:r w:rsidR="008832A7">
        <w:t xml:space="preserve">, SG du ministère d’Etat en charge de la </w:t>
      </w:r>
      <w:r w:rsidR="003B0350">
        <w:t>réconciliation</w:t>
      </w:r>
      <w:r w:rsidR="008832A7">
        <w:t xml:space="preserve"> nationale </w:t>
      </w:r>
      <w:r w:rsidR="003B0350">
        <w:t xml:space="preserve">a insisté sur l’importance de ce projet dans le Processus de la </w:t>
      </w:r>
      <w:r w:rsidR="003B0350">
        <w:lastRenderedPageBreak/>
        <w:t>transition en cours au Tchad. L</w:t>
      </w:r>
      <w:r w:rsidR="008B55AE">
        <w:t>e financement</w:t>
      </w:r>
      <w:r w:rsidR="003B0350">
        <w:t xml:space="preserve"> du PBF permettra d’adresser un certain nombre de préoccupations et répondre aux attentes nombreuses des populations. Il a invité les participants à suivre attentivement cette séance de présentation du projet et d</w:t>
      </w:r>
      <w:r w:rsidR="00266503">
        <w:t>e</w:t>
      </w:r>
      <w:r w:rsidR="00D35CDA">
        <w:t xml:space="preserve"> son plan de travail afin d’apporter les inputs nécessaires.</w:t>
      </w:r>
      <w:r w:rsidR="003B0350">
        <w:t xml:space="preserve"> </w:t>
      </w:r>
    </w:p>
    <w:p w14:paraId="28C8A6BA" w14:textId="046A89FF" w:rsidR="00DF4141" w:rsidRPr="00D9061B" w:rsidRDefault="3D465035" w:rsidP="3D465035">
      <w:pPr>
        <w:ind w:firstLine="708"/>
        <w:jc w:val="both"/>
        <w:rPr>
          <w:i/>
          <w:iCs/>
          <w:sz w:val="24"/>
          <w:szCs w:val="24"/>
        </w:rPr>
      </w:pPr>
      <w:r w:rsidRPr="3D465035">
        <w:rPr>
          <w:b/>
          <w:bCs/>
          <w:i/>
          <w:iCs/>
          <w:sz w:val="24"/>
          <w:szCs w:val="24"/>
        </w:rPr>
        <w:t>Présentation du projet et du PTA consolidé</w:t>
      </w:r>
    </w:p>
    <w:p w14:paraId="40B3394D" w14:textId="35B90737" w:rsidR="00DF4141" w:rsidRDefault="00DF4141">
      <w:pPr>
        <w:jc w:val="both"/>
      </w:pPr>
      <w:r>
        <w:t xml:space="preserve">La présentation du projet a été faite par </w:t>
      </w:r>
      <w:r w:rsidR="00BA0F2A">
        <w:t>M</w:t>
      </w:r>
      <w:r>
        <w:t>onsieur Valery Wadja</w:t>
      </w:r>
      <w:r w:rsidR="00BA0F2A">
        <w:t>, en charge</w:t>
      </w:r>
      <w:r>
        <w:t xml:space="preserve"> du </w:t>
      </w:r>
      <w:r w:rsidR="00BA0F2A">
        <w:t xml:space="preserve">projet PBF pour le </w:t>
      </w:r>
      <w:r>
        <w:t>PNUD.</w:t>
      </w:r>
      <w:r w:rsidR="00BA0F2A">
        <w:t xml:space="preserve"> </w:t>
      </w:r>
    </w:p>
    <w:p w14:paraId="32D6FAC6" w14:textId="613AFC3A" w:rsidR="009B5135" w:rsidRDefault="00BA0F2A" w:rsidP="00BD6E4C">
      <w:pPr>
        <w:jc w:val="both"/>
      </w:pPr>
      <w:r>
        <w:t xml:space="preserve">Après avoir relevé le contexte de mise en œuvre du projet, </w:t>
      </w:r>
      <w:r w:rsidR="00B26EA3">
        <w:t xml:space="preserve">marqué par les évènements et faits relatifs à la transition en cours et l’engagement du SNU </w:t>
      </w:r>
      <w:r w:rsidR="008976BF">
        <w:t xml:space="preserve">à travers le RSSG pour l’Afrique centrale, le Bureau de la Coordination et l’ensemble des agences </w:t>
      </w:r>
      <w:r w:rsidR="006F622A">
        <w:t>à soutenir un processus de transition au Tchad</w:t>
      </w:r>
      <w:r w:rsidR="008976BF">
        <w:t>.</w:t>
      </w:r>
    </w:p>
    <w:p w14:paraId="2491E9A6" w14:textId="104B32E7" w:rsidR="00BD6E4C" w:rsidRDefault="00BD6E4C" w:rsidP="00BD6E4C">
      <w:pPr>
        <w:suppressAutoHyphens w:val="0"/>
        <w:autoSpaceDN/>
        <w:spacing w:after="0" w:line="240" w:lineRule="auto"/>
        <w:jc w:val="both"/>
        <w:rPr>
          <w:rFonts w:eastAsiaTheme="minorEastAsia" w:cstheme="minorBidi"/>
          <w:kern w:val="24"/>
          <w:lang w:val="fr-CI" w:eastAsia="fr-FR"/>
        </w:rPr>
      </w:pPr>
      <w:r w:rsidRPr="00BD6E4C">
        <w:t>Il faut retenir</w:t>
      </w:r>
      <w:r>
        <w:t xml:space="preserve"> que</w:t>
      </w:r>
      <w:r w:rsidRPr="00BD6E4C">
        <w:t xml:space="preserve"> t</w:t>
      </w:r>
      <w:r w:rsidR="00DF4141" w:rsidRPr="00BD6E4C">
        <w:t>rois éléments clés fondent ce projet notamment (i) l’organisation du dialogue</w:t>
      </w:r>
      <w:r w:rsidRPr="00BD6E4C">
        <w:rPr>
          <w:rFonts w:eastAsiaTheme="minorEastAsia" w:cstheme="minorBidi"/>
          <w:kern w:val="24"/>
          <w:lang w:val="fr-CI" w:eastAsia="fr-FR"/>
        </w:rPr>
        <w:t xml:space="preserve"> dialogue national inclusif, (ii) l’élaboration et adoption d’une nouvelle constitution par référendum, (iii) l’organisation des élections</w:t>
      </w:r>
      <w:r w:rsidR="00832F95">
        <w:rPr>
          <w:rFonts w:eastAsiaTheme="minorEastAsia" w:cstheme="minorBidi"/>
          <w:kern w:val="24"/>
          <w:lang w:val="fr-CI" w:eastAsia="fr-FR"/>
        </w:rPr>
        <w:t>.</w:t>
      </w:r>
    </w:p>
    <w:p w14:paraId="3DED03AC" w14:textId="77777777" w:rsidR="00597913" w:rsidRDefault="00597913" w:rsidP="00BD6E4C">
      <w:pPr>
        <w:suppressAutoHyphens w:val="0"/>
        <w:autoSpaceDN/>
        <w:spacing w:after="0" w:line="240" w:lineRule="auto"/>
        <w:jc w:val="both"/>
        <w:rPr>
          <w:rFonts w:eastAsiaTheme="minorEastAsia" w:cstheme="minorBidi"/>
          <w:b/>
          <w:bCs/>
          <w:kern w:val="24"/>
          <w:lang w:val="fr-CI" w:eastAsia="fr-FR"/>
        </w:rPr>
      </w:pPr>
    </w:p>
    <w:p w14:paraId="4842B781" w14:textId="2F6E351B" w:rsidR="00832F95" w:rsidRDefault="00832F95" w:rsidP="00832F95">
      <w:pPr>
        <w:pStyle w:val="NormalWeb"/>
        <w:spacing w:before="0" w:beforeAutospacing="0" w:after="0" w:afterAutospacing="0"/>
        <w:jc w:val="both"/>
        <w:rPr>
          <w:rFonts w:ascii="Calibri" w:eastAsiaTheme="minorEastAsia" w:hAnsi="Calibri" w:cstheme="minorBidi"/>
          <w:kern w:val="24"/>
          <w:sz w:val="22"/>
          <w:szCs w:val="22"/>
        </w:rPr>
      </w:pPr>
      <w:r>
        <w:rPr>
          <w:rFonts w:ascii="Calibri" w:eastAsiaTheme="minorEastAsia" w:hAnsi="Calibri" w:cstheme="minorBidi"/>
          <w:kern w:val="24"/>
          <w:sz w:val="22"/>
          <w:szCs w:val="22"/>
        </w:rPr>
        <w:t>L’objectif global du projet est de f</w:t>
      </w:r>
      <w:r w:rsidRPr="00832F95">
        <w:rPr>
          <w:rFonts w:ascii="Calibri" w:eastAsiaTheme="minorEastAsia" w:hAnsi="Calibri" w:cstheme="minorBidi"/>
          <w:kern w:val="24"/>
          <w:sz w:val="22"/>
          <w:szCs w:val="22"/>
        </w:rPr>
        <w:t xml:space="preserve">aciliter une mise en œuvre inclusive, crédible et transparente, conforme aux standards internationaux des droits de l’homme, du processus de transition, y compris le dialogue national. </w:t>
      </w:r>
    </w:p>
    <w:p w14:paraId="31F825C0" w14:textId="2B305F2C" w:rsidR="00EC7F73" w:rsidRPr="00832F95" w:rsidRDefault="00EC7F73" w:rsidP="00832F95">
      <w:pPr>
        <w:pStyle w:val="NormalWeb"/>
        <w:spacing w:before="0" w:beforeAutospacing="0" w:after="0" w:afterAutospacing="0"/>
        <w:jc w:val="both"/>
        <w:rPr>
          <w:rFonts w:ascii="Calibri" w:hAnsi="Calibri"/>
          <w:sz w:val="22"/>
          <w:szCs w:val="22"/>
        </w:rPr>
      </w:pPr>
      <w:r>
        <w:rPr>
          <w:rFonts w:ascii="Calibri" w:eastAsiaTheme="minorEastAsia" w:hAnsi="Calibri" w:cstheme="minorBidi"/>
          <w:kern w:val="24"/>
          <w:sz w:val="22"/>
          <w:szCs w:val="22"/>
        </w:rPr>
        <w:t xml:space="preserve">De manière spécifique il s’agit de : </w:t>
      </w:r>
    </w:p>
    <w:p w14:paraId="761D0AFB" w14:textId="77777777" w:rsidR="00EC7F73" w:rsidRPr="00EC7F73" w:rsidRDefault="00EC7F73" w:rsidP="00EC7F73">
      <w:pPr>
        <w:numPr>
          <w:ilvl w:val="0"/>
          <w:numId w:val="9"/>
        </w:numPr>
        <w:suppressAutoHyphens w:val="0"/>
        <w:autoSpaceDN/>
        <w:spacing w:after="120" w:line="240" w:lineRule="auto"/>
        <w:ind w:left="1166"/>
        <w:contextualSpacing/>
        <w:jc w:val="both"/>
        <w:rPr>
          <w:rFonts w:eastAsia="Times New Roman"/>
          <w:lang w:eastAsia="fr-FR"/>
        </w:rPr>
      </w:pPr>
      <w:r w:rsidRPr="00EC7F73">
        <w:rPr>
          <w:rFonts w:eastAsiaTheme="minorEastAsia" w:cstheme="minorBidi"/>
          <w:kern w:val="24"/>
          <w:lang w:eastAsia="fr-FR"/>
        </w:rPr>
        <w:t>Fournir un soutien technique et consultatif direct aux organes clés jouant un rôle décisionnel dans le processus de transition politique ;</w:t>
      </w:r>
    </w:p>
    <w:p w14:paraId="533B2EFA" w14:textId="33C98FA5" w:rsidR="00EC7F73" w:rsidRPr="00EC7F73" w:rsidRDefault="00EC7F73" w:rsidP="00EC7F73">
      <w:pPr>
        <w:numPr>
          <w:ilvl w:val="0"/>
          <w:numId w:val="9"/>
        </w:numPr>
        <w:suppressAutoHyphens w:val="0"/>
        <w:autoSpaceDN/>
        <w:spacing w:after="120" w:line="240" w:lineRule="auto"/>
        <w:ind w:left="1166"/>
        <w:contextualSpacing/>
        <w:jc w:val="both"/>
        <w:rPr>
          <w:rFonts w:eastAsia="Times New Roman"/>
          <w:lang w:eastAsia="fr-FR"/>
        </w:rPr>
      </w:pPr>
      <w:r w:rsidRPr="00EC7F73">
        <w:rPr>
          <w:rFonts w:eastAsiaTheme="minorEastAsia" w:cstheme="minorBidi"/>
          <w:kern w:val="24"/>
          <w:lang w:eastAsia="fr-FR"/>
        </w:rPr>
        <w:t>Renforcer les capacités institutionnelles des organes et processus clés de la transition (Bureau du Premier Ministre, le CODNI, le MNRD et les OSC) ;</w:t>
      </w:r>
    </w:p>
    <w:p w14:paraId="208606F6" w14:textId="79BFF293" w:rsidR="00EC7F73" w:rsidRPr="00EC7F73" w:rsidRDefault="00EC7F73" w:rsidP="00EC7F73">
      <w:pPr>
        <w:numPr>
          <w:ilvl w:val="0"/>
          <w:numId w:val="9"/>
        </w:numPr>
        <w:suppressAutoHyphens w:val="0"/>
        <w:autoSpaceDN/>
        <w:spacing w:after="120" w:line="240" w:lineRule="auto"/>
        <w:ind w:left="1166"/>
        <w:contextualSpacing/>
        <w:jc w:val="both"/>
        <w:rPr>
          <w:rFonts w:eastAsia="Times New Roman"/>
          <w:lang w:eastAsia="fr-FR"/>
        </w:rPr>
      </w:pPr>
      <w:r w:rsidRPr="00EC7F73">
        <w:rPr>
          <w:rFonts w:eastAsiaTheme="minorEastAsia" w:cstheme="minorBidi"/>
          <w:kern w:val="24"/>
          <w:lang w:eastAsia="fr-FR"/>
        </w:rPr>
        <w:t>Fournir un soutien au dialogue, à la sensibilisation et à l'éducation pour renforcer la participation des populations à la transition</w:t>
      </w:r>
      <w:r>
        <w:rPr>
          <w:rFonts w:eastAsiaTheme="minorEastAsia" w:cstheme="minorBidi"/>
          <w:kern w:val="24"/>
          <w:lang w:eastAsia="fr-FR"/>
        </w:rPr>
        <w:t>.</w:t>
      </w:r>
    </w:p>
    <w:p w14:paraId="16A2003B" w14:textId="182F5734" w:rsidR="00EC7F73" w:rsidRDefault="004D3F2A" w:rsidP="00BD6E4C">
      <w:pPr>
        <w:jc w:val="both"/>
      </w:pPr>
      <w:r>
        <w:t>Le projet vise l’ensemble du territoire national c’est-à-dire les 23 provinces et les 115 départements que compte le pays.</w:t>
      </w:r>
      <w:r w:rsidR="00496209">
        <w:t xml:space="preserve"> </w:t>
      </w:r>
    </w:p>
    <w:p w14:paraId="4AE10FDF" w14:textId="1F7C71FF" w:rsidR="00BC71F9" w:rsidRDefault="00BC71F9" w:rsidP="00BC71F9">
      <w:pPr>
        <w:jc w:val="both"/>
      </w:pPr>
      <w:r>
        <w:t xml:space="preserve">Le PNUD, l’UNFPA et le HCDH sont les 3 agences récipiendaires du financement. Chacune travaillant sur un des 3 axes du projet. </w:t>
      </w:r>
    </w:p>
    <w:p w14:paraId="1E02C1D0" w14:textId="5068E025" w:rsidR="004A599E" w:rsidRDefault="00A101FF" w:rsidP="00F5462B">
      <w:pPr>
        <w:pStyle w:val="NormalWeb"/>
        <w:spacing w:before="0" w:beforeAutospacing="0" w:after="120" w:afterAutospacing="0"/>
        <w:rPr>
          <w:rFonts w:ascii="Calibri" w:eastAsiaTheme="minorEastAsia" w:hAnsi="Calibri" w:cstheme="minorBidi"/>
          <w:kern w:val="24"/>
          <w:sz w:val="22"/>
          <w:szCs w:val="22"/>
        </w:rPr>
      </w:pPr>
      <w:r w:rsidRPr="009264F4">
        <w:rPr>
          <w:rFonts w:ascii="Calibri" w:hAnsi="Calibri"/>
          <w:b/>
          <w:bCs/>
          <w:sz w:val="22"/>
          <w:szCs w:val="22"/>
        </w:rPr>
        <w:t>Le PNUD</w:t>
      </w:r>
      <w:r w:rsidR="003B2493">
        <w:rPr>
          <w:rFonts w:ascii="Calibri" w:hAnsi="Calibri"/>
          <w:sz w:val="22"/>
          <w:szCs w:val="22"/>
        </w:rPr>
        <w:t>,</w:t>
      </w:r>
      <w:r w:rsidRPr="004A599E">
        <w:rPr>
          <w:rFonts w:ascii="Calibri" w:hAnsi="Calibri"/>
          <w:sz w:val="22"/>
          <w:szCs w:val="22"/>
        </w:rPr>
        <w:t xml:space="preserve"> chef de file </w:t>
      </w:r>
      <w:r w:rsidR="003B2493">
        <w:rPr>
          <w:rFonts w:ascii="Calibri" w:hAnsi="Calibri"/>
          <w:sz w:val="22"/>
          <w:szCs w:val="22"/>
        </w:rPr>
        <w:t>de</w:t>
      </w:r>
      <w:r w:rsidRPr="004A599E">
        <w:rPr>
          <w:rFonts w:ascii="Calibri" w:hAnsi="Calibri"/>
          <w:sz w:val="22"/>
          <w:szCs w:val="22"/>
        </w:rPr>
        <w:t xml:space="preserve"> ce projet </w:t>
      </w:r>
      <w:r w:rsidR="003B2493">
        <w:rPr>
          <w:rFonts w:ascii="Calibri" w:hAnsi="Calibri"/>
          <w:sz w:val="22"/>
          <w:szCs w:val="22"/>
        </w:rPr>
        <w:t>conjoint</w:t>
      </w:r>
      <w:r w:rsidRPr="004A599E">
        <w:rPr>
          <w:rFonts w:ascii="Calibri" w:hAnsi="Calibri"/>
          <w:sz w:val="22"/>
          <w:szCs w:val="22"/>
        </w:rPr>
        <w:t xml:space="preserve"> </w:t>
      </w:r>
      <w:r w:rsidR="004A599E" w:rsidRPr="004A599E">
        <w:rPr>
          <w:rFonts w:ascii="Calibri" w:hAnsi="Calibri"/>
          <w:sz w:val="22"/>
          <w:szCs w:val="22"/>
        </w:rPr>
        <w:t>a la charge</w:t>
      </w:r>
      <w:r w:rsidRPr="004A599E">
        <w:rPr>
          <w:rFonts w:ascii="Calibri" w:hAnsi="Calibri"/>
          <w:sz w:val="22"/>
          <w:szCs w:val="22"/>
        </w:rPr>
        <w:t xml:space="preserve"> d</w:t>
      </w:r>
      <w:r w:rsidR="004A599E" w:rsidRPr="004A599E">
        <w:rPr>
          <w:rFonts w:ascii="Calibri" w:hAnsi="Calibri"/>
          <w:sz w:val="22"/>
          <w:szCs w:val="22"/>
        </w:rPr>
        <w:t xml:space="preserve">u </w:t>
      </w:r>
      <w:r w:rsidR="004A599E" w:rsidRPr="004A599E">
        <w:rPr>
          <w:rFonts w:ascii="Calibri" w:eastAsiaTheme="minorEastAsia" w:hAnsi="Calibri" w:cstheme="minorBidi"/>
          <w:kern w:val="24"/>
          <w:sz w:val="22"/>
          <w:szCs w:val="22"/>
        </w:rPr>
        <w:t>Résultat 1 : La participation de la population à un dialogue national transparent, inclusif et crédible - Ne laisser personne de côté</w:t>
      </w:r>
      <w:r w:rsidR="004A599E">
        <w:rPr>
          <w:rFonts w:ascii="Calibri" w:eastAsiaTheme="minorEastAsia" w:hAnsi="Calibri" w:cstheme="minorBidi"/>
          <w:kern w:val="24"/>
          <w:sz w:val="22"/>
          <w:szCs w:val="22"/>
        </w:rPr>
        <w:t xml:space="preserve">. Ce résultat est décliné en 3 produits eux-mêmes </w:t>
      </w:r>
      <w:r w:rsidR="005D120E">
        <w:rPr>
          <w:rFonts w:ascii="Calibri" w:eastAsiaTheme="minorEastAsia" w:hAnsi="Calibri" w:cstheme="minorBidi"/>
          <w:kern w:val="24"/>
          <w:sz w:val="22"/>
          <w:szCs w:val="22"/>
        </w:rPr>
        <w:t>libellés</w:t>
      </w:r>
      <w:r w:rsidR="004A599E">
        <w:rPr>
          <w:rFonts w:ascii="Calibri" w:eastAsiaTheme="minorEastAsia" w:hAnsi="Calibri" w:cstheme="minorBidi"/>
          <w:kern w:val="24"/>
          <w:sz w:val="22"/>
          <w:szCs w:val="22"/>
        </w:rPr>
        <w:t xml:space="preserve"> comme suit :</w:t>
      </w:r>
    </w:p>
    <w:p w14:paraId="56E39227" w14:textId="77777777" w:rsidR="004A599E" w:rsidRPr="00F16E33" w:rsidRDefault="004A599E" w:rsidP="00AC2A53">
      <w:pPr>
        <w:suppressAutoHyphens w:val="0"/>
        <w:autoSpaceDN/>
        <w:spacing w:after="60" w:line="240" w:lineRule="auto"/>
        <w:jc w:val="both"/>
        <w:rPr>
          <w:rFonts w:eastAsia="Times New Roman"/>
          <w:i/>
          <w:iCs/>
          <w:sz w:val="20"/>
          <w:szCs w:val="20"/>
          <w:lang w:eastAsia="fr-FR"/>
        </w:rPr>
      </w:pPr>
      <w:r w:rsidRPr="00F16E33">
        <w:rPr>
          <w:rFonts w:eastAsiaTheme="minorEastAsia" w:cstheme="minorBidi"/>
          <w:b/>
          <w:bCs/>
          <w:i/>
          <w:iCs/>
          <w:kern w:val="24"/>
          <w:sz w:val="20"/>
          <w:szCs w:val="20"/>
          <w:lang w:eastAsia="fr-FR"/>
        </w:rPr>
        <w:t>Produit 1</w:t>
      </w:r>
      <w:r w:rsidRPr="00F16E33">
        <w:rPr>
          <w:rFonts w:eastAsiaTheme="minorEastAsia" w:cstheme="minorBidi"/>
          <w:i/>
          <w:iCs/>
          <w:kern w:val="24"/>
          <w:sz w:val="20"/>
          <w:szCs w:val="20"/>
          <w:lang w:eastAsia="fr-FR"/>
        </w:rPr>
        <w:t xml:space="preserve"> : Les organes responsables de la conception et de la mise en œuvre du dialogue national sont dotés des capacités nécessaires pour mener des processus inclusifs, transparents, réactifs et pacifiques.</w:t>
      </w:r>
    </w:p>
    <w:p w14:paraId="5502BEF3" w14:textId="0B1EA321" w:rsidR="005D120E" w:rsidRPr="00AC2A53" w:rsidRDefault="004A599E" w:rsidP="00AC2A53">
      <w:pPr>
        <w:suppressAutoHyphens w:val="0"/>
        <w:autoSpaceDN/>
        <w:spacing w:after="60" w:line="240" w:lineRule="auto"/>
        <w:jc w:val="both"/>
        <w:rPr>
          <w:rFonts w:eastAsiaTheme="minorEastAsia" w:cstheme="minorBidi"/>
          <w:b/>
          <w:bCs/>
          <w:i/>
          <w:iCs/>
          <w:kern w:val="24"/>
          <w:sz w:val="20"/>
          <w:szCs w:val="20"/>
          <w:lang w:eastAsia="fr-FR"/>
        </w:rPr>
      </w:pPr>
      <w:r w:rsidRPr="00AC2A53">
        <w:rPr>
          <w:rFonts w:eastAsiaTheme="minorEastAsia" w:cstheme="minorBidi"/>
          <w:b/>
          <w:bCs/>
          <w:i/>
          <w:iCs/>
          <w:kern w:val="24"/>
          <w:sz w:val="20"/>
          <w:szCs w:val="20"/>
          <w:lang w:eastAsia="fr-FR"/>
        </w:rPr>
        <w:t xml:space="preserve">Produit </w:t>
      </w:r>
      <w:r w:rsidR="005D120E" w:rsidRPr="00AC2A53">
        <w:rPr>
          <w:rFonts w:eastAsiaTheme="minorEastAsia" w:cstheme="minorBidi"/>
          <w:b/>
          <w:bCs/>
          <w:i/>
          <w:iCs/>
          <w:kern w:val="24"/>
          <w:sz w:val="20"/>
          <w:szCs w:val="20"/>
          <w:lang w:eastAsia="fr-FR"/>
        </w:rPr>
        <w:t>2 :</w:t>
      </w:r>
      <w:r w:rsidRPr="00AC2A53">
        <w:rPr>
          <w:rFonts w:eastAsiaTheme="minorEastAsia" w:cstheme="minorBidi"/>
          <w:b/>
          <w:bCs/>
          <w:i/>
          <w:iCs/>
          <w:kern w:val="24"/>
          <w:sz w:val="20"/>
          <w:szCs w:val="20"/>
          <w:lang w:eastAsia="fr-FR"/>
        </w:rPr>
        <w:t xml:space="preserve"> </w:t>
      </w:r>
      <w:r w:rsidRPr="00AC2A53">
        <w:rPr>
          <w:rFonts w:eastAsiaTheme="minorEastAsia" w:cstheme="minorBidi"/>
          <w:i/>
          <w:iCs/>
          <w:kern w:val="24"/>
          <w:sz w:val="20"/>
          <w:szCs w:val="20"/>
          <w:lang w:eastAsia="fr-FR"/>
        </w:rPr>
        <w:t>Élaborer et mettre en œuvre une campagne d'engagement civique (en français, arabe et autres langues locales) tenant compte des conflits, de l'égalité de genre et du contexte local, avec des actions de sensibilisation adaptées aux principaux groupes marginalisés, notamment les femmes, les jeunes, les personnes handicapées et les analphabètes.</w:t>
      </w:r>
    </w:p>
    <w:p w14:paraId="63BAA1FD" w14:textId="1352FF76" w:rsidR="004A599E" w:rsidRPr="00AC2A53" w:rsidRDefault="004A599E" w:rsidP="00AC2A53">
      <w:pPr>
        <w:suppressAutoHyphens w:val="0"/>
        <w:autoSpaceDN/>
        <w:spacing w:after="60" w:line="240" w:lineRule="auto"/>
        <w:jc w:val="both"/>
        <w:rPr>
          <w:rFonts w:eastAsiaTheme="minorEastAsia" w:cstheme="minorBidi"/>
          <w:b/>
          <w:bCs/>
          <w:i/>
          <w:iCs/>
          <w:kern w:val="24"/>
          <w:sz w:val="20"/>
          <w:szCs w:val="20"/>
          <w:lang w:eastAsia="fr-FR"/>
        </w:rPr>
      </w:pPr>
      <w:r w:rsidRPr="00AC2A53">
        <w:rPr>
          <w:rFonts w:eastAsiaTheme="minorEastAsia" w:cstheme="minorBidi"/>
          <w:b/>
          <w:bCs/>
          <w:i/>
          <w:iCs/>
          <w:kern w:val="24"/>
          <w:sz w:val="20"/>
          <w:szCs w:val="20"/>
          <w:lang w:eastAsia="fr-FR"/>
        </w:rPr>
        <w:t xml:space="preserve">Produit 3 : </w:t>
      </w:r>
      <w:r w:rsidR="003F3D8B" w:rsidRPr="003F3D8B">
        <w:rPr>
          <w:rFonts w:eastAsiaTheme="minorEastAsia" w:cstheme="minorBidi"/>
          <w:i/>
          <w:iCs/>
          <w:kern w:val="24"/>
          <w:sz w:val="20"/>
          <w:szCs w:val="20"/>
          <w:lang w:eastAsia="fr-FR"/>
        </w:rPr>
        <w:t>Participation et engagement des parties prenantes dont les organisations des femmes et des jeunes</w:t>
      </w:r>
      <w:r w:rsidR="005D120E" w:rsidRPr="003F3D8B">
        <w:rPr>
          <w:rFonts w:eastAsiaTheme="minorEastAsia" w:cstheme="minorBidi"/>
          <w:i/>
          <w:iCs/>
          <w:kern w:val="24"/>
          <w:sz w:val="20"/>
          <w:szCs w:val="20"/>
          <w:lang w:eastAsia="fr-FR"/>
        </w:rPr>
        <w:t>.</w:t>
      </w:r>
    </w:p>
    <w:p w14:paraId="4FCDE6F7" w14:textId="25DD3BDB" w:rsidR="005D120E" w:rsidRDefault="005D120E" w:rsidP="003B0273">
      <w:pPr>
        <w:suppressAutoHyphens w:val="0"/>
        <w:autoSpaceDN/>
        <w:spacing w:before="120" w:after="120" w:line="240" w:lineRule="auto"/>
        <w:jc w:val="both"/>
        <w:rPr>
          <w:rFonts w:eastAsiaTheme="minorEastAsia" w:cstheme="minorBidi"/>
          <w:kern w:val="24"/>
        </w:rPr>
      </w:pPr>
      <w:r w:rsidRPr="009264F4">
        <w:rPr>
          <w:rFonts w:eastAsiaTheme="minorEastAsia" w:cstheme="minorBidi"/>
          <w:b/>
          <w:bCs/>
          <w:kern w:val="24"/>
        </w:rPr>
        <w:t>L</w:t>
      </w:r>
      <w:r w:rsidR="00DD72D9" w:rsidRPr="009264F4">
        <w:rPr>
          <w:rFonts w:eastAsiaTheme="minorEastAsia" w:cstheme="minorBidi"/>
          <w:b/>
          <w:bCs/>
          <w:kern w:val="24"/>
        </w:rPr>
        <w:t>e FNUAP</w:t>
      </w:r>
      <w:r w:rsidR="00DE3BA9">
        <w:rPr>
          <w:rFonts w:eastAsiaTheme="minorEastAsia" w:cstheme="minorBidi"/>
          <w:kern w:val="24"/>
        </w:rPr>
        <w:t xml:space="preserve"> a la charge du résultat 2 à savoir « </w:t>
      </w:r>
      <w:r w:rsidR="00DE3BA9" w:rsidRPr="00DE3BA9">
        <w:rPr>
          <w:rFonts w:eastAsiaTheme="minorEastAsia" w:cstheme="minorBidi"/>
          <w:kern w:val="24"/>
        </w:rPr>
        <w:t>La promotion de la cohésion sociale et l’inclusion effectives des jeunes, des femmes, des personnes vivant avec handicap et différents autres acteurs locaux au Dialogue national en vue de favoriser leur représentation et la défense de leurs intérêts »</w:t>
      </w:r>
      <w:r w:rsidR="00DE3BA9">
        <w:rPr>
          <w:rFonts w:eastAsiaTheme="minorEastAsia" w:cstheme="minorBidi"/>
          <w:kern w:val="24"/>
        </w:rPr>
        <w:t>. Ce résultat est décliné est 3 produits libellés comme suit :</w:t>
      </w:r>
    </w:p>
    <w:p w14:paraId="57B9AE90" w14:textId="77777777" w:rsidR="00DB172B" w:rsidRPr="00F5462B" w:rsidRDefault="00DB172B" w:rsidP="003B0273">
      <w:pPr>
        <w:suppressAutoHyphens w:val="0"/>
        <w:autoSpaceDN/>
        <w:spacing w:after="60" w:line="240" w:lineRule="auto"/>
        <w:jc w:val="both"/>
        <w:rPr>
          <w:rFonts w:eastAsia="Times New Roman"/>
          <w:i/>
          <w:iCs/>
          <w:sz w:val="18"/>
          <w:szCs w:val="18"/>
          <w:lang w:eastAsia="fr-FR"/>
        </w:rPr>
      </w:pPr>
      <w:r w:rsidRPr="00F5462B">
        <w:rPr>
          <w:rFonts w:eastAsiaTheme="minorEastAsia" w:cstheme="minorBidi"/>
          <w:b/>
          <w:bCs/>
          <w:i/>
          <w:iCs/>
          <w:kern w:val="24"/>
          <w:sz w:val="18"/>
          <w:szCs w:val="18"/>
          <w:lang w:eastAsia="fr-FR"/>
        </w:rPr>
        <w:t>Produit 1</w:t>
      </w:r>
      <w:r w:rsidRPr="00F5462B">
        <w:rPr>
          <w:rFonts w:eastAsiaTheme="minorEastAsia" w:cstheme="minorBidi"/>
          <w:i/>
          <w:iCs/>
          <w:kern w:val="24"/>
          <w:sz w:val="18"/>
          <w:szCs w:val="18"/>
          <w:lang w:eastAsia="fr-FR"/>
        </w:rPr>
        <w:t xml:space="preserve"> : Les capacités des femmes, des jeunes, des personnes vivant avec handicaps et toutes autres personnes marginalisées des différentes communes et provinces sont renforcées pour leur participation efficace au dialogue national.</w:t>
      </w:r>
    </w:p>
    <w:p w14:paraId="096AAE58" w14:textId="77777777" w:rsidR="00DB172B" w:rsidRPr="00F5462B" w:rsidRDefault="00DB172B" w:rsidP="003B0273">
      <w:pPr>
        <w:suppressAutoHyphens w:val="0"/>
        <w:autoSpaceDN/>
        <w:spacing w:after="60" w:line="240" w:lineRule="auto"/>
        <w:jc w:val="both"/>
        <w:rPr>
          <w:rFonts w:eastAsia="Times New Roman"/>
          <w:i/>
          <w:iCs/>
          <w:sz w:val="18"/>
          <w:szCs w:val="18"/>
          <w:lang w:eastAsia="fr-FR"/>
        </w:rPr>
      </w:pPr>
      <w:r w:rsidRPr="00F5462B">
        <w:rPr>
          <w:rFonts w:eastAsiaTheme="minorEastAsia" w:cstheme="minorBidi"/>
          <w:b/>
          <w:bCs/>
          <w:i/>
          <w:iCs/>
          <w:kern w:val="24"/>
          <w:sz w:val="18"/>
          <w:szCs w:val="18"/>
          <w:lang w:eastAsia="fr-FR"/>
        </w:rPr>
        <w:lastRenderedPageBreak/>
        <w:t>Produit 2</w:t>
      </w:r>
      <w:r w:rsidRPr="00F5462B">
        <w:rPr>
          <w:rFonts w:eastAsiaTheme="minorEastAsia" w:cstheme="minorBidi"/>
          <w:i/>
          <w:iCs/>
          <w:kern w:val="24"/>
          <w:sz w:val="18"/>
          <w:szCs w:val="18"/>
          <w:lang w:eastAsia="fr-FR"/>
        </w:rPr>
        <w:t xml:space="preserve"> : les femmes, les jeunes, les personnes vivant avec handicaps et toutes autres personnes marginalisées participent activement au dialogue national et leurs recommandations spécifiques sont prises en compte.</w:t>
      </w:r>
    </w:p>
    <w:p w14:paraId="5CAF2C40" w14:textId="5AFDC9BA" w:rsidR="00DB172B" w:rsidRPr="00F5462B" w:rsidRDefault="00DB172B" w:rsidP="003B0273">
      <w:pPr>
        <w:suppressAutoHyphens w:val="0"/>
        <w:autoSpaceDN/>
        <w:spacing w:after="60" w:line="240" w:lineRule="auto"/>
        <w:jc w:val="both"/>
        <w:rPr>
          <w:rFonts w:eastAsiaTheme="minorEastAsia" w:cstheme="minorBidi"/>
          <w:i/>
          <w:iCs/>
          <w:kern w:val="24"/>
          <w:sz w:val="18"/>
          <w:szCs w:val="18"/>
          <w:lang w:eastAsia="fr-FR"/>
        </w:rPr>
      </w:pPr>
      <w:r w:rsidRPr="00F5462B">
        <w:rPr>
          <w:rFonts w:eastAsiaTheme="minorEastAsia" w:cstheme="minorBidi"/>
          <w:b/>
          <w:bCs/>
          <w:i/>
          <w:iCs/>
          <w:kern w:val="24"/>
          <w:sz w:val="18"/>
          <w:szCs w:val="18"/>
          <w:lang w:eastAsia="fr-FR"/>
        </w:rPr>
        <w:t>Produit 3</w:t>
      </w:r>
      <w:r w:rsidRPr="00F5462B">
        <w:rPr>
          <w:rFonts w:eastAsiaTheme="minorEastAsia" w:cstheme="minorBidi"/>
          <w:i/>
          <w:iCs/>
          <w:kern w:val="24"/>
          <w:sz w:val="18"/>
          <w:szCs w:val="18"/>
          <w:lang w:eastAsia="fr-FR"/>
        </w:rPr>
        <w:t xml:space="preserve"> : Les capacités des décideurs y compris les organisateurs du dialogue national sont renforcés pour la participation des femmes, jeunes et personnes à besoins spécifiques et la prise de leurs recommandations spécifiques pendant et après le dialogue.</w:t>
      </w:r>
    </w:p>
    <w:p w14:paraId="212923B1" w14:textId="3B155F7C" w:rsidR="00DB172B" w:rsidRDefault="00DB172B" w:rsidP="00124069">
      <w:pPr>
        <w:suppressAutoHyphens w:val="0"/>
        <w:autoSpaceDN/>
        <w:spacing w:before="120" w:after="120" w:line="240" w:lineRule="auto"/>
        <w:jc w:val="both"/>
        <w:rPr>
          <w:rFonts w:eastAsiaTheme="minorEastAsia" w:cstheme="minorBidi"/>
          <w:kern w:val="24"/>
        </w:rPr>
      </w:pPr>
      <w:r>
        <w:rPr>
          <w:rFonts w:eastAsiaTheme="minorEastAsia" w:cstheme="minorBidi"/>
          <w:kern w:val="24"/>
          <w:lang w:eastAsia="fr-FR"/>
        </w:rPr>
        <w:t>Le HCDH est lui en charge du résultat 3 : « l</w:t>
      </w:r>
      <w:r w:rsidRPr="00DB172B">
        <w:rPr>
          <w:rFonts w:eastAsiaTheme="minorEastAsia" w:cstheme="minorBidi"/>
          <w:kern w:val="24"/>
        </w:rPr>
        <w:t>’approche basée sur les Droits de l’Homme est intégrée dans le processus de transition »</w:t>
      </w:r>
      <w:r>
        <w:rPr>
          <w:rFonts w:eastAsiaTheme="minorEastAsia" w:cstheme="minorBidi"/>
          <w:kern w:val="24"/>
        </w:rPr>
        <w:t xml:space="preserve"> qui est décliné en 4 produits :</w:t>
      </w:r>
    </w:p>
    <w:p w14:paraId="725BFE3C" w14:textId="77777777" w:rsidR="00DB172B" w:rsidRPr="002B41A3" w:rsidRDefault="00DB172B" w:rsidP="00124069">
      <w:pPr>
        <w:suppressAutoHyphens w:val="0"/>
        <w:autoSpaceDN/>
        <w:spacing w:after="60" w:line="240" w:lineRule="auto"/>
        <w:jc w:val="both"/>
        <w:rPr>
          <w:rFonts w:eastAsia="Times New Roman"/>
          <w:i/>
          <w:iCs/>
          <w:sz w:val="20"/>
          <w:szCs w:val="20"/>
          <w:lang w:eastAsia="fr-FR"/>
        </w:rPr>
      </w:pPr>
      <w:r w:rsidRPr="002B41A3">
        <w:rPr>
          <w:rFonts w:eastAsiaTheme="minorEastAsia" w:cstheme="minorBidi"/>
          <w:b/>
          <w:bCs/>
          <w:i/>
          <w:iCs/>
          <w:kern w:val="24"/>
          <w:sz w:val="20"/>
          <w:szCs w:val="20"/>
          <w:lang w:eastAsia="fr-FR"/>
        </w:rPr>
        <w:t>Produit 1</w:t>
      </w:r>
      <w:r w:rsidRPr="002B41A3">
        <w:rPr>
          <w:rFonts w:eastAsiaTheme="minorEastAsia" w:cstheme="minorBidi"/>
          <w:i/>
          <w:iCs/>
          <w:kern w:val="24"/>
          <w:sz w:val="20"/>
          <w:szCs w:val="20"/>
          <w:lang w:eastAsia="fr-FR"/>
        </w:rPr>
        <w:t xml:space="preserve"> : une cartographie de la situation des droits de l’homme y compris des droits des femmes et d’autres groupes à risque est réalisée.</w:t>
      </w:r>
    </w:p>
    <w:p w14:paraId="4E3543C6" w14:textId="77777777" w:rsidR="00DB172B" w:rsidRPr="002B41A3" w:rsidRDefault="00DB172B" w:rsidP="00124069">
      <w:pPr>
        <w:suppressAutoHyphens w:val="0"/>
        <w:autoSpaceDN/>
        <w:spacing w:after="60" w:line="240" w:lineRule="auto"/>
        <w:jc w:val="both"/>
        <w:rPr>
          <w:rFonts w:eastAsia="Times New Roman"/>
          <w:i/>
          <w:iCs/>
          <w:sz w:val="20"/>
          <w:szCs w:val="20"/>
          <w:lang w:eastAsia="fr-FR"/>
        </w:rPr>
      </w:pPr>
      <w:r w:rsidRPr="002B41A3">
        <w:rPr>
          <w:rFonts w:eastAsiaTheme="minorEastAsia" w:cstheme="minorBidi"/>
          <w:b/>
          <w:bCs/>
          <w:i/>
          <w:iCs/>
          <w:kern w:val="24"/>
          <w:sz w:val="20"/>
          <w:szCs w:val="20"/>
          <w:lang w:eastAsia="fr-FR"/>
        </w:rPr>
        <w:t>Produit 2</w:t>
      </w:r>
      <w:r w:rsidRPr="002B41A3">
        <w:rPr>
          <w:rFonts w:eastAsiaTheme="minorEastAsia" w:cstheme="minorBidi"/>
          <w:i/>
          <w:iCs/>
          <w:kern w:val="24"/>
          <w:sz w:val="20"/>
          <w:szCs w:val="20"/>
          <w:lang w:eastAsia="fr-FR"/>
        </w:rPr>
        <w:t xml:space="preserve"> : La commission de vérification des détentions illégales est mise en place et opérationnelle</w:t>
      </w:r>
    </w:p>
    <w:p w14:paraId="6C75F472" w14:textId="77777777" w:rsidR="00DB172B" w:rsidRPr="002B41A3" w:rsidRDefault="00DB172B" w:rsidP="00124069">
      <w:pPr>
        <w:suppressAutoHyphens w:val="0"/>
        <w:autoSpaceDN/>
        <w:spacing w:after="60" w:line="240" w:lineRule="auto"/>
        <w:jc w:val="both"/>
        <w:rPr>
          <w:rFonts w:eastAsia="Times New Roman"/>
          <w:i/>
          <w:iCs/>
          <w:sz w:val="20"/>
          <w:szCs w:val="20"/>
          <w:lang w:eastAsia="fr-FR"/>
        </w:rPr>
      </w:pPr>
      <w:r w:rsidRPr="002B41A3">
        <w:rPr>
          <w:rFonts w:eastAsiaTheme="minorEastAsia" w:cstheme="minorBidi"/>
          <w:b/>
          <w:bCs/>
          <w:i/>
          <w:iCs/>
          <w:kern w:val="24"/>
          <w:sz w:val="20"/>
          <w:szCs w:val="20"/>
          <w:lang w:eastAsia="fr-FR"/>
        </w:rPr>
        <w:t>Produit 3</w:t>
      </w:r>
      <w:r w:rsidRPr="002B41A3">
        <w:rPr>
          <w:rFonts w:eastAsiaTheme="minorEastAsia" w:cstheme="minorBidi"/>
          <w:i/>
          <w:iCs/>
          <w:kern w:val="24"/>
          <w:sz w:val="20"/>
          <w:szCs w:val="20"/>
          <w:lang w:eastAsia="fr-FR"/>
        </w:rPr>
        <w:t xml:space="preserve"> : Le monitoring de la liberté d'expression et d'opinion, du droit de réunion et de manifestation pacifique avant, pendant et après la tenue du Dialogue national inclusif, le référendum constitutionnel et les élections générales.</w:t>
      </w:r>
    </w:p>
    <w:p w14:paraId="042F9A60" w14:textId="01582CED" w:rsidR="00DB172B" w:rsidRPr="002B41A3" w:rsidRDefault="00DB172B" w:rsidP="00124069">
      <w:pPr>
        <w:suppressAutoHyphens w:val="0"/>
        <w:autoSpaceDN/>
        <w:spacing w:after="60" w:line="240" w:lineRule="auto"/>
        <w:jc w:val="both"/>
        <w:rPr>
          <w:rFonts w:eastAsia="Times New Roman"/>
          <w:i/>
          <w:iCs/>
          <w:sz w:val="20"/>
          <w:szCs w:val="20"/>
          <w:lang w:eastAsia="fr-FR"/>
        </w:rPr>
      </w:pPr>
      <w:r w:rsidRPr="002B41A3">
        <w:rPr>
          <w:rFonts w:eastAsiaTheme="minorEastAsia" w:cstheme="minorBidi"/>
          <w:b/>
          <w:bCs/>
          <w:i/>
          <w:iCs/>
          <w:kern w:val="24"/>
          <w:sz w:val="20"/>
          <w:szCs w:val="20"/>
          <w:lang w:eastAsia="fr-FR"/>
        </w:rPr>
        <w:t>Produit 4</w:t>
      </w:r>
      <w:r w:rsidRPr="002B41A3">
        <w:rPr>
          <w:rFonts w:eastAsiaTheme="minorEastAsia" w:cstheme="minorBidi"/>
          <w:i/>
          <w:iCs/>
          <w:kern w:val="24"/>
          <w:sz w:val="20"/>
          <w:szCs w:val="20"/>
          <w:lang w:eastAsia="fr-FR"/>
        </w:rPr>
        <w:t xml:space="preserve"> : L'audit social des aspects de droits de l’homme de la transition est conduit par les OSC et les acteurs majeurs du dialogue national inclusif sont outillés et sensibilisés aux défis importants des droits de l’homme et les intègrent dans les résolutions finales du DN ainsi que dans le projet de nouvelle constitution</w:t>
      </w:r>
      <w:r w:rsidR="00065625">
        <w:rPr>
          <w:rFonts w:eastAsiaTheme="minorEastAsia" w:cstheme="minorBidi"/>
          <w:i/>
          <w:iCs/>
          <w:kern w:val="24"/>
          <w:sz w:val="20"/>
          <w:szCs w:val="20"/>
          <w:lang w:eastAsia="fr-FR"/>
        </w:rPr>
        <w:t>.</w:t>
      </w:r>
    </w:p>
    <w:p w14:paraId="5F189E93" w14:textId="1F79FFF5" w:rsidR="004D3F2A" w:rsidRPr="001A70EA" w:rsidRDefault="001A70EA" w:rsidP="00A06590">
      <w:pPr>
        <w:spacing w:after="120" w:line="257" w:lineRule="auto"/>
        <w:jc w:val="both"/>
      </w:pPr>
      <w:r>
        <w:t>Il fau</w:t>
      </w:r>
      <w:r w:rsidR="00DD72D9">
        <w:t>t noter</w:t>
      </w:r>
      <w:r>
        <w:t xml:space="preserve"> que le rôle de chef de file assuré par le PNUD concerne la coordination technique alors que la Coordination du système des nations Unies joue le rôle de Coordination stratégique du projet.</w:t>
      </w:r>
    </w:p>
    <w:p w14:paraId="77956917" w14:textId="7A2098BB" w:rsidR="000B16AD" w:rsidRPr="003E5D0A" w:rsidRDefault="00DD72D9" w:rsidP="00A06590">
      <w:pPr>
        <w:spacing w:after="120" w:line="257" w:lineRule="auto"/>
        <w:jc w:val="both"/>
      </w:pPr>
      <w:r w:rsidRPr="003E5D0A">
        <w:t xml:space="preserve">Le budget global du projet est de 4 millions de dollars américains dont 1 769 659 USD pour le </w:t>
      </w:r>
      <w:r w:rsidR="003E5D0A" w:rsidRPr="003E5D0A">
        <w:t>R</w:t>
      </w:r>
      <w:r w:rsidRPr="003E5D0A">
        <w:t>ésultat 1</w:t>
      </w:r>
      <w:r w:rsidR="003E5D0A" w:rsidRPr="003E5D0A">
        <w:t xml:space="preserve"> (PNUD)</w:t>
      </w:r>
      <w:r w:rsidRPr="003E5D0A">
        <w:t xml:space="preserve">, 1 121 495 USD pour le </w:t>
      </w:r>
      <w:r w:rsidR="003E5D0A" w:rsidRPr="003E5D0A">
        <w:t>R</w:t>
      </w:r>
      <w:r w:rsidRPr="003E5D0A">
        <w:t>ésultat 2</w:t>
      </w:r>
      <w:r w:rsidR="003E5D0A" w:rsidRPr="003E5D0A">
        <w:t xml:space="preserve"> (FNUAP), 747 664 USD pour le Résultat 3 (HCDH) et 361 182 USD (PNUD, FNUAP et HCDH) pour les autres frais.</w:t>
      </w:r>
    </w:p>
    <w:p w14:paraId="5E25D14C" w14:textId="30BAA7EA" w:rsidR="00E47CA3" w:rsidRPr="001804FF" w:rsidRDefault="00E47CA3" w:rsidP="00BD6E4C">
      <w:pPr>
        <w:jc w:val="both"/>
      </w:pPr>
      <w:r w:rsidRPr="001804FF">
        <w:t>La structure de gouvernance</w:t>
      </w:r>
      <w:r w:rsidR="001804FF" w:rsidRPr="001804FF">
        <w:t xml:space="preserve"> est composée d</w:t>
      </w:r>
      <w:r w:rsidR="003E5D0A">
        <w:t>’</w:t>
      </w:r>
      <w:r w:rsidR="001804FF" w:rsidRPr="001804FF">
        <w:t>u</w:t>
      </w:r>
      <w:r w:rsidR="003E5D0A">
        <w:t>n</w:t>
      </w:r>
      <w:r w:rsidR="001804FF" w:rsidRPr="001804FF">
        <w:t xml:space="preserve"> comité de pilotage et d</w:t>
      </w:r>
      <w:r w:rsidR="003E5D0A">
        <w:t>’</w:t>
      </w:r>
      <w:r w:rsidR="001804FF" w:rsidRPr="001804FF">
        <w:t>u</w:t>
      </w:r>
      <w:r w:rsidR="003E5D0A">
        <w:t>n</w:t>
      </w:r>
      <w:r w:rsidR="001804FF" w:rsidRPr="001804FF">
        <w:t xml:space="preserve"> comité technique :</w:t>
      </w:r>
    </w:p>
    <w:p w14:paraId="0E8EA072" w14:textId="43E155F1" w:rsidR="00E47CA3" w:rsidRPr="001804FF" w:rsidRDefault="001804FF" w:rsidP="00A06590">
      <w:pPr>
        <w:spacing w:after="120" w:line="257" w:lineRule="auto"/>
        <w:jc w:val="both"/>
        <w:rPr>
          <w:rFonts w:asciiTheme="minorHAnsi" w:eastAsiaTheme="minorEastAsia" w:cstheme="minorBidi"/>
          <w:kern w:val="24"/>
          <w:lang w:val="fr-CI" w:eastAsia="fr-FR"/>
        </w:rPr>
      </w:pPr>
      <w:r w:rsidRPr="001804FF">
        <w:rPr>
          <w:b/>
          <w:bCs/>
        </w:rPr>
        <w:t>Comité de pilotage</w:t>
      </w:r>
      <w:r w:rsidRPr="001804FF">
        <w:t xml:space="preserve"> : </w:t>
      </w:r>
      <w:r w:rsidR="00E47CA3" w:rsidRPr="00E47CA3">
        <w:rPr>
          <w:rFonts w:asciiTheme="minorHAnsi" w:eastAsiaTheme="minorEastAsia" w:cstheme="minorBidi"/>
          <w:kern w:val="24"/>
          <w:lang w:val="fr-CI" w:eastAsia="fr-FR"/>
        </w:rPr>
        <w:t xml:space="preserve">Le comité de pilotage des </w:t>
      </w:r>
      <w:r w:rsidR="00E47CA3" w:rsidRPr="00A06590">
        <w:t>Projets</w:t>
      </w:r>
      <w:r w:rsidR="00E47CA3" w:rsidRPr="00E47CA3">
        <w:rPr>
          <w:rFonts w:asciiTheme="minorHAnsi" w:eastAsiaTheme="minorEastAsia" w:cstheme="minorBidi"/>
          <w:kern w:val="24"/>
          <w:lang w:val="fr-CI" w:eastAsia="fr-FR"/>
        </w:rPr>
        <w:t xml:space="preserve"> de consolidation de la paix au Tchad a été mis en place par l’arrêté N°0005/PR/MEPDCI/2021 du Ministre de l’Economie, de la Planification du Développement et de la Coopération Internationale.</w:t>
      </w:r>
      <w:r w:rsidRPr="001804FF">
        <w:rPr>
          <w:rFonts w:asciiTheme="minorHAnsi" w:eastAsiaTheme="minorEastAsia" w:cstheme="minorBidi"/>
          <w:kern w:val="24"/>
          <w:lang w:val="fr-CI" w:eastAsia="fr-FR"/>
        </w:rPr>
        <w:t xml:space="preserve"> </w:t>
      </w:r>
      <w:r w:rsidR="00E47CA3" w:rsidRPr="00E47CA3">
        <w:rPr>
          <w:rFonts w:asciiTheme="minorHAnsi" w:eastAsiaTheme="minorEastAsia" w:cstheme="minorBidi"/>
          <w:kern w:val="24"/>
          <w:lang w:val="fr-CI" w:eastAsia="fr-FR"/>
        </w:rPr>
        <w:t>Il a pour missions de coordonner et de suivre la mise en œuvre des Projets de consolidation de la paix au Tchad.</w:t>
      </w:r>
    </w:p>
    <w:p w14:paraId="1A6D0C4E" w14:textId="3CF70172" w:rsidR="00E47CA3" w:rsidRPr="00E47CA3" w:rsidRDefault="001804FF" w:rsidP="00A06590">
      <w:pPr>
        <w:spacing w:after="120" w:line="257" w:lineRule="auto"/>
        <w:jc w:val="both"/>
      </w:pPr>
      <w:r>
        <w:rPr>
          <w:rFonts w:asciiTheme="minorHAnsi" w:eastAsiaTheme="minorEastAsia" w:cstheme="minorBidi"/>
          <w:kern w:val="24"/>
          <w:lang w:val="fr-CI" w:eastAsia="fr-FR"/>
        </w:rPr>
        <w:t>C</w:t>
      </w:r>
      <w:r w:rsidRPr="001804FF">
        <w:rPr>
          <w:rFonts w:asciiTheme="minorHAnsi" w:eastAsiaTheme="minorEastAsia" w:cstheme="minorBidi"/>
          <w:kern w:val="24"/>
          <w:lang w:val="fr-CI" w:eastAsia="fr-FR"/>
        </w:rPr>
        <w:t>omité technique</w:t>
      </w:r>
      <w:r>
        <w:rPr>
          <w:rFonts w:asciiTheme="minorHAnsi" w:eastAsiaTheme="minorEastAsia" w:cstheme="minorBidi"/>
          <w:kern w:val="24"/>
          <w:lang w:val="fr-CI" w:eastAsia="fr-FR"/>
        </w:rPr>
        <w:t xml:space="preserve"> : Il </w:t>
      </w:r>
      <w:r w:rsidRPr="001804FF">
        <w:rPr>
          <w:rFonts w:asciiTheme="minorHAnsi" w:eastAsiaTheme="minorEastAsia" w:cstheme="minorBidi"/>
          <w:kern w:val="24"/>
          <w:lang w:val="fr-CI" w:eastAsia="fr-FR"/>
        </w:rPr>
        <w:t>a pour rôle de f</w:t>
      </w:r>
      <w:proofErr w:type="spellStart"/>
      <w:r w:rsidR="00E47CA3" w:rsidRPr="00E47CA3">
        <w:t>ournir</w:t>
      </w:r>
      <w:proofErr w:type="spellEnd"/>
      <w:r w:rsidR="00E47CA3" w:rsidRPr="00E47CA3">
        <w:t xml:space="preserve"> un soutien technique au comité de </w:t>
      </w:r>
      <w:r w:rsidRPr="00E47CA3">
        <w:t>pilotage ;</w:t>
      </w:r>
      <w:r w:rsidR="00E47CA3" w:rsidRPr="00E47CA3">
        <w:t xml:space="preserve"> </w:t>
      </w:r>
      <w:r w:rsidRPr="001804FF">
        <w:t>de f</w:t>
      </w:r>
      <w:r w:rsidR="00E47CA3" w:rsidRPr="00E47CA3">
        <w:t xml:space="preserve">ournir, sur demande, des idées et des contributions qui alimentent l'ordre du jour et la prise de décision du Comité de </w:t>
      </w:r>
      <w:r w:rsidR="004F78A4" w:rsidRPr="00E47CA3">
        <w:t>pilotage ;</w:t>
      </w:r>
      <w:r w:rsidRPr="001804FF">
        <w:t xml:space="preserve"> d’a</w:t>
      </w:r>
      <w:r w:rsidR="00E47CA3" w:rsidRPr="00E47CA3">
        <w:t>ssurer le suivi et la mise en œuvre du projet.</w:t>
      </w:r>
    </w:p>
    <w:p w14:paraId="56C5FA02" w14:textId="6CFBA1CB" w:rsidR="00E47CA3" w:rsidRPr="00A05432" w:rsidRDefault="3D465035" w:rsidP="3D465035">
      <w:pPr>
        <w:ind w:firstLine="708"/>
        <w:jc w:val="both"/>
        <w:rPr>
          <w:b/>
          <w:bCs/>
          <w:i/>
          <w:iCs/>
          <w:sz w:val="24"/>
          <w:szCs w:val="24"/>
        </w:rPr>
      </w:pPr>
      <w:r w:rsidRPr="3D465035">
        <w:rPr>
          <w:b/>
          <w:bCs/>
          <w:i/>
          <w:iCs/>
          <w:sz w:val="24"/>
          <w:szCs w:val="24"/>
        </w:rPr>
        <w:t>Echanges sur la présentation</w:t>
      </w:r>
    </w:p>
    <w:p w14:paraId="609FA760" w14:textId="05AA9D1B" w:rsidR="00EF3952" w:rsidRDefault="008B2F5E" w:rsidP="00A06590">
      <w:pPr>
        <w:spacing w:after="120" w:line="257" w:lineRule="auto"/>
        <w:jc w:val="both"/>
      </w:pPr>
      <w:r>
        <w:t>La méthodologie adoptée par les participants est de procéder à l’analyse du PTA par axe. Pour ce faire les participants se sont accordés une quinzaine de minutes pour la lecture afin de s’approprier les documents.</w:t>
      </w:r>
    </w:p>
    <w:p w14:paraId="484D5BBA" w14:textId="02A113A0" w:rsidR="008B2F5E" w:rsidRPr="00EF3952" w:rsidRDefault="3D465035" w:rsidP="3D465035">
      <w:pPr>
        <w:pStyle w:val="Paragraphedeliste"/>
        <w:numPr>
          <w:ilvl w:val="0"/>
          <w:numId w:val="3"/>
        </w:numPr>
        <w:jc w:val="both"/>
        <w:rPr>
          <w:rFonts w:ascii="Symbol" w:eastAsia="Symbol" w:hAnsi="Symbol" w:cs="Symbol"/>
          <w:b/>
          <w:bCs/>
          <w:sz w:val="24"/>
          <w:szCs w:val="24"/>
        </w:rPr>
      </w:pPr>
      <w:r w:rsidRPr="3D465035">
        <w:rPr>
          <w:b/>
          <w:bCs/>
          <w:sz w:val="24"/>
          <w:szCs w:val="24"/>
        </w:rPr>
        <w:t>Sur le Résultat 1 </w:t>
      </w:r>
    </w:p>
    <w:p w14:paraId="7FA36D52" w14:textId="02EAB384" w:rsidR="000A0990" w:rsidRPr="000A0990" w:rsidRDefault="00410399" w:rsidP="00A06590">
      <w:pPr>
        <w:spacing w:after="120" w:line="257" w:lineRule="auto"/>
        <w:jc w:val="both"/>
      </w:pPr>
      <w:r w:rsidRPr="000A0990">
        <w:t xml:space="preserve">Il a été souhaité de revoir la formulation de certains indicateurs et la nécessité de conserver certains pour lesquels les activités devant permettre de les renseigner semblaient déjà réalisées. </w:t>
      </w:r>
      <w:r w:rsidR="000A0990" w:rsidRPr="000A0990">
        <w:t>Cet exercice pourra être fait avec l’équipe de sui</w:t>
      </w:r>
      <w:r w:rsidR="003113F9">
        <w:t>vi</w:t>
      </w:r>
      <w:r w:rsidR="000A0990" w:rsidRPr="000A0990">
        <w:t>-évaluation.</w:t>
      </w:r>
    </w:p>
    <w:p w14:paraId="409403EB" w14:textId="26448A44" w:rsidR="007819BD" w:rsidRDefault="007819BD" w:rsidP="00A06590">
      <w:pPr>
        <w:spacing w:after="120" w:line="257" w:lineRule="auto"/>
        <w:jc w:val="both"/>
      </w:pPr>
      <w:r>
        <w:t xml:space="preserve">Pour ce qui concerne le </w:t>
      </w:r>
      <w:r w:rsidR="00E560C9">
        <w:t xml:space="preserve">nombre de séance de </w:t>
      </w:r>
      <w:r>
        <w:t>dialogue</w:t>
      </w:r>
      <w:r w:rsidR="00E560C9">
        <w:t>,</w:t>
      </w:r>
      <w:r>
        <w:t xml:space="preserve"> il faut le considérer comme un processus continu. </w:t>
      </w:r>
      <w:r w:rsidR="00C27529">
        <w:t>Il sera difficile d’en</w:t>
      </w:r>
      <w:r>
        <w:t xml:space="preserve"> </w:t>
      </w:r>
      <w:r w:rsidR="00E6008D">
        <w:t>fixer</w:t>
      </w:r>
      <w:r>
        <w:t xml:space="preserve"> le nombre de séances </w:t>
      </w:r>
      <w:r w:rsidR="00773544">
        <w:t>à l’avance</w:t>
      </w:r>
      <w:r w:rsidR="00E6008D">
        <w:t>. On se contentera d’un ordre de grandeur.</w:t>
      </w:r>
    </w:p>
    <w:p w14:paraId="49844797" w14:textId="17B6B8F8" w:rsidR="00710A45" w:rsidRPr="00E20C39" w:rsidRDefault="000A0990" w:rsidP="00A06590">
      <w:pPr>
        <w:spacing w:after="120" w:line="257" w:lineRule="auto"/>
        <w:jc w:val="both"/>
      </w:pPr>
      <w:r w:rsidRPr="00E20C39">
        <w:lastRenderedPageBreak/>
        <w:t xml:space="preserve">Des observations sur le coût de l’étude de perception du dialogue qui semblerait élevé ont été clarifiées </w:t>
      </w:r>
      <w:r w:rsidR="00095B2C">
        <w:t>e</w:t>
      </w:r>
      <w:r w:rsidRPr="00E20C39">
        <w:t>n indiquant que plusieurs autres activités, seront menées dans le cadre de cette rubrique</w:t>
      </w:r>
      <w:r w:rsidR="002B6079" w:rsidRPr="00E20C39">
        <w:t xml:space="preserve"> et que les données de cette enquête permettront de mesurer le niveau </w:t>
      </w:r>
      <w:r w:rsidR="0051417D">
        <w:t xml:space="preserve">de perception </w:t>
      </w:r>
      <w:r w:rsidR="002B6079" w:rsidRPr="00E20C39">
        <w:t xml:space="preserve">des populations </w:t>
      </w:r>
      <w:r w:rsidR="002C2F25">
        <w:t>d</w:t>
      </w:r>
      <w:r w:rsidR="002B6079" w:rsidRPr="00E20C39">
        <w:t>u dialogue national inclusif.</w:t>
      </w:r>
      <w:r w:rsidRPr="00E20C39">
        <w:t xml:space="preserve"> </w:t>
      </w:r>
    </w:p>
    <w:p w14:paraId="6864C98B" w14:textId="4A632690" w:rsidR="00E6008D" w:rsidRDefault="002B6079" w:rsidP="00A06590">
      <w:pPr>
        <w:spacing w:after="120" w:line="257" w:lineRule="auto"/>
        <w:jc w:val="both"/>
      </w:pPr>
      <w:r w:rsidRPr="00E20C39">
        <w:t>Le</w:t>
      </w:r>
      <w:r w:rsidR="00710A45" w:rsidRPr="00E20C39">
        <w:t xml:space="preserve"> </w:t>
      </w:r>
      <w:r w:rsidR="001A5B4A" w:rsidRPr="00E20C39">
        <w:t xml:space="preserve">CODNI </w:t>
      </w:r>
      <w:r w:rsidR="00710A45" w:rsidRPr="00E20C39">
        <w:t>a aussi</w:t>
      </w:r>
      <w:r w:rsidR="001A5B4A">
        <w:t xml:space="preserve"> souhait</w:t>
      </w:r>
      <w:r w:rsidR="00710A45">
        <w:t>é</w:t>
      </w:r>
      <w:r w:rsidR="001A5B4A">
        <w:t xml:space="preserve"> que la question </w:t>
      </w:r>
      <w:r w:rsidR="00710A45">
        <w:t>du</w:t>
      </w:r>
      <w:r w:rsidR="001A5B4A">
        <w:t xml:space="preserve"> renforcement de</w:t>
      </w:r>
      <w:r w:rsidR="00FF2FE7">
        <w:t xml:space="preserve"> </w:t>
      </w:r>
      <w:r w:rsidR="001A5B4A">
        <w:t>s</w:t>
      </w:r>
      <w:r w:rsidR="00FF2FE7">
        <w:t>es</w:t>
      </w:r>
      <w:r w:rsidR="001A5B4A">
        <w:t xml:space="preserve"> capacités </w:t>
      </w:r>
      <w:r w:rsidR="00FF2FE7">
        <w:t>soit mieux mise en exergue dans ce projet.</w:t>
      </w:r>
    </w:p>
    <w:p w14:paraId="60FA5E71" w14:textId="688C99FB" w:rsidR="000E32DD" w:rsidRDefault="00710A45" w:rsidP="00A06590">
      <w:pPr>
        <w:spacing w:after="120" w:line="257" w:lineRule="auto"/>
        <w:jc w:val="both"/>
      </w:pPr>
      <w:r>
        <w:rPr>
          <w:b/>
          <w:bCs/>
        </w:rPr>
        <w:t xml:space="preserve">Relativement à la </w:t>
      </w:r>
      <w:r w:rsidR="000E32DD" w:rsidRPr="006C082C">
        <w:rPr>
          <w:b/>
          <w:bCs/>
        </w:rPr>
        <w:t>coordination</w:t>
      </w:r>
      <w:r>
        <w:rPr>
          <w:b/>
          <w:bCs/>
        </w:rPr>
        <w:t xml:space="preserve"> du soutien à la </w:t>
      </w:r>
      <w:r w:rsidRPr="00A06590">
        <w:t>transition</w:t>
      </w:r>
      <w:r>
        <w:rPr>
          <w:b/>
          <w:bCs/>
        </w:rPr>
        <w:t xml:space="preserve"> par les différents </w:t>
      </w:r>
      <w:proofErr w:type="spellStart"/>
      <w:r>
        <w:rPr>
          <w:b/>
          <w:bCs/>
        </w:rPr>
        <w:t>PTFs</w:t>
      </w:r>
      <w:proofErr w:type="spellEnd"/>
      <w:r w:rsidR="006C082C">
        <w:rPr>
          <w:b/>
        </w:rPr>
        <w:t xml:space="preserve">, </w:t>
      </w:r>
      <w:r w:rsidR="006C082C">
        <w:t>le SG du ministère d’Etat en charge de la réconciliation a informé</w:t>
      </w:r>
      <w:r w:rsidR="00B504E5">
        <w:t xml:space="preserve"> les </w:t>
      </w:r>
      <w:r w:rsidR="00BF4CAB">
        <w:t>participants de</w:t>
      </w:r>
      <w:r w:rsidR="006C082C">
        <w:t xml:space="preserve"> l’existence d’un mécanisme de haut niveau présidé par le </w:t>
      </w:r>
      <w:r>
        <w:t xml:space="preserve">Premier </w:t>
      </w:r>
      <w:r w:rsidR="006C082C">
        <w:t>Ministre</w:t>
      </w:r>
      <w:r w:rsidR="00703BD7">
        <w:t xml:space="preserve">, </w:t>
      </w:r>
      <w:r w:rsidR="006C082C">
        <w:t xml:space="preserve">qui fait le suivi de la Feuille de route de la transition et qui a aussi pour rôle d’opérer des réajustements </w:t>
      </w:r>
      <w:r w:rsidR="00EF292D">
        <w:t xml:space="preserve">de </w:t>
      </w:r>
      <w:r w:rsidR="00703BD7">
        <w:t>sorte</w:t>
      </w:r>
      <w:r w:rsidR="006C082C">
        <w:t xml:space="preserve"> que les actions prévues dans la feuille de route soient réalisées.</w:t>
      </w:r>
    </w:p>
    <w:p w14:paraId="3D9B8B33" w14:textId="5AD011C0" w:rsidR="001A5B4A" w:rsidRPr="001A5B4A" w:rsidRDefault="3D465035" w:rsidP="3D465035">
      <w:pPr>
        <w:pStyle w:val="Paragraphedeliste"/>
        <w:numPr>
          <w:ilvl w:val="0"/>
          <w:numId w:val="2"/>
        </w:numPr>
        <w:jc w:val="both"/>
        <w:rPr>
          <w:rFonts w:ascii="Symbol" w:eastAsia="Symbol" w:hAnsi="Symbol" w:cs="Symbol"/>
          <w:b/>
          <w:bCs/>
          <w:sz w:val="24"/>
          <w:szCs w:val="24"/>
        </w:rPr>
      </w:pPr>
      <w:r w:rsidRPr="3D465035">
        <w:rPr>
          <w:b/>
          <w:bCs/>
          <w:sz w:val="24"/>
          <w:szCs w:val="24"/>
        </w:rPr>
        <w:t>Sur le Résultat 2</w:t>
      </w:r>
    </w:p>
    <w:p w14:paraId="47D60C47" w14:textId="614D0E86" w:rsidR="00E471DA" w:rsidRPr="002B742A" w:rsidRDefault="00E471DA" w:rsidP="00A06590">
      <w:pPr>
        <w:spacing w:after="120" w:line="257" w:lineRule="auto"/>
        <w:jc w:val="both"/>
      </w:pPr>
      <w:r w:rsidRPr="00BF4CAB">
        <w:rPr>
          <w:b/>
          <w:bCs/>
        </w:rPr>
        <w:t>Implication des organisations de la société civile </w:t>
      </w:r>
      <w:r w:rsidRPr="002B742A">
        <w:t xml:space="preserve">: A la question de savoir quel est le niveau d’implication des femmes, Aimé Robeye du PNUD a annoncé qu’une réunion est prévue avec les OSC pour les préparer à une meilleure implication. D’ores et déjà le PNUD a répondu à quelques requêtes de </w:t>
      </w:r>
      <w:r w:rsidR="0064742A">
        <w:t>certaines</w:t>
      </w:r>
      <w:r w:rsidRPr="002B742A">
        <w:t xml:space="preserve"> organisations </w:t>
      </w:r>
      <w:r w:rsidR="00E95EEE" w:rsidRPr="002B742A">
        <w:t xml:space="preserve">féminines </w:t>
      </w:r>
      <w:r w:rsidRPr="002B742A">
        <w:t>de la société civile.</w:t>
      </w:r>
    </w:p>
    <w:p w14:paraId="5A350369" w14:textId="2087C2F4" w:rsidR="00E471DA" w:rsidRDefault="00E471DA" w:rsidP="00A06590">
      <w:pPr>
        <w:spacing w:after="120" w:line="257" w:lineRule="auto"/>
        <w:jc w:val="both"/>
      </w:pPr>
      <w:r w:rsidRPr="00FA1715">
        <w:rPr>
          <w:b/>
          <w:bCs/>
        </w:rPr>
        <w:t xml:space="preserve">Appui aux </w:t>
      </w:r>
      <w:r w:rsidR="00FA1715" w:rsidRPr="00FA1715">
        <w:rPr>
          <w:b/>
          <w:bCs/>
        </w:rPr>
        <w:t>femmes et attentes en direction d</w:t>
      </w:r>
      <w:r w:rsidR="00E95EEE">
        <w:rPr>
          <w:b/>
          <w:bCs/>
        </w:rPr>
        <w:t>u FNUAP</w:t>
      </w:r>
      <w:r w:rsidR="00FA1715" w:rsidRPr="00FA1715">
        <w:rPr>
          <w:b/>
          <w:bCs/>
        </w:rPr>
        <w:t xml:space="preserve"> </w:t>
      </w:r>
      <w:r w:rsidRPr="00FA1715">
        <w:rPr>
          <w:b/>
          <w:bCs/>
        </w:rPr>
        <w:t>:</w:t>
      </w:r>
      <w:r>
        <w:t xml:space="preserve"> </w:t>
      </w:r>
      <w:r w:rsidR="00FA1715">
        <w:t>A ce jour des appuis ont été donné</w:t>
      </w:r>
      <w:r w:rsidR="00BB2961">
        <w:t>s</w:t>
      </w:r>
      <w:r w:rsidR="00FA1715">
        <w:t xml:space="preserve"> à l’organisation des foras des jeunes. L</w:t>
      </w:r>
      <w:r w:rsidR="00E95EEE">
        <w:t>e FNUAP</w:t>
      </w:r>
      <w:r w:rsidR="00FA1715">
        <w:t xml:space="preserve"> prévoit </w:t>
      </w:r>
      <w:r w:rsidR="00BB2961">
        <w:t>effectuer</w:t>
      </w:r>
      <w:r w:rsidR="00FA1715">
        <w:t xml:space="preserve"> un travail d’amplification de cet appui vers les femmes également. </w:t>
      </w:r>
      <w:r w:rsidR="00E95EEE">
        <w:t>Le FNUAP</w:t>
      </w:r>
      <w:r w:rsidR="00FA1715">
        <w:t xml:space="preserve"> organiser</w:t>
      </w:r>
      <w:r w:rsidR="00DF5FDA">
        <w:t>a</w:t>
      </w:r>
      <w:r w:rsidR="00FA1715">
        <w:t xml:space="preserve"> des </w:t>
      </w:r>
      <w:r w:rsidR="00BB2961">
        <w:t>concertations</w:t>
      </w:r>
      <w:r w:rsidR="00FA1715">
        <w:t xml:space="preserve"> avec les acteurs clés afin d’impliquer </w:t>
      </w:r>
      <w:r w:rsidR="00FD5A57">
        <w:t>les principaux</w:t>
      </w:r>
      <w:r w:rsidR="00FA1715">
        <w:t xml:space="preserve"> dans la </w:t>
      </w:r>
      <w:r w:rsidR="00BB2961">
        <w:t>mise</w:t>
      </w:r>
      <w:r w:rsidR="00FA1715">
        <w:t xml:space="preserve"> en œuvre de l</w:t>
      </w:r>
      <w:r w:rsidR="003A31BC">
        <w:t>’axe</w:t>
      </w:r>
      <w:r w:rsidR="00FA1715">
        <w:t xml:space="preserve"> 2 du projet.</w:t>
      </w:r>
    </w:p>
    <w:p w14:paraId="1A8BDD9B" w14:textId="764A697A" w:rsidR="00BB2961" w:rsidRDefault="00BB2961" w:rsidP="00A06590">
      <w:pPr>
        <w:spacing w:after="120" w:line="257" w:lineRule="auto"/>
        <w:jc w:val="both"/>
      </w:pPr>
      <w:r>
        <w:t>Le ministère en charge de la femme est d’ailleurs en train de conduire en son sein une réflexion dont le résultat sera partagé avec l</w:t>
      </w:r>
      <w:r w:rsidR="00E95EEE">
        <w:t>e FNUAP</w:t>
      </w:r>
      <w:r>
        <w:t xml:space="preserve">. Il faut s’attendre à ce que des orientations claires soient données sur la question des acteurs en mettant un accent particulier sur la </w:t>
      </w:r>
      <w:r w:rsidR="00E95EEE">
        <w:t>participation des</w:t>
      </w:r>
      <w:r>
        <w:t xml:space="preserve"> femmes.</w:t>
      </w:r>
    </w:p>
    <w:p w14:paraId="44058068" w14:textId="35551D2D" w:rsidR="001A5B4A" w:rsidRDefault="00DC0897" w:rsidP="00A06590">
      <w:pPr>
        <w:spacing w:after="120" w:line="257" w:lineRule="auto"/>
        <w:jc w:val="both"/>
      </w:pPr>
      <w:r>
        <w:t xml:space="preserve">L’AFJT a </w:t>
      </w:r>
      <w:r w:rsidR="001A5B4A">
        <w:t>interpell</w:t>
      </w:r>
      <w:r w:rsidR="004138D2">
        <w:t>é</w:t>
      </w:r>
      <w:r w:rsidR="001A5B4A">
        <w:t xml:space="preserve"> les </w:t>
      </w:r>
      <w:proofErr w:type="spellStart"/>
      <w:r w:rsidR="001A5B4A">
        <w:t>PTF</w:t>
      </w:r>
      <w:r>
        <w:t>s</w:t>
      </w:r>
      <w:proofErr w:type="spellEnd"/>
      <w:r w:rsidR="001A5B4A">
        <w:t xml:space="preserve"> sur l’importance de considérer l’appui technique </w:t>
      </w:r>
      <w:r>
        <w:t xml:space="preserve">aux </w:t>
      </w:r>
      <w:proofErr w:type="spellStart"/>
      <w:r>
        <w:t>OSCs</w:t>
      </w:r>
      <w:proofErr w:type="spellEnd"/>
      <w:r>
        <w:t xml:space="preserve"> </w:t>
      </w:r>
      <w:r w:rsidR="001A5B4A">
        <w:t xml:space="preserve">au même </w:t>
      </w:r>
      <w:r>
        <w:t>titre</w:t>
      </w:r>
      <w:r w:rsidR="001A5B4A">
        <w:t xml:space="preserve"> que l’appui financier.</w:t>
      </w:r>
    </w:p>
    <w:p w14:paraId="41E8B503" w14:textId="030FE128" w:rsidR="001A5B4A" w:rsidRPr="00467974" w:rsidRDefault="3D465035" w:rsidP="3D465035">
      <w:pPr>
        <w:pStyle w:val="Paragraphedeliste"/>
        <w:numPr>
          <w:ilvl w:val="0"/>
          <w:numId w:val="1"/>
        </w:numPr>
        <w:jc w:val="both"/>
        <w:rPr>
          <w:rFonts w:ascii="Symbol" w:eastAsia="Symbol" w:hAnsi="Symbol" w:cs="Symbol"/>
          <w:b/>
          <w:bCs/>
        </w:rPr>
      </w:pPr>
      <w:r w:rsidRPr="3D465035">
        <w:rPr>
          <w:b/>
          <w:bCs/>
        </w:rPr>
        <w:t>Sur le Résultat 3 :</w:t>
      </w:r>
    </w:p>
    <w:p w14:paraId="44DA1CEC" w14:textId="2124C62C" w:rsidR="00FF2FE7" w:rsidRDefault="00FF2FE7" w:rsidP="00A06590">
      <w:pPr>
        <w:spacing w:after="120" w:line="257" w:lineRule="auto"/>
        <w:jc w:val="both"/>
      </w:pPr>
      <w:r>
        <w:t>Temporalité de l’activité de cartographie</w:t>
      </w:r>
      <w:r w:rsidR="001A516A">
        <w:t xml:space="preserve"> de la situation des droits </w:t>
      </w:r>
      <w:r w:rsidR="00396268">
        <w:t>de l’Homme</w:t>
      </w:r>
      <w:r>
        <w:t xml:space="preserve"> : l’activité de la cartographie nécessite d’être accélérée. Les participants ont convenu </w:t>
      </w:r>
      <w:r w:rsidR="006F24AD">
        <w:t>du besoin</w:t>
      </w:r>
      <w:r>
        <w:t xml:space="preserve"> d’un</w:t>
      </w:r>
      <w:r w:rsidR="00DC0897">
        <w:t>e</w:t>
      </w:r>
      <w:r>
        <w:t xml:space="preserve"> synergie entre </w:t>
      </w:r>
      <w:r w:rsidR="00DC0897">
        <w:t xml:space="preserve">le </w:t>
      </w:r>
      <w:r>
        <w:t>HCDH</w:t>
      </w:r>
      <w:r w:rsidR="00DC0897">
        <w:t xml:space="preserve"> et</w:t>
      </w:r>
      <w:r>
        <w:t xml:space="preserve"> </w:t>
      </w:r>
      <w:r w:rsidR="00C83A07">
        <w:t>le ministère de la justice et des droits humains. Une concertation immédiate entre ces deux institutions pourrait permettre d’accélérer le financement de l’activité en mutualisant les fonds du gouvernement et ceux du projet.</w:t>
      </w:r>
    </w:p>
    <w:p w14:paraId="6D3C67DC" w14:textId="26E7B2AD" w:rsidR="00C83A07" w:rsidRDefault="00C83A07" w:rsidP="00A06590">
      <w:pPr>
        <w:spacing w:after="120" w:line="257" w:lineRule="auto"/>
        <w:jc w:val="both"/>
      </w:pPr>
      <w:r>
        <w:t xml:space="preserve">Sur le produit </w:t>
      </w:r>
      <w:r w:rsidR="00646014">
        <w:t>3.4 concernant</w:t>
      </w:r>
      <w:r>
        <w:t xml:space="preserve"> les rencontre</w:t>
      </w:r>
      <w:r w:rsidR="00467974">
        <w:t>s</w:t>
      </w:r>
      <w:r>
        <w:t xml:space="preserve"> d’éch</w:t>
      </w:r>
      <w:r w:rsidR="00646014">
        <w:t>an</w:t>
      </w:r>
      <w:r>
        <w:t xml:space="preserve">ge : </w:t>
      </w:r>
      <w:r w:rsidR="00646014">
        <w:t xml:space="preserve">Il faut encore beaucoup d’efforts en termes de coordination pour des synergies et l’inclusivité tant du processus que des résultats. Il a été </w:t>
      </w:r>
      <w:r w:rsidR="00DC0897">
        <w:t>souhaité</w:t>
      </w:r>
      <w:r w:rsidR="00646014">
        <w:t xml:space="preserve"> de systématiser la démarche basée sur la coordination et </w:t>
      </w:r>
      <w:r w:rsidR="00DC0897">
        <w:t>renforcer</w:t>
      </w:r>
      <w:r w:rsidR="00646014">
        <w:t xml:space="preserve"> le </w:t>
      </w:r>
      <w:r w:rsidR="00DC0897">
        <w:t>partage</w:t>
      </w:r>
      <w:r w:rsidR="00646014">
        <w:t xml:space="preserve"> de </w:t>
      </w:r>
      <w:r w:rsidR="00DC0897">
        <w:t xml:space="preserve">la vraie </w:t>
      </w:r>
      <w:r w:rsidR="00646014">
        <w:t xml:space="preserve">information </w:t>
      </w:r>
      <w:r w:rsidR="00744000">
        <w:t>au regard de la multiplicité des</w:t>
      </w:r>
      <w:r w:rsidR="00646014">
        <w:t xml:space="preserve"> sources d’informations </w:t>
      </w:r>
      <w:r w:rsidR="00744000">
        <w:t xml:space="preserve">et du phénomène des « Fake news » qui </w:t>
      </w:r>
      <w:r w:rsidR="00646014">
        <w:t xml:space="preserve">perturbent les populations. </w:t>
      </w:r>
    </w:p>
    <w:p w14:paraId="4C40BB77" w14:textId="72254B25" w:rsidR="00467974" w:rsidRPr="00A57A13" w:rsidRDefault="00467974" w:rsidP="005E1772">
      <w:pPr>
        <w:tabs>
          <w:tab w:val="left" w:pos="1125"/>
        </w:tabs>
        <w:jc w:val="both"/>
        <w:rPr>
          <w:b/>
          <w:bCs/>
        </w:rPr>
      </w:pPr>
      <w:r w:rsidRPr="00A57A13">
        <w:rPr>
          <w:b/>
          <w:bCs/>
        </w:rPr>
        <w:t>Questions transversales :</w:t>
      </w:r>
    </w:p>
    <w:p w14:paraId="2883E150" w14:textId="1CE55B5C" w:rsidR="00467974" w:rsidRDefault="00662901" w:rsidP="00A06590">
      <w:pPr>
        <w:spacing w:after="120" w:line="257" w:lineRule="auto"/>
        <w:jc w:val="both"/>
      </w:pPr>
      <w:r>
        <w:t>Abordant l</w:t>
      </w:r>
      <w:r w:rsidR="0076386D">
        <w:t>es règles et procédures des agences récipiendaires les bénéficiaires on</w:t>
      </w:r>
      <w:r w:rsidR="005D75A0">
        <w:t xml:space="preserve">t exprimé leurs vœux de voir un allègement de celles-ci </w:t>
      </w:r>
      <w:r w:rsidR="002A1BB5">
        <w:t xml:space="preserve">pour accélérer la mise en œuvre des activités de la transition. </w:t>
      </w:r>
      <w:r w:rsidR="00467974">
        <w:t xml:space="preserve">En </w:t>
      </w:r>
      <w:r w:rsidR="00467974">
        <w:lastRenderedPageBreak/>
        <w:t>répo</w:t>
      </w:r>
      <w:r w:rsidR="004556E5">
        <w:t xml:space="preserve">nse, le PNUD a souligné </w:t>
      </w:r>
      <w:r w:rsidR="00467974">
        <w:t>que les</w:t>
      </w:r>
      <w:r w:rsidR="0033573F">
        <w:t xml:space="preserve"> règles et</w:t>
      </w:r>
      <w:r w:rsidR="00467974">
        <w:t xml:space="preserve"> procédures</w:t>
      </w:r>
      <w:r w:rsidR="0033573F">
        <w:t xml:space="preserve"> de gestion</w:t>
      </w:r>
      <w:r w:rsidR="00467974">
        <w:t xml:space="preserve"> fixées au niveau du siège des organisations </w:t>
      </w:r>
      <w:r w:rsidR="0033573F">
        <w:t xml:space="preserve">et </w:t>
      </w:r>
      <w:r w:rsidR="00B80B00">
        <w:t xml:space="preserve">sont </w:t>
      </w:r>
      <w:r w:rsidR="0033573F">
        <w:t xml:space="preserve">validées par les Etats </w:t>
      </w:r>
      <w:r w:rsidR="00B80B00">
        <w:t>membres dont le Tchad</w:t>
      </w:r>
      <w:r w:rsidR="00C73BDE">
        <w:t xml:space="preserve">. </w:t>
      </w:r>
      <w:r w:rsidR="00467974">
        <w:t>Ces procédures ne sont par conséquent pas malléables au niveau des bureaux pays des agences mais des efforts seront fournis pour anticiper certaines actions et tenir les délais</w:t>
      </w:r>
      <w:r w:rsidR="00ED73A5">
        <w:t xml:space="preserve"> de réalisation des activités</w:t>
      </w:r>
      <w:r w:rsidR="00467974">
        <w:t>.</w:t>
      </w:r>
    </w:p>
    <w:p w14:paraId="25EE9D48" w14:textId="11401E76" w:rsidR="004723E4" w:rsidRPr="0048317F" w:rsidRDefault="3D465035" w:rsidP="3D465035">
      <w:pPr>
        <w:ind w:firstLine="708"/>
        <w:jc w:val="both"/>
        <w:rPr>
          <w:b/>
          <w:bCs/>
          <w:i/>
          <w:iCs/>
          <w:sz w:val="24"/>
          <w:szCs w:val="24"/>
        </w:rPr>
      </w:pPr>
      <w:r w:rsidRPr="3D465035">
        <w:rPr>
          <w:b/>
          <w:bCs/>
          <w:i/>
          <w:iCs/>
          <w:sz w:val="24"/>
          <w:szCs w:val="24"/>
        </w:rPr>
        <w:t>Conclusion</w:t>
      </w:r>
    </w:p>
    <w:p w14:paraId="63DD5AC6" w14:textId="4E90041F" w:rsidR="00E90D28" w:rsidRDefault="00E90D28" w:rsidP="00A06590">
      <w:pPr>
        <w:spacing w:after="120" w:line="257" w:lineRule="auto"/>
        <w:jc w:val="both"/>
      </w:pPr>
      <w:r>
        <w:t xml:space="preserve">Le plan de travail a donc été validé </w:t>
      </w:r>
      <w:r w:rsidR="008A1140">
        <w:t xml:space="preserve">sous réserve de quelques corrections au niveau de certains indicateurs. Il sera donc transmis au </w:t>
      </w:r>
      <w:r w:rsidR="0048317F">
        <w:t>comité de pilotage pour adoption.</w:t>
      </w:r>
    </w:p>
    <w:p w14:paraId="3FD0E926" w14:textId="677E11A7" w:rsidR="001B19F3" w:rsidRPr="000D4C47" w:rsidRDefault="3D465035" w:rsidP="3D465035">
      <w:pPr>
        <w:ind w:firstLine="708"/>
        <w:jc w:val="both"/>
        <w:rPr>
          <w:b/>
          <w:bCs/>
          <w:i/>
          <w:iCs/>
          <w:sz w:val="24"/>
          <w:szCs w:val="24"/>
        </w:rPr>
      </w:pPr>
      <w:r w:rsidRPr="3D465035">
        <w:rPr>
          <w:b/>
          <w:bCs/>
          <w:i/>
          <w:iCs/>
          <w:sz w:val="24"/>
          <w:szCs w:val="24"/>
        </w:rPr>
        <w:t>Actions à prendre</w:t>
      </w:r>
    </w:p>
    <w:p w14:paraId="380B2C9E" w14:textId="0069FAC5" w:rsidR="001B19F3" w:rsidRDefault="001B19F3" w:rsidP="00597913">
      <w:pPr>
        <w:pStyle w:val="Paragraphedeliste"/>
        <w:numPr>
          <w:ilvl w:val="0"/>
          <w:numId w:val="14"/>
        </w:numPr>
        <w:jc w:val="both"/>
      </w:pPr>
      <w:r>
        <w:t>Le PNUD se charge</w:t>
      </w:r>
      <w:r w:rsidR="000D4C47">
        <w:t>ra</w:t>
      </w:r>
      <w:r>
        <w:t xml:space="preserve"> d’informer le HCDH pour prendre contact avec le ministère de la justice et des droits humains afin d’accélérer l’élaboration de la cartographie</w:t>
      </w:r>
      <w:r w:rsidR="00CC1C78">
        <w:t xml:space="preserve"> de la situation des droits de l’homme</w:t>
      </w:r>
      <w:r>
        <w:t>.</w:t>
      </w:r>
    </w:p>
    <w:p w14:paraId="69C5F76C" w14:textId="13B21083" w:rsidR="001B19F3" w:rsidRDefault="001B19F3" w:rsidP="00597913">
      <w:pPr>
        <w:pStyle w:val="Paragraphedeliste"/>
        <w:numPr>
          <w:ilvl w:val="0"/>
          <w:numId w:val="14"/>
        </w:numPr>
        <w:jc w:val="both"/>
      </w:pPr>
      <w:r>
        <w:t xml:space="preserve">Les agences récipiendaires organiseront des rencontres dans les meilleurs délais avec les parties prenantes aux projets aux fins </w:t>
      </w:r>
      <w:r w:rsidR="00364A9B">
        <w:t>d’un démarrage effectif des activités</w:t>
      </w:r>
      <w:r>
        <w:t>.</w:t>
      </w:r>
    </w:p>
    <w:p w14:paraId="629A7A87" w14:textId="4E6645F6" w:rsidR="001B19F3" w:rsidRDefault="00C65F9A" w:rsidP="00597913">
      <w:pPr>
        <w:pStyle w:val="Paragraphedeliste"/>
        <w:numPr>
          <w:ilvl w:val="0"/>
          <w:numId w:val="14"/>
        </w:numPr>
        <w:jc w:val="both"/>
      </w:pPr>
      <w:r>
        <w:t xml:space="preserve">Encourager tous les acteurs qui veulent venir au dialogue à le faire afin de casser la </w:t>
      </w:r>
      <w:r w:rsidR="00597913">
        <w:t>méfiance.</w:t>
      </w:r>
    </w:p>
    <w:p w14:paraId="4496C595" w14:textId="5B0139C3" w:rsidR="00597913" w:rsidRPr="001A70EA" w:rsidRDefault="00597913" w:rsidP="00597913">
      <w:pPr>
        <w:pStyle w:val="Paragraphedeliste"/>
        <w:numPr>
          <w:ilvl w:val="0"/>
          <w:numId w:val="14"/>
        </w:numPr>
        <w:jc w:val="both"/>
      </w:pPr>
      <w:r>
        <w:t xml:space="preserve">Autant que possible, </w:t>
      </w:r>
      <w:r w:rsidR="00143FD4">
        <w:t>adapter</w:t>
      </w:r>
      <w:r>
        <w:t xml:space="preserve"> certains aspects des procédures pour permettre la mise en œuvre des activités de ce projet en tenant compte du contexte de la transition.</w:t>
      </w:r>
    </w:p>
    <w:sectPr w:rsidR="00597913" w:rsidRPr="001A70EA" w:rsidSect="008A7C1A">
      <w:headerReference w:type="default" r:id="rId8"/>
      <w:footerReference w:type="default" r:id="rId9"/>
      <w:headerReference w:type="first" r:id="rId10"/>
      <w:pgSz w:w="11906" w:h="16838"/>
      <w:pgMar w:top="1417" w:right="1417" w:bottom="1417" w:left="1417" w:header="720" w:footer="9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E130" w14:textId="77777777" w:rsidR="001F1BB4" w:rsidRDefault="001F1BB4">
      <w:pPr>
        <w:spacing w:after="0" w:line="240" w:lineRule="auto"/>
      </w:pPr>
      <w:r>
        <w:separator/>
      </w:r>
    </w:p>
  </w:endnote>
  <w:endnote w:type="continuationSeparator" w:id="0">
    <w:p w14:paraId="37F88E77" w14:textId="77777777" w:rsidR="001F1BB4" w:rsidRDefault="001F1BB4">
      <w:pPr>
        <w:spacing w:after="0" w:line="240" w:lineRule="auto"/>
      </w:pPr>
      <w:r>
        <w:continuationSeparator/>
      </w:r>
    </w:p>
  </w:endnote>
  <w:endnote w:type="continuationNotice" w:id="1">
    <w:p w14:paraId="6574F481" w14:textId="77777777" w:rsidR="001F1BB4" w:rsidRDefault="001F1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91FB" w14:textId="16B3F99A" w:rsidR="00733E7C" w:rsidRDefault="00AF3B16" w:rsidP="00956B72">
    <w:pPr>
      <w:pStyle w:val="Pieddepage"/>
      <w:pBdr>
        <w:top w:val="single" w:sz="4" w:space="1" w:color="auto"/>
      </w:pBdr>
      <w:jc w:val="center"/>
    </w:pPr>
    <w:r w:rsidRPr="00951CB9">
      <w:rPr>
        <w:noProof/>
        <w:sz w:val="16"/>
        <w:szCs w:val="16"/>
      </w:rPr>
      <w:drawing>
        <wp:anchor distT="0" distB="0" distL="114300" distR="114300" simplePos="0" relativeHeight="251661312" behindDoc="0" locked="0" layoutInCell="1" allowOverlap="1" wp14:anchorId="1098F838" wp14:editId="1971E438">
          <wp:simplePos x="0" y="0"/>
          <wp:positionH relativeFrom="margin">
            <wp:posOffset>4624070</wp:posOffset>
          </wp:positionH>
          <wp:positionV relativeFrom="bottomMargin">
            <wp:posOffset>238125</wp:posOffset>
          </wp:positionV>
          <wp:extent cx="729615" cy="513466"/>
          <wp:effectExtent l="0" t="0" r="0" b="0"/>
          <wp:wrapNone/>
          <wp:docPr id="9" name="Image 9" descr="Office_logo_FR_blue_LARG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_logo_FR_blue_LARG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513466"/>
                  </a:xfrm>
                  <a:prstGeom prst="rect">
                    <a:avLst/>
                  </a:prstGeom>
                  <a:noFill/>
                </pic:spPr>
              </pic:pic>
            </a:graphicData>
          </a:graphic>
          <wp14:sizeRelH relativeFrom="page">
            <wp14:pctWidth>0</wp14:pctWidth>
          </wp14:sizeRelH>
          <wp14:sizeRelV relativeFrom="page">
            <wp14:pctHeight>0</wp14:pctHeight>
          </wp14:sizeRelV>
        </wp:anchor>
      </w:drawing>
    </w:r>
    <w:r w:rsidRPr="00951CB9">
      <w:rPr>
        <w:noProof/>
        <w:sz w:val="16"/>
        <w:szCs w:val="16"/>
      </w:rPr>
      <w:drawing>
        <wp:anchor distT="0" distB="0" distL="114300" distR="114300" simplePos="0" relativeHeight="251660288" behindDoc="0" locked="0" layoutInCell="1" allowOverlap="1" wp14:anchorId="07F59CA8" wp14:editId="0C42A672">
          <wp:simplePos x="0" y="0"/>
          <wp:positionH relativeFrom="margin">
            <wp:posOffset>2376805</wp:posOffset>
          </wp:positionH>
          <wp:positionV relativeFrom="page">
            <wp:posOffset>10219870</wp:posOffset>
          </wp:positionV>
          <wp:extent cx="527738" cy="251279"/>
          <wp:effectExtent l="0" t="0" r="571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59" cy="253717"/>
                  </a:xfrm>
                  <a:prstGeom prst="rect">
                    <a:avLst/>
                  </a:prstGeom>
                  <a:noFill/>
                </pic:spPr>
              </pic:pic>
            </a:graphicData>
          </a:graphic>
          <wp14:sizeRelH relativeFrom="margin">
            <wp14:pctWidth>0</wp14:pctWidth>
          </wp14:sizeRelH>
          <wp14:sizeRelV relativeFrom="margin">
            <wp14:pctHeight>0</wp14:pctHeight>
          </wp14:sizeRelV>
        </wp:anchor>
      </w:drawing>
    </w:r>
    <w:r w:rsidRPr="00951CB9">
      <w:rPr>
        <w:noProof/>
        <w:sz w:val="16"/>
        <w:szCs w:val="16"/>
      </w:rPr>
      <w:drawing>
        <wp:anchor distT="0" distB="0" distL="114300" distR="114300" simplePos="0" relativeHeight="251659264" behindDoc="0" locked="0" layoutInCell="1" allowOverlap="1" wp14:anchorId="05D2D83B" wp14:editId="2C325098">
          <wp:simplePos x="0" y="0"/>
          <wp:positionH relativeFrom="margin">
            <wp:posOffset>207638</wp:posOffset>
          </wp:positionH>
          <wp:positionV relativeFrom="page">
            <wp:posOffset>10153650</wp:posOffset>
          </wp:positionV>
          <wp:extent cx="164472" cy="323215"/>
          <wp:effectExtent l="0" t="0" r="6985"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1672616245085408796Image 2"/>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65204" cy="324654"/>
                  </a:xfrm>
                  <a:prstGeom prst="rect">
                    <a:avLst/>
                  </a:prstGeom>
                  <a:noFill/>
                  <a:ln>
                    <a:noFill/>
                  </a:ln>
                </pic:spPr>
              </pic:pic>
            </a:graphicData>
          </a:graphic>
          <wp14:sizeRelH relativeFrom="page">
            <wp14:pctWidth>0</wp14:pctWidth>
          </wp14:sizeRelH>
          <wp14:sizeRelV relativeFrom="page">
            <wp14:pctHeight>0</wp14:pctHeight>
          </wp14:sizeRelV>
        </wp:anchor>
      </w:drawing>
    </w:r>
    <w:r w:rsidR="00AD6594" w:rsidRPr="00951CB9">
      <w:rPr>
        <w:sz w:val="16"/>
        <w:szCs w:val="16"/>
      </w:rPr>
      <w:t>Premier comité Technique d</w:t>
    </w:r>
    <w:r w:rsidR="00956B72" w:rsidRPr="00951CB9">
      <w:rPr>
        <w:sz w:val="16"/>
        <w:szCs w:val="16"/>
      </w:rPr>
      <w:t>u Projet d’Appui à la Transition</w:t>
    </w:r>
    <w:r w:rsidR="00951CB9" w:rsidRPr="00951CB9">
      <w:rPr>
        <w:sz w:val="16"/>
        <w:szCs w:val="16"/>
      </w:rPr>
      <w:t xml:space="preserve"> sous financement PBF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A8DE" w14:textId="77777777" w:rsidR="001F1BB4" w:rsidRDefault="001F1BB4">
      <w:pPr>
        <w:spacing w:after="0" w:line="240" w:lineRule="auto"/>
      </w:pPr>
      <w:r>
        <w:rPr>
          <w:color w:val="000000"/>
        </w:rPr>
        <w:separator/>
      </w:r>
    </w:p>
  </w:footnote>
  <w:footnote w:type="continuationSeparator" w:id="0">
    <w:p w14:paraId="322D0A28" w14:textId="77777777" w:rsidR="001F1BB4" w:rsidRDefault="001F1BB4">
      <w:pPr>
        <w:spacing w:after="0" w:line="240" w:lineRule="auto"/>
      </w:pPr>
      <w:r>
        <w:continuationSeparator/>
      </w:r>
    </w:p>
  </w:footnote>
  <w:footnote w:type="continuationNotice" w:id="1">
    <w:p w14:paraId="594C59FA" w14:textId="77777777" w:rsidR="001F1BB4" w:rsidRDefault="001F1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FEE1" w14:textId="272DDEDC" w:rsidR="007D24A6" w:rsidRDefault="007D24A6" w:rsidP="007D24A6">
    <w:pPr>
      <w:pStyle w:val="En-tte"/>
      <w:tabs>
        <w:tab w:val="clear" w:pos="4536"/>
        <w:tab w:val="clear" w:pos="9072"/>
        <w:tab w:val="left" w:pos="6075"/>
      </w:tabs>
    </w:pPr>
    <w:r>
      <w:tab/>
    </w:r>
    <w:r w:rsidR="008A7C1A">
      <w:rPr>
        <w:noProof/>
      </w:rPr>
      <w:drawing>
        <wp:inline distT="0" distB="0" distL="0" distR="0" wp14:anchorId="5BF2E27A" wp14:editId="4E477A5B">
          <wp:extent cx="533400" cy="1047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3400" cy="1047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76B3" w14:textId="3F6DDEDE" w:rsidR="008A7C1A" w:rsidRDefault="008A7C1A">
    <w:pPr>
      <w:pStyle w:val="En-tte"/>
    </w:pPr>
    <w:r>
      <w:rPr>
        <w:noProof/>
      </w:rPr>
      <w:drawing>
        <wp:anchor distT="0" distB="0" distL="114300" distR="114300" simplePos="0" relativeHeight="251662336" behindDoc="0" locked="0" layoutInCell="1" allowOverlap="1" wp14:anchorId="30A3ACF9" wp14:editId="48193260">
          <wp:simplePos x="0" y="0"/>
          <wp:positionH relativeFrom="column">
            <wp:posOffset>5729605</wp:posOffset>
          </wp:positionH>
          <wp:positionV relativeFrom="paragraph">
            <wp:posOffset>-228600</wp:posOffset>
          </wp:positionV>
          <wp:extent cx="533400" cy="10477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3400" cy="1047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5B6"/>
    <w:multiLevelType w:val="hybridMultilevel"/>
    <w:tmpl w:val="40E62A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95278"/>
    <w:multiLevelType w:val="hybridMultilevel"/>
    <w:tmpl w:val="2D0A3DAE"/>
    <w:lvl w:ilvl="0" w:tplc="A29808DE">
      <w:start w:val="1"/>
      <w:numFmt w:val="bullet"/>
      <w:lvlText w:val="•"/>
      <w:lvlJc w:val="left"/>
      <w:pPr>
        <w:tabs>
          <w:tab w:val="num" w:pos="480"/>
        </w:tabs>
        <w:ind w:left="480" w:hanging="360"/>
      </w:pPr>
      <w:rPr>
        <w:rFonts w:ascii="Arial" w:hAnsi="Arial" w:hint="default"/>
      </w:rPr>
    </w:lvl>
    <w:lvl w:ilvl="1" w:tplc="90904FBA">
      <w:start w:val="1"/>
      <w:numFmt w:val="bullet"/>
      <w:lvlText w:val="•"/>
      <w:lvlJc w:val="left"/>
      <w:pPr>
        <w:tabs>
          <w:tab w:val="num" w:pos="1200"/>
        </w:tabs>
        <w:ind w:left="1200" w:hanging="360"/>
      </w:pPr>
      <w:rPr>
        <w:rFonts w:ascii="Arial" w:hAnsi="Arial" w:hint="default"/>
      </w:rPr>
    </w:lvl>
    <w:lvl w:ilvl="2" w:tplc="FC9A3FBA">
      <w:start w:val="1"/>
      <w:numFmt w:val="bullet"/>
      <w:lvlText w:val="•"/>
      <w:lvlJc w:val="left"/>
      <w:pPr>
        <w:tabs>
          <w:tab w:val="num" w:pos="1920"/>
        </w:tabs>
        <w:ind w:left="1920" w:hanging="360"/>
      </w:pPr>
      <w:rPr>
        <w:rFonts w:ascii="Arial" w:hAnsi="Arial" w:hint="default"/>
      </w:rPr>
    </w:lvl>
    <w:lvl w:ilvl="3" w:tplc="35A2EA46" w:tentative="1">
      <w:start w:val="1"/>
      <w:numFmt w:val="bullet"/>
      <w:lvlText w:val="•"/>
      <w:lvlJc w:val="left"/>
      <w:pPr>
        <w:tabs>
          <w:tab w:val="num" w:pos="2640"/>
        </w:tabs>
        <w:ind w:left="2640" w:hanging="360"/>
      </w:pPr>
      <w:rPr>
        <w:rFonts w:ascii="Arial" w:hAnsi="Arial" w:hint="default"/>
      </w:rPr>
    </w:lvl>
    <w:lvl w:ilvl="4" w:tplc="35FA2986" w:tentative="1">
      <w:start w:val="1"/>
      <w:numFmt w:val="bullet"/>
      <w:lvlText w:val="•"/>
      <w:lvlJc w:val="left"/>
      <w:pPr>
        <w:tabs>
          <w:tab w:val="num" w:pos="3360"/>
        </w:tabs>
        <w:ind w:left="3360" w:hanging="360"/>
      </w:pPr>
      <w:rPr>
        <w:rFonts w:ascii="Arial" w:hAnsi="Arial" w:hint="default"/>
      </w:rPr>
    </w:lvl>
    <w:lvl w:ilvl="5" w:tplc="77625154" w:tentative="1">
      <w:start w:val="1"/>
      <w:numFmt w:val="bullet"/>
      <w:lvlText w:val="•"/>
      <w:lvlJc w:val="left"/>
      <w:pPr>
        <w:tabs>
          <w:tab w:val="num" w:pos="4080"/>
        </w:tabs>
        <w:ind w:left="4080" w:hanging="360"/>
      </w:pPr>
      <w:rPr>
        <w:rFonts w:ascii="Arial" w:hAnsi="Arial" w:hint="default"/>
      </w:rPr>
    </w:lvl>
    <w:lvl w:ilvl="6" w:tplc="6B3EA4CA" w:tentative="1">
      <w:start w:val="1"/>
      <w:numFmt w:val="bullet"/>
      <w:lvlText w:val="•"/>
      <w:lvlJc w:val="left"/>
      <w:pPr>
        <w:tabs>
          <w:tab w:val="num" w:pos="4800"/>
        </w:tabs>
        <w:ind w:left="4800" w:hanging="360"/>
      </w:pPr>
      <w:rPr>
        <w:rFonts w:ascii="Arial" w:hAnsi="Arial" w:hint="default"/>
      </w:rPr>
    </w:lvl>
    <w:lvl w:ilvl="7" w:tplc="687269D2" w:tentative="1">
      <w:start w:val="1"/>
      <w:numFmt w:val="bullet"/>
      <w:lvlText w:val="•"/>
      <w:lvlJc w:val="left"/>
      <w:pPr>
        <w:tabs>
          <w:tab w:val="num" w:pos="5520"/>
        </w:tabs>
        <w:ind w:left="5520" w:hanging="360"/>
      </w:pPr>
      <w:rPr>
        <w:rFonts w:ascii="Arial" w:hAnsi="Arial" w:hint="default"/>
      </w:rPr>
    </w:lvl>
    <w:lvl w:ilvl="8" w:tplc="2AAA44A8" w:tentative="1">
      <w:start w:val="1"/>
      <w:numFmt w:val="bullet"/>
      <w:lvlText w:val="•"/>
      <w:lvlJc w:val="left"/>
      <w:pPr>
        <w:tabs>
          <w:tab w:val="num" w:pos="6240"/>
        </w:tabs>
        <w:ind w:left="6240" w:hanging="360"/>
      </w:pPr>
      <w:rPr>
        <w:rFonts w:ascii="Arial" w:hAnsi="Arial" w:hint="default"/>
      </w:rPr>
    </w:lvl>
  </w:abstractNum>
  <w:abstractNum w:abstractNumId="2" w15:restartNumberingAfterBreak="0">
    <w:nsid w:val="13654583"/>
    <w:multiLevelType w:val="hybridMultilevel"/>
    <w:tmpl w:val="CA6AF1BA"/>
    <w:lvl w:ilvl="0" w:tplc="1602C54E">
      <w:start w:val="1"/>
      <w:numFmt w:val="bullet"/>
      <w:lvlText w:val=""/>
      <w:lvlJc w:val="left"/>
      <w:pPr>
        <w:ind w:left="720" w:hanging="360"/>
      </w:pPr>
      <w:rPr>
        <w:rFonts w:ascii="Symbol" w:hAnsi="Symbol" w:hint="default"/>
      </w:rPr>
    </w:lvl>
    <w:lvl w:ilvl="1" w:tplc="E6F614EE">
      <w:start w:val="1"/>
      <w:numFmt w:val="bullet"/>
      <w:lvlText w:val="o"/>
      <w:lvlJc w:val="left"/>
      <w:pPr>
        <w:ind w:left="1440" w:hanging="360"/>
      </w:pPr>
      <w:rPr>
        <w:rFonts w:ascii="Courier New" w:hAnsi="Courier New" w:hint="default"/>
      </w:rPr>
    </w:lvl>
    <w:lvl w:ilvl="2" w:tplc="627E10A2">
      <w:start w:val="1"/>
      <w:numFmt w:val="bullet"/>
      <w:lvlText w:val=""/>
      <w:lvlJc w:val="left"/>
      <w:pPr>
        <w:ind w:left="2160" w:hanging="360"/>
      </w:pPr>
      <w:rPr>
        <w:rFonts w:ascii="Wingdings" w:hAnsi="Wingdings" w:hint="default"/>
      </w:rPr>
    </w:lvl>
    <w:lvl w:ilvl="3" w:tplc="749027EC">
      <w:start w:val="1"/>
      <w:numFmt w:val="bullet"/>
      <w:lvlText w:val=""/>
      <w:lvlJc w:val="left"/>
      <w:pPr>
        <w:ind w:left="2880" w:hanging="360"/>
      </w:pPr>
      <w:rPr>
        <w:rFonts w:ascii="Symbol" w:hAnsi="Symbol" w:hint="default"/>
      </w:rPr>
    </w:lvl>
    <w:lvl w:ilvl="4" w:tplc="D3C4ACB8">
      <w:start w:val="1"/>
      <w:numFmt w:val="bullet"/>
      <w:lvlText w:val="o"/>
      <w:lvlJc w:val="left"/>
      <w:pPr>
        <w:ind w:left="3600" w:hanging="360"/>
      </w:pPr>
      <w:rPr>
        <w:rFonts w:ascii="Courier New" w:hAnsi="Courier New" w:hint="default"/>
      </w:rPr>
    </w:lvl>
    <w:lvl w:ilvl="5" w:tplc="C2F26B70">
      <w:start w:val="1"/>
      <w:numFmt w:val="bullet"/>
      <w:lvlText w:val=""/>
      <w:lvlJc w:val="left"/>
      <w:pPr>
        <w:ind w:left="4320" w:hanging="360"/>
      </w:pPr>
      <w:rPr>
        <w:rFonts w:ascii="Wingdings" w:hAnsi="Wingdings" w:hint="default"/>
      </w:rPr>
    </w:lvl>
    <w:lvl w:ilvl="6" w:tplc="435A3ACC">
      <w:start w:val="1"/>
      <w:numFmt w:val="bullet"/>
      <w:lvlText w:val=""/>
      <w:lvlJc w:val="left"/>
      <w:pPr>
        <w:ind w:left="5040" w:hanging="360"/>
      </w:pPr>
      <w:rPr>
        <w:rFonts w:ascii="Symbol" w:hAnsi="Symbol" w:hint="default"/>
      </w:rPr>
    </w:lvl>
    <w:lvl w:ilvl="7" w:tplc="060C6E86">
      <w:start w:val="1"/>
      <w:numFmt w:val="bullet"/>
      <w:lvlText w:val="o"/>
      <w:lvlJc w:val="left"/>
      <w:pPr>
        <w:ind w:left="5760" w:hanging="360"/>
      </w:pPr>
      <w:rPr>
        <w:rFonts w:ascii="Courier New" w:hAnsi="Courier New" w:hint="default"/>
      </w:rPr>
    </w:lvl>
    <w:lvl w:ilvl="8" w:tplc="ACB6585A">
      <w:start w:val="1"/>
      <w:numFmt w:val="bullet"/>
      <w:lvlText w:val=""/>
      <w:lvlJc w:val="left"/>
      <w:pPr>
        <w:ind w:left="6480" w:hanging="360"/>
      </w:pPr>
      <w:rPr>
        <w:rFonts w:ascii="Wingdings" w:hAnsi="Wingdings" w:hint="default"/>
      </w:rPr>
    </w:lvl>
  </w:abstractNum>
  <w:abstractNum w:abstractNumId="3" w15:restartNumberingAfterBreak="0">
    <w:nsid w:val="1DF56E73"/>
    <w:multiLevelType w:val="multilevel"/>
    <w:tmpl w:val="1C2C15B6"/>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9D5C57"/>
    <w:multiLevelType w:val="hybridMultilevel"/>
    <w:tmpl w:val="87A2E97E"/>
    <w:lvl w:ilvl="0" w:tplc="346462F8">
      <w:start w:val="1"/>
      <w:numFmt w:val="bullet"/>
      <w:lvlText w:val=""/>
      <w:lvlJc w:val="left"/>
      <w:pPr>
        <w:tabs>
          <w:tab w:val="num" w:pos="720"/>
        </w:tabs>
        <w:ind w:left="720" w:hanging="360"/>
      </w:pPr>
      <w:rPr>
        <w:rFonts w:ascii="Wingdings" w:hAnsi="Wingdings" w:hint="default"/>
      </w:rPr>
    </w:lvl>
    <w:lvl w:ilvl="1" w:tplc="3C8E603C" w:tentative="1">
      <w:start w:val="1"/>
      <w:numFmt w:val="bullet"/>
      <w:lvlText w:val=""/>
      <w:lvlJc w:val="left"/>
      <w:pPr>
        <w:tabs>
          <w:tab w:val="num" w:pos="1440"/>
        </w:tabs>
        <w:ind w:left="1440" w:hanging="360"/>
      </w:pPr>
      <w:rPr>
        <w:rFonts w:ascii="Wingdings" w:hAnsi="Wingdings" w:hint="default"/>
      </w:rPr>
    </w:lvl>
    <w:lvl w:ilvl="2" w:tplc="57220672" w:tentative="1">
      <w:start w:val="1"/>
      <w:numFmt w:val="bullet"/>
      <w:lvlText w:val=""/>
      <w:lvlJc w:val="left"/>
      <w:pPr>
        <w:tabs>
          <w:tab w:val="num" w:pos="2160"/>
        </w:tabs>
        <w:ind w:left="2160" w:hanging="360"/>
      </w:pPr>
      <w:rPr>
        <w:rFonts w:ascii="Wingdings" w:hAnsi="Wingdings" w:hint="default"/>
      </w:rPr>
    </w:lvl>
    <w:lvl w:ilvl="3" w:tplc="868C4A70" w:tentative="1">
      <w:start w:val="1"/>
      <w:numFmt w:val="bullet"/>
      <w:lvlText w:val=""/>
      <w:lvlJc w:val="left"/>
      <w:pPr>
        <w:tabs>
          <w:tab w:val="num" w:pos="2880"/>
        </w:tabs>
        <w:ind w:left="2880" w:hanging="360"/>
      </w:pPr>
      <w:rPr>
        <w:rFonts w:ascii="Wingdings" w:hAnsi="Wingdings" w:hint="default"/>
      </w:rPr>
    </w:lvl>
    <w:lvl w:ilvl="4" w:tplc="35F082FA" w:tentative="1">
      <w:start w:val="1"/>
      <w:numFmt w:val="bullet"/>
      <w:lvlText w:val=""/>
      <w:lvlJc w:val="left"/>
      <w:pPr>
        <w:tabs>
          <w:tab w:val="num" w:pos="3600"/>
        </w:tabs>
        <w:ind w:left="3600" w:hanging="360"/>
      </w:pPr>
      <w:rPr>
        <w:rFonts w:ascii="Wingdings" w:hAnsi="Wingdings" w:hint="default"/>
      </w:rPr>
    </w:lvl>
    <w:lvl w:ilvl="5" w:tplc="2256AA3E" w:tentative="1">
      <w:start w:val="1"/>
      <w:numFmt w:val="bullet"/>
      <w:lvlText w:val=""/>
      <w:lvlJc w:val="left"/>
      <w:pPr>
        <w:tabs>
          <w:tab w:val="num" w:pos="4320"/>
        </w:tabs>
        <w:ind w:left="4320" w:hanging="360"/>
      </w:pPr>
      <w:rPr>
        <w:rFonts w:ascii="Wingdings" w:hAnsi="Wingdings" w:hint="default"/>
      </w:rPr>
    </w:lvl>
    <w:lvl w:ilvl="6" w:tplc="9D6A51AA" w:tentative="1">
      <w:start w:val="1"/>
      <w:numFmt w:val="bullet"/>
      <w:lvlText w:val=""/>
      <w:lvlJc w:val="left"/>
      <w:pPr>
        <w:tabs>
          <w:tab w:val="num" w:pos="5040"/>
        </w:tabs>
        <w:ind w:left="5040" w:hanging="360"/>
      </w:pPr>
      <w:rPr>
        <w:rFonts w:ascii="Wingdings" w:hAnsi="Wingdings" w:hint="default"/>
      </w:rPr>
    </w:lvl>
    <w:lvl w:ilvl="7" w:tplc="42785578" w:tentative="1">
      <w:start w:val="1"/>
      <w:numFmt w:val="bullet"/>
      <w:lvlText w:val=""/>
      <w:lvlJc w:val="left"/>
      <w:pPr>
        <w:tabs>
          <w:tab w:val="num" w:pos="5760"/>
        </w:tabs>
        <w:ind w:left="5760" w:hanging="360"/>
      </w:pPr>
      <w:rPr>
        <w:rFonts w:ascii="Wingdings" w:hAnsi="Wingdings" w:hint="default"/>
      </w:rPr>
    </w:lvl>
    <w:lvl w:ilvl="8" w:tplc="712E5E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41BC6"/>
    <w:multiLevelType w:val="hybridMultilevel"/>
    <w:tmpl w:val="747C3042"/>
    <w:lvl w:ilvl="0" w:tplc="D5885FBA">
      <w:start w:val="1"/>
      <w:numFmt w:val="bullet"/>
      <w:lvlText w:val=""/>
      <w:lvlJc w:val="left"/>
      <w:pPr>
        <w:tabs>
          <w:tab w:val="num" w:pos="720"/>
        </w:tabs>
        <w:ind w:left="720" w:hanging="360"/>
      </w:pPr>
      <w:rPr>
        <w:rFonts w:ascii="Wingdings" w:hAnsi="Wingdings" w:hint="default"/>
      </w:rPr>
    </w:lvl>
    <w:lvl w:ilvl="1" w:tplc="C8DAED5C" w:tentative="1">
      <w:start w:val="1"/>
      <w:numFmt w:val="bullet"/>
      <w:lvlText w:val=""/>
      <w:lvlJc w:val="left"/>
      <w:pPr>
        <w:tabs>
          <w:tab w:val="num" w:pos="1440"/>
        </w:tabs>
        <w:ind w:left="1440" w:hanging="360"/>
      </w:pPr>
      <w:rPr>
        <w:rFonts w:ascii="Wingdings" w:hAnsi="Wingdings" w:hint="default"/>
      </w:rPr>
    </w:lvl>
    <w:lvl w:ilvl="2" w:tplc="97007840" w:tentative="1">
      <w:start w:val="1"/>
      <w:numFmt w:val="bullet"/>
      <w:lvlText w:val=""/>
      <w:lvlJc w:val="left"/>
      <w:pPr>
        <w:tabs>
          <w:tab w:val="num" w:pos="2160"/>
        </w:tabs>
        <w:ind w:left="2160" w:hanging="360"/>
      </w:pPr>
      <w:rPr>
        <w:rFonts w:ascii="Wingdings" w:hAnsi="Wingdings" w:hint="default"/>
      </w:rPr>
    </w:lvl>
    <w:lvl w:ilvl="3" w:tplc="D1183852" w:tentative="1">
      <w:start w:val="1"/>
      <w:numFmt w:val="bullet"/>
      <w:lvlText w:val=""/>
      <w:lvlJc w:val="left"/>
      <w:pPr>
        <w:tabs>
          <w:tab w:val="num" w:pos="2880"/>
        </w:tabs>
        <w:ind w:left="2880" w:hanging="360"/>
      </w:pPr>
      <w:rPr>
        <w:rFonts w:ascii="Wingdings" w:hAnsi="Wingdings" w:hint="default"/>
      </w:rPr>
    </w:lvl>
    <w:lvl w:ilvl="4" w:tplc="2382B13C" w:tentative="1">
      <w:start w:val="1"/>
      <w:numFmt w:val="bullet"/>
      <w:lvlText w:val=""/>
      <w:lvlJc w:val="left"/>
      <w:pPr>
        <w:tabs>
          <w:tab w:val="num" w:pos="3600"/>
        </w:tabs>
        <w:ind w:left="3600" w:hanging="360"/>
      </w:pPr>
      <w:rPr>
        <w:rFonts w:ascii="Wingdings" w:hAnsi="Wingdings" w:hint="default"/>
      </w:rPr>
    </w:lvl>
    <w:lvl w:ilvl="5" w:tplc="DC1CE018" w:tentative="1">
      <w:start w:val="1"/>
      <w:numFmt w:val="bullet"/>
      <w:lvlText w:val=""/>
      <w:lvlJc w:val="left"/>
      <w:pPr>
        <w:tabs>
          <w:tab w:val="num" w:pos="4320"/>
        </w:tabs>
        <w:ind w:left="4320" w:hanging="360"/>
      </w:pPr>
      <w:rPr>
        <w:rFonts w:ascii="Wingdings" w:hAnsi="Wingdings" w:hint="default"/>
      </w:rPr>
    </w:lvl>
    <w:lvl w:ilvl="6" w:tplc="962A5798" w:tentative="1">
      <w:start w:val="1"/>
      <w:numFmt w:val="bullet"/>
      <w:lvlText w:val=""/>
      <w:lvlJc w:val="left"/>
      <w:pPr>
        <w:tabs>
          <w:tab w:val="num" w:pos="5040"/>
        </w:tabs>
        <w:ind w:left="5040" w:hanging="360"/>
      </w:pPr>
      <w:rPr>
        <w:rFonts w:ascii="Wingdings" w:hAnsi="Wingdings" w:hint="default"/>
      </w:rPr>
    </w:lvl>
    <w:lvl w:ilvl="7" w:tplc="CB1EC6C6" w:tentative="1">
      <w:start w:val="1"/>
      <w:numFmt w:val="bullet"/>
      <w:lvlText w:val=""/>
      <w:lvlJc w:val="left"/>
      <w:pPr>
        <w:tabs>
          <w:tab w:val="num" w:pos="5760"/>
        </w:tabs>
        <w:ind w:left="5760" w:hanging="360"/>
      </w:pPr>
      <w:rPr>
        <w:rFonts w:ascii="Wingdings" w:hAnsi="Wingdings" w:hint="default"/>
      </w:rPr>
    </w:lvl>
    <w:lvl w:ilvl="8" w:tplc="193C85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14526"/>
    <w:multiLevelType w:val="hybridMultilevel"/>
    <w:tmpl w:val="108A006E"/>
    <w:lvl w:ilvl="0" w:tplc="D204A0B2">
      <w:start w:val="1"/>
      <w:numFmt w:val="bullet"/>
      <w:lvlText w:val="•"/>
      <w:lvlJc w:val="left"/>
      <w:pPr>
        <w:tabs>
          <w:tab w:val="num" w:pos="720"/>
        </w:tabs>
        <w:ind w:left="720" w:hanging="360"/>
      </w:pPr>
      <w:rPr>
        <w:rFonts w:ascii="Arial" w:hAnsi="Arial" w:hint="default"/>
      </w:rPr>
    </w:lvl>
    <w:lvl w:ilvl="1" w:tplc="6C64D050">
      <w:numFmt w:val="bullet"/>
      <w:lvlText w:val=""/>
      <w:lvlJc w:val="left"/>
      <w:pPr>
        <w:tabs>
          <w:tab w:val="num" w:pos="1440"/>
        </w:tabs>
        <w:ind w:left="1440" w:hanging="360"/>
      </w:pPr>
      <w:rPr>
        <w:rFonts w:ascii="Wingdings" w:hAnsi="Wingdings" w:hint="default"/>
      </w:rPr>
    </w:lvl>
    <w:lvl w:ilvl="2" w:tplc="02C8F70E" w:tentative="1">
      <w:start w:val="1"/>
      <w:numFmt w:val="bullet"/>
      <w:lvlText w:val="•"/>
      <w:lvlJc w:val="left"/>
      <w:pPr>
        <w:tabs>
          <w:tab w:val="num" w:pos="2160"/>
        </w:tabs>
        <w:ind w:left="2160" w:hanging="360"/>
      </w:pPr>
      <w:rPr>
        <w:rFonts w:ascii="Arial" w:hAnsi="Arial" w:hint="default"/>
      </w:rPr>
    </w:lvl>
    <w:lvl w:ilvl="3" w:tplc="615C7C3A" w:tentative="1">
      <w:start w:val="1"/>
      <w:numFmt w:val="bullet"/>
      <w:lvlText w:val="•"/>
      <w:lvlJc w:val="left"/>
      <w:pPr>
        <w:tabs>
          <w:tab w:val="num" w:pos="2880"/>
        </w:tabs>
        <w:ind w:left="2880" w:hanging="360"/>
      </w:pPr>
      <w:rPr>
        <w:rFonts w:ascii="Arial" w:hAnsi="Arial" w:hint="default"/>
      </w:rPr>
    </w:lvl>
    <w:lvl w:ilvl="4" w:tplc="3B9ADCEC" w:tentative="1">
      <w:start w:val="1"/>
      <w:numFmt w:val="bullet"/>
      <w:lvlText w:val="•"/>
      <w:lvlJc w:val="left"/>
      <w:pPr>
        <w:tabs>
          <w:tab w:val="num" w:pos="3600"/>
        </w:tabs>
        <w:ind w:left="3600" w:hanging="360"/>
      </w:pPr>
      <w:rPr>
        <w:rFonts w:ascii="Arial" w:hAnsi="Arial" w:hint="default"/>
      </w:rPr>
    </w:lvl>
    <w:lvl w:ilvl="5" w:tplc="CAE08206" w:tentative="1">
      <w:start w:val="1"/>
      <w:numFmt w:val="bullet"/>
      <w:lvlText w:val="•"/>
      <w:lvlJc w:val="left"/>
      <w:pPr>
        <w:tabs>
          <w:tab w:val="num" w:pos="4320"/>
        </w:tabs>
        <w:ind w:left="4320" w:hanging="360"/>
      </w:pPr>
      <w:rPr>
        <w:rFonts w:ascii="Arial" w:hAnsi="Arial" w:hint="default"/>
      </w:rPr>
    </w:lvl>
    <w:lvl w:ilvl="6" w:tplc="A7B6686E" w:tentative="1">
      <w:start w:val="1"/>
      <w:numFmt w:val="bullet"/>
      <w:lvlText w:val="•"/>
      <w:lvlJc w:val="left"/>
      <w:pPr>
        <w:tabs>
          <w:tab w:val="num" w:pos="5040"/>
        </w:tabs>
        <w:ind w:left="5040" w:hanging="360"/>
      </w:pPr>
      <w:rPr>
        <w:rFonts w:ascii="Arial" w:hAnsi="Arial" w:hint="default"/>
      </w:rPr>
    </w:lvl>
    <w:lvl w:ilvl="7" w:tplc="D7C88CA0" w:tentative="1">
      <w:start w:val="1"/>
      <w:numFmt w:val="bullet"/>
      <w:lvlText w:val="•"/>
      <w:lvlJc w:val="left"/>
      <w:pPr>
        <w:tabs>
          <w:tab w:val="num" w:pos="5760"/>
        </w:tabs>
        <w:ind w:left="5760" w:hanging="360"/>
      </w:pPr>
      <w:rPr>
        <w:rFonts w:ascii="Arial" w:hAnsi="Arial" w:hint="default"/>
      </w:rPr>
    </w:lvl>
    <w:lvl w:ilvl="8" w:tplc="54A00F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15188"/>
    <w:multiLevelType w:val="multilevel"/>
    <w:tmpl w:val="DA5E041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3A75E76"/>
    <w:multiLevelType w:val="hybridMultilevel"/>
    <w:tmpl w:val="423E9026"/>
    <w:lvl w:ilvl="0" w:tplc="70CCCBE6">
      <w:start w:val="1"/>
      <w:numFmt w:val="bullet"/>
      <w:lvlText w:val="•"/>
      <w:lvlJc w:val="left"/>
      <w:pPr>
        <w:tabs>
          <w:tab w:val="num" w:pos="720"/>
        </w:tabs>
        <w:ind w:left="720" w:hanging="360"/>
      </w:pPr>
      <w:rPr>
        <w:rFonts w:ascii="Arial" w:hAnsi="Arial" w:hint="default"/>
      </w:rPr>
    </w:lvl>
    <w:lvl w:ilvl="1" w:tplc="BBD8FDE4" w:tentative="1">
      <w:start w:val="1"/>
      <w:numFmt w:val="bullet"/>
      <w:lvlText w:val="•"/>
      <w:lvlJc w:val="left"/>
      <w:pPr>
        <w:tabs>
          <w:tab w:val="num" w:pos="1440"/>
        </w:tabs>
        <w:ind w:left="1440" w:hanging="360"/>
      </w:pPr>
      <w:rPr>
        <w:rFonts w:ascii="Arial" w:hAnsi="Arial" w:hint="default"/>
      </w:rPr>
    </w:lvl>
    <w:lvl w:ilvl="2" w:tplc="DD6AE8BA" w:tentative="1">
      <w:start w:val="1"/>
      <w:numFmt w:val="bullet"/>
      <w:lvlText w:val="•"/>
      <w:lvlJc w:val="left"/>
      <w:pPr>
        <w:tabs>
          <w:tab w:val="num" w:pos="2160"/>
        </w:tabs>
        <w:ind w:left="2160" w:hanging="360"/>
      </w:pPr>
      <w:rPr>
        <w:rFonts w:ascii="Arial" w:hAnsi="Arial" w:hint="default"/>
      </w:rPr>
    </w:lvl>
    <w:lvl w:ilvl="3" w:tplc="E2B0258E" w:tentative="1">
      <w:start w:val="1"/>
      <w:numFmt w:val="bullet"/>
      <w:lvlText w:val="•"/>
      <w:lvlJc w:val="left"/>
      <w:pPr>
        <w:tabs>
          <w:tab w:val="num" w:pos="2880"/>
        </w:tabs>
        <w:ind w:left="2880" w:hanging="360"/>
      </w:pPr>
      <w:rPr>
        <w:rFonts w:ascii="Arial" w:hAnsi="Arial" w:hint="default"/>
      </w:rPr>
    </w:lvl>
    <w:lvl w:ilvl="4" w:tplc="2256C256" w:tentative="1">
      <w:start w:val="1"/>
      <w:numFmt w:val="bullet"/>
      <w:lvlText w:val="•"/>
      <w:lvlJc w:val="left"/>
      <w:pPr>
        <w:tabs>
          <w:tab w:val="num" w:pos="3600"/>
        </w:tabs>
        <w:ind w:left="3600" w:hanging="360"/>
      </w:pPr>
      <w:rPr>
        <w:rFonts w:ascii="Arial" w:hAnsi="Arial" w:hint="default"/>
      </w:rPr>
    </w:lvl>
    <w:lvl w:ilvl="5" w:tplc="CF3EF4F6" w:tentative="1">
      <w:start w:val="1"/>
      <w:numFmt w:val="bullet"/>
      <w:lvlText w:val="•"/>
      <w:lvlJc w:val="left"/>
      <w:pPr>
        <w:tabs>
          <w:tab w:val="num" w:pos="4320"/>
        </w:tabs>
        <w:ind w:left="4320" w:hanging="360"/>
      </w:pPr>
      <w:rPr>
        <w:rFonts w:ascii="Arial" w:hAnsi="Arial" w:hint="default"/>
      </w:rPr>
    </w:lvl>
    <w:lvl w:ilvl="6" w:tplc="12861CF2" w:tentative="1">
      <w:start w:val="1"/>
      <w:numFmt w:val="bullet"/>
      <w:lvlText w:val="•"/>
      <w:lvlJc w:val="left"/>
      <w:pPr>
        <w:tabs>
          <w:tab w:val="num" w:pos="5040"/>
        </w:tabs>
        <w:ind w:left="5040" w:hanging="360"/>
      </w:pPr>
      <w:rPr>
        <w:rFonts w:ascii="Arial" w:hAnsi="Arial" w:hint="default"/>
      </w:rPr>
    </w:lvl>
    <w:lvl w:ilvl="7" w:tplc="CD780742" w:tentative="1">
      <w:start w:val="1"/>
      <w:numFmt w:val="bullet"/>
      <w:lvlText w:val="•"/>
      <w:lvlJc w:val="left"/>
      <w:pPr>
        <w:tabs>
          <w:tab w:val="num" w:pos="5760"/>
        </w:tabs>
        <w:ind w:left="5760" w:hanging="360"/>
      </w:pPr>
      <w:rPr>
        <w:rFonts w:ascii="Arial" w:hAnsi="Arial" w:hint="default"/>
      </w:rPr>
    </w:lvl>
    <w:lvl w:ilvl="8" w:tplc="C22A77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D64359"/>
    <w:multiLevelType w:val="hybridMultilevel"/>
    <w:tmpl w:val="DAE406B4"/>
    <w:lvl w:ilvl="0" w:tplc="8E944560">
      <w:start w:val="1"/>
      <w:numFmt w:val="bullet"/>
      <w:lvlText w:val="•"/>
      <w:lvlJc w:val="left"/>
      <w:pPr>
        <w:tabs>
          <w:tab w:val="num" w:pos="720"/>
        </w:tabs>
        <w:ind w:left="720" w:hanging="360"/>
      </w:pPr>
      <w:rPr>
        <w:rFonts w:ascii="Arial" w:hAnsi="Arial" w:hint="default"/>
      </w:rPr>
    </w:lvl>
    <w:lvl w:ilvl="1" w:tplc="F59614BA">
      <w:start w:val="1"/>
      <w:numFmt w:val="bullet"/>
      <w:lvlText w:val="•"/>
      <w:lvlJc w:val="left"/>
      <w:pPr>
        <w:tabs>
          <w:tab w:val="num" w:pos="1440"/>
        </w:tabs>
        <w:ind w:left="1440" w:hanging="360"/>
      </w:pPr>
      <w:rPr>
        <w:rFonts w:ascii="Arial" w:hAnsi="Arial" w:hint="default"/>
      </w:rPr>
    </w:lvl>
    <w:lvl w:ilvl="2" w:tplc="7C3437AE" w:tentative="1">
      <w:start w:val="1"/>
      <w:numFmt w:val="bullet"/>
      <w:lvlText w:val="•"/>
      <w:lvlJc w:val="left"/>
      <w:pPr>
        <w:tabs>
          <w:tab w:val="num" w:pos="2160"/>
        </w:tabs>
        <w:ind w:left="2160" w:hanging="360"/>
      </w:pPr>
      <w:rPr>
        <w:rFonts w:ascii="Arial" w:hAnsi="Arial" w:hint="default"/>
      </w:rPr>
    </w:lvl>
    <w:lvl w:ilvl="3" w:tplc="7E18E92C" w:tentative="1">
      <w:start w:val="1"/>
      <w:numFmt w:val="bullet"/>
      <w:lvlText w:val="•"/>
      <w:lvlJc w:val="left"/>
      <w:pPr>
        <w:tabs>
          <w:tab w:val="num" w:pos="2880"/>
        </w:tabs>
        <w:ind w:left="2880" w:hanging="360"/>
      </w:pPr>
      <w:rPr>
        <w:rFonts w:ascii="Arial" w:hAnsi="Arial" w:hint="default"/>
      </w:rPr>
    </w:lvl>
    <w:lvl w:ilvl="4" w:tplc="C0181004" w:tentative="1">
      <w:start w:val="1"/>
      <w:numFmt w:val="bullet"/>
      <w:lvlText w:val="•"/>
      <w:lvlJc w:val="left"/>
      <w:pPr>
        <w:tabs>
          <w:tab w:val="num" w:pos="3600"/>
        </w:tabs>
        <w:ind w:left="3600" w:hanging="360"/>
      </w:pPr>
      <w:rPr>
        <w:rFonts w:ascii="Arial" w:hAnsi="Arial" w:hint="default"/>
      </w:rPr>
    </w:lvl>
    <w:lvl w:ilvl="5" w:tplc="A5005D3E" w:tentative="1">
      <w:start w:val="1"/>
      <w:numFmt w:val="bullet"/>
      <w:lvlText w:val="•"/>
      <w:lvlJc w:val="left"/>
      <w:pPr>
        <w:tabs>
          <w:tab w:val="num" w:pos="4320"/>
        </w:tabs>
        <w:ind w:left="4320" w:hanging="360"/>
      </w:pPr>
      <w:rPr>
        <w:rFonts w:ascii="Arial" w:hAnsi="Arial" w:hint="default"/>
      </w:rPr>
    </w:lvl>
    <w:lvl w:ilvl="6" w:tplc="966C5576" w:tentative="1">
      <w:start w:val="1"/>
      <w:numFmt w:val="bullet"/>
      <w:lvlText w:val="•"/>
      <w:lvlJc w:val="left"/>
      <w:pPr>
        <w:tabs>
          <w:tab w:val="num" w:pos="5040"/>
        </w:tabs>
        <w:ind w:left="5040" w:hanging="360"/>
      </w:pPr>
      <w:rPr>
        <w:rFonts w:ascii="Arial" w:hAnsi="Arial" w:hint="default"/>
      </w:rPr>
    </w:lvl>
    <w:lvl w:ilvl="7" w:tplc="09FC514E" w:tentative="1">
      <w:start w:val="1"/>
      <w:numFmt w:val="bullet"/>
      <w:lvlText w:val="•"/>
      <w:lvlJc w:val="left"/>
      <w:pPr>
        <w:tabs>
          <w:tab w:val="num" w:pos="5760"/>
        </w:tabs>
        <w:ind w:left="5760" w:hanging="360"/>
      </w:pPr>
      <w:rPr>
        <w:rFonts w:ascii="Arial" w:hAnsi="Arial" w:hint="default"/>
      </w:rPr>
    </w:lvl>
    <w:lvl w:ilvl="8" w:tplc="910853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659C7"/>
    <w:multiLevelType w:val="hybridMultilevel"/>
    <w:tmpl w:val="FABA33CC"/>
    <w:lvl w:ilvl="0" w:tplc="7C401C94">
      <w:start w:val="1"/>
      <w:numFmt w:val="bullet"/>
      <w:lvlText w:val=""/>
      <w:lvlJc w:val="left"/>
      <w:pPr>
        <w:ind w:left="720" w:hanging="360"/>
      </w:pPr>
      <w:rPr>
        <w:rFonts w:ascii="Symbol" w:hAnsi="Symbol" w:hint="default"/>
      </w:rPr>
    </w:lvl>
    <w:lvl w:ilvl="1" w:tplc="A216B36A">
      <w:start w:val="1"/>
      <w:numFmt w:val="bullet"/>
      <w:lvlText w:val="o"/>
      <w:lvlJc w:val="left"/>
      <w:pPr>
        <w:ind w:left="1440" w:hanging="360"/>
      </w:pPr>
      <w:rPr>
        <w:rFonts w:ascii="Courier New" w:hAnsi="Courier New" w:hint="default"/>
      </w:rPr>
    </w:lvl>
    <w:lvl w:ilvl="2" w:tplc="62EC5608">
      <w:start w:val="1"/>
      <w:numFmt w:val="bullet"/>
      <w:lvlText w:val=""/>
      <w:lvlJc w:val="left"/>
      <w:pPr>
        <w:ind w:left="2160" w:hanging="360"/>
      </w:pPr>
      <w:rPr>
        <w:rFonts w:ascii="Wingdings" w:hAnsi="Wingdings" w:hint="default"/>
      </w:rPr>
    </w:lvl>
    <w:lvl w:ilvl="3" w:tplc="CFE4E62E">
      <w:start w:val="1"/>
      <w:numFmt w:val="bullet"/>
      <w:lvlText w:val=""/>
      <w:lvlJc w:val="left"/>
      <w:pPr>
        <w:ind w:left="2880" w:hanging="360"/>
      </w:pPr>
      <w:rPr>
        <w:rFonts w:ascii="Symbol" w:hAnsi="Symbol" w:hint="default"/>
      </w:rPr>
    </w:lvl>
    <w:lvl w:ilvl="4" w:tplc="129C3A06">
      <w:start w:val="1"/>
      <w:numFmt w:val="bullet"/>
      <w:lvlText w:val="o"/>
      <w:lvlJc w:val="left"/>
      <w:pPr>
        <w:ind w:left="3600" w:hanging="360"/>
      </w:pPr>
      <w:rPr>
        <w:rFonts w:ascii="Courier New" w:hAnsi="Courier New" w:hint="default"/>
      </w:rPr>
    </w:lvl>
    <w:lvl w:ilvl="5" w:tplc="83EED8EE">
      <w:start w:val="1"/>
      <w:numFmt w:val="bullet"/>
      <w:lvlText w:val=""/>
      <w:lvlJc w:val="left"/>
      <w:pPr>
        <w:ind w:left="4320" w:hanging="360"/>
      </w:pPr>
      <w:rPr>
        <w:rFonts w:ascii="Wingdings" w:hAnsi="Wingdings" w:hint="default"/>
      </w:rPr>
    </w:lvl>
    <w:lvl w:ilvl="6" w:tplc="A244BD7A">
      <w:start w:val="1"/>
      <w:numFmt w:val="bullet"/>
      <w:lvlText w:val=""/>
      <w:lvlJc w:val="left"/>
      <w:pPr>
        <w:ind w:left="5040" w:hanging="360"/>
      </w:pPr>
      <w:rPr>
        <w:rFonts w:ascii="Symbol" w:hAnsi="Symbol" w:hint="default"/>
      </w:rPr>
    </w:lvl>
    <w:lvl w:ilvl="7" w:tplc="7F24F45C">
      <w:start w:val="1"/>
      <w:numFmt w:val="bullet"/>
      <w:lvlText w:val="o"/>
      <w:lvlJc w:val="left"/>
      <w:pPr>
        <w:ind w:left="5760" w:hanging="360"/>
      </w:pPr>
      <w:rPr>
        <w:rFonts w:ascii="Courier New" w:hAnsi="Courier New" w:hint="default"/>
      </w:rPr>
    </w:lvl>
    <w:lvl w:ilvl="8" w:tplc="F3940D66">
      <w:start w:val="1"/>
      <w:numFmt w:val="bullet"/>
      <w:lvlText w:val=""/>
      <w:lvlJc w:val="left"/>
      <w:pPr>
        <w:ind w:left="6480" w:hanging="360"/>
      </w:pPr>
      <w:rPr>
        <w:rFonts w:ascii="Wingdings" w:hAnsi="Wingdings" w:hint="default"/>
      </w:rPr>
    </w:lvl>
  </w:abstractNum>
  <w:abstractNum w:abstractNumId="11" w15:restartNumberingAfterBreak="0">
    <w:nsid w:val="621217B4"/>
    <w:multiLevelType w:val="hybridMultilevel"/>
    <w:tmpl w:val="35D0D834"/>
    <w:lvl w:ilvl="0" w:tplc="ECB6B5EE">
      <w:start w:val="1"/>
      <w:numFmt w:val="bullet"/>
      <w:lvlText w:val="•"/>
      <w:lvlJc w:val="left"/>
      <w:pPr>
        <w:tabs>
          <w:tab w:val="num" w:pos="720"/>
        </w:tabs>
        <w:ind w:left="720" w:hanging="360"/>
      </w:pPr>
      <w:rPr>
        <w:rFonts w:ascii="Arial" w:hAnsi="Arial" w:hint="default"/>
      </w:rPr>
    </w:lvl>
    <w:lvl w:ilvl="1" w:tplc="088EA37C">
      <w:start w:val="1"/>
      <w:numFmt w:val="bullet"/>
      <w:lvlText w:val="•"/>
      <w:lvlJc w:val="left"/>
      <w:pPr>
        <w:tabs>
          <w:tab w:val="num" w:pos="1440"/>
        </w:tabs>
        <w:ind w:left="1440" w:hanging="360"/>
      </w:pPr>
      <w:rPr>
        <w:rFonts w:ascii="Arial" w:hAnsi="Arial" w:hint="default"/>
      </w:rPr>
    </w:lvl>
    <w:lvl w:ilvl="2" w:tplc="6F92C29E" w:tentative="1">
      <w:start w:val="1"/>
      <w:numFmt w:val="bullet"/>
      <w:lvlText w:val="•"/>
      <w:lvlJc w:val="left"/>
      <w:pPr>
        <w:tabs>
          <w:tab w:val="num" w:pos="2160"/>
        </w:tabs>
        <w:ind w:left="2160" w:hanging="360"/>
      </w:pPr>
      <w:rPr>
        <w:rFonts w:ascii="Arial" w:hAnsi="Arial" w:hint="default"/>
      </w:rPr>
    </w:lvl>
    <w:lvl w:ilvl="3" w:tplc="B082FF30" w:tentative="1">
      <w:start w:val="1"/>
      <w:numFmt w:val="bullet"/>
      <w:lvlText w:val="•"/>
      <w:lvlJc w:val="left"/>
      <w:pPr>
        <w:tabs>
          <w:tab w:val="num" w:pos="2880"/>
        </w:tabs>
        <w:ind w:left="2880" w:hanging="360"/>
      </w:pPr>
      <w:rPr>
        <w:rFonts w:ascii="Arial" w:hAnsi="Arial" w:hint="default"/>
      </w:rPr>
    </w:lvl>
    <w:lvl w:ilvl="4" w:tplc="6E5A1308" w:tentative="1">
      <w:start w:val="1"/>
      <w:numFmt w:val="bullet"/>
      <w:lvlText w:val="•"/>
      <w:lvlJc w:val="left"/>
      <w:pPr>
        <w:tabs>
          <w:tab w:val="num" w:pos="3600"/>
        </w:tabs>
        <w:ind w:left="3600" w:hanging="360"/>
      </w:pPr>
      <w:rPr>
        <w:rFonts w:ascii="Arial" w:hAnsi="Arial" w:hint="default"/>
      </w:rPr>
    </w:lvl>
    <w:lvl w:ilvl="5" w:tplc="5C105530" w:tentative="1">
      <w:start w:val="1"/>
      <w:numFmt w:val="bullet"/>
      <w:lvlText w:val="•"/>
      <w:lvlJc w:val="left"/>
      <w:pPr>
        <w:tabs>
          <w:tab w:val="num" w:pos="4320"/>
        </w:tabs>
        <w:ind w:left="4320" w:hanging="360"/>
      </w:pPr>
      <w:rPr>
        <w:rFonts w:ascii="Arial" w:hAnsi="Arial" w:hint="default"/>
      </w:rPr>
    </w:lvl>
    <w:lvl w:ilvl="6" w:tplc="98384592" w:tentative="1">
      <w:start w:val="1"/>
      <w:numFmt w:val="bullet"/>
      <w:lvlText w:val="•"/>
      <w:lvlJc w:val="left"/>
      <w:pPr>
        <w:tabs>
          <w:tab w:val="num" w:pos="5040"/>
        </w:tabs>
        <w:ind w:left="5040" w:hanging="360"/>
      </w:pPr>
      <w:rPr>
        <w:rFonts w:ascii="Arial" w:hAnsi="Arial" w:hint="default"/>
      </w:rPr>
    </w:lvl>
    <w:lvl w:ilvl="7" w:tplc="5F829BEA" w:tentative="1">
      <w:start w:val="1"/>
      <w:numFmt w:val="bullet"/>
      <w:lvlText w:val="•"/>
      <w:lvlJc w:val="left"/>
      <w:pPr>
        <w:tabs>
          <w:tab w:val="num" w:pos="5760"/>
        </w:tabs>
        <w:ind w:left="5760" w:hanging="360"/>
      </w:pPr>
      <w:rPr>
        <w:rFonts w:ascii="Arial" w:hAnsi="Arial" w:hint="default"/>
      </w:rPr>
    </w:lvl>
    <w:lvl w:ilvl="8" w:tplc="E506DC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4F53A4"/>
    <w:multiLevelType w:val="hybridMultilevel"/>
    <w:tmpl w:val="E9561740"/>
    <w:lvl w:ilvl="0" w:tplc="7374C692">
      <w:start w:val="1"/>
      <w:numFmt w:val="bullet"/>
      <w:lvlText w:val=""/>
      <w:lvlJc w:val="left"/>
      <w:pPr>
        <w:ind w:left="720" w:hanging="360"/>
      </w:pPr>
      <w:rPr>
        <w:rFonts w:ascii="Symbol" w:hAnsi="Symbol" w:hint="default"/>
      </w:rPr>
    </w:lvl>
    <w:lvl w:ilvl="1" w:tplc="55565414">
      <w:start w:val="1"/>
      <w:numFmt w:val="bullet"/>
      <w:lvlText w:val="o"/>
      <w:lvlJc w:val="left"/>
      <w:pPr>
        <w:ind w:left="1440" w:hanging="360"/>
      </w:pPr>
      <w:rPr>
        <w:rFonts w:ascii="Courier New" w:hAnsi="Courier New" w:hint="default"/>
      </w:rPr>
    </w:lvl>
    <w:lvl w:ilvl="2" w:tplc="F312AECC">
      <w:start w:val="1"/>
      <w:numFmt w:val="bullet"/>
      <w:lvlText w:val=""/>
      <w:lvlJc w:val="left"/>
      <w:pPr>
        <w:ind w:left="2160" w:hanging="360"/>
      </w:pPr>
      <w:rPr>
        <w:rFonts w:ascii="Wingdings" w:hAnsi="Wingdings" w:hint="default"/>
      </w:rPr>
    </w:lvl>
    <w:lvl w:ilvl="3" w:tplc="3BA80FF4">
      <w:start w:val="1"/>
      <w:numFmt w:val="bullet"/>
      <w:lvlText w:val=""/>
      <w:lvlJc w:val="left"/>
      <w:pPr>
        <w:ind w:left="2880" w:hanging="360"/>
      </w:pPr>
      <w:rPr>
        <w:rFonts w:ascii="Symbol" w:hAnsi="Symbol" w:hint="default"/>
      </w:rPr>
    </w:lvl>
    <w:lvl w:ilvl="4" w:tplc="4E60399A">
      <w:start w:val="1"/>
      <w:numFmt w:val="bullet"/>
      <w:lvlText w:val="o"/>
      <w:lvlJc w:val="left"/>
      <w:pPr>
        <w:ind w:left="3600" w:hanging="360"/>
      </w:pPr>
      <w:rPr>
        <w:rFonts w:ascii="Courier New" w:hAnsi="Courier New" w:hint="default"/>
      </w:rPr>
    </w:lvl>
    <w:lvl w:ilvl="5" w:tplc="18666DA4">
      <w:start w:val="1"/>
      <w:numFmt w:val="bullet"/>
      <w:lvlText w:val=""/>
      <w:lvlJc w:val="left"/>
      <w:pPr>
        <w:ind w:left="4320" w:hanging="360"/>
      </w:pPr>
      <w:rPr>
        <w:rFonts w:ascii="Wingdings" w:hAnsi="Wingdings" w:hint="default"/>
      </w:rPr>
    </w:lvl>
    <w:lvl w:ilvl="6" w:tplc="B1E056D4">
      <w:start w:val="1"/>
      <w:numFmt w:val="bullet"/>
      <w:lvlText w:val=""/>
      <w:lvlJc w:val="left"/>
      <w:pPr>
        <w:ind w:left="5040" w:hanging="360"/>
      </w:pPr>
      <w:rPr>
        <w:rFonts w:ascii="Symbol" w:hAnsi="Symbol" w:hint="default"/>
      </w:rPr>
    </w:lvl>
    <w:lvl w:ilvl="7" w:tplc="826E35BE">
      <w:start w:val="1"/>
      <w:numFmt w:val="bullet"/>
      <w:lvlText w:val="o"/>
      <w:lvlJc w:val="left"/>
      <w:pPr>
        <w:ind w:left="5760" w:hanging="360"/>
      </w:pPr>
      <w:rPr>
        <w:rFonts w:ascii="Courier New" w:hAnsi="Courier New" w:hint="default"/>
      </w:rPr>
    </w:lvl>
    <w:lvl w:ilvl="8" w:tplc="00A616BC">
      <w:start w:val="1"/>
      <w:numFmt w:val="bullet"/>
      <w:lvlText w:val=""/>
      <w:lvlJc w:val="left"/>
      <w:pPr>
        <w:ind w:left="6480" w:hanging="360"/>
      </w:pPr>
      <w:rPr>
        <w:rFonts w:ascii="Wingdings" w:hAnsi="Wingdings" w:hint="default"/>
      </w:rPr>
    </w:lvl>
  </w:abstractNum>
  <w:abstractNum w:abstractNumId="13" w15:restartNumberingAfterBreak="0">
    <w:nsid w:val="68CF23CE"/>
    <w:multiLevelType w:val="multilevel"/>
    <w:tmpl w:val="A5042F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D864E3"/>
    <w:multiLevelType w:val="hybridMultilevel"/>
    <w:tmpl w:val="37FC382A"/>
    <w:lvl w:ilvl="0" w:tplc="35D8FA74">
      <w:start w:val="1"/>
      <w:numFmt w:val="decimal"/>
      <w:lvlText w:val="%1."/>
      <w:lvlJc w:val="left"/>
      <w:pPr>
        <w:tabs>
          <w:tab w:val="num" w:pos="720"/>
        </w:tabs>
        <w:ind w:left="720" w:hanging="360"/>
      </w:pPr>
    </w:lvl>
    <w:lvl w:ilvl="1" w:tplc="BCC09AEC">
      <w:start w:val="1"/>
      <w:numFmt w:val="decimal"/>
      <w:lvlText w:val="%2."/>
      <w:lvlJc w:val="left"/>
      <w:pPr>
        <w:tabs>
          <w:tab w:val="num" w:pos="1440"/>
        </w:tabs>
        <w:ind w:left="1440" w:hanging="360"/>
      </w:pPr>
    </w:lvl>
    <w:lvl w:ilvl="2" w:tplc="C98A3C36" w:tentative="1">
      <w:start w:val="1"/>
      <w:numFmt w:val="decimal"/>
      <w:lvlText w:val="%3."/>
      <w:lvlJc w:val="left"/>
      <w:pPr>
        <w:tabs>
          <w:tab w:val="num" w:pos="2160"/>
        </w:tabs>
        <w:ind w:left="2160" w:hanging="360"/>
      </w:pPr>
    </w:lvl>
    <w:lvl w:ilvl="3" w:tplc="3816F780" w:tentative="1">
      <w:start w:val="1"/>
      <w:numFmt w:val="decimal"/>
      <w:lvlText w:val="%4."/>
      <w:lvlJc w:val="left"/>
      <w:pPr>
        <w:tabs>
          <w:tab w:val="num" w:pos="2880"/>
        </w:tabs>
        <w:ind w:left="2880" w:hanging="360"/>
      </w:pPr>
    </w:lvl>
    <w:lvl w:ilvl="4" w:tplc="B004F69E" w:tentative="1">
      <w:start w:val="1"/>
      <w:numFmt w:val="decimal"/>
      <w:lvlText w:val="%5."/>
      <w:lvlJc w:val="left"/>
      <w:pPr>
        <w:tabs>
          <w:tab w:val="num" w:pos="3600"/>
        </w:tabs>
        <w:ind w:left="3600" w:hanging="360"/>
      </w:pPr>
    </w:lvl>
    <w:lvl w:ilvl="5" w:tplc="8C668A2E" w:tentative="1">
      <w:start w:val="1"/>
      <w:numFmt w:val="decimal"/>
      <w:lvlText w:val="%6."/>
      <w:lvlJc w:val="left"/>
      <w:pPr>
        <w:tabs>
          <w:tab w:val="num" w:pos="4320"/>
        </w:tabs>
        <w:ind w:left="4320" w:hanging="360"/>
      </w:pPr>
    </w:lvl>
    <w:lvl w:ilvl="6" w:tplc="680AC0D4" w:tentative="1">
      <w:start w:val="1"/>
      <w:numFmt w:val="decimal"/>
      <w:lvlText w:val="%7."/>
      <w:lvlJc w:val="left"/>
      <w:pPr>
        <w:tabs>
          <w:tab w:val="num" w:pos="5040"/>
        </w:tabs>
        <w:ind w:left="5040" w:hanging="360"/>
      </w:pPr>
    </w:lvl>
    <w:lvl w:ilvl="7" w:tplc="F836BD38" w:tentative="1">
      <w:start w:val="1"/>
      <w:numFmt w:val="decimal"/>
      <w:lvlText w:val="%8."/>
      <w:lvlJc w:val="left"/>
      <w:pPr>
        <w:tabs>
          <w:tab w:val="num" w:pos="5760"/>
        </w:tabs>
        <w:ind w:left="5760" w:hanging="360"/>
      </w:pPr>
    </w:lvl>
    <w:lvl w:ilvl="8" w:tplc="C8A0229C" w:tentative="1">
      <w:start w:val="1"/>
      <w:numFmt w:val="decimal"/>
      <w:lvlText w:val="%9."/>
      <w:lvlJc w:val="left"/>
      <w:pPr>
        <w:tabs>
          <w:tab w:val="num" w:pos="6480"/>
        </w:tabs>
        <w:ind w:left="6480" w:hanging="360"/>
      </w:pPr>
    </w:lvl>
  </w:abstractNum>
  <w:num w:numId="1">
    <w:abstractNumId w:val="2"/>
  </w:num>
  <w:num w:numId="2">
    <w:abstractNumId w:val="12"/>
  </w:num>
  <w:num w:numId="3">
    <w:abstractNumId w:val="10"/>
  </w:num>
  <w:num w:numId="4">
    <w:abstractNumId w:val="7"/>
  </w:num>
  <w:num w:numId="5">
    <w:abstractNumId w:val="13"/>
  </w:num>
  <w:num w:numId="6">
    <w:abstractNumId w:val="1"/>
  </w:num>
  <w:num w:numId="7">
    <w:abstractNumId w:val="6"/>
  </w:num>
  <w:num w:numId="8">
    <w:abstractNumId w:val="14"/>
  </w:num>
  <w:num w:numId="9">
    <w:abstractNumId w:val="8"/>
  </w:num>
  <w:num w:numId="10">
    <w:abstractNumId w:val="5"/>
  </w:num>
  <w:num w:numId="11">
    <w:abstractNumId w:val="4"/>
  </w:num>
  <w:num w:numId="12">
    <w:abstractNumId w:val="9"/>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8A"/>
    <w:rsid w:val="00004E6F"/>
    <w:rsid w:val="00017C64"/>
    <w:rsid w:val="00043295"/>
    <w:rsid w:val="00065625"/>
    <w:rsid w:val="00095B2C"/>
    <w:rsid w:val="000A0990"/>
    <w:rsid w:val="000A47A4"/>
    <w:rsid w:val="000B1315"/>
    <w:rsid w:val="000B16AD"/>
    <w:rsid w:val="000D4C47"/>
    <w:rsid w:val="000D5C9E"/>
    <w:rsid w:val="000E32DD"/>
    <w:rsid w:val="000E4BA5"/>
    <w:rsid w:val="00105D71"/>
    <w:rsid w:val="00124069"/>
    <w:rsid w:val="00143FD4"/>
    <w:rsid w:val="00146F31"/>
    <w:rsid w:val="001804FF"/>
    <w:rsid w:val="001A516A"/>
    <w:rsid w:val="001A5B4A"/>
    <w:rsid w:val="001A70EA"/>
    <w:rsid w:val="001B19F3"/>
    <w:rsid w:val="001F1BB4"/>
    <w:rsid w:val="00200CB7"/>
    <w:rsid w:val="00256406"/>
    <w:rsid w:val="00261327"/>
    <w:rsid w:val="00266503"/>
    <w:rsid w:val="002A1BB5"/>
    <w:rsid w:val="002B41A3"/>
    <w:rsid w:val="002B6079"/>
    <w:rsid w:val="002B742A"/>
    <w:rsid w:val="002C2F25"/>
    <w:rsid w:val="002E1BA3"/>
    <w:rsid w:val="002E7A62"/>
    <w:rsid w:val="002F3B67"/>
    <w:rsid w:val="003113F9"/>
    <w:rsid w:val="0033573F"/>
    <w:rsid w:val="003427AF"/>
    <w:rsid w:val="003531BF"/>
    <w:rsid w:val="00364A9B"/>
    <w:rsid w:val="003772AB"/>
    <w:rsid w:val="00395295"/>
    <w:rsid w:val="00396268"/>
    <w:rsid w:val="003A31BC"/>
    <w:rsid w:val="003B0273"/>
    <w:rsid w:val="003B0350"/>
    <w:rsid w:val="003B2493"/>
    <w:rsid w:val="003C01BD"/>
    <w:rsid w:val="003E5D0A"/>
    <w:rsid w:val="003F357A"/>
    <w:rsid w:val="003F3D8B"/>
    <w:rsid w:val="00403F21"/>
    <w:rsid w:val="00410399"/>
    <w:rsid w:val="00412E6E"/>
    <w:rsid w:val="004138D2"/>
    <w:rsid w:val="0044108D"/>
    <w:rsid w:val="004556E5"/>
    <w:rsid w:val="00467974"/>
    <w:rsid w:val="004723E4"/>
    <w:rsid w:val="0048317F"/>
    <w:rsid w:val="00496209"/>
    <w:rsid w:val="004A2769"/>
    <w:rsid w:val="004A599E"/>
    <w:rsid w:val="004B7872"/>
    <w:rsid w:val="004C104C"/>
    <w:rsid w:val="004D3F2A"/>
    <w:rsid w:val="004D5723"/>
    <w:rsid w:val="004E009C"/>
    <w:rsid w:val="004F78A4"/>
    <w:rsid w:val="0051417D"/>
    <w:rsid w:val="00566ACF"/>
    <w:rsid w:val="005734F1"/>
    <w:rsid w:val="0057732D"/>
    <w:rsid w:val="005848A6"/>
    <w:rsid w:val="00597913"/>
    <w:rsid w:val="005A458A"/>
    <w:rsid w:val="005A687E"/>
    <w:rsid w:val="005B0B76"/>
    <w:rsid w:val="005C7C93"/>
    <w:rsid w:val="005D120E"/>
    <w:rsid w:val="005D75A0"/>
    <w:rsid w:val="005E1772"/>
    <w:rsid w:val="006064AC"/>
    <w:rsid w:val="00646014"/>
    <w:rsid w:val="0064742A"/>
    <w:rsid w:val="00662901"/>
    <w:rsid w:val="00671B03"/>
    <w:rsid w:val="0069390A"/>
    <w:rsid w:val="00693B0F"/>
    <w:rsid w:val="00697346"/>
    <w:rsid w:val="006C082C"/>
    <w:rsid w:val="006C4F21"/>
    <w:rsid w:val="006D20CC"/>
    <w:rsid w:val="006D7E5A"/>
    <w:rsid w:val="006E2464"/>
    <w:rsid w:val="006F24AD"/>
    <w:rsid w:val="006F622A"/>
    <w:rsid w:val="00702976"/>
    <w:rsid w:val="00703BD7"/>
    <w:rsid w:val="00710A45"/>
    <w:rsid w:val="007145C6"/>
    <w:rsid w:val="007216F8"/>
    <w:rsid w:val="00733E7C"/>
    <w:rsid w:val="00744000"/>
    <w:rsid w:val="0076386D"/>
    <w:rsid w:val="00763F15"/>
    <w:rsid w:val="00773544"/>
    <w:rsid w:val="00773A9A"/>
    <w:rsid w:val="00775D8B"/>
    <w:rsid w:val="007769F5"/>
    <w:rsid w:val="007819BD"/>
    <w:rsid w:val="00793352"/>
    <w:rsid w:val="007B5E85"/>
    <w:rsid w:val="007D24A6"/>
    <w:rsid w:val="007D66BE"/>
    <w:rsid w:val="007F044A"/>
    <w:rsid w:val="00832F95"/>
    <w:rsid w:val="00843852"/>
    <w:rsid w:val="00856227"/>
    <w:rsid w:val="008832A7"/>
    <w:rsid w:val="008976BF"/>
    <w:rsid w:val="008A1140"/>
    <w:rsid w:val="008A7C1A"/>
    <w:rsid w:val="008B2F5E"/>
    <w:rsid w:val="008B55AE"/>
    <w:rsid w:val="008E4E53"/>
    <w:rsid w:val="008F67FF"/>
    <w:rsid w:val="0091041A"/>
    <w:rsid w:val="009264F4"/>
    <w:rsid w:val="00944838"/>
    <w:rsid w:val="009476A3"/>
    <w:rsid w:val="00951CB9"/>
    <w:rsid w:val="00956B72"/>
    <w:rsid w:val="00975D5C"/>
    <w:rsid w:val="009A79D1"/>
    <w:rsid w:val="009B5135"/>
    <w:rsid w:val="009C0472"/>
    <w:rsid w:val="009D07CB"/>
    <w:rsid w:val="00A00668"/>
    <w:rsid w:val="00A05432"/>
    <w:rsid w:val="00A06590"/>
    <w:rsid w:val="00A101FF"/>
    <w:rsid w:val="00A360F9"/>
    <w:rsid w:val="00A52DF1"/>
    <w:rsid w:val="00A57A13"/>
    <w:rsid w:val="00A6217D"/>
    <w:rsid w:val="00A71632"/>
    <w:rsid w:val="00AC2A53"/>
    <w:rsid w:val="00AD6594"/>
    <w:rsid w:val="00AD71DD"/>
    <w:rsid w:val="00AD7FD2"/>
    <w:rsid w:val="00AF3B16"/>
    <w:rsid w:val="00B00D05"/>
    <w:rsid w:val="00B26EA3"/>
    <w:rsid w:val="00B4411C"/>
    <w:rsid w:val="00B504E5"/>
    <w:rsid w:val="00B57F3C"/>
    <w:rsid w:val="00B80B00"/>
    <w:rsid w:val="00B86C1A"/>
    <w:rsid w:val="00BA0F2A"/>
    <w:rsid w:val="00BB2961"/>
    <w:rsid w:val="00BC44CD"/>
    <w:rsid w:val="00BC71F9"/>
    <w:rsid w:val="00BD6E4C"/>
    <w:rsid w:val="00BF4CAB"/>
    <w:rsid w:val="00BF6DBE"/>
    <w:rsid w:val="00C1222F"/>
    <w:rsid w:val="00C25644"/>
    <w:rsid w:val="00C27529"/>
    <w:rsid w:val="00C41E9A"/>
    <w:rsid w:val="00C545B0"/>
    <w:rsid w:val="00C65F9A"/>
    <w:rsid w:val="00C73BDE"/>
    <w:rsid w:val="00C760D2"/>
    <w:rsid w:val="00C83A07"/>
    <w:rsid w:val="00C8743A"/>
    <w:rsid w:val="00CA407E"/>
    <w:rsid w:val="00CC1C78"/>
    <w:rsid w:val="00CC7781"/>
    <w:rsid w:val="00CD580C"/>
    <w:rsid w:val="00CD7AB3"/>
    <w:rsid w:val="00CE1ECC"/>
    <w:rsid w:val="00D04097"/>
    <w:rsid w:val="00D075CB"/>
    <w:rsid w:val="00D222A1"/>
    <w:rsid w:val="00D23DDA"/>
    <w:rsid w:val="00D24D9F"/>
    <w:rsid w:val="00D35CDA"/>
    <w:rsid w:val="00D661E8"/>
    <w:rsid w:val="00D74846"/>
    <w:rsid w:val="00D9061B"/>
    <w:rsid w:val="00DB172B"/>
    <w:rsid w:val="00DB3985"/>
    <w:rsid w:val="00DB754D"/>
    <w:rsid w:val="00DC0897"/>
    <w:rsid w:val="00DD72D9"/>
    <w:rsid w:val="00DE3BA9"/>
    <w:rsid w:val="00DF4141"/>
    <w:rsid w:val="00DF5FDA"/>
    <w:rsid w:val="00E07D99"/>
    <w:rsid w:val="00E1036F"/>
    <w:rsid w:val="00E20C39"/>
    <w:rsid w:val="00E471DA"/>
    <w:rsid w:val="00E47CA3"/>
    <w:rsid w:val="00E501ED"/>
    <w:rsid w:val="00E560C9"/>
    <w:rsid w:val="00E6008D"/>
    <w:rsid w:val="00E711B9"/>
    <w:rsid w:val="00E77424"/>
    <w:rsid w:val="00E90D28"/>
    <w:rsid w:val="00E95EEE"/>
    <w:rsid w:val="00EB69B8"/>
    <w:rsid w:val="00EC57FC"/>
    <w:rsid w:val="00EC7F73"/>
    <w:rsid w:val="00ED73A5"/>
    <w:rsid w:val="00EF292D"/>
    <w:rsid w:val="00EF3952"/>
    <w:rsid w:val="00F10EBA"/>
    <w:rsid w:val="00F16E33"/>
    <w:rsid w:val="00F30044"/>
    <w:rsid w:val="00F5462B"/>
    <w:rsid w:val="00FA1715"/>
    <w:rsid w:val="00FA20BD"/>
    <w:rsid w:val="00FA52B1"/>
    <w:rsid w:val="00FC2CBF"/>
    <w:rsid w:val="00FD5A57"/>
    <w:rsid w:val="00FF2FE7"/>
    <w:rsid w:val="00FF398A"/>
    <w:rsid w:val="00FF7D4B"/>
    <w:rsid w:val="3D465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53081"/>
  <w15:docId w15:val="{F3802556-A1D9-4E45-95F3-4E077246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rsid w:val="00832F95"/>
    <w:pPr>
      <w:suppressAutoHyphens w:val="0"/>
      <w:autoSpaceDN/>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E711B9"/>
    <w:pPr>
      <w:tabs>
        <w:tab w:val="center" w:pos="4536"/>
        <w:tab w:val="right" w:pos="9072"/>
      </w:tabs>
      <w:spacing w:after="0" w:line="240" w:lineRule="auto"/>
    </w:pPr>
  </w:style>
  <w:style w:type="character" w:customStyle="1" w:styleId="En-tteCar">
    <w:name w:val="En-tête Car"/>
    <w:basedOn w:val="Policepardfaut"/>
    <w:link w:val="En-tte"/>
    <w:uiPriority w:val="99"/>
    <w:rsid w:val="00E711B9"/>
  </w:style>
  <w:style w:type="paragraph" w:styleId="Pieddepage">
    <w:name w:val="footer"/>
    <w:basedOn w:val="Normal"/>
    <w:link w:val="PieddepageCar"/>
    <w:uiPriority w:val="99"/>
    <w:unhideWhenUsed/>
    <w:rsid w:val="00E711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11B9"/>
  </w:style>
  <w:style w:type="paragraph" w:styleId="Rvision">
    <w:name w:val="Revision"/>
    <w:hidden/>
    <w:uiPriority w:val="99"/>
    <w:semiHidden/>
    <w:rsid w:val="00E711B9"/>
    <w:pPr>
      <w:autoSpaceDN/>
      <w:spacing w:after="0" w:line="240" w:lineRule="auto"/>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0249">
      <w:bodyDiv w:val="1"/>
      <w:marLeft w:val="0"/>
      <w:marRight w:val="0"/>
      <w:marTop w:val="0"/>
      <w:marBottom w:val="0"/>
      <w:divBdr>
        <w:top w:val="none" w:sz="0" w:space="0" w:color="auto"/>
        <w:left w:val="none" w:sz="0" w:space="0" w:color="auto"/>
        <w:bottom w:val="none" w:sz="0" w:space="0" w:color="auto"/>
        <w:right w:val="none" w:sz="0" w:space="0" w:color="auto"/>
      </w:divBdr>
      <w:divsChild>
        <w:div w:id="1929533082">
          <w:marLeft w:val="446"/>
          <w:marRight w:val="0"/>
          <w:marTop w:val="0"/>
          <w:marBottom w:val="120"/>
          <w:divBdr>
            <w:top w:val="none" w:sz="0" w:space="0" w:color="auto"/>
            <w:left w:val="none" w:sz="0" w:space="0" w:color="auto"/>
            <w:bottom w:val="none" w:sz="0" w:space="0" w:color="auto"/>
            <w:right w:val="none" w:sz="0" w:space="0" w:color="auto"/>
          </w:divBdr>
        </w:div>
        <w:div w:id="511725560">
          <w:marLeft w:val="446"/>
          <w:marRight w:val="0"/>
          <w:marTop w:val="0"/>
          <w:marBottom w:val="120"/>
          <w:divBdr>
            <w:top w:val="none" w:sz="0" w:space="0" w:color="auto"/>
            <w:left w:val="none" w:sz="0" w:space="0" w:color="auto"/>
            <w:bottom w:val="none" w:sz="0" w:space="0" w:color="auto"/>
            <w:right w:val="none" w:sz="0" w:space="0" w:color="auto"/>
          </w:divBdr>
        </w:div>
        <w:div w:id="1122842011">
          <w:marLeft w:val="446"/>
          <w:marRight w:val="0"/>
          <w:marTop w:val="0"/>
          <w:marBottom w:val="120"/>
          <w:divBdr>
            <w:top w:val="none" w:sz="0" w:space="0" w:color="auto"/>
            <w:left w:val="none" w:sz="0" w:space="0" w:color="auto"/>
            <w:bottom w:val="none" w:sz="0" w:space="0" w:color="auto"/>
            <w:right w:val="none" w:sz="0" w:space="0" w:color="auto"/>
          </w:divBdr>
        </w:div>
      </w:divsChild>
    </w:div>
    <w:div w:id="276105883">
      <w:bodyDiv w:val="1"/>
      <w:marLeft w:val="0"/>
      <w:marRight w:val="0"/>
      <w:marTop w:val="0"/>
      <w:marBottom w:val="0"/>
      <w:divBdr>
        <w:top w:val="none" w:sz="0" w:space="0" w:color="auto"/>
        <w:left w:val="none" w:sz="0" w:space="0" w:color="auto"/>
        <w:bottom w:val="none" w:sz="0" w:space="0" w:color="auto"/>
        <w:right w:val="none" w:sz="0" w:space="0" w:color="auto"/>
      </w:divBdr>
      <w:divsChild>
        <w:div w:id="89083362">
          <w:marLeft w:val="446"/>
          <w:marRight w:val="0"/>
          <w:marTop w:val="0"/>
          <w:marBottom w:val="240"/>
          <w:divBdr>
            <w:top w:val="none" w:sz="0" w:space="0" w:color="auto"/>
            <w:left w:val="none" w:sz="0" w:space="0" w:color="auto"/>
            <w:bottom w:val="none" w:sz="0" w:space="0" w:color="auto"/>
            <w:right w:val="none" w:sz="0" w:space="0" w:color="auto"/>
          </w:divBdr>
        </w:div>
        <w:div w:id="1083719798">
          <w:marLeft w:val="446"/>
          <w:marRight w:val="0"/>
          <w:marTop w:val="0"/>
          <w:marBottom w:val="240"/>
          <w:divBdr>
            <w:top w:val="none" w:sz="0" w:space="0" w:color="auto"/>
            <w:left w:val="none" w:sz="0" w:space="0" w:color="auto"/>
            <w:bottom w:val="none" w:sz="0" w:space="0" w:color="auto"/>
            <w:right w:val="none" w:sz="0" w:space="0" w:color="auto"/>
          </w:divBdr>
        </w:div>
      </w:divsChild>
    </w:div>
    <w:div w:id="653147165">
      <w:bodyDiv w:val="1"/>
      <w:marLeft w:val="0"/>
      <w:marRight w:val="0"/>
      <w:marTop w:val="0"/>
      <w:marBottom w:val="0"/>
      <w:divBdr>
        <w:top w:val="none" w:sz="0" w:space="0" w:color="auto"/>
        <w:left w:val="none" w:sz="0" w:space="0" w:color="auto"/>
        <w:bottom w:val="none" w:sz="0" w:space="0" w:color="auto"/>
        <w:right w:val="none" w:sz="0" w:space="0" w:color="auto"/>
      </w:divBdr>
      <w:divsChild>
        <w:div w:id="817263740">
          <w:marLeft w:val="446"/>
          <w:marRight w:val="0"/>
          <w:marTop w:val="0"/>
          <w:marBottom w:val="0"/>
          <w:divBdr>
            <w:top w:val="none" w:sz="0" w:space="0" w:color="auto"/>
            <w:left w:val="none" w:sz="0" w:space="0" w:color="auto"/>
            <w:bottom w:val="none" w:sz="0" w:space="0" w:color="auto"/>
            <w:right w:val="none" w:sz="0" w:space="0" w:color="auto"/>
          </w:divBdr>
        </w:div>
        <w:div w:id="1544439862">
          <w:marLeft w:val="446"/>
          <w:marRight w:val="0"/>
          <w:marTop w:val="0"/>
          <w:marBottom w:val="0"/>
          <w:divBdr>
            <w:top w:val="none" w:sz="0" w:space="0" w:color="auto"/>
            <w:left w:val="none" w:sz="0" w:space="0" w:color="auto"/>
            <w:bottom w:val="none" w:sz="0" w:space="0" w:color="auto"/>
            <w:right w:val="none" w:sz="0" w:space="0" w:color="auto"/>
          </w:divBdr>
        </w:div>
        <w:div w:id="1480152134">
          <w:marLeft w:val="446"/>
          <w:marRight w:val="0"/>
          <w:marTop w:val="0"/>
          <w:marBottom w:val="0"/>
          <w:divBdr>
            <w:top w:val="none" w:sz="0" w:space="0" w:color="auto"/>
            <w:left w:val="none" w:sz="0" w:space="0" w:color="auto"/>
            <w:bottom w:val="none" w:sz="0" w:space="0" w:color="auto"/>
            <w:right w:val="none" w:sz="0" w:space="0" w:color="auto"/>
          </w:divBdr>
        </w:div>
        <w:div w:id="403453569">
          <w:marLeft w:val="446"/>
          <w:marRight w:val="0"/>
          <w:marTop w:val="0"/>
          <w:marBottom w:val="0"/>
          <w:divBdr>
            <w:top w:val="none" w:sz="0" w:space="0" w:color="auto"/>
            <w:left w:val="none" w:sz="0" w:space="0" w:color="auto"/>
            <w:bottom w:val="none" w:sz="0" w:space="0" w:color="auto"/>
            <w:right w:val="none" w:sz="0" w:space="0" w:color="auto"/>
          </w:divBdr>
        </w:div>
        <w:div w:id="1209684633">
          <w:marLeft w:val="446"/>
          <w:marRight w:val="0"/>
          <w:marTop w:val="0"/>
          <w:marBottom w:val="0"/>
          <w:divBdr>
            <w:top w:val="none" w:sz="0" w:space="0" w:color="auto"/>
            <w:left w:val="none" w:sz="0" w:space="0" w:color="auto"/>
            <w:bottom w:val="none" w:sz="0" w:space="0" w:color="auto"/>
            <w:right w:val="none" w:sz="0" w:space="0" w:color="auto"/>
          </w:divBdr>
        </w:div>
        <w:div w:id="234778325">
          <w:marLeft w:val="446"/>
          <w:marRight w:val="0"/>
          <w:marTop w:val="0"/>
          <w:marBottom w:val="0"/>
          <w:divBdr>
            <w:top w:val="none" w:sz="0" w:space="0" w:color="auto"/>
            <w:left w:val="none" w:sz="0" w:space="0" w:color="auto"/>
            <w:bottom w:val="none" w:sz="0" w:space="0" w:color="auto"/>
            <w:right w:val="none" w:sz="0" w:space="0" w:color="auto"/>
          </w:divBdr>
        </w:div>
        <w:div w:id="2090228431">
          <w:marLeft w:val="446"/>
          <w:marRight w:val="0"/>
          <w:marTop w:val="0"/>
          <w:marBottom w:val="0"/>
          <w:divBdr>
            <w:top w:val="none" w:sz="0" w:space="0" w:color="auto"/>
            <w:left w:val="none" w:sz="0" w:space="0" w:color="auto"/>
            <w:bottom w:val="none" w:sz="0" w:space="0" w:color="auto"/>
            <w:right w:val="none" w:sz="0" w:space="0" w:color="auto"/>
          </w:divBdr>
        </w:div>
        <w:div w:id="392315205">
          <w:marLeft w:val="446"/>
          <w:marRight w:val="0"/>
          <w:marTop w:val="0"/>
          <w:marBottom w:val="0"/>
          <w:divBdr>
            <w:top w:val="none" w:sz="0" w:space="0" w:color="auto"/>
            <w:left w:val="none" w:sz="0" w:space="0" w:color="auto"/>
            <w:bottom w:val="none" w:sz="0" w:space="0" w:color="auto"/>
            <w:right w:val="none" w:sz="0" w:space="0" w:color="auto"/>
          </w:divBdr>
        </w:div>
        <w:div w:id="586381628">
          <w:marLeft w:val="446"/>
          <w:marRight w:val="0"/>
          <w:marTop w:val="0"/>
          <w:marBottom w:val="0"/>
          <w:divBdr>
            <w:top w:val="none" w:sz="0" w:space="0" w:color="auto"/>
            <w:left w:val="none" w:sz="0" w:space="0" w:color="auto"/>
            <w:bottom w:val="none" w:sz="0" w:space="0" w:color="auto"/>
            <w:right w:val="none" w:sz="0" w:space="0" w:color="auto"/>
          </w:divBdr>
        </w:div>
      </w:divsChild>
    </w:div>
    <w:div w:id="717751999">
      <w:bodyDiv w:val="1"/>
      <w:marLeft w:val="0"/>
      <w:marRight w:val="0"/>
      <w:marTop w:val="0"/>
      <w:marBottom w:val="0"/>
      <w:divBdr>
        <w:top w:val="none" w:sz="0" w:space="0" w:color="auto"/>
        <w:left w:val="none" w:sz="0" w:space="0" w:color="auto"/>
        <w:bottom w:val="none" w:sz="0" w:space="0" w:color="auto"/>
        <w:right w:val="none" w:sz="0" w:space="0" w:color="auto"/>
      </w:divBdr>
    </w:div>
    <w:div w:id="1117606967">
      <w:bodyDiv w:val="1"/>
      <w:marLeft w:val="0"/>
      <w:marRight w:val="0"/>
      <w:marTop w:val="0"/>
      <w:marBottom w:val="0"/>
      <w:divBdr>
        <w:top w:val="none" w:sz="0" w:space="0" w:color="auto"/>
        <w:left w:val="none" w:sz="0" w:space="0" w:color="auto"/>
        <w:bottom w:val="none" w:sz="0" w:space="0" w:color="auto"/>
        <w:right w:val="none" w:sz="0" w:space="0" w:color="auto"/>
      </w:divBdr>
      <w:divsChild>
        <w:div w:id="30611874">
          <w:marLeft w:val="446"/>
          <w:marRight w:val="0"/>
          <w:marTop w:val="0"/>
          <w:marBottom w:val="0"/>
          <w:divBdr>
            <w:top w:val="none" w:sz="0" w:space="0" w:color="auto"/>
            <w:left w:val="none" w:sz="0" w:space="0" w:color="auto"/>
            <w:bottom w:val="none" w:sz="0" w:space="0" w:color="auto"/>
            <w:right w:val="none" w:sz="0" w:space="0" w:color="auto"/>
          </w:divBdr>
        </w:div>
        <w:div w:id="1073820190">
          <w:marLeft w:val="446"/>
          <w:marRight w:val="0"/>
          <w:marTop w:val="0"/>
          <w:marBottom w:val="0"/>
          <w:divBdr>
            <w:top w:val="none" w:sz="0" w:space="0" w:color="auto"/>
            <w:left w:val="none" w:sz="0" w:space="0" w:color="auto"/>
            <w:bottom w:val="none" w:sz="0" w:space="0" w:color="auto"/>
            <w:right w:val="none" w:sz="0" w:space="0" w:color="auto"/>
          </w:divBdr>
        </w:div>
      </w:divsChild>
    </w:div>
    <w:div w:id="1157379958">
      <w:bodyDiv w:val="1"/>
      <w:marLeft w:val="0"/>
      <w:marRight w:val="0"/>
      <w:marTop w:val="0"/>
      <w:marBottom w:val="0"/>
      <w:divBdr>
        <w:top w:val="none" w:sz="0" w:space="0" w:color="auto"/>
        <w:left w:val="none" w:sz="0" w:space="0" w:color="auto"/>
        <w:bottom w:val="none" w:sz="0" w:space="0" w:color="auto"/>
        <w:right w:val="none" w:sz="0" w:space="0" w:color="auto"/>
      </w:divBdr>
    </w:div>
    <w:div w:id="1322271351">
      <w:bodyDiv w:val="1"/>
      <w:marLeft w:val="0"/>
      <w:marRight w:val="0"/>
      <w:marTop w:val="0"/>
      <w:marBottom w:val="0"/>
      <w:divBdr>
        <w:top w:val="none" w:sz="0" w:space="0" w:color="auto"/>
        <w:left w:val="none" w:sz="0" w:space="0" w:color="auto"/>
        <w:bottom w:val="none" w:sz="0" w:space="0" w:color="auto"/>
        <w:right w:val="none" w:sz="0" w:space="0" w:color="auto"/>
      </w:divBdr>
    </w:div>
    <w:div w:id="1331248538">
      <w:bodyDiv w:val="1"/>
      <w:marLeft w:val="0"/>
      <w:marRight w:val="0"/>
      <w:marTop w:val="0"/>
      <w:marBottom w:val="0"/>
      <w:divBdr>
        <w:top w:val="none" w:sz="0" w:space="0" w:color="auto"/>
        <w:left w:val="none" w:sz="0" w:space="0" w:color="auto"/>
        <w:bottom w:val="none" w:sz="0" w:space="0" w:color="auto"/>
        <w:right w:val="none" w:sz="0" w:space="0" w:color="auto"/>
      </w:divBdr>
      <w:divsChild>
        <w:div w:id="1588421431">
          <w:marLeft w:val="446"/>
          <w:marRight w:val="0"/>
          <w:marTop w:val="0"/>
          <w:marBottom w:val="240"/>
          <w:divBdr>
            <w:top w:val="none" w:sz="0" w:space="0" w:color="auto"/>
            <w:left w:val="none" w:sz="0" w:space="0" w:color="auto"/>
            <w:bottom w:val="none" w:sz="0" w:space="0" w:color="auto"/>
            <w:right w:val="none" w:sz="0" w:space="0" w:color="auto"/>
          </w:divBdr>
        </w:div>
        <w:div w:id="1099565027">
          <w:marLeft w:val="446"/>
          <w:marRight w:val="0"/>
          <w:marTop w:val="0"/>
          <w:marBottom w:val="240"/>
          <w:divBdr>
            <w:top w:val="none" w:sz="0" w:space="0" w:color="auto"/>
            <w:left w:val="none" w:sz="0" w:space="0" w:color="auto"/>
            <w:bottom w:val="none" w:sz="0" w:space="0" w:color="auto"/>
            <w:right w:val="none" w:sz="0" w:space="0" w:color="auto"/>
          </w:divBdr>
        </w:div>
        <w:div w:id="788863149">
          <w:marLeft w:val="446"/>
          <w:marRight w:val="0"/>
          <w:marTop w:val="0"/>
          <w:marBottom w:val="240"/>
          <w:divBdr>
            <w:top w:val="none" w:sz="0" w:space="0" w:color="auto"/>
            <w:left w:val="none" w:sz="0" w:space="0" w:color="auto"/>
            <w:bottom w:val="none" w:sz="0" w:space="0" w:color="auto"/>
            <w:right w:val="none" w:sz="0" w:space="0" w:color="auto"/>
          </w:divBdr>
        </w:div>
        <w:div w:id="899366154">
          <w:marLeft w:val="446"/>
          <w:marRight w:val="0"/>
          <w:marTop w:val="0"/>
          <w:marBottom w:val="240"/>
          <w:divBdr>
            <w:top w:val="none" w:sz="0" w:space="0" w:color="auto"/>
            <w:left w:val="none" w:sz="0" w:space="0" w:color="auto"/>
            <w:bottom w:val="none" w:sz="0" w:space="0" w:color="auto"/>
            <w:right w:val="none" w:sz="0" w:space="0" w:color="auto"/>
          </w:divBdr>
        </w:div>
      </w:divsChild>
    </w:div>
    <w:div w:id="1753308615">
      <w:bodyDiv w:val="1"/>
      <w:marLeft w:val="0"/>
      <w:marRight w:val="0"/>
      <w:marTop w:val="0"/>
      <w:marBottom w:val="0"/>
      <w:divBdr>
        <w:top w:val="none" w:sz="0" w:space="0" w:color="auto"/>
        <w:left w:val="none" w:sz="0" w:space="0" w:color="auto"/>
        <w:bottom w:val="none" w:sz="0" w:space="0" w:color="auto"/>
        <w:right w:val="none" w:sz="0" w:space="0" w:color="auto"/>
      </w:divBdr>
    </w:div>
    <w:div w:id="1953782842">
      <w:bodyDiv w:val="1"/>
      <w:marLeft w:val="0"/>
      <w:marRight w:val="0"/>
      <w:marTop w:val="0"/>
      <w:marBottom w:val="0"/>
      <w:divBdr>
        <w:top w:val="none" w:sz="0" w:space="0" w:color="auto"/>
        <w:left w:val="none" w:sz="0" w:space="0" w:color="auto"/>
        <w:bottom w:val="none" w:sz="0" w:space="0" w:color="auto"/>
        <w:right w:val="none" w:sz="0" w:space="0" w:color="auto"/>
      </w:divBdr>
      <w:divsChild>
        <w:div w:id="8988449">
          <w:marLeft w:val="1166"/>
          <w:marRight w:val="0"/>
          <w:marTop w:val="0"/>
          <w:marBottom w:val="0"/>
          <w:divBdr>
            <w:top w:val="none" w:sz="0" w:space="0" w:color="auto"/>
            <w:left w:val="none" w:sz="0" w:space="0" w:color="auto"/>
            <w:bottom w:val="none" w:sz="0" w:space="0" w:color="auto"/>
            <w:right w:val="none" w:sz="0" w:space="0" w:color="auto"/>
          </w:divBdr>
        </w:div>
        <w:div w:id="799687013">
          <w:marLeft w:val="1166"/>
          <w:marRight w:val="0"/>
          <w:marTop w:val="0"/>
          <w:marBottom w:val="0"/>
          <w:divBdr>
            <w:top w:val="none" w:sz="0" w:space="0" w:color="auto"/>
            <w:left w:val="none" w:sz="0" w:space="0" w:color="auto"/>
            <w:bottom w:val="none" w:sz="0" w:space="0" w:color="auto"/>
            <w:right w:val="none" w:sz="0" w:space="0" w:color="auto"/>
          </w:divBdr>
        </w:div>
        <w:div w:id="1771654589">
          <w:marLeft w:val="1166"/>
          <w:marRight w:val="0"/>
          <w:marTop w:val="0"/>
          <w:marBottom w:val="0"/>
          <w:divBdr>
            <w:top w:val="none" w:sz="0" w:space="0" w:color="auto"/>
            <w:left w:val="none" w:sz="0" w:space="0" w:color="auto"/>
            <w:bottom w:val="none" w:sz="0" w:space="0" w:color="auto"/>
            <w:right w:val="none" w:sz="0" w:space="0" w:color="auto"/>
          </w:divBdr>
        </w:div>
      </w:divsChild>
    </w:div>
    <w:div w:id="2002346272">
      <w:bodyDiv w:val="1"/>
      <w:marLeft w:val="0"/>
      <w:marRight w:val="0"/>
      <w:marTop w:val="0"/>
      <w:marBottom w:val="0"/>
      <w:divBdr>
        <w:top w:val="none" w:sz="0" w:space="0" w:color="auto"/>
        <w:left w:val="none" w:sz="0" w:space="0" w:color="auto"/>
        <w:bottom w:val="none" w:sz="0" w:space="0" w:color="auto"/>
        <w:right w:val="none" w:sz="0" w:space="0" w:color="auto"/>
      </w:divBdr>
      <w:divsChild>
        <w:div w:id="1944679394">
          <w:marLeft w:val="446"/>
          <w:marRight w:val="0"/>
          <w:marTop w:val="0"/>
          <w:marBottom w:val="0"/>
          <w:divBdr>
            <w:top w:val="none" w:sz="0" w:space="0" w:color="auto"/>
            <w:left w:val="none" w:sz="0" w:space="0" w:color="auto"/>
            <w:bottom w:val="none" w:sz="0" w:space="0" w:color="auto"/>
            <w:right w:val="none" w:sz="0" w:space="0" w:color="auto"/>
          </w:divBdr>
        </w:div>
        <w:div w:id="1520122641">
          <w:marLeft w:val="446"/>
          <w:marRight w:val="0"/>
          <w:marTop w:val="0"/>
          <w:marBottom w:val="0"/>
          <w:divBdr>
            <w:top w:val="none" w:sz="0" w:space="0" w:color="auto"/>
            <w:left w:val="none" w:sz="0" w:space="0" w:color="auto"/>
            <w:bottom w:val="none" w:sz="0" w:space="0" w:color="auto"/>
            <w:right w:val="none" w:sz="0" w:space="0" w:color="auto"/>
          </w:divBdr>
        </w:div>
        <w:div w:id="1483037957">
          <w:marLeft w:val="446"/>
          <w:marRight w:val="0"/>
          <w:marTop w:val="0"/>
          <w:marBottom w:val="0"/>
          <w:divBdr>
            <w:top w:val="none" w:sz="0" w:space="0" w:color="auto"/>
            <w:left w:val="none" w:sz="0" w:space="0" w:color="auto"/>
            <w:bottom w:val="none" w:sz="0" w:space="0" w:color="auto"/>
            <w:right w:val="none" w:sz="0" w:space="0" w:color="auto"/>
          </w:divBdr>
        </w:div>
        <w:div w:id="1068726935">
          <w:marLeft w:val="1166"/>
          <w:marRight w:val="0"/>
          <w:marTop w:val="0"/>
          <w:marBottom w:val="0"/>
          <w:divBdr>
            <w:top w:val="none" w:sz="0" w:space="0" w:color="auto"/>
            <w:left w:val="none" w:sz="0" w:space="0" w:color="auto"/>
            <w:bottom w:val="none" w:sz="0" w:space="0" w:color="auto"/>
            <w:right w:val="none" w:sz="0" w:space="0" w:color="auto"/>
          </w:divBdr>
        </w:div>
        <w:div w:id="642389238">
          <w:marLeft w:val="1166"/>
          <w:marRight w:val="0"/>
          <w:marTop w:val="0"/>
          <w:marBottom w:val="0"/>
          <w:divBdr>
            <w:top w:val="none" w:sz="0" w:space="0" w:color="auto"/>
            <w:left w:val="none" w:sz="0" w:space="0" w:color="auto"/>
            <w:bottom w:val="none" w:sz="0" w:space="0" w:color="auto"/>
            <w:right w:val="none" w:sz="0" w:space="0" w:color="auto"/>
          </w:divBdr>
        </w:div>
        <w:div w:id="1036656812">
          <w:marLeft w:val="446"/>
          <w:marRight w:val="0"/>
          <w:marTop w:val="0"/>
          <w:marBottom w:val="0"/>
          <w:divBdr>
            <w:top w:val="none" w:sz="0" w:space="0" w:color="auto"/>
            <w:left w:val="none" w:sz="0" w:space="0" w:color="auto"/>
            <w:bottom w:val="none" w:sz="0" w:space="0" w:color="auto"/>
            <w:right w:val="none" w:sz="0" w:space="0" w:color="auto"/>
          </w:divBdr>
        </w:div>
      </w:divsChild>
    </w:div>
    <w:div w:id="2132045462">
      <w:bodyDiv w:val="1"/>
      <w:marLeft w:val="0"/>
      <w:marRight w:val="0"/>
      <w:marTop w:val="0"/>
      <w:marBottom w:val="0"/>
      <w:divBdr>
        <w:top w:val="none" w:sz="0" w:space="0" w:color="auto"/>
        <w:left w:val="none" w:sz="0" w:space="0" w:color="auto"/>
        <w:bottom w:val="none" w:sz="0" w:space="0" w:color="auto"/>
        <w:right w:val="none" w:sz="0" w:space="0" w:color="auto"/>
      </w:divBdr>
      <w:divsChild>
        <w:div w:id="370616949">
          <w:marLeft w:val="1267"/>
          <w:marRight w:val="0"/>
          <w:marTop w:val="0"/>
          <w:marBottom w:val="0"/>
          <w:divBdr>
            <w:top w:val="none" w:sz="0" w:space="0" w:color="auto"/>
            <w:left w:val="none" w:sz="0" w:space="0" w:color="auto"/>
            <w:bottom w:val="none" w:sz="0" w:space="0" w:color="auto"/>
            <w:right w:val="none" w:sz="0" w:space="0" w:color="auto"/>
          </w:divBdr>
        </w:div>
        <w:div w:id="1267544531">
          <w:marLeft w:val="1267"/>
          <w:marRight w:val="0"/>
          <w:marTop w:val="0"/>
          <w:marBottom w:val="0"/>
          <w:divBdr>
            <w:top w:val="none" w:sz="0" w:space="0" w:color="auto"/>
            <w:left w:val="none" w:sz="0" w:space="0" w:color="auto"/>
            <w:bottom w:val="none" w:sz="0" w:space="0" w:color="auto"/>
            <w:right w:val="none" w:sz="0" w:space="0" w:color="auto"/>
          </w:divBdr>
        </w:div>
        <w:div w:id="951864222">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cid:17d956507c9855d351"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8273B.DE2B8F2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5.png@01D8273B.DE2B8F2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Progress report</DocumentType>
    <UploadedBy xmlns="b1528a4b-5ccb-40f7-a09e-43427183cd95">keshni.makoond@un.org</UploadedBy>
    <Classification xmlns="b1528a4b-5ccb-40f7-a09e-43427183cd95">External</Classification>
    <FormCode xmlns="b1528a4b-5ccb-40f7-a09e-43427183cd95" xsi:nil="true"/>
    <FundId xmlns="f9695bc1-6109-4dcd-a27a-f8a0370b00e2">6</FundId>
    <ProjectType xmlns="f9695bc1-6109-4dcd-a27a-f8a0370b00e2">PROJECT</ProjectType>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MPTF_00006_00834</ProjectId>
    <FundCode xmlns="f9695bc1-6109-4dcd-a27a-f8a0370b00e2">MPTF_00006</FundCode>
    <Comments xmlns="f9695bc1-6109-4dcd-a27a-f8a0370b00e2">Annual Progress Report 2022 - Additional Annex 1</Comments>
    <Active xmlns="f9695bc1-6109-4dcd-a27a-f8a0370b00e2">Yes</Active>
    <DocumentDate xmlns="b1528a4b-5ccb-40f7-a09e-43427183cd95">2022-11-30T08:00:00+00:00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DB997FDE-BD47-43C6-9AE0-0B600B0ED41D}"/>
</file>

<file path=customXml/itemProps2.xml><?xml version="1.0" encoding="utf-8"?>
<ds:datastoreItem xmlns:ds="http://schemas.openxmlformats.org/officeDocument/2006/customXml" ds:itemID="{3CE505AB-E890-421F-B27D-5EEA9ED2D87B}"/>
</file>

<file path=customXml/itemProps3.xml><?xml version="1.0" encoding="utf-8"?>
<ds:datastoreItem xmlns:ds="http://schemas.openxmlformats.org/officeDocument/2006/customXml" ds:itemID="{C81034B9-E473-4A06-8F27-2324FCDF690C}"/>
</file>

<file path=docProps/app.xml><?xml version="1.0" encoding="utf-8"?>
<Properties xmlns="http://schemas.openxmlformats.org/officeDocument/2006/extended-properties" xmlns:vt="http://schemas.openxmlformats.org/officeDocument/2006/docPropsVTypes">
  <Template>Normal.dotm</Template>
  <TotalTime>34</TotalTime>
  <Pages>5</Pages>
  <Words>2101</Words>
  <Characters>11560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Chad_00129236_Annex1.docx</dc:title>
  <dc:subject/>
  <dc:creator>Elie Yanyara Djimadoumadji</dc:creator>
  <dc:description/>
  <cp:lastModifiedBy>Valéry Wadja</cp:lastModifiedBy>
  <cp:revision>43</cp:revision>
  <dcterms:created xsi:type="dcterms:W3CDTF">2021-12-27T12:37:00Z</dcterms:created>
  <dcterms:modified xsi:type="dcterms:W3CDTF">2022-02-21T15:49:00Z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ies>
</file>