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BEF31" w14:textId="37F5E759" w:rsidR="00677B01" w:rsidRDefault="00677B01" w:rsidP="004D5A82">
      <w:pPr>
        <w:spacing w:before="100" w:beforeAutospacing="1" w:after="100" w:afterAutospacing="1"/>
      </w:pPr>
    </w:p>
    <w:p w14:paraId="22103745" w14:textId="1F1F53FE" w:rsidR="00502C46" w:rsidRPr="00DE0F86" w:rsidRDefault="00DE0F86" w:rsidP="00DE0F86">
      <w:pPr>
        <w:spacing w:before="100" w:beforeAutospacing="1" w:after="100" w:afterAutospacing="1"/>
        <w:jc w:val="center"/>
        <w:rPr>
          <w:sz w:val="40"/>
          <w:szCs w:val="40"/>
        </w:rPr>
      </w:pPr>
      <w:r w:rsidRPr="00DE0F86">
        <w:rPr>
          <w:sz w:val="40"/>
          <w:szCs w:val="40"/>
        </w:rPr>
        <w:t>4</w:t>
      </w:r>
      <w:r w:rsidRPr="00DE0F86">
        <w:rPr>
          <w:sz w:val="40"/>
          <w:szCs w:val="40"/>
          <w:vertAlign w:val="superscript"/>
        </w:rPr>
        <w:t>th</w:t>
      </w:r>
      <w:r w:rsidRPr="00DE0F86">
        <w:rPr>
          <w:sz w:val="40"/>
          <w:szCs w:val="40"/>
        </w:rPr>
        <w:t xml:space="preserve"> Funding Call – </w:t>
      </w:r>
      <w:r w:rsidR="00474104">
        <w:rPr>
          <w:sz w:val="40"/>
          <w:szCs w:val="40"/>
        </w:rPr>
        <w:t>Step 2</w:t>
      </w:r>
      <w:r w:rsidR="002D5850">
        <w:rPr>
          <w:sz w:val="40"/>
          <w:szCs w:val="40"/>
        </w:rPr>
        <w:t xml:space="preserve"> / Inception Phase</w:t>
      </w:r>
    </w:p>
    <w:p w14:paraId="24AD23DB" w14:textId="02321C03" w:rsidR="00C25C7E" w:rsidRDefault="00474104" w:rsidP="00DE0F86">
      <w:pPr>
        <w:pStyle w:val="Heading1"/>
        <w:jc w:val="center"/>
      </w:pPr>
      <w:r>
        <w:t xml:space="preserve">Work plan </w:t>
      </w:r>
      <w:r w:rsidR="002D5850">
        <w:t>and Program Budget T</w:t>
      </w:r>
      <w:r w:rsidR="00DE0F86">
        <w:t>emplate</w:t>
      </w:r>
    </w:p>
    <w:p w14:paraId="012CE9A2" w14:textId="330B912B" w:rsidR="00660796" w:rsidRDefault="00660796" w:rsidP="00E52509">
      <w:pPr>
        <w:spacing w:after="0"/>
        <w:contextualSpacing/>
        <w:rPr>
          <w:b/>
          <w:sz w:val="28"/>
        </w:rPr>
      </w:pPr>
    </w:p>
    <w:p w14:paraId="5DCCE3A1" w14:textId="184587FF" w:rsidR="00660796" w:rsidRDefault="00660796" w:rsidP="00E52509">
      <w:pPr>
        <w:spacing w:after="0"/>
        <w:contextualSpacing/>
        <w:rPr>
          <w:b/>
          <w:sz w:val="28"/>
        </w:rPr>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Caption w:val="Information on the Proposal "/>
      </w:tblPr>
      <w:tblGrid>
        <w:gridCol w:w="9870"/>
      </w:tblGrid>
      <w:tr w:rsidR="00660796" w14:paraId="55B92510" w14:textId="77777777" w:rsidTr="000B49AD">
        <w:trPr>
          <w:tblHeader/>
        </w:trPr>
        <w:tc>
          <w:tcPr>
            <w:tcW w:w="9890" w:type="dxa"/>
          </w:tcPr>
          <w:p w14:paraId="39AA4F83" w14:textId="117991BA" w:rsidR="00660796" w:rsidRDefault="00660796" w:rsidP="00E52509">
            <w:pPr>
              <w:contextualSpacing/>
              <w:rPr>
                <w:b/>
                <w:sz w:val="28"/>
              </w:rPr>
            </w:pPr>
            <w:r w:rsidRPr="00C25C7E">
              <w:rPr>
                <w:b/>
                <w:sz w:val="24"/>
                <w:szCs w:val="24"/>
              </w:rPr>
              <w:t>Title:</w:t>
            </w:r>
            <w:r w:rsidR="00EF4E76">
              <w:rPr>
                <w:b/>
                <w:sz w:val="24"/>
                <w:szCs w:val="24"/>
              </w:rPr>
              <w:t xml:space="preserve"> Inception Phase 4</w:t>
            </w:r>
            <w:r w:rsidR="00EF4E76" w:rsidRPr="00EF4E76">
              <w:rPr>
                <w:b/>
                <w:sz w:val="24"/>
                <w:szCs w:val="24"/>
                <w:vertAlign w:val="superscript"/>
              </w:rPr>
              <w:t>th</w:t>
            </w:r>
            <w:r w:rsidR="00EF4E76">
              <w:rPr>
                <w:b/>
                <w:sz w:val="24"/>
                <w:szCs w:val="24"/>
              </w:rPr>
              <w:t xml:space="preserve"> Funding Round</w:t>
            </w:r>
          </w:p>
        </w:tc>
      </w:tr>
      <w:tr w:rsidR="00660796" w14:paraId="4D3182E8" w14:textId="77777777" w:rsidTr="000B49AD">
        <w:tc>
          <w:tcPr>
            <w:tcW w:w="9890" w:type="dxa"/>
          </w:tcPr>
          <w:p w14:paraId="3ACFB3CD" w14:textId="5993F66E" w:rsidR="00660796" w:rsidRPr="003011CD" w:rsidRDefault="00660796" w:rsidP="00E52509">
            <w:pPr>
              <w:contextualSpacing/>
              <w:rPr>
                <w:b/>
                <w:color w:val="0070C0"/>
                <w:sz w:val="28"/>
              </w:rPr>
            </w:pPr>
            <w:r w:rsidRPr="00C25C7E">
              <w:rPr>
                <w:b/>
                <w:sz w:val="24"/>
                <w:szCs w:val="24"/>
              </w:rPr>
              <w:t>Country:</w:t>
            </w:r>
            <w:r w:rsidR="003011CD">
              <w:rPr>
                <w:b/>
                <w:sz w:val="24"/>
                <w:szCs w:val="24"/>
              </w:rPr>
              <w:t xml:space="preserve"> </w:t>
            </w:r>
            <w:r w:rsidR="003011CD">
              <w:rPr>
                <w:b/>
                <w:color w:val="0070C0"/>
                <w:sz w:val="24"/>
                <w:szCs w:val="24"/>
              </w:rPr>
              <w:t>GHANA</w:t>
            </w:r>
          </w:p>
        </w:tc>
      </w:tr>
      <w:tr w:rsidR="00660796" w14:paraId="36684F61" w14:textId="77777777" w:rsidTr="000B49AD">
        <w:tc>
          <w:tcPr>
            <w:tcW w:w="9890" w:type="dxa"/>
          </w:tcPr>
          <w:p w14:paraId="7F77EA66" w14:textId="6FC98C06" w:rsidR="00660796" w:rsidRDefault="00B82334" w:rsidP="00E52509">
            <w:pPr>
              <w:contextualSpacing/>
              <w:rPr>
                <w:b/>
                <w:sz w:val="28"/>
              </w:rPr>
            </w:pPr>
            <w:r>
              <w:rPr>
                <w:b/>
                <w:sz w:val="24"/>
                <w:szCs w:val="24"/>
              </w:rPr>
              <w:t>Duration</w:t>
            </w:r>
            <w:r w:rsidR="00F30345">
              <w:rPr>
                <w:b/>
                <w:sz w:val="24"/>
                <w:szCs w:val="24"/>
              </w:rPr>
              <w:t>:</w:t>
            </w:r>
            <w:r w:rsidR="0015106D">
              <w:rPr>
                <w:b/>
                <w:sz w:val="24"/>
                <w:szCs w:val="24"/>
              </w:rPr>
              <w:t xml:space="preserve"> </w:t>
            </w:r>
            <w:r w:rsidR="003011CD" w:rsidRPr="003011CD">
              <w:rPr>
                <w:b/>
                <w:color w:val="0070C0"/>
                <w:sz w:val="24"/>
                <w:szCs w:val="24"/>
              </w:rPr>
              <w:t>6 MONTHS</w:t>
            </w:r>
          </w:p>
        </w:tc>
      </w:tr>
      <w:tr w:rsidR="00660796" w14:paraId="2EABDD6C" w14:textId="77777777" w:rsidTr="000B49AD">
        <w:tc>
          <w:tcPr>
            <w:tcW w:w="9890" w:type="dxa"/>
          </w:tcPr>
          <w:p w14:paraId="5ABA0DAF" w14:textId="7A70F491" w:rsidR="00660796" w:rsidRDefault="00660796" w:rsidP="001F06C0">
            <w:pPr>
              <w:contextualSpacing/>
              <w:rPr>
                <w:b/>
                <w:sz w:val="28"/>
              </w:rPr>
            </w:pPr>
            <w:r>
              <w:rPr>
                <w:b/>
                <w:sz w:val="24"/>
                <w:szCs w:val="24"/>
              </w:rPr>
              <w:t>Total Budget</w:t>
            </w:r>
            <w:r w:rsidR="00EF4E76">
              <w:rPr>
                <w:rStyle w:val="FootnoteReference"/>
                <w:b/>
                <w:sz w:val="24"/>
                <w:szCs w:val="24"/>
              </w:rPr>
              <w:footnoteReference w:id="1"/>
            </w:r>
            <w:r>
              <w:rPr>
                <w:b/>
                <w:sz w:val="24"/>
                <w:szCs w:val="24"/>
              </w:rPr>
              <w:t>:</w:t>
            </w:r>
            <w:r w:rsidR="003011CD">
              <w:rPr>
                <w:b/>
                <w:sz w:val="24"/>
                <w:szCs w:val="24"/>
              </w:rPr>
              <w:t xml:space="preserve"> </w:t>
            </w:r>
            <w:r w:rsidR="002A0C8B" w:rsidRPr="002A0C8B">
              <w:rPr>
                <w:b/>
                <w:color w:val="0070C0"/>
                <w:sz w:val="24"/>
                <w:szCs w:val="24"/>
              </w:rPr>
              <w:t>$</w:t>
            </w:r>
            <w:r w:rsidR="001F06C0">
              <w:rPr>
                <w:b/>
                <w:color w:val="0070C0"/>
                <w:sz w:val="24"/>
                <w:szCs w:val="24"/>
              </w:rPr>
              <w:t>100,000</w:t>
            </w:r>
          </w:p>
        </w:tc>
      </w:tr>
      <w:tr w:rsidR="00660796" w14:paraId="33B4514B" w14:textId="77777777" w:rsidTr="000B49AD">
        <w:tc>
          <w:tcPr>
            <w:tcW w:w="9890" w:type="dxa"/>
          </w:tcPr>
          <w:p w14:paraId="6ED31AB4" w14:textId="27C8401B" w:rsidR="00660796" w:rsidRDefault="00660796" w:rsidP="00E52509">
            <w:pPr>
              <w:contextualSpacing/>
              <w:rPr>
                <w:b/>
                <w:sz w:val="24"/>
                <w:szCs w:val="24"/>
              </w:rPr>
            </w:pPr>
            <w:r>
              <w:rPr>
                <w:b/>
                <w:sz w:val="24"/>
                <w:szCs w:val="24"/>
              </w:rPr>
              <w:t>Participating UN Organization</w:t>
            </w:r>
            <w:r w:rsidR="00EF4E76">
              <w:rPr>
                <w:b/>
                <w:sz w:val="24"/>
                <w:szCs w:val="24"/>
              </w:rPr>
              <w:t xml:space="preserve"> receiving the fund</w:t>
            </w:r>
            <w:r w:rsidR="001971C0">
              <w:rPr>
                <w:b/>
                <w:sz w:val="24"/>
                <w:szCs w:val="24"/>
              </w:rPr>
              <w:t>s</w:t>
            </w:r>
            <w:r>
              <w:rPr>
                <w:b/>
                <w:sz w:val="24"/>
                <w:szCs w:val="24"/>
              </w:rPr>
              <w:t>:</w:t>
            </w:r>
            <w:r w:rsidR="003011CD">
              <w:rPr>
                <w:b/>
                <w:sz w:val="24"/>
                <w:szCs w:val="24"/>
              </w:rPr>
              <w:t xml:space="preserve">  </w:t>
            </w:r>
            <w:r w:rsidR="003011CD" w:rsidRPr="003011CD">
              <w:rPr>
                <w:b/>
                <w:color w:val="0070C0"/>
                <w:sz w:val="24"/>
                <w:szCs w:val="24"/>
              </w:rPr>
              <w:t>UNDP</w:t>
            </w:r>
          </w:p>
        </w:tc>
      </w:tr>
    </w:tbl>
    <w:p w14:paraId="72FD4A9B" w14:textId="05E17D2A" w:rsidR="00E52509" w:rsidRDefault="00E52509" w:rsidP="00E52509">
      <w:pPr>
        <w:spacing w:after="0" w:line="240" w:lineRule="auto"/>
        <w:contextualSpacing/>
        <w:rPr>
          <w:b/>
          <w:sz w:val="24"/>
        </w:rPr>
      </w:pPr>
    </w:p>
    <w:p w14:paraId="39CB3C8F" w14:textId="77777777" w:rsidR="00212549" w:rsidRDefault="00212549" w:rsidP="00473ACB">
      <w:pPr>
        <w:spacing w:before="60" w:after="100" w:afterAutospacing="1"/>
        <w:contextualSpacing/>
        <w:jc w:val="both"/>
        <w:rPr>
          <w:i/>
          <w:sz w:val="20"/>
        </w:rPr>
      </w:pPr>
    </w:p>
    <w:p w14:paraId="3AA1E570" w14:textId="27F65FAF" w:rsidR="00212549" w:rsidRDefault="00212549" w:rsidP="00412F51">
      <w:pPr>
        <w:pStyle w:val="Heading1"/>
        <w:numPr>
          <w:ilvl w:val="0"/>
          <w:numId w:val="1"/>
        </w:numPr>
      </w:pPr>
      <w:r>
        <w:t xml:space="preserve">Context </w:t>
      </w:r>
    </w:p>
    <w:p w14:paraId="4352C868" w14:textId="485015C3" w:rsidR="00212549" w:rsidRDefault="00212549" w:rsidP="0015106D">
      <w:pPr>
        <w:jc w:val="both"/>
      </w:pPr>
      <w:r>
        <w:t xml:space="preserve">Please provide information </w:t>
      </w:r>
      <w:r w:rsidR="00474104">
        <w:t xml:space="preserve">on significant changes to </w:t>
      </w:r>
      <w:r>
        <w:t>the context</w:t>
      </w:r>
      <w:r w:rsidR="00474104">
        <w:t>, if any,</w:t>
      </w:r>
      <w:r>
        <w:t xml:space="preserve"> </w:t>
      </w:r>
      <w:r w:rsidR="00474104">
        <w:t xml:space="preserve">since </w:t>
      </w:r>
      <w:r>
        <w:t xml:space="preserve">the EOIs was submitted. </w:t>
      </w:r>
    </w:p>
    <w:p w14:paraId="0B844DAB" w14:textId="509D9EA2" w:rsidR="003011CD" w:rsidRPr="003011CD" w:rsidRDefault="003011CD" w:rsidP="003011CD">
      <w:pPr>
        <w:jc w:val="both"/>
        <w:rPr>
          <w:color w:val="0070C0"/>
        </w:rPr>
      </w:pPr>
      <w:r w:rsidRPr="003011CD">
        <w:rPr>
          <w:color w:val="0070C0"/>
        </w:rPr>
        <w:t>1. The priorities mentioned in the EOI remain relevant both within the UN and for Ghana. These priorities were identified in close consultation with relevant government agencies including the National Council for Persons with Disability (NCPD) and civil society – through the Ghana Federation of Disability (a 9-member organization representing various civil society organizations on PWD). Assisting the country with a situational analysis to facilitate evidence-based planning and implementation of the outlined strategic interventions, remain paramount. This imperative is even stronger in the context of COVID 19 and points 2 and 3 below.</w:t>
      </w:r>
    </w:p>
    <w:p w14:paraId="3BE632FF" w14:textId="3AD1ECF5" w:rsidR="003011CD" w:rsidRPr="003011CD" w:rsidRDefault="003011CD" w:rsidP="003011CD">
      <w:pPr>
        <w:jc w:val="both"/>
        <w:rPr>
          <w:color w:val="0070C0"/>
        </w:rPr>
      </w:pPr>
      <w:r w:rsidRPr="003011CD">
        <w:rPr>
          <w:color w:val="0070C0"/>
        </w:rPr>
        <w:t xml:space="preserve">2. The UN Development System has initiated the Common Country Analysis (to be completed in December) which will inform the next Cooperation Framework (2022- 2026). The timing is therefore right for the UN System to carry out this situational analysis to facilitate the integration of issues and data on disability into the next CCA and CF. </w:t>
      </w:r>
    </w:p>
    <w:p w14:paraId="093F22F4" w14:textId="4BD996AC" w:rsidR="003011CD" w:rsidRDefault="003011CD" w:rsidP="003011CD">
      <w:pPr>
        <w:jc w:val="both"/>
        <w:rPr>
          <w:color w:val="0070C0"/>
        </w:rPr>
      </w:pPr>
      <w:r w:rsidRPr="003011CD">
        <w:rPr>
          <w:color w:val="0070C0"/>
        </w:rPr>
        <w:t>3. Ghana has commenced the processes for the collation of a state Universal Periodic Review (UPR) report which is due in May 2022. This process, which is being jointly supported by OHCHR and some UN agencies, offers the opportunity to measure the level of implementation of Ghana’s UPR recommendations on Disability inclusion to create a baseline for future tracking of progress. A timely</w:t>
      </w:r>
      <w:r>
        <w:rPr>
          <w:color w:val="0070C0"/>
        </w:rPr>
        <w:t xml:space="preserve"> process and engagement </w:t>
      </w:r>
      <w:r w:rsidRPr="003011CD">
        <w:rPr>
          <w:color w:val="0070C0"/>
        </w:rPr>
        <w:t xml:space="preserve">will provide critical input </w:t>
      </w:r>
      <w:r w:rsidRPr="003011CD">
        <w:rPr>
          <w:color w:val="0070C0"/>
        </w:rPr>
        <w:lastRenderedPageBreak/>
        <w:t>as well as act as a rallying space for deeper and more meaningful engagement on the UPR process across government and civil society (which also produces a shadow report).</w:t>
      </w:r>
    </w:p>
    <w:p w14:paraId="7576158E" w14:textId="4F5E2066" w:rsidR="003011CD" w:rsidRDefault="003011CD" w:rsidP="003011CD">
      <w:pPr>
        <w:jc w:val="both"/>
        <w:rPr>
          <w:color w:val="0070C0"/>
        </w:rPr>
      </w:pPr>
      <w:r>
        <w:rPr>
          <w:color w:val="0070C0"/>
        </w:rPr>
        <w:t xml:space="preserve">4. </w:t>
      </w:r>
      <w:r w:rsidR="00073B1F">
        <w:rPr>
          <w:rFonts w:ascii="Calibri" w:eastAsia="Calibri" w:hAnsi="Calibri" w:cs="Calibri"/>
          <w:color w:val="0070C0"/>
        </w:rPr>
        <w:t>Ghana is in the process of developing the next cycle of National Medium Term Development Plan (2022-2025) which is also a good opportunity to sensitize government on the inclusion of Disability in the Development Plan</w:t>
      </w:r>
      <w:r w:rsidR="00073B1F">
        <w:rPr>
          <w:rFonts w:ascii="Calibri" w:eastAsia="Calibri" w:hAnsi="Calibri" w:cs="Calibri"/>
          <w:color w:val="D13438"/>
          <w:u w:val="single"/>
        </w:rPr>
        <w:t xml:space="preserve"> </w:t>
      </w:r>
      <w:r w:rsidR="00073B1F" w:rsidRPr="00073B1F">
        <w:rPr>
          <w:rFonts w:ascii="Calibri" w:eastAsia="Calibri" w:hAnsi="Calibri" w:cs="Calibri"/>
          <w:color w:val="0070C0"/>
        </w:rPr>
        <w:t>and engage key stakeholders on their roles and responsibilities to secure protection, promotion and respect of the rights of people with disabilities</w:t>
      </w:r>
      <w:r w:rsidR="00073B1F" w:rsidRPr="00073B1F">
        <w:rPr>
          <w:rFonts w:ascii="Calibri" w:eastAsia="Calibri" w:hAnsi="Calibri" w:cs="Calibri"/>
          <w:color w:val="0070C0"/>
          <w:u w:val="single"/>
        </w:rPr>
        <w:t xml:space="preserve">  </w:t>
      </w:r>
      <w:r w:rsidR="00073B1F" w:rsidRPr="00073B1F">
        <w:rPr>
          <w:rFonts w:ascii="Calibri" w:eastAsia="Calibri" w:hAnsi="Calibri" w:cs="Calibri"/>
          <w:color w:val="0070C0"/>
        </w:rPr>
        <w:t xml:space="preserve"> </w:t>
      </w:r>
    </w:p>
    <w:p w14:paraId="435FBE65" w14:textId="6FCE200F" w:rsidR="003011CD" w:rsidRPr="003011CD" w:rsidRDefault="005D4894" w:rsidP="003011CD">
      <w:pPr>
        <w:jc w:val="both"/>
        <w:rPr>
          <w:color w:val="0070C0"/>
        </w:rPr>
      </w:pPr>
      <w:r>
        <w:rPr>
          <w:color w:val="0070C0"/>
        </w:rPr>
        <w:t xml:space="preserve">5. </w:t>
      </w:r>
      <w:r w:rsidR="003011CD" w:rsidRPr="003011CD">
        <w:rPr>
          <w:color w:val="0070C0"/>
        </w:rPr>
        <w:t xml:space="preserve">The Summit: </w:t>
      </w:r>
      <w:r>
        <w:rPr>
          <w:color w:val="0070C0"/>
        </w:rPr>
        <w:t xml:space="preserve">The Global summit in February </w:t>
      </w:r>
      <w:r w:rsidR="003011CD" w:rsidRPr="003011CD">
        <w:rPr>
          <w:color w:val="0070C0"/>
        </w:rPr>
        <w:t>presen</w:t>
      </w:r>
      <w:bookmarkStart w:id="0" w:name="_GoBack"/>
      <w:bookmarkEnd w:id="0"/>
      <w:r w:rsidR="003011CD" w:rsidRPr="003011CD">
        <w:rPr>
          <w:color w:val="0070C0"/>
        </w:rPr>
        <w:t>t</w:t>
      </w:r>
      <w:r>
        <w:rPr>
          <w:color w:val="0070C0"/>
        </w:rPr>
        <w:t>s</w:t>
      </w:r>
      <w:r w:rsidR="003011CD" w:rsidRPr="003011CD">
        <w:rPr>
          <w:color w:val="0070C0"/>
        </w:rPr>
        <w:t xml:space="preserve"> a good platform to hold duty bearers accountable on the promises they made in th</w:t>
      </w:r>
      <w:r>
        <w:rPr>
          <w:color w:val="0070C0"/>
        </w:rPr>
        <w:t>eir manifesto and showcase data to make a call to action.</w:t>
      </w:r>
    </w:p>
    <w:p w14:paraId="454E0E91" w14:textId="3463C842" w:rsidR="00E52509" w:rsidRDefault="00E52509" w:rsidP="00E52509">
      <w:pPr>
        <w:spacing w:after="0" w:line="240" w:lineRule="auto"/>
        <w:jc w:val="both"/>
        <w:rPr>
          <w:i/>
          <w:sz w:val="20"/>
        </w:rPr>
      </w:pPr>
    </w:p>
    <w:p w14:paraId="33CD8BBA" w14:textId="752B0BB4" w:rsidR="0015106D" w:rsidRDefault="0015106D" w:rsidP="00412F51">
      <w:pPr>
        <w:pStyle w:val="ListParagraph"/>
        <w:numPr>
          <w:ilvl w:val="0"/>
          <w:numId w:val="1"/>
        </w:numPr>
        <w:spacing w:after="0" w:line="240" w:lineRule="auto"/>
        <w:jc w:val="both"/>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t xml:space="preserve">Workplan and budget </w:t>
      </w:r>
    </w:p>
    <w:p w14:paraId="0495F540" w14:textId="29DDE5A0" w:rsidR="0015106D" w:rsidRDefault="0015106D" w:rsidP="0015106D">
      <w:pPr>
        <w:spacing w:after="0" w:line="240" w:lineRule="auto"/>
        <w:jc w:val="both"/>
        <w:rPr>
          <w:rFonts w:asciiTheme="majorHAnsi" w:eastAsiaTheme="majorEastAsia" w:hAnsiTheme="majorHAnsi" w:cstheme="majorBidi"/>
          <w:color w:val="365F91" w:themeColor="accent1" w:themeShade="BF"/>
          <w:sz w:val="32"/>
          <w:szCs w:val="32"/>
        </w:rPr>
      </w:pPr>
    </w:p>
    <w:p w14:paraId="40BEF5AE" w14:textId="1F9954A8" w:rsidR="00F30345" w:rsidRPr="00DE0F86" w:rsidRDefault="00474104" w:rsidP="0015106D">
      <w:pPr>
        <w:spacing w:after="0" w:line="240" w:lineRule="auto"/>
        <w:jc w:val="both"/>
      </w:pPr>
      <w:r>
        <w:t>Please refer to the Overview document on the d</w:t>
      </w:r>
      <w:r w:rsidR="00F30345" w:rsidRPr="00DE0F86">
        <w:t xml:space="preserve">etails </w:t>
      </w:r>
      <w:r>
        <w:t>regarding</w:t>
      </w:r>
      <w:r w:rsidRPr="00DE0F86">
        <w:t xml:space="preserve"> </w:t>
      </w:r>
      <w:r w:rsidR="00F30345" w:rsidRPr="00DE0F86">
        <w:t xml:space="preserve">the </w:t>
      </w:r>
      <w:r>
        <w:t>I</w:t>
      </w:r>
      <w:r w:rsidR="00F30345" w:rsidRPr="00DE0F86">
        <w:t xml:space="preserve">nduction </w:t>
      </w:r>
      <w:r>
        <w:t>Workshop</w:t>
      </w:r>
      <w:r w:rsidR="00F30345" w:rsidRPr="00DE0F86">
        <w:t xml:space="preserve">, the </w:t>
      </w:r>
      <w:r>
        <w:t>S</w:t>
      </w:r>
      <w:r w:rsidR="00F30345" w:rsidRPr="00DE0F86">
        <w:t xml:space="preserve">ituational </w:t>
      </w:r>
      <w:r>
        <w:t>A</w:t>
      </w:r>
      <w:r w:rsidR="00F30345" w:rsidRPr="00DE0F86">
        <w:t xml:space="preserve">nalysis, and the </w:t>
      </w:r>
      <w:r>
        <w:t>F</w:t>
      </w:r>
      <w:r w:rsidR="00F30345" w:rsidRPr="00DE0F86">
        <w:t xml:space="preserve">ull </w:t>
      </w:r>
      <w:r>
        <w:t>P</w:t>
      </w:r>
      <w:r w:rsidR="00F30345" w:rsidRPr="00DE0F86">
        <w:t xml:space="preserve">roposal </w:t>
      </w:r>
      <w:r>
        <w:t>for Step 2</w:t>
      </w:r>
      <w:r w:rsidR="002D5850">
        <w:t>/ Inception Phase</w:t>
      </w:r>
      <w:r>
        <w:t xml:space="preserve">. Full templates for each of these activities </w:t>
      </w:r>
      <w:r w:rsidR="00DD2984">
        <w:t xml:space="preserve">will be provided </w:t>
      </w:r>
      <w:r w:rsidR="00206274">
        <w:t>at a later point in the process.</w:t>
      </w:r>
      <w:r w:rsidR="00DD2984">
        <w:t xml:space="preserve"> </w:t>
      </w:r>
      <w:r w:rsidR="00206274">
        <w:t>P</w:t>
      </w:r>
      <w:r w:rsidR="00F30345" w:rsidRPr="00DE0F86">
        <w:t>lease provid</w:t>
      </w:r>
      <w:r w:rsidR="00DD2984">
        <w:t>e</w:t>
      </w:r>
      <w:r w:rsidR="00F30345" w:rsidRPr="00DE0F86">
        <w:t xml:space="preserve"> an estimate of costing for the following </w:t>
      </w:r>
      <w:r w:rsidR="009344B8">
        <w:t>activities</w:t>
      </w:r>
      <w:r w:rsidR="00F30345" w:rsidRPr="00DE0F86">
        <w:t>.</w:t>
      </w:r>
    </w:p>
    <w:p w14:paraId="6DEFE8CE" w14:textId="27C31D73" w:rsidR="00F30345" w:rsidRPr="00DE0F86" w:rsidRDefault="00F30345" w:rsidP="0015106D">
      <w:pPr>
        <w:spacing w:after="0" w:line="240" w:lineRule="auto"/>
        <w:jc w:val="both"/>
      </w:pPr>
    </w:p>
    <w:p w14:paraId="034D8CF0" w14:textId="1F894200" w:rsidR="00F30345" w:rsidRPr="00DE0F86" w:rsidRDefault="002D5850" w:rsidP="0015106D">
      <w:pPr>
        <w:spacing w:after="0" w:line="240" w:lineRule="auto"/>
        <w:jc w:val="both"/>
      </w:pPr>
      <w:r>
        <w:t xml:space="preserve">Once funds have been transferred for the Inception Phase, the TS will be in touch to discuss updates to the workplan and budget, if required. </w:t>
      </w:r>
    </w:p>
    <w:p w14:paraId="42557F96" w14:textId="650C6473" w:rsidR="00D07A04" w:rsidRDefault="00D07A04" w:rsidP="001E13E1">
      <w:pPr>
        <w:spacing w:after="0" w:line="240" w:lineRule="auto"/>
        <w:jc w:val="both"/>
        <w:rPr>
          <w:b/>
          <w:sz w:val="20"/>
        </w:rPr>
      </w:pPr>
    </w:p>
    <w:p w14:paraId="27766A25" w14:textId="04D2C32B" w:rsidR="00D07A04" w:rsidRDefault="00D07A04" w:rsidP="001E13E1">
      <w:pPr>
        <w:spacing w:after="0" w:line="240" w:lineRule="auto"/>
        <w:jc w:val="both"/>
        <w:rPr>
          <w:b/>
          <w:sz w:val="20"/>
        </w:rPr>
      </w:pPr>
    </w:p>
    <w:tbl>
      <w:tblPr>
        <w:tblStyle w:val="TableGrid"/>
        <w:tblW w:w="9625" w:type="dxa"/>
        <w:tblLook w:val="04A0" w:firstRow="1" w:lastRow="0" w:firstColumn="1" w:lastColumn="0" w:noHBand="0" w:noVBand="1"/>
      </w:tblPr>
      <w:tblGrid>
        <w:gridCol w:w="5395"/>
        <w:gridCol w:w="2070"/>
        <w:gridCol w:w="2160"/>
      </w:tblGrid>
      <w:tr w:rsidR="00DD2984" w14:paraId="210DF032" w14:textId="342EA63B" w:rsidTr="00667003">
        <w:tc>
          <w:tcPr>
            <w:tcW w:w="5395" w:type="dxa"/>
            <w:shd w:val="clear" w:color="auto" w:fill="EEECE1" w:themeFill="background2"/>
          </w:tcPr>
          <w:p w14:paraId="41763C95" w14:textId="0BD3FD58" w:rsidR="00DD2984" w:rsidRDefault="00DD2984" w:rsidP="001E13E1">
            <w:pPr>
              <w:jc w:val="both"/>
              <w:rPr>
                <w:b/>
                <w:sz w:val="20"/>
              </w:rPr>
            </w:pPr>
            <w:r>
              <w:rPr>
                <w:b/>
                <w:sz w:val="20"/>
              </w:rPr>
              <w:t xml:space="preserve">Output 1 Induction </w:t>
            </w:r>
            <w:r w:rsidR="00E13C1F">
              <w:rPr>
                <w:b/>
                <w:sz w:val="20"/>
              </w:rPr>
              <w:t xml:space="preserve">Workshop </w:t>
            </w:r>
          </w:p>
        </w:tc>
        <w:tc>
          <w:tcPr>
            <w:tcW w:w="2070" w:type="dxa"/>
            <w:shd w:val="clear" w:color="auto" w:fill="EEECE1" w:themeFill="background2"/>
          </w:tcPr>
          <w:p w14:paraId="6FFEE7C2" w14:textId="7AE1FF2B" w:rsidR="00DD2984" w:rsidRPr="00DD2984" w:rsidRDefault="009344B8" w:rsidP="001E13E1">
            <w:pPr>
              <w:jc w:val="both"/>
              <w:rPr>
                <w:b/>
                <w:sz w:val="20"/>
              </w:rPr>
            </w:pPr>
            <w:r>
              <w:rPr>
                <w:b/>
                <w:sz w:val="20"/>
              </w:rPr>
              <w:t xml:space="preserve">Estimated </w:t>
            </w:r>
            <w:r w:rsidR="00DD2984" w:rsidRPr="00DD2984">
              <w:rPr>
                <w:b/>
                <w:sz w:val="20"/>
              </w:rPr>
              <w:t xml:space="preserve">Cost </w:t>
            </w:r>
          </w:p>
        </w:tc>
        <w:tc>
          <w:tcPr>
            <w:tcW w:w="2160" w:type="dxa"/>
            <w:shd w:val="clear" w:color="auto" w:fill="EEECE1" w:themeFill="background2"/>
          </w:tcPr>
          <w:p w14:paraId="7CABF1C8" w14:textId="4C00AEE3" w:rsidR="00DD2984" w:rsidRDefault="009344B8" w:rsidP="001E13E1">
            <w:pPr>
              <w:jc w:val="both"/>
              <w:rPr>
                <w:b/>
                <w:sz w:val="20"/>
              </w:rPr>
            </w:pPr>
            <w:r>
              <w:rPr>
                <w:b/>
                <w:sz w:val="20"/>
              </w:rPr>
              <w:t xml:space="preserve">Estimated </w:t>
            </w:r>
            <w:r w:rsidR="00DD2984">
              <w:rPr>
                <w:b/>
                <w:sz w:val="20"/>
              </w:rPr>
              <w:t>Timeline</w:t>
            </w:r>
          </w:p>
        </w:tc>
      </w:tr>
      <w:tr w:rsidR="00DD2984" w14:paraId="44AB2564" w14:textId="6B678961" w:rsidTr="00667003">
        <w:tc>
          <w:tcPr>
            <w:tcW w:w="5395" w:type="dxa"/>
          </w:tcPr>
          <w:p w14:paraId="2EC4653D" w14:textId="27EC9192" w:rsidR="00DD2984" w:rsidRPr="00DE0F86" w:rsidRDefault="00D35DE3" w:rsidP="00412F51">
            <w:pPr>
              <w:pStyle w:val="ListParagraph"/>
              <w:numPr>
                <w:ilvl w:val="0"/>
                <w:numId w:val="2"/>
              </w:numPr>
              <w:jc w:val="both"/>
              <w:rPr>
                <w:bCs/>
                <w:sz w:val="20"/>
              </w:rPr>
            </w:pPr>
            <w:r>
              <w:rPr>
                <w:bCs/>
                <w:sz w:val="20"/>
              </w:rPr>
              <w:t>Coordination and organization of activities and content</w:t>
            </w:r>
          </w:p>
        </w:tc>
        <w:tc>
          <w:tcPr>
            <w:tcW w:w="2070" w:type="dxa"/>
          </w:tcPr>
          <w:p w14:paraId="744BC942" w14:textId="3B608A68" w:rsidR="005D4894" w:rsidRPr="005D4894" w:rsidRDefault="005D4894" w:rsidP="005D4894">
            <w:pPr>
              <w:ind w:left="360"/>
              <w:rPr>
                <w:bCs/>
                <w:sz w:val="20"/>
              </w:rPr>
            </w:pPr>
            <w:r>
              <w:rPr>
                <w:bCs/>
                <w:sz w:val="20"/>
              </w:rPr>
              <w:t xml:space="preserve">       </w:t>
            </w:r>
            <w:r w:rsidRPr="005D4894">
              <w:rPr>
                <w:bCs/>
                <w:sz w:val="20"/>
              </w:rPr>
              <w:t>$</w:t>
            </w:r>
            <w:r w:rsidR="005257AF">
              <w:rPr>
                <w:bCs/>
                <w:sz w:val="20"/>
              </w:rPr>
              <w:t>4</w:t>
            </w:r>
            <w:r w:rsidRPr="005D4894">
              <w:rPr>
                <w:bCs/>
                <w:sz w:val="20"/>
              </w:rPr>
              <w:t>,000</w:t>
            </w:r>
          </w:p>
          <w:p w14:paraId="3F6C9C0B" w14:textId="076B7664" w:rsidR="00DD2984" w:rsidRPr="00DE0F86" w:rsidRDefault="00DD2984" w:rsidP="001E13E1">
            <w:pPr>
              <w:jc w:val="both"/>
              <w:rPr>
                <w:bCs/>
                <w:sz w:val="20"/>
              </w:rPr>
            </w:pPr>
          </w:p>
        </w:tc>
        <w:tc>
          <w:tcPr>
            <w:tcW w:w="2160" w:type="dxa"/>
          </w:tcPr>
          <w:p w14:paraId="7E0E34A9" w14:textId="715F8D9A" w:rsidR="00DD2984" w:rsidRPr="00DE0F86" w:rsidRDefault="0050686D" w:rsidP="0050686D">
            <w:pPr>
              <w:jc w:val="both"/>
              <w:rPr>
                <w:bCs/>
                <w:sz w:val="20"/>
              </w:rPr>
            </w:pPr>
            <w:r>
              <w:rPr>
                <w:bCs/>
                <w:sz w:val="20"/>
              </w:rPr>
              <w:t xml:space="preserve">January 10 –21 </w:t>
            </w:r>
          </w:p>
        </w:tc>
      </w:tr>
      <w:tr w:rsidR="00DD2984" w14:paraId="7583556A" w14:textId="0207434A" w:rsidTr="00667003">
        <w:tc>
          <w:tcPr>
            <w:tcW w:w="5395" w:type="dxa"/>
          </w:tcPr>
          <w:p w14:paraId="74C64D88" w14:textId="39996089" w:rsidR="00DD2984" w:rsidRPr="00DE0F86" w:rsidRDefault="00D35DE3" w:rsidP="00412F51">
            <w:pPr>
              <w:pStyle w:val="ListParagraph"/>
              <w:numPr>
                <w:ilvl w:val="0"/>
                <w:numId w:val="2"/>
              </w:numPr>
              <w:jc w:val="both"/>
              <w:rPr>
                <w:bCs/>
                <w:sz w:val="20"/>
              </w:rPr>
            </w:pPr>
            <w:r>
              <w:rPr>
                <w:bCs/>
                <w:sz w:val="20"/>
              </w:rPr>
              <w:t>Adaptation / translation of training materials</w:t>
            </w:r>
          </w:p>
        </w:tc>
        <w:tc>
          <w:tcPr>
            <w:tcW w:w="2070" w:type="dxa"/>
          </w:tcPr>
          <w:p w14:paraId="7699634C" w14:textId="6790EC02" w:rsidR="00DD2984" w:rsidRPr="00DE0F86" w:rsidRDefault="005D4894" w:rsidP="005D4894">
            <w:pPr>
              <w:jc w:val="center"/>
              <w:rPr>
                <w:bCs/>
                <w:sz w:val="20"/>
              </w:rPr>
            </w:pPr>
            <w:r>
              <w:rPr>
                <w:bCs/>
                <w:sz w:val="20"/>
              </w:rPr>
              <w:t>$3,000</w:t>
            </w:r>
          </w:p>
        </w:tc>
        <w:tc>
          <w:tcPr>
            <w:tcW w:w="2160" w:type="dxa"/>
          </w:tcPr>
          <w:p w14:paraId="6BAD2627" w14:textId="0DCBB019" w:rsidR="00DD2984" w:rsidRPr="00DE0F86" w:rsidRDefault="0050686D" w:rsidP="001E13E1">
            <w:pPr>
              <w:jc w:val="both"/>
              <w:rPr>
                <w:bCs/>
                <w:sz w:val="20"/>
              </w:rPr>
            </w:pPr>
            <w:r>
              <w:rPr>
                <w:bCs/>
                <w:sz w:val="20"/>
              </w:rPr>
              <w:t>January 17 – February 4</w:t>
            </w:r>
          </w:p>
        </w:tc>
      </w:tr>
      <w:tr w:rsidR="00DD2984" w14:paraId="5AF33CD3" w14:textId="6C9D8FD1" w:rsidTr="00667003">
        <w:tc>
          <w:tcPr>
            <w:tcW w:w="5395" w:type="dxa"/>
          </w:tcPr>
          <w:p w14:paraId="4A70B89F" w14:textId="36905720" w:rsidR="00DD2984" w:rsidRPr="00DE0F86" w:rsidRDefault="00D35DE3" w:rsidP="00412F51">
            <w:pPr>
              <w:pStyle w:val="ListParagraph"/>
              <w:numPr>
                <w:ilvl w:val="0"/>
                <w:numId w:val="2"/>
              </w:numPr>
              <w:jc w:val="both"/>
              <w:rPr>
                <w:bCs/>
                <w:sz w:val="20"/>
              </w:rPr>
            </w:pPr>
            <w:r>
              <w:rPr>
                <w:bCs/>
                <w:sz w:val="20"/>
              </w:rPr>
              <w:t>Delivery of Induction Workshop</w:t>
            </w:r>
          </w:p>
        </w:tc>
        <w:tc>
          <w:tcPr>
            <w:tcW w:w="2070" w:type="dxa"/>
          </w:tcPr>
          <w:p w14:paraId="61678201" w14:textId="7AE65EC8" w:rsidR="00DD2984" w:rsidRPr="00040232" w:rsidRDefault="00040232" w:rsidP="005D4894">
            <w:pPr>
              <w:jc w:val="center"/>
              <w:rPr>
                <w:bCs/>
                <w:sz w:val="20"/>
              </w:rPr>
            </w:pPr>
            <w:r w:rsidRPr="00040232">
              <w:rPr>
                <w:sz w:val="20"/>
              </w:rPr>
              <w:t>$50,240</w:t>
            </w:r>
          </w:p>
        </w:tc>
        <w:tc>
          <w:tcPr>
            <w:tcW w:w="2160" w:type="dxa"/>
          </w:tcPr>
          <w:p w14:paraId="73A33A30" w14:textId="5660B290" w:rsidR="00DD2984" w:rsidRPr="00DE0F86" w:rsidRDefault="0050686D" w:rsidP="0050686D">
            <w:pPr>
              <w:jc w:val="both"/>
              <w:rPr>
                <w:bCs/>
                <w:sz w:val="20"/>
              </w:rPr>
            </w:pPr>
            <w:r>
              <w:rPr>
                <w:bCs/>
                <w:sz w:val="20"/>
              </w:rPr>
              <w:t xml:space="preserve">February </w:t>
            </w:r>
            <w:r w:rsidR="00D33756">
              <w:rPr>
                <w:bCs/>
                <w:sz w:val="20"/>
              </w:rPr>
              <w:t xml:space="preserve">7 </w:t>
            </w:r>
            <w:r w:rsidR="00667003">
              <w:rPr>
                <w:bCs/>
                <w:sz w:val="20"/>
              </w:rPr>
              <w:t>–</w:t>
            </w:r>
            <w:r w:rsidR="00D33756">
              <w:rPr>
                <w:bCs/>
                <w:sz w:val="20"/>
              </w:rPr>
              <w:t xml:space="preserve"> 11</w:t>
            </w:r>
            <w:r w:rsidR="00667003">
              <w:rPr>
                <w:bCs/>
                <w:sz w:val="20"/>
              </w:rPr>
              <w:t xml:space="preserve"> </w:t>
            </w:r>
          </w:p>
        </w:tc>
      </w:tr>
      <w:tr w:rsidR="009344B8" w14:paraId="2BA3AE39" w14:textId="77777777" w:rsidTr="00667003">
        <w:tc>
          <w:tcPr>
            <w:tcW w:w="5395" w:type="dxa"/>
          </w:tcPr>
          <w:p w14:paraId="0B2FA8B4" w14:textId="72B541DC" w:rsidR="009344B8" w:rsidRDefault="00D35DE3" w:rsidP="00412F51">
            <w:pPr>
              <w:pStyle w:val="ListParagraph"/>
              <w:numPr>
                <w:ilvl w:val="0"/>
                <w:numId w:val="2"/>
              </w:numPr>
              <w:jc w:val="both"/>
              <w:rPr>
                <w:bCs/>
                <w:sz w:val="20"/>
              </w:rPr>
            </w:pPr>
            <w:r>
              <w:rPr>
                <w:bCs/>
                <w:sz w:val="20"/>
              </w:rPr>
              <w:t>Follow up activities</w:t>
            </w:r>
          </w:p>
        </w:tc>
        <w:tc>
          <w:tcPr>
            <w:tcW w:w="2070" w:type="dxa"/>
          </w:tcPr>
          <w:p w14:paraId="3E67AD4D" w14:textId="59481B9A" w:rsidR="009344B8" w:rsidRPr="00DE0F86" w:rsidRDefault="00040232" w:rsidP="00040232">
            <w:pPr>
              <w:jc w:val="center"/>
              <w:rPr>
                <w:bCs/>
                <w:sz w:val="20"/>
              </w:rPr>
            </w:pPr>
            <w:r>
              <w:rPr>
                <w:bCs/>
                <w:sz w:val="20"/>
              </w:rPr>
              <w:t>$2</w:t>
            </w:r>
            <w:r w:rsidRPr="005D4894">
              <w:rPr>
                <w:bCs/>
                <w:sz w:val="20"/>
              </w:rPr>
              <w:t>,000</w:t>
            </w:r>
          </w:p>
        </w:tc>
        <w:tc>
          <w:tcPr>
            <w:tcW w:w="2160" w:type="dxa"/>
          </w:tcPr>
          <w:p w14:paraId="2A702762" w14:textId="23D10C32" w:rsidR="009344B8" w:rsidRPr="00DE0F86" w:rsidRDefault="00D33756" w:rsidP="001E13E1">
            <w:pPr>
              <w:jc w:val="both"/>
              <w:rPr>
                <w:bCs/>
                <w:sz w:val="20"/>
              </w:rPr>
            </w:pPr>
            <w:r>
              <w:rPr>
                <w:bCs/>
                <w:sz w:val="20"/>
              </w:rPr>
              <w:t xml:space="preserve">February 21 </w:t>
            </w:r>
            <w:r w:rsidR="00667003">
              <w:rPr>
                <w:bCs/>
                <w:sz w:val="20"/>
              </w:rPr>
              <w:t>–</w:t>
            </w:r>
            <w:r>
              <w:rPr>
                <w:bCs/>
                <w:sz w:val="20"/>
              </w:rPr>
              <w:t xml:space="preserve"> 28</w:t>
            </w:r>
            <w:r w:rsidR="00667003">
              <w:rPr>
                <w:bCs/>
                <w:sz w:val="20"/>
              </w:rPr>
              <w:t xml:space="preserve"> </w:t>
            </w:r>
          </w:p>
        </w:tc>
      </w:tr>
      <w:tr w:rsidR="00EF4E76" w14:paraId="4AB64D67" w14:textId="77777777" w:rsidTr="00667003">
        <w:tc>
          <w:tcPr>
            <w:tcW w:w="5395" w:type="dxa"/>
          </w:tcPr>
          <w:p w14:paraId="1342E6D5" w14:textId="4071E096" w:rsidR="00EF4E76" w:rsidRDefault="00EF4E76" w:rsidP="00412F51">
            <w:pPr>
              <w:pStyle w:val="ListParagraph"/>
              <w:numPr>
                <w:ilvl w:val="0"/>
                <w:numId w:val="2"/>
              </w:numPr>
              <w:jc w:val="both"/>
              <w:rPr>
                <w:bCs/>
                <w:sz w:val="20"/>
              </w:rPr>
            </w:pPr>
            <w:r>
              <w:rPr>
                <w:bCs/>
                <w:sz w:val="20"/>
              </w:rPr>
              <w:t xml:space="preserve">Other </w:t>
            </w:r>
          </w:p>
        </w:tc>
        <w:tc>
          <w:tcPr>
            <w:tcW w:w="2070" w:type="dxa"/>
          </w:tcPr>
          <w:p w14:paraId="089E32A1" w14:textId="12BDA41B" w:rsidR="00EF4E76" w:rsidRPr="00DE0F86" w:rsidRDefault="005257AF" w:rsidP="001E13E1">
            <w:pPr>
              <w:jc w:val="both"/>
              <w:rPr>
                <w:bCs/>
                <w:sz w:val="20"/>
              </w:rPr>
            </w:pPr>
            <w:r>
              <w:rPr>
                <w:bCs/>
                <w:sz w:val="20"/>
              </w:rPr>
              <w:t xml:space="preserve">                    0</w:t>
            </w:r>
          </w:p>
        </w:tc>
        <w:tc>
          <w:tcPr>
            <w:tcW w:w="2160" w:type="dxa"/>
          </w:tcPr>
          <w:p w14:paraId="3808F546" w14:textId="77777777" w:rsidR="00EF4E76" w:rsidRPr="00DE0F86" w:rsidRDefault="00EF4E76" w:rsidP="001E13E1">
            <w:pPr>
              <w:jc w:val="both"/>
              <w:rPr>
                <w:bCs/>
                <w:sz w:val="20"/>
              </w:rPr>
            </w:pPr>
          </w:p>
        </w:tc>
      </w:tr>
      <w:tr w:rsidR="00D35DE3" w:rsidRPr="00D35DE3" w14:paraId="5458AF9C" w14:textId="77777777" w:rsidTr="00667003">
        <w:tc>
          <w:tcPr>
            <w:tcW w:w="5395" w:type="dxa"/>
          </w:tcPr>
          <w:p w14:paraId="47CA707D" w14:textId="53F26A8A" w:rsidR="00D35DE3" w:rsidRPr="00EF4E76" w:rsidDel="00D35DE3" w:rsidRDefault="00D35DE3" w:rsidP="00EF4E76">
            <w:pPr>
              <w:jc w:val="both"/>
              <w:rPr>
                <w:bCs/>
                <w:i/>
                <w:iCs/>
                <w:sz w:val="20"/>
              </w:rPr>
            </w:pPr>
            <w:r w:rsidRPr="00EF4E76">
              <w:rPr>
                <w:bCs/>
                <w:i/>
                <w:iCs/>
                <w:sz w:val="20"/>
              </w:rPr>
              <w:t>Sub-total</w:t>
            </w:r>
          </w:p>
        </w:tc>
        <w:tc>
          <w:tcPr>
            <w:tcW w:w="2070" w:type="dxa"/>
          </w:tcPr>
          <w:p w14:paraId="3C4A46F9" w14:textId="09421FAF" w:rsidR="00D35DE3" w:rsidRPr="00040232" w:rsidRDefault="00040232" w:rsidP="005257AF">
            <w:pPr>
              <w:jc w:val="center"/>
              <w:rPr>
                <w:b/>
                <w:bCs/>
                <w:i/>
                <w:iCs/>
                <w:sz w:val="20"/>
              </w:rPr>
            </w:pPr>
            <w:r w:rsidRPr="00040232">
              <w:rPr>
                <w:b/>
                <w:bCs/>
                <w:sz w:val="20"/>
              </w:rPr>
              <w:t>$</w:t>
            </w:r>
            <w:r w:rsidRPr="00040232">
              <w:rPr>
                <w:b/>
                <w:bCs/>
                <w:i/>
                <w:iCs/>
                <w:sz w:val="20"/>
              </w:rPr>
              <w:t>5</w:t>
            </w:r>
            <w:r w:rsidR="005257AF">
              <w:rPr>
                <w:b/>
                <w:bCs/>
                <w:i/>
                <w:iCs/>
                <w:sz w:val="20"/>
              </w:rPr>
              <w:t>9</w:t>
            </w:r>
            <w:r w:rsidRPr="00040232">
              <w:rPr>
                <w:b/>
                <w:bCs/>
                <w:i/>
                <w:iCs/>
                <w:sz w:val="20"/>
              </w:rPr>
              <w:t>,240</w:t>
            </w:r>
          </w:p>
        </w:tc>
        <w:tc>
          <w:tcPr>
            <w:tcW w:w="2160" w:type="dxa"/>
          </w:tcPr>
          <w:p w14:paraId="089196F3" w14:textId="77777777" w:rsidR="00D35DE3" w:rsidRPr="00EF4E76" w:rsidRDefault="00D35DE3" w:rsidP="001E13E1">
            <w:pPr>
              <w:jc w:val="both"/>
              <w:rPr>
                <w:bCs/>
                <w:i/>
                <w:iCs/>
                <w:sz w:val="20"/>
              </w:rPr>
            </w:pPr>
          </w:p>
        </w:tc>
      </w:tr>
      <w:tr w:rsidR="00DD2984" w14:paraId="6F6AF8D9" w14:textId="3955E967" w:rsidTr="00667003">
        <w:tc>
          <w:tcPr>
            <w:tcW w:w="5395" w:type="dxa"/>
            <w:shd w:val="clear" w:color="auto" w:fill="EEECE1" w:themeFill="background2"/>
          </w:tcPr>
          <w:p w14:paraId="1B24BA29" w14:textId="570C965B" w:rsidR="00DD2984" w:rsidRDefault="00DD2984" w:rsidP="006B489C">
            <w:pPr>
              <w:jc w:val="both"/>
              <w:rPr>
                <w:b/>
                <w:sz w:val="20"/>
              </w:rPr>
            </w:pPr>
            <w:r>
              <w:rPr>
                <w:b/>
                <w:sz w:val="20"/>
              </w:rPr>
              <w:t xml:space="preserve">Output 2 Situational Analysis </w:t>
            </w:r>
          </w:p>
        </w:tc>
        <w:tc>
          <w:tcPr>
            <w:tcW w:w="2070" w:type="dxa"/>
            <w:shd w:val="clear" w:color="auto" w:fill="EEECE1" w:themeFill="background2"/>
          </w:tcPr>
          <w:p w14:paraId="6B066559" w14:textId="38D6CABD" w:rsidR="00DD2984" w:rsidRPr="00DD2984" w:rsidRDefault="009344B8" w:rsidP="006B489C">
            <w:pPr>
              <w:jc w:val="both"/>
              <w:rPr>
                <w:b/>
                <w:sz w:val="20"/>
              </w:rPr>
            </w:pPr>
            <w:r>
              <w:rPr>
                <w:b/>
                <w:sz w:val="20"/>
              </w:rPr>
              <w:t xml:space="preserve">Estimated </w:t>
            </w:r>
            <w:r w:rsidRPr="00DD2984">
              <w:rPr>
                <w:b/>
                <w:sz w:val="20"/>
              </w:rPr>
              <w:t>Cost</w:t>
            </w:r>
          </w:p>
        </w:tc>
        <w:tc>
          <w:tcPr>
            <w:tcW w:w="2160" w:type="dxa"/>
            <w:shd w:val="clear" w:color="auto" w:fill="EEECE1" w:themeFill="background2"/>
          </w:tcPr>
          <w:p w14:paraId="2FE7EBDC" w14:textId="48E3E8B0" w:rsidR="00DD2984" w:rsidRDefault="009344B8" w:rsidP="006B489C">
            <w:pPr>
              <w:jc w:val="both"/>
              <w:rPr>
                <w:b/>
                <w:sz w:val="20"/>
              </w:rPr>
            </w:pPr>
            <w:r w:rsidRPr="009344B8">
              <w:rPr>
                <w:b/>
                <w:sz w:val="20"/>
              </w:rPr>
              <w:t>Estimated Timeline</w:t>
            </w:r>
          </w:p>
        </w:tc>
      </w:tr>
      <w:tr w:rsidR="00040232" w14:paraId="2AEE4B5F" w14:textId="6F502FC9" w:rsidTr="00667003">
        <w:tc>
          <w:tcPr>
            <w:tcW w:w="5395" w:type="dxa"/>
          </w:tcPr>
          <w:p w14:paraId="75D97DDC" w14:textId="77777777" w:rsidR="00040232" w:rsidRPr="009344B8" w:rsidRDefault="00040232" w:rsidP="00412F51">
            <w:pPr>
              <w:pStyle w:val="ListParagraph"/>
              <w:numPr>
                <w:ilvl w:val="0"/>
                <w:numId w:val="3"/>
              </w:numPr>
              <w:jc w:val="both"/>
              <w:rPr>
                <w:bCs/>
                <w:sz w:val="20"/>
              </w:rPr>
            </w:pPr>
            <w:r w:rsidRPr="009344B8">
              <w:rPr>
                <w:bCs/>
                <w:sz w:val="20"/>
              </w:rPr>
              <w:t xml:space="preserve">Coordination of activities </w:t>
            </w:r>
          </w:p>
        </w:tc>
        <w:tc>
          <w:tcPr>
            <w:tcW w:w="2070" w:type="dxa"/>
          </w:tcPr>
          <w:p w14:paraId="33BE69D1" w14:textId="00F0A2BC" w:rsidR="00040232" w:rsidRPr="00040232" w:rsidRDefault="00040232" w:rsidP="00040232">
            <w:pPr>
              <w:jc w:val="center"/>
              <w:rPr>
                <w:sz w:val="20"/>
              </w:rPr>
            </w:pPr>
            <w:r w:rsidRPr="00040232">
              <w:rPr>
                <w:sz w:val="20"/>
              </w:rPr>
              <w:t>$2,760</w:t>
            </w:r>
          </w:p>
        </w:tc>
        <w:tc>
          <w:tcPr>
            <w:tcW w:w="2160" w:type="dxa"/>
          </w:tcPr>
          <w:p w14:paraId="72461C31" w14:textId="30197BE5" w:rsidR="00040232" w:rsidRPr="00BF6FBC" w:rsidRDefault="00BF6FBC" w:rsidP="00040232">
            <w:pPr>
              <w:jc w:val="both"/>
              <w:rPr>
                <w:sz w:val="20"/>
              </w:rPr>
            </w:pPr>
            <w:r>
              <w:rPr>
                <w:sz w:val="20"/>
              </w:rPr>
              <w:t xml:space="preserve">March 1 </w:t>
            </w:r>
            <w:r w:rsidR="00667003">
              <w:rPr>
                <w:sz w:val="20"/>
              </w:rPr>
              <w:t>–</w:t>
            </w:r>
            <w:r>
              <w:rPr>
                <w:sz w:val="20"/>
              </w:rPr>
              <w:t xml:space="preserve"> 11</w:t>
            </w:r>
            <w:r w:rsidR="00667003">
              <w:rPr>
                <w:sz w:val="20"/>
              </w:rPr>
              <w:t xml:space="preserve"> </w:t>
            </w:r>
          </w:p>
        </w:tc>
      </w:tr>
      <w:tr w:rsidR="00040232" w14:paraId="300360D5" w14:textId="06B46C7B" w:rsidTr="00667003">
        <w:tc>
          <w:tcPr>
            <w:tcW w:w="5395" w:type="dxa"/>
          </w:tcPr>
          <w:p w14:paraId="12CE4A31" w14:textId="77777777" w:rsidR="00040232" w:rsidRPr="009344B8" w:rsidRDefault="00040232" w:rsidP="00412F51">
            <w:pPr>
              <w:pStyle w:val="ListParagraph"/>
              <w:numPr>
                <w:ilvl w:val="0"/>
                <w:numId w:val="3"/>
              </w:numPr>
              <w:jc w:val="both"/>
              <w:rPr>
                <w:bCs/>
                <w:sz w:val="20"/>
              </w:rPr>
            </w:pPr>
            <w:r w:rsidRPr="009344B8">
              <w:rPr>
                <w:bCs/>
                <w:sz w:val="20"/>
              </w:rPr>
              <w:t xml:space="preserve">Consultations with stakeholders </w:t>
            </w:r>
          </w:p>
        </w:tc>
        <w:tc>
          <w:tcPr>
            <w:tcW w:w="2070" w:type="dxa"/>
          </w:tcPr>
          <w:p w14:paraId="0F00E2A4" w14:textId="2A9FBF78" w:rsidR="00040232" w:rsidRPr="00040232" w:rsidRDefault="00040232" w:rsidP="00040232">
            <w:pPr>
              <w:jc w:val="center"/>
              <w:rPr>
                <w:sz w:val="20"/>
              </w:rPr>
            </w:pPr>
            <w:r w:rsidRPr="00040232">
              <w:rPr>
                <w:sz w:val="20"/>
              </w:rPr>
              <w:t>$12,000</w:t>
            </w:r>
          </w:p>
        </w:tc>
        <w:tc>
          <w:tcPr>
            <w:tcW w:w="2160" w:type="dxa"/>
          </w:tcPr>
          <w:p w14:paraId="52B254B8" w14:textId="0D61AE86" w:rsidR="00040232" w:rsidRPr="00BF6FBC" w:rsidRDefault="00BF6FBC" w:rsidP="00040232">
            <w:pPr>
              <w:jc w:val="both"/>
              <w:rPr>
                <w:sz w:val="20"/>
              </w:rPr>
            </w:pPr>
            <w:r w:rsidRPr="00BF6FBC">
              <w:rPr>
                <w:sz w:val="20"/>
              </w:rPr>
              <w:t xml:space="preserve">March 14 </w:t>
            </w:r>
            <w:r w:rsidR="00667003">
              <w:rPr>
                <w:sz w:val="20"/>
              </w:rPr>
              <w:t xml:space="preserve">– </w:t>
            </w:r>
            <w:r w:rsidRPr="00BF6FBC">
              <w:rPr>
                <w:sz w:val="20"/>
              </w:rPr>
              <w:t>28</w:t>
            </w:r>
            <w:r w:rsidR="00667003">
              <w:rPr>
                <w:sz w:val="20"/>
              </w:rPr>
              <w:t xml:space="preserve"> </w:t>
            </w:r>
          </w:p>
        </w:tc>
      </w:tr>
      <w:tr w:rsidR="00040232" w14:paraId="06B62045" w14:textId="1E68ECDD" w:rsidTr="00667003">
        <w:tc>
          <w:tcPr>
            <w:tcW w:w="5395" w:type="dxa"/>
          </w:tcPr>
          <w:p w14:paraId="0CA68826" w14:textId="5EAADAE7" w:rsidR="00040232" w:rsidRPr="009344B8" w:rsidRDefault="00040232" w:rsidP="00412F51">
            <w:pPr>
              <w:pStyle w:val="ListParagraph"/>
              <w:numPr>
                <w:ilvl w:val="0"/>
                <w:numId w:val="3"/>
              </w:numPr>
              <w:jc w:val="both"/>
              <w:rPr>
                <w:bCs/>
                <w:sz w:val="20"/>
              </w:rPr>
            </w:pPr>
            <w:r>
              <w:rPr>
                <w:bCs/>
                <w:sz w:val="20"/>
              </w:rPr>
              <w:t>Collection and analysis</w:t>
            </w:r>
            <w:r w:rsidRPr="009344B8">
              <w:rPr>
                <w:bCs/>
                <w:sz w:val="20"/>
              </w:rPr>
              <w:t xml:space="preserve"> of data</w:t>
            </w:r>
          </w:p>
        </w:tc>
        <w:tc>
          <w:tcPr>
            <w:tcW w:w="2070" w:type="dxa"/>
          </w:tcPr>
          <w:p w14:paraId="6BC1D931" w14:textId="4D8128C6" w:rsidR="00040232" w:rsidRPr="00040232" w:rsidRDefault="00040232" w:rsidP="00040232">
            <w:pPr>
              <w:jc w:val="center"/>
              <w:rPr>
                <w:sz w:val="20"/>
              </w:rPr>
            </w:pPr>
            <w:r w:rsidRPr="00040232">
              <w:rPr>
                <w:sz w:val="20"/>
              </w:rPr>
              <w:t>$4,000</w:t>
            </w:r>
          </w:p>
        </w:tc>
        <w:tc>
          <w:tcPr>
            <w:tcW w:w="2160" w:type="dxa"/>
          </w:tcPr>
          <w:p w14:paraId="3A53A1D8" w14:textId="05864126" w:rsidR="00040232" w:rsidRPr="00667003" w:rsidRDefault="00667003" w:rsidP="00667003">
            <w:pPr>
              <w:jc w:val="both"/>
              <w:rPr>
                <w:sz w:val="20"/>
              </w:rPr>
            </w:pPr>
            <w:r w:rsidRPr="00667003">
              <w:rPr>
                <w:sz w:val="20"/>
              </w:rPr>
              <w:t xml:space="preserve">April 1 </w:t>
            </w:r>
            <w:r>
              <w:rPr>
                <w:sz w:val="20"/>
              </w:rPr>
              <w:t>–</w:t>
            </w:r>
            <w:r w:rsidRPr="00667003">
              <w:rPr>
                <w:sz w:val="20"/>
              </w:rPr>
              <w:t xml:space="preserve"> </w:t>
            </w:r>
            <w:r>
              <w:rPr>
                <w:sz w:val="20"/>
              </w:rPr>
              <w:t xml:space="preserve">22 </w:t>
            </w:r>
          </w:p>
        </w:tc>
      </w:tr>
      <w:tr w:rsidR="00040232" w14:paraId="2C510C0B" w14:textId="3574A0DA" w:rsidTr="00667003">
        <w:tc>
          <w:tcPr>
            <w:tcW w:w="5395" w:type="dxa"/>
          </w:tcPr>
          <w:p w14:paraId="1400A719" w14:textId="2996B1BD" w:rsidR="00040232" w:rsidRPr="009344B8" w:rsidRDefault="00040232" w:rsidP="00412F51">
            <w:pPr>
              <w:pStyle w:val="ListParagraph"/>
              <w:numPr>
                <w:ilvl w:val="0"/>
                <w:numId w:val="3"/>
              </w:numPr>
              <w:jc w:val="both"/>
              <w:rPr>
                <w:bCs/>
                <w:sz w:val="20"/>
              </w:rPr>
            </w:pPr>
            <w:r w:rsidRPr="009344B8">
              <w:rPr>
                <w:bCs/>
                <w:sz w:val="20"/>
              </w:rPr>
              <w:t>Draft of the situational analysis</w:t>
            </w:r>
            <w:r>
              <w:rPr>
                <w:bCs/>
                <w:sz w:val="20"/>
              </w:rPr>
              <w:t xml:space="preserve"> report</w:t>
            </w:r>
          </w:p>
        </w:tc>
        <w:tc>
          <w:tcPr>
            <w:tcW w:w="2070" w:type="dxa"/>
          </w:tcPr>
          <w:p w14:paraId="78172E1D" w14:textId="31C133EF" w:rsidR="00040232" w:rsidRPr="00040232" w:rsidRDefault="005257AF" w:rsidP="00040232">
            <w:pPr>
              <w:jc w:val="center"/>
              <w:rPr>
                <w:sz w:val="20"/>
              </w:rPr>
            </w:pPr>
            <w:r w:rsidRPr="005257AF">
              <w:rPr>
                <w:sz w:val="20"/>
              </w:rPr>
              <w:t>0</w:t>
            </w:r>
          </w:p>
        </w:tc>
        <w:tc>
          <w:tcPr>
            <w:tcW w:w="2160" w:type="dxa"/>
          </w:tcPr>
          <w:p w14:paraId="564BACAD" w14:textId="35A02F83" w:rsidR="00040232" w:rsidRPr="00667003" w:rsidRDefault="00667003" w:rsidP="00040232">
            <w:pPr>
              <w:jc w:val="both"/>
              <w:rPr>
                <w:sz w:val="20"/>
              </w:rPr>
            </w:pPr>
            <w:r w:rsidRPr="00667003">
              <w:rPr>
                <w:sz w:val="20"/>
              </w:rPr>
              <w:t xml:space="preserve">April 25 – 29 </w:t>
            </w:r>
          </w:p>
        </w:tc>
      </w:tr>
      <w:tr w:rsidR="00040232" w:rsidRPr="00D35DE3" w14:paraId="7581A48F" w14:textId="77777777" w:rsidTr="00667003">
        <w:tc>
          <w:tcPr>
            <w:tcW w:w="5395" w:type="dxa"/>
          </w:tcPr>
          <w:p w14:paraId="35837E68" w14:textId="5B251A3B" w:rsidR="00040232" w:rsidRPr="00EF4E76" w:rsidRDefault="00040232" w:rsidP="00040232">
            <w:pPr>
              <w:jc w:val="both"/>
              <w:rPr>
                <w:bCs/>
                <w:i/>
                <w:iCs/>
                <w:sz w:val="20"/>
              </w:rPr>
            </w:pPr>
            <w:r w:rsidRPr="00EF4E76">
              <w:rPr>
                <w:bCs/>
                <w:i/>
                <w:iCs/>
                <w:sz w:val="20"/>
              </w:rPr>
              <w:t>Sub-total</w:t>
            </w:r>
          </w:p>
        </w:tc>
        <w:tc>
          <w:tcPr>
            <w:tcW w:w="2070" w:type="dxa"/>
          </w:tcPr>
          <w:p w14:paraId="10951C5F" w14:textId="6F061286" w:rsidR="00040232" w:rsidRPr="00040232" w:rsidRDefault="00040232" w:rsidP="00040232">
            <w:pPr>
              <w:jc w:val="center"/>
              <w:rPr>
                <w:b/>
                <w:i/>
                <w:iCs/>
                <w:sz w:val="20"/>
              </w:rPr>
            </w:pPr>
            <w:r w:rsidRPr="00040232">
              <w:rPr>
                <w:b/>
                <w:i/>
                <w:iCs/>
                <w:sz w:val="20"/>
              </w:rPr>
              <w:t>$18,760</w:t>
            </w:r>
          </w:p>
        </w:tc>
        <w:tc>
          <w:tcPr>
            <w:tcW w:w="2160" w:type="dxa"/>
          </w:tcPr>
          <w:p w14:paraId="436E3204" w14:textId="77777777" w:rsidR="00040232" w:rsidRPr="00EF4E76" w:rsidRDefault="00040232" w:rsidP="00040232">
            <w:pPr>
              <w:jc w:val="both"/>
              <w:rPr>
                <w:b/>
                <w:i/>
                <w:iCs/>
                <w:sz w:val="20"/>
              </w:rPr>
            </w:pPr>
          </w:p>
        </w:tc>
      </w:tr>
      <w:tr w:rsidR="00DD2984" w14:paraId="6D214B2F" w14:textId="1C7302CC" w:rsidTr="00667003">
        <w:tc>
          <w:tcPr>
            <w:tcW w:w="5395" w:type="dxa"/>
            <w:shd w:val="clear" w:color="auto" w:fill="EEECE1" w:themeFill="background2"/>
          </w:tcPr>
          <w:p w14:paraId="09744F6A" w14:textId="77E0130F" w:rsidR="00DD2984" w:rsidRDefault="00DD2984" w:rsidP="006B489C">
            <w:pPr>
              <w:jc w:val="both"/>
              <w:rPr>
                <w:b/>
                <w:sz w:val="20"/>
              </w:rPr>
            </w:pPr>
            <w:r>
              <w:rPr>
                <w:b/>
                <w:sz w:val="20"/>
              </w:rPr>
              <w:t xml:space="preserve">Output 3 </w:t>
            </w:r>
            <w:r w:rsidR="0045678E">
              <w:rPr>
                <w:b/>
                <w:sz w:val="20"/>
              </w:rPr>
              <w:t>Full Proposal</w:t>
            </w:r>
          </w:p>
        </w:tc>
        <w:tc>
          <w:tcPr>
            <w:tcW w:w="2070" w:type="dxa"/>
            <w:shd w:val="clear" w:color="auto" w:fill="EEECE1" w:themeFill="background2"/>
          </w:tcPr>
          <w:p w14:paraId="4E1740E4" w14:textId="7B7AEE81" w:rsidR="00DD2984" w:rsidRDefault="009344B8" w:rsidP="006B489C">
            <w:pPr>
              <w:jc w:val="both"/>
              <w:rPr>
                <w:b/>
                <w:sz w:val="20"/>
              </w:rPr>
            </w:pPr>
            <w:r w:rsidRPr="009344B8">
              <w:rPr>
                <w:b/>
                <w:sz w:val="20"/>
              </w:rPr>
              <w:t>Estimated Cost</w:t>
            </w:r>
          </w:p>
        </w:tc>
        <w:tc>
          <w:tcPr>
            <w:tcW w:w="2160" w:type="dxa"/>
            <w:shd w:val="clear" w:color="auto" w:fill="EEECE1" w:themeFill="background2"/>
          </w:tcPr>
          <w:p w14:paraId="033F05E2" w14:textId="44240A12" w:rsidR="00DD2984" w:rsidRDefault="009344B8" w:rsidP="006B489C">
            <w:pPr>
              <w:jc w:val="both"/>
              <w:rPr>
                <w:b/>
                <w:sz w:val="20"/>
              </w:rPr>
            </w:pPr>
            <w:r w:rsidRPr="009344B8">
              <w:rPr>
                <w:b/>
                <w:sz w:val="20"/>
              </w:rPr>
              <w:t>Estimated Timeline</w:t>
            </w:r>
          </w:p>
        </w:tc>
      </w:tr>
      <w:tr w:rsidR="00040232" w14:paraId="2762D1C1" w14:textId="63C1D190" w:rsidTr="00667003">
        <w:tc>
          <w:tcPr>
            <w:tcW w:w="5395" w:type="dxa"/>
          </w:tcPr>
          <w:p w14:paraId="3CEDC64C" w14:textId="77777777" w:rsidR="00040232" w:rsidRPr="009344B8" w:rsidRDefault="00040232" w:rsidP="00412F51">
            <w:pPr>
              <w:pStyle w:val="ListParagraph"/>
              <w:numPr>
                <w:ilvl w:val="0"/>
                <w:numId w:val="4"/>
              </w:numPr>
              <w:jc w:val="both"/>
              <w:rPr>
                <w:bCs/>
                <w:sz w:val="20"/>
              </w:rPr>
            </w:pPr>
            <w:r w:rsidRPr="009344B8">
              <w:rPr>
                <w:bCs/>
                <w:sz w:val="20"/>
              </w:rPr>
              <w:t xml:space="preserve">Consultations with stakeholders </w:t>
            </w:r>
          </w:p>
        </w:tc>
        <w:tc>
          <w:tcPr>
            <w:tcW w:w="2070" w:type="dxa"/>
          </w:tcPr>
          <w:p w14:paraId="08DD2861" w14:textId="1C076367" w:rsidR="00040232" w:rsidRPr="00040232" w:rsidRDefault="00040232" w:rsidP="007F663A">
            <w:pPr>
              <w:jc w:val="center"/>
              <w:rPr>
                <w:sz w:val="20"/>
              </w:rPr>
            </w:pPr>
            <w:r w:rsidRPr="00040232">
              <w:rPr>
                <w:sz w:val="20"/>
              </w:rPr>
              <w:t>$2,</w:t>
            </w:r>
            <w:r w:rsidR="007F663A">
              <w:rPr>
                <w:sz w:val="20"/>
              </w:rPr>
              <w:t>458</w:t>
            </w:r>
          </w:p>
        </w:tc>
        <w:tc>
          <w:tcPr>
            <w:tcW w:w="2160" w:type="dxa"/>
          </w:tcPr>
          <w:p w14:paraId="1D917574" w14:textId="3F030DF6" w:rsidR="00040232" w:rsidRPr="002A0C8B" w:rsidRDefault="002A0C8B" w:rsidP="00040232">
            <w:pPr>
              <w:jc w:val="both"/>
              <w:rPr>
                <w:sz w:val="20"/>
              </w:rPr>
            </w:pPr>
            <w:r w:rsidRPr="002A0C8B">
              <w:rPr>
                <w:sz w:val="20"/>
              </w:rPr>
              <w:t xml:space="preserve">May 2 – 6 </w:t>
            </w:r>
          </w:p>
        </w:tc>
      </w:tr>
      <w:tr w:rsidR="00040232" w14:paraId="397D8E75" w14:textId="7053AB72" w:rsidTr="00667003">
        <w:tc>
          <w:tcPr>
            <w:tcW w:w="5395" w:type="dxa"/>
          </w:tcPr>
          <w:p w14:paraId="15159BA7" w14:textId="3865CFE2" w:rsidR="00040232" w:rsidRPr="009344B8" w:rsidRDefault="00040232" w:rsidP="00412F51">
            <w:pPr>
              <w:pStyle w:val="ListParagraph"/>
              <w:numPr>
                <w:ilvl w:val="0"/>
                <w:numId w:val="4"/>
              </w:numPr>
              <w:jc w:val="both"/>
              <w:rPr>
                <w:bCs/>
                <w:sz w:val="20"/>
              </w:rPr>
            </w:pPr>
            <w:r w:rsidRPr="009344B8">
              <w:rPr>
                <w:bCs/>
                <w:sz w:val="20"/>
              </w:rPr>
              <w:t>Development of proposal</w:t>
            </w:r>
          </w:p>
        </w:tc>
        <w:tc>
          <w:tcPr>
            <w:tcW w:w="2070" w:type="dxa"/>
          </w:tcPr>
          <w:p w14:paraId="79011488" w14:textId="67D6D5DD" w:rsidR="00040232" w:rsidRPr="00040232" w:rsidRDefault="00040232" w:rsidP="00040232">
            <w:pPr>
              <w:jc w:val="center"/>
              <w:rPr>
                <w:sz w:val="20"/>
              </w:rPr>
            </w:pPr>
            <w:r w:rsidRPr="005257AF">
              <w:rPr>
                <w:sz w:val="20"/>
              </w:rPr>
              <w:t>$11,000</w:t>
            </w:r>
          </w:p>
        </w:tc>
        <w:tc>
          <w:tcPr>
            <w:tcW w:w="2160" w:type="dxa"/>
          </w:tcPr>
          <w:p w14:paraId="54E5191E" w14:textId="38BD966A" w:rsidR="00040232" w:rsidRPr="002A0C8B" w:rsidRDefault="002A0C8B" w:rsidP="00040232">
            <w:pPr>
              <w:jc w:val="both"/>
              <w:rPr>
                <w:sz w:val="20"/>
              </w:rPr>
            </w:pPr>
            <w:r w:rsidRPr="002A0C8B">
              <w:rPr>
                <w:sz w:val="20"/>
              </w:rPr>
              <w:t xml:space="preserve">May 9 – 27 </w:t>
            </w:r>
          </w:p>
        </w:tc>
      </w:tr>
      <w:tr w:rsidR="00040232" w14:paraId="0870F8F3" w14:textId="77777777" w:rsidTr="00667003">
        <w:tc>
          <w:tcPr>
            <w:tcW w:w="5395" w:type="dxa"/>
          </w:tcPr>
          <w:p w14:paraId="3F56F435" w14:textId="6BC1C437" w:rsidR="00040232" w:rsidRPr="009344B8" w:rsidRDefault="00040232" w:rsidP="00412F51">
            <w:pPr>
              <w:pStyle w:val="ListParagraph"/>
              <w:numPr>
                <w:ilvl w:val="0"/>
                <w:numId w:val="4"/>
              </w:numPr>
              <w:jc w:val="both"/>
              <w:rPr>
                <w:bCs/>
                <w:sz w:val="20"/>
              </w:rPr>
            </w:pPr>
            <w:r w:rsidRPr="009344B8">
              <w:rPr>
                <w:bCs/>
                <w:sz w:val="20"/>
              </w:rPr>
              <w:t xml:space="preserve">M&amp;E </w:t>
            </w:r>
            <w:r>
              <w:rPr>
                <w:bCs/>
                <w:sz w:val="20"/>
              </w:rPr>
              <w:t>planning</w:t>
            </w:r>
          </w:p>
        </w:tc>
        <w:tc>
          <w:tcPr>
            <w:tcW w:w="2070" w:type="dxa"/>
          </w:tcPr>
          <w:p w14:paraId="05E3613C" w14:textId="4426372A" w:rsidR="00040232" w:rsidRPr="00040232" w:rsidRDefault="00040232" w:rsidP="00040232">
            <w:pPr>
              <w:jc w:val="center"/>
              <w:rPr>
                <w:sz w:val="20"/>
              </w:rPr>
            </w:pPr>
            <w:r w:rsidRPr="00040232">
              <w:rPr>
                <w:sz w:val="20"/>
              </w:rPr>
              <w:t>$2,000</w:t>
            </w:r>
          </w:p>
        </w:tc>
        <w:tc>
          <w:tcPr>
            <w:tcW w:w="2160" w:type="dxa"/>
          </w:tcPr>
          <w:p w14:paraId="7F15F550" w14:textId="36A7DF7C" w:rsidR="00040232" w:rsidRPr="002A0C8B" w:rsidRDefault="002A0C8B" w:rsidP="00040232">
            <w:pPr>
              <w:jc w:val="both"/>
              <w:rPr>
                <w:sz w:val="20"/>
              </w:rPr>
            </w:pPr>
            <w:r w:rsidRPr="002A0C8B">
              <w:rPr>
                <w:sz w:val="20"/>
              </w:rPr>
              <w:t xml:space="preserve">May 30 - June 3 </w:t>
            </w:r>
          </w:p>
        </w:tc>
      </w:tr>
      <w:tr w:rsidR="00040232" w:rsidRPr="00D35DE3" w14:paraId="70EC6495" w14:textId="77777777" w:rsidTr="00667003">
        <w:tc>
          <w:tcPr>
            <w:tcW w:w="5395" w:type="dxa"/>
          </w:tcPr>
          <w:p w14:paraId="2BCFE9C2" w14:textId="54ED8514" w:rsidR="00040232" w:rsidRPr="00EF4E76" w:rsidRDefault="00040232" w:rsidP="00040232">
            <w:pPr>
              <w:jc w:val="both"/>
              <w:rPr>
                <w:bCs/>
                <w:i/>
                <w:iCs/>
                <w:sz w:val="20"/>
              </w:rPr>
            </w:pPr>
            <w:r w:rsidRPr="00EF4E76">
              <w:rPr>
                <w:bCs/>
                <w:i/>
                <w:iCs/>
                <w:sz w:val="20"/>
              </w:rPr>
              <w:t>Sub-total</w:t>
            </w:r>
          </w:p>
        </w:tc>
        <w:tc>
          <w:tcPr>
            <w:tcW w:w="2070" w:type="dxa"/>
          </w:tcPr>
          <w:p w14:paraId="624779F0" w14:textId="7E027C82" w:rsidR="00040232" w:rsidRPr="00040232" w:rsidRDefault="00040232" w:rsidP="005257AF">
            <w:pPr>
              <w:jc w:val="center"/>
              <w:rPr>
                <w:b/>
                <w:i/>
                <w:iCs/>
                <w:sz w:val="20"/>
              </w:rPr>
            </w:pPr>
            <w:r w:rsidRPr="00040232">
              <w:rPr>
                <w:b/>
                <w:i/>
                <w:iCs/>
                <w:sz w:val="20"/>
              </w:rPr>
              <w:t>$</w:t>
            </w:r>
            <w:r>
              <w:rPr>
                <w:b/>
                <w:i/>
                <w:iCs/>
                <w:sz w:val="20"/>
              </w:rPr>
              <w:t>15</w:t>
            </w:r>
            <w:r w:rsidRPr="00040232">
              <w:rPr>
                <w:b/>
                <w:i/>
                <w:iCs/>
                <w:sz w:val="20"/>
              </w:rPr>
              <w:t>,</w:t>
            </w:r>
            <w:r w:rsidR="005257AF">
              <w:rPr>
                <w:b/>
                <w:i/>
                <w:iCs/>
                <w:sz w:val="20"/>
              </w:rPr>
              <w:t>458</w:t>
            </w:r>
          </w:p>
        </w:tc>
        <w:tc>
          <w:tcPr>
            <w:tcW w:w="2160" w:type="dxa"/>
          </w:tcPr>
          <w:p w14:paraId="6B1DCA72" w14:textId="06BCA99D" w:rsidR="00040232" w:rsidRPr="00EF4E76" w:rsidRDefault="00040232" w:rsidP="00040232">
            <w:pPr>
              <w:jc w:val="both"/>
              <w:rPr>
                <w:b/>
                <w:i/>
                <w:iCs/>
                <w:sz w:val="20"/>
              </w:rPr>
            </w:pPr>
          </w:p>
        </w:tc>
      </w:tr>
      <w:tr w:rsidR="00D35DE3" w:rsidRPr="00D35DE3" w14:paraId="62054021" w14:textId="77777777" w:rsidTr="00667003">
        <w:tc>
          <w:tcPr>
            <w:tcW w:w="5395" w:type="dxa"/>
          </w:tcPr>
          <w:p w14:paraId="163EDEE8" w14:textId="44B59521" w:rsidR="00D35DE3" w:rsidRPr="00EF4E76" w:rsidRDefault="00D35DE3" w:rsidP="00D35DE3">
            <w:pPr>
              <w:jc w:val="both"/>
              <w:rPr>
                <w:b/>
                <w:i/>
                <w:iCs/>
                <w:sz w:val="20"/>
              </w:rPr>
            </w:pPr>
            <w:r w:rsidRPr="00EF4E76">
              <w:rPr>
                <w:b/>
                <w:i/>
                <w:iCs/>
                <w:sz w:val="20"/>
              </w:rPr>
              <w:t>Total</w:t>
            </w:r>
          </w:p>
        </w:tc>
        <w:tc>
          <w:tcPr>
            <w:tcW w:w="2070" w:type="dxa"/>
          </w:tcPr>
          <w:p w14:paraId="04FA1B10" w14:textId="76CEADBF" w:rsidR="00D35DE3" w:rsidRPr="00D35DE3" w:rsidRDefault="0050686D" w:rsidP="007F663A">
            <w:pPr>
              <w:jc w:val="center"/>
              <w:rPr>
                <w:b/>
                <w:i/>
                <w:iCs/>
                <w:sz w:val="20"/>
              </w:rPr>
            </w:pPr>
            <w:r w:rsidRPr="00040232">
              <w:rPr>
                <w:b/>
                <w:i/>
                <w:iCs/>
                <w:sz w:val="20"/>
              </w:rPr>
              <w:t>$</w:t>
            </w:r>
            <w:r>
              <w:rPr>
                <w:b/>
                <w:i/>
                <w:iCs/>
                <w:sz w:val="20"/>
              </w:rPr>
              <w:t>93</w:t>
            </w:r>
            <w:r w:rsidRPr="00040232">
              <w:rPr>
                <w:b/>
                <w:i/>
                <w:iCs/>
                <w:sz w:val="20"/>
              </w:rPr>
              <w:t>,</w:t>
            </w:r>
            <w:r w:rsidR="007F663A">
              <w:rPr>
                <w:b/>
                <w:i/>
                <w:iCs/>
                <w:sz w:val="20"/>
              </w:rPr>
              <w:t>458</w:t>
            </w:r>
            <w:r w:rsidR="001F06C0" w:rsidRPr="001F06C0">
              <w:rPr>
                <w:b/>
                <w:i/>
                <w:iCs/>
                <w:color w:val="FF0000"/>
                <w:sz w:val="20"/>
              </w:rPr>
              <w:t>*</w:t>
            </w:r>
          </w:p>
        </w:tc>
        <w:tc>
          <w:tcPr>
            <w:tcW w:w="2160" w:type="dxa"/>
          </w:tcPr>
          <w:p w14:paraId="09ECF1CF" w14:textId="77777777" w:rsidR="00D35DE3" w:rsidRPr="00D35DE3" w:rsidRDefault="00D35DE3" w:rsidP="006B489C">
            <w:pPr>
              <w:jc w:val="both"/>
              <w:rPr>
                <w:b/>
                <w:i/>
                <w:iCs/>
                <w:sz w:val="20"/>
              </w:rPr>
            </w:pPr>
          </w:p>
        </w:tc>
      </w:tr>
    </w:tbl>
    <w:p w14:paraId="2496052A" w14:textId="77777777" w:rsidR="00D07A04" w:rsidRDefault="00D07A04" w:rsidP="001E13E1">
      <w:pPr>
        <w:spacing w:after="0" w:line="240" w:lineRule="auto"/>
        <w:jc w:val="both"/>
        <w:rPr>
          <w:b/>
          <w:sz w:val="20"/>
        </w:rPr>
      </w:pPr>
    </w:p>
    <w:p w14:paraId="6700ECFA" w14:textId="41876F75" w:rsidR="0015106D" w:rsidRPr="001F06C0" w:rsidRDefault="001F06C0" w:rsidP="001F06C0">
      <w:pPr>
        <w:spacing w:after="0" w:line="240" w:lineRule="auto"/>
        <w:jc w:val="both"/>
        <w:rPr>
          <w:sz w:val="16"/>
          <w:szCs w:val="16"/>
        </w:rPr>
      </w:pPr>
      <w:r w:rsidRPr="001F06C0">
        <w:rPr>
          <w:b/>
          <w:color w:val="FF0000"/>
          <w:sz w:val="20"/>
        </w:rPr>
        <w:t>*</w:t>
      </w:r>
      <w:r w:rsidRPr="001F06C0">
        <w:rPr>
          <w:sz w:val="16"/>
          <w:szCs w:val="16"/>
        </w:rPr>
        <w:t xml:space="preserve">Amount excludes </w:t>
      </w:r>
      <w:r>
        <w:rPr>
          <w:sz w:val="16"/>
          <w:szCs w:val="16"/>
        </w:rPr>
        <w:t xml:space="preserve">7% </w:t>
      </w:r>
      <w:r w:rsidRPr="001F06C0">
        <w:rPr>
          <w:sz w:val="16"/>
          <w:szCs w:val="16"/>
        </w:rPr>
        <w:t xml:space="preserve">indirect cost of </w:t>
      </w:r>
      <w:r>
        <w:rPr>
          <w:sz w:val="16"/>
          <w:szCs w:val="16"/>
        </w:rPr>
        <w:t>$</w:t>
      </w:r>
      <w:r w:rsidRPr="001F06C0">
        <w:rPr>
          <w:sz w:val="16"/>
          <w:szCs w:val="16"/>
        </w:rPr>
        <w:t>6542.06</w:t>
      </w:r>
    </w:p>
    <w:p w14:paraId="417D152B" w14:textId="76A1FB85" w:rsidR="0015106D" w:rsidRDefault="0015106D" w:rsidP="001E13E1">
      <w:pPr>
        <w:spacing w:after="0" w:line="240" w:lineRule="auto"/>
        <w:jc w:val="both"/>
        <w:rPr>
          <w:b/>
          <w:sz w:val="20"/>
        </w:rPr>
      </w:pPr>
    </w:p>
    <w:sectPr w:rsidR="0015106D" w:rsidSect="00483295">
      <w:headerReference w:type="default" r:id="rId11"/>
      <w:pgSz w:w="12240" w:h="15840"/>
      <w:pgMar w:top="1170" w:right="1440" w:bottom="171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4F6B5" w14:textId="77777777" w:rsidR="009D1794" w:rsidRDefault="009D1794" w:rsidP="00AE5E29">
      <w:pPr>
        <w:spacing w:after="0" w:line="240" w:lineRule="auto"/>
      </w:pPr>
      <w:r>
        <w:separator/>
      </w:r>
    </w:p>
  </w:endnote>
  <w:endnote w:type="continuationSeparator" w:id="0">
    <w:p w14:paraId="33664CE9" w14:textId="77777777" w:rsidR="009D1794" w:rsidRDefault="009D1794" w:rsidP="00AE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5721C" w14:textId="77777777" w:rsidR="009D1794" w:rsidRDefault="009D1794" w:rsidP="00AE5E29">
      <w:pPr>
        <w:spacing w:after="0" w:line="240" w:lineRule="auto"/>
      </w:pPr>
      <w:r>
        <w:separator/>
      </w:r>
    </w:p>
  </w:footnote>
  <w:footnote w:type="continuationSeparator" w:id="0">
    <w:p w14:paraId="09ABE9C0" w14:textId="77777777" w:rsidR="009D1794" w:rsidRDefault="009D1794" w:rsidP="00AE5E29">
      <w:pPr>
        <w:spacing w:after="0" w:line="240" w:lineRule="auto"/>
      </w:pPr>
      <w:r>
        <w:continuationSeparator/>
      </w:r>
    </w:p>
  </w:footnote>
  <w:footnote w:id="1">
    <w:p w14:paraId="2048FC12" w14:textId="7B67024F" w:rsidR="00EF4E76" w:rsidRDefault="00EF4E76">
      <w:pPr>
        <w:pStyle w:val="FootnoteText"/>
      </w:pPr>
      <w:r>
        <w:rPr>
          <w:rStyle w:val="FootnoteReference"/>
        </w:rPr>
        <w:footnoteRef/>
      </w:r>
      <w:r>
        <w:t xml:space="preserve"> Budget for this phase is 100.000. If your country has received funds under the COVID 19 call the budget should be 70,000 USD.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14D90" w14:textId="3E1578E3" w:rsidR="00E33499" w:rsidRDefault="00E33499" w:rsidP="00E33499">
    <w:pPr>
      <w:pStyle w:val="Header"/>
      <w:jc w:val="center"/>
    </w:pPr>
    <w:r w:rsidRPr="00E33499">
      <w:rPr>
        <w:rFonts w:ascii="Calibri" w:eastAsia="Calibri" w:hAnsi="Calibri" w:cs="Times New Roman"/>
        <w:noProof/>
      </w:rPr>
      <w:drawing>
        <wp:inline distT="0" distB="0" distL="0" distR="0" wp14:anchorId="58CB7D7F" wp14:editId="119A5398">
          <wp:extent cx="3788664" cy="935736"/>
          <wp:effectExtent l="0" t="0" r="254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P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88664" cy="9357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397"/>
    <w:multiLevelType w:val="hybridMultilevel"/>
    <w:tmpl w:val="F8683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2336B"/>
    <w:multiLevelType w:val="multilevel"/>
    <w:tmpl w:val="BC7EC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23E34D6"/>
    <w:multiLevelType w:val="hybridMultilevel"/>
    <w:tmpl w:val="FCCCE15A"/>
    <w:lvl w:ilvl="0" w:tplc="57F2791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BC6572"/>
    <w:multiLevelType w:val="hybridMultilevel"/>
    <w:tmpl w:val="F8683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4B516B"/>
    <w:multiLevelType w:val="hybridMultilevel"/>
    <w:tmpl w:val="F8683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2B"/>
    <w:rsid w:val="00000D4C"/>
    <w:rsid w:val="00002592"/>
    <w:rsid w:val="00002BED"/>
    <w:rsid w:val="0000565C"/>
    <w:rsid w:val="000056E3"/>
    <w:rsid w:val="000066B1"/>
    <w:rsid w:val="0002245F"/>
    <w:rsid w:val="00025581"/>
    <w:rsid w:val="00026C97"/>
    <w:rsid w:val="00027DA4"/>
    <w:rsid w:val="0003344B"/>
    <w:rsid w:val="0003783D"/>
    <w:rsid w:val="00040232"/>
    <w:rsid w:val="00042747"/>
    <w:rsid w:val="00057EBB"/>
    <w:rsid w:val="00073B1F"/>
    <w:rsid w:val="00081042"/>
    <w:rsid w:val="000812D2"/>
    <w:rsid w:val="000A35A3"/>
    <w:rsid w:val="000B0FA4"/>
    <w:rsid w:val="000B49AD"/>
    <w:rsid w:val="000C3642"/>
    <w:rsid w:val="000C5EA2"/>
    <w:rsid w:val="000C6A6F"/>
    <w:rsid w:val="000D2EEE"/>
    <w:rsid w:val="000E316B"/>
    <w:rsid w:val="000F52F3"/>
    <w:rsid w:val="00126669"/>
    <w:rsid w:val="00134F22"/>
    <w:rsid w:val="001362D2"/>
    <w:rsid w:val="00137348"/>
    <w:rsid w:val="00142BE9"/>
    <w:rsid w:val="0015106D"/>
    <w:rsid w:val="0015295B"/>
    <w:rsid w:val="00162885"/>
    <w:rsid w:val="00162B64"/>
    <w:rsid w:val="00163954"/>
    <w:rsid w:val="00172896"/>
    <w:rsid w:val="00175FC3"/>
    <w:rsid w:val="00181AC7"/>
    <w:rsid w:val="001878D5"/>
    <w:rsid w:val="001971C0"/>
    <w:rsid w:val="001A5528"/>
    <w:rsid w:val="001E13E1"/>
    <w:rsid w:val="001F06C0"/>
    <w:rsid w:val="001F2693"/>
    <w:rsid w:val="001F7A53"/>
    <w:rsid w:val="00202911"/>
    <w:rsid w:val="00206274"/>
    <w:rsid w:val="002108E5"/>
    <w:rsid w:val="0021108C"/>
    <w:rsid w:val="00212549"/>
    <w:rsid w:val="002333DE"/>
    <w:rsid w:val="002348DD"/>
    <w:rsid w:val="00235E98"/>
    <w:rsid w:val="00243A93"/>
    <w:rsid w:val="00245209"/>
    <w:rsid w:val="00245A28"/>
    <w:rsid w:val="00255A89"/>
    <w:rsid w:val="00256137"/>
    <w:rsid w:val="002622AB"/>
    <w:rsid w:val="002719BB"/>
    <w:rsid w:val="00275241"/>
    <w:rsid w:val="00282282"/>
    <w:rsid w:val="002846D7"/>
    <w:rsid w:val="0028762E"/>
    <w:rsid w:val="00297AFF"/>
    <w:rsid w:val="002A0C8B"/>
    <w:rsid w:val="002A6B98"/>
    <w:rsid w:val="002B0B2B"/>
    <w:rsid w:val="002B6DCF"/>
    <w:rsid w:val="002B6FF2"/>
    <w:rsid w:val="002D5850"/>
    <w:rsid w:val="002E52DD"/>
    <w:rsid w:val="002E74C3"/>
    <w:rsid w:val="002F262B"/>
    <w:rsid w:val="002F61E2"/>
    <w:rsid w:val="003011CD"/>
    <w:rsid w:val="0030288D"/>
    <w:rsid w:val="00302DD0"/>
    <w:rsid w:val="003042F8"/>
    <w:rsid w:val="003118D4"/>
    <w:rsid w:val="00315256"/>
    <w:rsid w:val="0033001B"/>
    <w:rsid w:val="00350F63"/>
    <w:rsid w:val="00356A15"/>
    <w:rsid w:val="0036135E"/>
    <w:rsid w:val="00363036"/>
    <w:rsid w:val="0038149A"/>
    <w:rsid w:val="00385110"/>
    <w:rsid w:val="00390A8F"/>
    <w:rsid w:val="00392AA0"/>
    <w:rsid w:val="00394A77"/>
    <w:rsid w:val="00397BA5"/>
    <w:rsid w:val="003A3EAB"/>
    <w:rsid w:val="003A4197"/>
    <w:rsid w:val="003A5725"/>
    <w:rsid w:val="003A5B0B"/>
    <w:rsid w:val="003B0ED4"/>
    <w:rsid w:val="003B626F"/>
    <w:rsid w:val="003B6CC7"/>
    <w:rsid w:val="003B7E1A"/>
    <w:rsid w:val="003C121A"/>
    <w:rsid w:val="003D02F3"/>
    <w:rsid w:val="003D643B"/>
    <w:rsid w:val="003E1148"/>
    <w:rsid w:val="003E5A54"/>
    <w:rsid w:val="003E5B8D"/>
    <w:rsid w:val="003E5C82"/>
    <w:rsid w:val="003E6A4C"/>
    <w:rsid w:val="003F340F"/>
    <w:rsid w:val="003F4F5A"/>
    <w:rsid w:val="00401CDD"/>
    <w:rsid w:val="00406A5F"/>
    <w:rsid w:val="00412DCC"/>
    <w:rsid w:val="00412F51"/>
    <w:rsid w:val="00440FBC"/>
    <w:rsid w:val="00450E2E"/>
    <w:rsid w:val="0045678E"/>
    <w:rsid w:val="00456CC0"/>
    <w:rsid w:val="00464E2C"/>
    <w:rsid w:val="00470B8C"/>
    <w:rsid w:val="00471817"/>
    <w:rsid w:val="00471AEE"/>
    <w:rsid w:val="0047378F"/>
    <w:rsid w:val="00473ACB"/>
    <w:rsid w:val="00473E0A"/>
    <w:rsid w:val="00474104"/>
    <w:rsid w:val="00475DFE"/>
    <w:rsid w:val="00483295"/>
    <w:rsid w:val="0049086C"/>
    <w:rsid w:val="00497D86"/>
    <w:rsid w:val="004A2C3D"/>
    <w:rsid w:val="004A4936"/>
    <w:rsid w:val="004B624B"/>
    <w:rsid w:val="004D202B"/>
    <w:rsid w:val="004D5A82"/>
    <w:rsid w:val="004D649A"/>
    <w:rsid w:val="004E0F7E"/>
    <w:rsid w:val="004E391F"/>
    <w:rsid w:val="00502C46"/>
    <w:rsid w:val="0050686D"/>
    <w:rsid w:val="00511929"/>
    <w:rsid w:val="00515F02"/>
    <w:rsid w:val="005218E2"/>
    <w:rsid w:val="005257AF"/>
    <w:rsid w:val="00525BBA"/>
    <w:rsid w:val="005266DE"/>
    <w:rsid w:val="005361FC"/>
    <w:rsid w:val="00545F46"/>
    <w:rsid w:val="00572DF8"/>
    <w:rsid w:val="005856F7"/>
    <w:rsid w:val="0058788C"/>
    <w:rsid w:val="00597EC4"/>
    <w:rsid w:val="005A00A9"/>
    <w:rsid w:val="005B1EB7"/>
    <w:rsid w:val="005B38A4"/>
    <w:rsid w:val="005C52C0"/>
    <w:rsid w:val="005D0604"/>
    <w:rsid w:val="005D0F02"/>
    <w:rsid w:val="005D4894"/>
    <w:rsid w:val="005E61EE"/>
    <w:rsid w:val="005F6974"/>
    <w:rsid w:val="005F7C1B"/>
    <w:rsid w:val="006063A9"/>
    <w:rsid w:val="00616879"/>
    <w:rsid w:val="00625D1E"/>
    <w:rsid w:val="00635769"/>
    <w:rsid w:val="00642CA9"/>
    <w:rsid w:val="00647908"/>
    <w:rsid w:val="00651128"/>
    <w:rsid w:val="00654D60"/>
    <w:rsid w:val="00655CFE"/>
    <w:rsid w:val="00660796"/>
    <w:rsid w:val="00667003"/>
    <w:rsid w:val="00672B07"/>
    <w:rsid w:val="00677A63"/>
    <w:rsid w:val="00677B01"/>
    <w:rsid w:val="0068507C"/>
    <w:rsid w:val="00685A94"/>
    <w:rsid w:val="0069197D"/>
    <w:rsid w:val="006A5A4D"/>
    <w:rsid w:val="006B2E36"/>
    <w:rsid w:val="006D480C"/>
    <w:rsid w:val="007059FA"/>
    <w:rsid w:val="00707E1A"/>
    <w:rsid w:val="007200B1"/>
    <w:rsid w:val="00730032"/>
    <w:rsid w:val="00730B7A"/>
    <w:rsid w:val="00731DA7"/>
    <w:rsid w:val="0074533C"/>
    <w:rsid w:val="007513DC"/>
    <w:rsid w:val="00757125"/>
    <w:rsid w:val="0076322B"/>
    <w:rsid w:val="00766605"/>
    <w:rsid w:val="007712B3"/>
    <w:rsid w:val="007742F4"/>
    <w:rsid w:val="007750B7"/>
    <w:rsid w:val="00776870"/>
    <w:rsid w:val="00780AA7"/>
    <w:rsid w:val="007818CD"/>
    <w:rsid w:val="00786160"/>
    <w:rsid w:val="0079231A"/>
    <w:rsid w:val="007A231D"/>
    <w:rsid w:val="007B06BC"/>
    <w:rsid w:val="007B4F7B"/>
    <w:rsid w:val="007C3067"/>
    <w:rsid w:val="007C3B2D"/>
    <w:rsid w:val="007E01AF"/>
    <w:rsid w:val="007E18B3"/>
    <w:rsid w:val="007F663A"/>
    <w:rsid w:val="00803916"/>
    <w:rsid w:val="008331E5"/>
    <w:rsid w:val="0083617E"/>
    <w:rsid w:val="008446EA"/>
    <w:rsid w:val="00844C49"/>
    <w:rsid w:val="0084782C"/>
    <w:rsid w:val="00855689"/>
    <w:rsid w:val="00855FB0"/>
    <w:rsid w:val="00867B0C"/>
    <w:rsid w:val="008740BB"/>
    <w:rsid w:val="00886087"/>
    <w:rsid w:val="00891BD6"/>
    <w:rsid w:val="008B5748"/>
    <w:rsid w:val="008C6BBB"/>
    <w:rsid w:val="008D6872"/>
    <w:rsid w:val="008E71D9"/>
    <w:rsid w:val="00901656"/>
    <w:rsid w:val="0090659D"/>
    <w:rsid w:val="009109E5"/>
    <w:rsid w:val="00910C39"/>
    <w:rsid w:val="00920488"/>
    <w:rsid w:val="00924049"/>
    <w:rsid w:val="00925837"/>
    <w:rsid w:val="00931A73"/>
    <w:rsid w:val="00933C73"/>
    <w:rsid w:val="009344B8"/>
    <w:rsid w:val="00937042"/>
    <w:rsid w:val="0094411F"/>
    <w:rsid w:val="00951D40"/>
    <w:rsid w:val="00960954"/>
    <w:rsid w:val="0098493E"/>
    <w:rsid w:val="00991779"/>
    <w:rsid w:val="009A655A"/>
    <w:rsid w:val="009B7A16"/>
    <w:rsid w:val="009C1D3D"/>
    <w:rsid w:val="009C4E28"/>
    <w:rsid w:val="009D1794"/>
    <w:rsid w:val="009D2CBC"/>
    <w:rsid w:val="009D37CE"/>
    <w:rsid w:val="009E1745"/>
    <w:rsid w:val="009E5917"/>
    <w:rsid w:val="009E7522"/>
    <w:rsid w:val="00A02C7C"/>
    <w:rsid w:val="00A041B5"/>
    <w:rsid w:val="00A1504C"/>
    <w:rsid w:val="00A3140F"/>
    <w:rsid w:val="00A31AD6"/>
    <w:rsid w:val="00A40CA7"/>
    <w:rsid w:val="00A41965"/>
    <w:rsid w:val="00A449AF"/>
    <w:rsid w:val="00A45864"/>
    <w:rsid w:val="00A45DDC"/>
    <w:rsid w:val="00A50E2D"/>
    <w:rsid w:val="00A70076"/>
    <w:rsid w:val="00A821FB"/>
    <w:rsid w:val="00A8670E"/>
    <w:rsid w:val="00A86B00"/>
    <w:rsid w:val="00A9299D"/>
    <w:rsid w:val="00AA2FFD"/>
    <w:rsid w:val="00AA64E8"/>
    <w:rsid w:val="00AA713E"/>
    <w:rsid w:val="00AA7D06"/>
    <w:rsid w:val="00AC50D5"/>
    <w:rsid w:val="00AD26DC"/>
    <w:rsid w:val="00AD2AA9"/>
    <w:rsid w:val="00AD7B23"/>
    <w:rsid w:val="00AE1D83"/>
    <w:rsid w:val="00AE3B1A"/>
    <w:rsid w:val="00AE5C0D"/>
    <w:rsid w:val="00AE5E29"/>
    <w:rsid w:val="00AF29F4"/>
    <w:rsid w:val="00B128E5"/>
    <w:rsid w:val="00B13F01"/>
    <w:rsid w:val="00B15A60"/>
    <w:rsid w:val="00B25333"/>
    <w:rsid w:val="00B415E4"/>
    <w:rsid w:val="00B429D0"/>
    <w:rsid w:val="00B53227"/>
    <w:rsid w:val="00B600CB"/>
    <w:rsid w:val="00B636D3"/>
    <w:rsid w:val="00B66AE1"/>
    <w:rsid w:val="00B74782"/>
    <w:rsid w:val="00B82334"/>
    <w:rsid w:val="00B861D5"/>
    <w:rsid w:val="00B87205"/>
    <w:rsid w:val="00B91B49"/>
    <w:rsid w:val="00BA11AF"/>
    <w:rsid w:val="00BB0AE2"/>
    <w:rsid w:val="00BB2D1A"/>
    <w:rsid w:val="00BB6DD3"/>
    <w:rsid w:val="00BC5693"/>
    <w:rsid w:val="00BE1A64"/>
    <w:rsid w:val="00BE4D5D"/>
    <w:rsid w:val="00BE5226"/>
    <w:rsid w:val="00BE7792"/>
    <w:rsid w:val="00BF0262"/>
    <w:rsid w:val="00BF0797"/>
    <w:rsid w:val="00BF6FBC"/>
    <w:rsid w:val="00C11EE6"/>
    <w:rsid w:val="00C23814"/>
    <w:rsid w:val="00C25C7E"/>
    <w:rsid w:val="00C27C47"/>
    <w:rsid w:val="00C33125"/>
    <w:rsid w:val="00C33654"/>
    <w:rsid w:val="00C34431"/>
    <w:rsid w:val="00C3491E"/>
    <w:rsid w:val="00C51126"/>
    <w:rsid w:val="00C63996"/>
    <w:rsid w:val="00C64B1F"/>
    <w:rsid w:val="00C7552C"/>
    <w:rsid w:val="00C761E8"/>
    <w:rsid w:val="00C7761D"/>
    <w:rsid w:val="00C91100"/>
    <w:rsid w:val="00CB7667"/>
    <w:rsid w:val="00CE44A4"/>
    <w:rsid w:val="00CF2AA9"/>
    <w:rsid w:val="00CF770B"/>
    <w:rsid w:val="00D07A04"/>
    <w:rsid w:val="00D10C62"/>
    <w:rsid w:val="00D12D8C"/>
    <w:rsid w:val="00D1556C"/>
    <w:rsid w:val="00D172E3"/>
    <w:rsid w:val="00D200AB"/>
    <w:rsid w:val="00D21B48"/>
    <w:rsid w:val="00D254CB"/>
    <w:rsid w:val="00D31469"/>
    <w:rsid w:val="00D33756"/>
    <w:rsid w:val="00D35DE3"/>
    <w:rsid w:val="00D41C61"/>
    <w:rsid w:val="00D53AD9"/>
    <w:rsid w:val="00D602FD"/>
    <w:rsid w:val="00D6561A"/>
    <w:rsid w:val="00D71BF2"/>
    <w:rsid w:val="00D832B2"/>
    <w:rsid w:val="00D908CC"/>
    <w:rsid w:val="00D90CD2"/>
    <w:rsid w:val="00D9184A"/>
    <w:rsid w:val="00DA1A1D"/>
    <w:rsid w:val="00DB33B3"/>
    <w:rsid w:val="00DB4996"/>
    <w:rsid w:val="00DB5D27"/>
    <w:rsid w:val="00DC12E2"/>
    <w:rsid w:val="00DC2A8E"/>
    <w:rsid w:val="00DC2BCB"/>
    <w:rsid w:val="00DC7BFE"/>
    <w:rsid w:val="00DD2984"/>
    <w:rsid w:val="00DE0F86"/>
    <w:rsid w:val="00DF0DE8"/>
    <w:rsid w:val="00DF528F"/>
    <w:rsid w:val="00E0085A"/>
    <w:rsid w:val="00E03080"/>
    <w:rsid w:val="00E10670"/>
    <w:rsid w:val="00E12DF4"/>
    <w:rsid w:val="00E13C1F"/>
    <w:rsid w:val="00E22318"/>
    <w:rsid w:val="00E33499"/>
    <w:rsid w:val="00E373E3"/>
    <w:rsid w:val="00E37AC2"/>
    <w:rsid w:val="00E524B6"/>
    <w:rsid w:val="00E52509"/>
    <w:rsid w:val="00E62AAE"/>
    <w:rsid w:val="00E63255"/>
    <w:rsid w:val="00EB474B"/>
    <w:rsid w:val="00EC1DC5"/>
    <w:rsid w:val="00ED2EB0"/>
    <w:rsid w:val="00ED7D8C"/>
    <w:rsid w:val="00EE382C"/>
    <w:rsid w:val="00EE6AC9"/>
    <w:rsid w:val="00EF4E76"/>
    <w:rsid w:val="00EF7C4D"/>
    <w:rsid w:val="00F020F8"/>
    <w:rsid w:val="00F067E4"/>
    <w:rsid w:val="00F0682A"/>
    <w:rsid w:val="00F17BBA"/>
    <w:rsid w:val="00F21983"/>
    <w:rsid w:val="00F258C9"/>
    <w:rsid w:val="00F30345"/>
    <w:rsid w:val="00F3601B"/>
    <w:rsid w:val="00F36F7E"/>
    <w:rsid w:val="00F4124B"/>
    <w:rsid w:val="00F45078"/>
    <w:rsid w:val="00F45704"/>
    <w:rsid w:val="00F54911"/>
    <w:rsid w:val="00F56726"/>
    <w:rsid w:val="00F57232"/>
    <w:rsid w:val="00F75C45"/>
    <w:rsid w:val="00F75F28"/>
    <w:rsid w:val="00FA02F6"/>
    <w:rsid w:val="00FC15E5"/>
    <w:rsid w:val="00FC1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B3028"/>
  <w15:docId w15:val="{4E904C13-5F85-4441-BD8C-EE0A1FED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0CB"/>
  </w:style>
  <w:style w:type="paragraph" w:styleId="Heading1">
    <w:name w:val="heading 1"/>
    <w:basedOn w:val="Normal"/>
    <w:next w:val="Normal"/>
    <w:link w:val="Heading1Char"/>
    <w:uiPriority w:val="9"/>
    <w:qFormat/>
    <w:rsid w:val="00FC1B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4E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2B"/>
    <w:rPr>
      <w:rFonts w:ascii="Tahoma" w:hAnsi="Tahoma" w:cs="Tahoma"/>
      <w:sz w:val="16"/>
      <w:szCs w:val="16"/>
    </w:rPr>
  </w:style>
  <w:style w:type="paragraph" w:styleId="ListParagraph">
    <w:name w:val="List Paragraph"/>
    <w:basedOn w:val="Normal"/>
    <w:link w:val="ListParagraphChar"/>
    <w:uiPriority w:val="99"/>
    <w:qFormat/>
    <w:rsid w:val="004D202B"/>
    <w:pPr>
      <w:ind w:left="720"/>
      <w:contextualSpacing/>
    </w:pPr>
  </w:style>
  <w:style w:type="paragraph" w:styleId="EndnoteText">
    <w:name w:val="endnote text"/>
    <w:basedOn w:val="Normal"/>
    <w:link w:val="EndnoteTextChar"/>
    <w:uiPriority w:val="99"/>
    <w:semiHidden/>
    <w:unhideWhenUsed/>
    <w:rsid w:val="00AE5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basedOn w:val="Normal"/>
    <w:link w:val="FootnoteTextChar"/>
    <w:uiPriority w:val="99"/>
    <w:semiHidden/>
    <w:unhideWhenUsed/>
    <w:rsid w:val="00AE5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E29"/>
    <w:rPr>
      <w:sz w:val="20"/>
      <w:szCs w:val="20"/>
    </w:rPr>
  </w:style>
  <w:style w:type="character" w:styleId="FootnoteReference">
    <w:name w:val="footnote reference"/>
    <w:basedOn w:val="DefaultParagraphFont"/>
    <w:uiPriority w:val="99"/>
    <w:semiHidden/>
    <w:unhideWhenUsed/>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semiHidden/>
    <w:unhideWhenUsed/>
    <w:rsid w:val="00385110"/>
    <w:pPr>
      <w:spacing w:line="240" w:lineRule="auto"/>
    </w:pPr>
    <w:rPr>
      <w:sz w:val="20"/>
      <w:szCs w:val="20"/>
    </w:rPr>
  </w:style>
  <w:style w:type="character" w:customStyle="1" w:styleId="CommentTextChar">
    <w:name w:val="Comment Text Char"/>
    <w:basedOn w:val="DefaultParagraphFont"/>
    <w:link w:val="CommentText"/>
    <w:uiPriority w:val="99"/>
    <w:semiHidden/>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customStyle="1" w:styleId="CommentSubjectChar">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3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896"/>
  </w:style>
  <w:style w:type="paragraph" w:styleId="Footer">
    <w:name w:val="footer"/>
    <w:basedOn w:val="Normal"/>
    <w:link w:val="FooterChar"/>
    <w:uiPriority w:val="99"/>
    <w:unhideWhenUsed/>
    <w:rsid w:val="00172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896"/>
  </w:style>
  <w:style w:type="character" w:customStyle="1" w:styleId="ListParagraphChar">
    <w:name w:val="List Paragraph Char"/>
    <w:link w:val="ListParagraph"/>
    <w:uiPriority w:val="99"/>
    <w:locked/>
    <w:rsid w:val="005B38A4"/>
  </w:style>
  <w:style w:type="character" w:customStyle="1" w:styleId="Heading1Char">
    <w:name w:val="Heading 1 Char"/>
    <w:basedOn w:val="DefaultParagraphFont"/>
    <w:link w:val="Heading1"/>
    <w:uiPriority w:val="9"/>
    <w:rsid w:val="00FC1B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64E2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1887">
      <w:bodyDiv w:val="1"/>
      <w:marLeft w:val="0"/>
      <w:marRight w:val="0"/>
      <w:marTop w:val="0"/>
      <w:marBottom w:val="0"/>
      <w:divBdr>
        <w:top w:val="none" w:sz="0" w:space="0" w:color="auto"/>
        <w:left w:val="none" w:sz="0" w:space="0" w:color="auto"/>
        <w:bottom w:val="none" w:sz="0" w:space="0" w:color="auto"/>
        <w:right w:val="none" w:sz="0" w:space="0" w:color="auto"/>
      </w:divBdr>
    </w:div>
    <w:div w:id="808745260">
      <w:bodyDiv w:val="1"/>
      <w:marLeft w:val="0"/>
      <w:marRight w:val="0"/>
      <w:marTop w:val="0"/>
      <w:marBottom w:val="0"/>
      <w:divBdr>
        <w:top w:val="none" w:sz="0" w:space="0" w:color="auto"/>
        <w:left w:val="none" w:sz="0" w:space="0" w:color="auto"/>
        <w:bottom w:val="none" w:sz="0" w:space="0" w:color="auto"/>
        <w:right w:val="none" w:sz="0" w:space="0" w:color="auto"/>
      </w:divBdr>
    </w:div>
    <w:div w:id="152019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Pro Doc</DocumentType>
    <UploadedBy xmlns="b1528a4b-5ccb-40f7-a09e-43427183cd95">sean.chen@undp.org</UploadedBy>
    <Classification xmlns="b1528a4b-5ccb-40f7-a09e-43427183cd95">External</Classification>
    <FormCode xmlns="b1528a4b-5ccb-40f7-a09e-43427183cd95" xsi:nil="true"/>
    <FundId xmlns="f9695bc1-6109-4dcd-a27a-f8a0370b00e2">39</FundId>
    <ProjectType xmlns="f9695bc1-6109-4dcd-a27a-f8a0370b00e2">PROJECT</ProjectType>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MPTF_00068_00083</ProjectId>
    <FundCode xmlns="f9695bc1-6109-4dcd-a27a-f8a0370b00e2">MPTF_00068</FundCode>
    <Comments xmlns="f9695bc1-6109-4dcd-a27a-f8a0370b00e2" xsi:nil="true"/>
    <Active xmlns="f9695bc1-6109-4dcd-a27a-f8a0370b00e2">Yes</Active>
    <DocumentDate xmlns="b1528a4b-5ccb-40f7-a09e-43427183cd95">2021-12-03T08:00:00+00:00</DocumentDate>
    <Featured xmlns="b1528a4b-5ccb-40f7-a09e-43427183cd95">1</Featured>
    <FormTypeCode xmlns="b1528a4b-5ccb-40f7-a09e-43427183cd9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F33BF-D01C-4AE0-976E-A7A82C81E2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337A51-716E-4A51-B043-3DA256E7815D}"/>
</file>

<file path=customXml/itemProps3.xml><?xml version="1.0" encoding="utf-8"?>
<ds:datastoreItem xmlns:ds="http://schemas.openxmlformats.org/officeDocument/2006/customXml" ds:itemID="{87554CA1-006F-4035-9DCE-278CDDB95FA3}">
  <ds:schemaRefs>
    <ds:schemaRef ds:uri="http://schemas.microsoft.com/sharepoint/v3/contenttype/forms"/>
  </ds:schemaRefs>
</ds:datastoreItem>
</file>

<file path=customXml/itemProps4.xml><?xml version="1.0" encoding="utf-8"?>
<ds:datastoreItem xmlns:ds="http://schemas.openxmlformats.org/officeDocument/2006/customXml" ds:itemID="{7CB51042-5956-4E7A-B944-F5FDA80E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595</Words>
  <Characters>3393</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Work plan and Program Budget Template</vt:lpstr>
      <vt:lpstr>Context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ProDoc_211203_detail.docx</dc:title>
  <dc:creator>emanuele.sapienza</dc:creator>
  <cp:lastModifiedBy>Gifty Tetteh</cp:lastModifiedBy>
  <cp:revision>5</cp:revision>
  <cp:lastPrinted>2017-03-30T16:59:00Z</cp:lastPrinted>
  <dcterms:created xsi:type="dcterms:W3CDTF">2021-12-01T12:43:00Z</dcterms:created>
  <dcterms:modified xsi:type="dcterms:W3CDTF">2021-12-01T13:25:00Z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