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E7C2" w14:textId="77777777" w:rsidR="006D4996" w:rsidRDefault="00000000">
      <w:pPr>
        <w:jc w:val="center"/>
        <w:rPr>
          <w:b/>
          <w:lang w:val="fr-FR"/>
        </w:rPr>
      </w:pPr>
      <w:r>
        <w:rPr>
          <w:rFonts w:ascii="Arial Narrow" w:hAnsi="Arial Narrow"/>
          <w:b/>
          <w:noProof/>
          <w:sz w:val="22"/>
          <w:szCs w:val="22"/>
        </w:rPr>
        <w:drawing>
          <wp:anchor distT="0" distB="0" distL="114300" distR="114300" simplePos="0" relativeHeight="251659264" behindDoc="0" locked="0" layoutInCell="1" allowOverlap="1" wp14:anchorId="0EB65203" wp14:editId="0374F238">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75030" cy="888365"/>
                    </a:xfrm>
                    <a:prstGeom prst="rect">
                      <a:avLst/>
                    </a:prstGeom>
                    <a:noFill/>
                    <a:ln>
                      <a:noFill/>
                    </a:ln>
                  </pic:spPr>
                </pic:pic>
              </a:graphicData>
            </a:graphic>
          </wp:anchor>
        </w:drawing>
      </w:r>
      <w:r>
        <w:rPr>
          <w:b/>
          <w:lang w:val="fr-FR"/>
        </w:rPr>
        <w:t>RAPPORT DE PROGRES DE PROJET PBF</w:t>
      </w:r>
    </w:p>
    <w:p w14:paraId="40E2E8A0" w14:textId="77777777" w:rsidR="006D4996" w:rsidRDefault="00000000">
      <w:pPr>
        <w:numPr>
          <w:ilvl w:val="12"/>
          <w:numId w:val="0"/>
        </w:numPr>
        <w:tabs>
          <w:tab w:val="left" w:pos="0"/>
        </w:tabs>
        <w:suppressAutoHyphens/>
        <w:jc w:val="center"/>
        <w:rPr>
          <w:bCs/>
          <w:i/>
          <w:iCs/>
          <w:lang w:val="fr-FR"/>
        </w:rPr>
      </w:pPr>
      <w:r>
        <w:rPr>
          <w:bCs/>
          <w:i/>
          <w:iCs/>
          <w:lang w:val="fr-FR"/>
        </w:rPr>
        <w:t>Mise à jour : octobre 2022</w:t>
      </w:r>
    </w:p>
    <w:p w14:paraId="5C031239" w14:textId="77777777" w:rsidR="006D4996" w:rsidRDefault="006D4996">
      <w:pPr>
        <w:numPr>
          <w:ilvl w:val="12"/>
          <w:numId w:val="0"/>
        </w:numPr>
        <w:tabs>
          <w:tab w:val="left" w:pos="0"/>
        </w:tabs>
        <w:suppressAutoHyphens/>
        <w:jc w:val="center"/>
        <w:rPr>
          <w:bCs/>
          <w:i/>
          <w:iCs/>
          <w:caps/>
          <w:lang w:val="fr-FR"/>
        </w:rPr>
      </w:pPr>
    </w:p>
    <w:p w14:paraId="7CDEF536" w14:textId="77777777" w:rsidR="006D4996" w:rsidRDefault="00000000">
      <w:pPr>
        <w:jc w:val="center"/>
        <w:rPr>
          <w:b/>
          <w:bCs/>
          <w:caps/>
          <w:lang w:val="fr-FR"/>
        </w:rPr>
      </w:pPr>
      <w:proofErr w:type="gramStart"/>
      <w:r>
        <w:rPr>
          <w:b/>
          <w:bCs/>
          <w:caps/>
          <w:lang w:val="fr-FR"/>
        </w:rPr>
        <w:t>PAYS:</w:t>
      </w:r>
      <w:proofErr w:type="gramEnd"/>
      <w:r>
        <w:rPr>
          <w:bCs/>
          <w:iCs/>
          <w:snapToGrid w:val="0"/>
          <w:szCs w:val="28"/>
          <w:lang w:val="fr-FR"/>
        </w:rPr>
        <w:t xml:space="preserve"> Haiti</w:t>
      </w:r>
    </w:p>
    <w:p w14:paraId="10721706" w14:textId="77777777" w:rsidR="006D4996" w:rsidRDefault="00000000">
      <w:pPr>
        <w:rPr>
          <w:b/>
          <w:bCs/>
          <w:caps/>
          <w:sz w:val="22"/>
          <w:szCs w:val="22"/>
          <w:lang w:val="fr-FR"/>
        </w:rPr>
      </w:pPr>
      <w:r>
        <w:rPr>
          <w:b/>
          <w:bCs/>
          <w:caps/>
          <w:sz w:val="22"/>
          <w:szCs w:val="22"/>
          <w:lang w:val="fr-FR"/>
        </w:rPr>
        <w:t xml:space="preserve">TYPE DE </w:t>
      </w:r>
      <w:proofErr w:type="gramStart"/>
      <w:r>
        <w:rPr>
          <w:b/>
          <w:bCs/>
          <w:caps/>
          <w:sz w:val="22"/>
          <w:szCs w:val="22"/>
          <w:lang w:val="fr-FR"/>
        </w:rPr>
        <w:t>RAPPORT:</w:t>
      </w:r>
      <w:proofErr w:type="gramEnd"/>
      <w:r>
        <w:rPr>
          <w:b/>
          <w:bCs/>
          <w:caps/>
          <w:sz w:val="22"/>
          <w:szCs w:val="22"/>
          <w:lang w:val="fr-FR"/>
        </w:rPr>
        <w:t xml:space="preserve"> annuEl </w:t>
      </w:r>
    </w:p>
    <w:p w14:paraId="03EA0525" w14:textId="77777777" w:rsidR="006D4996" w:rsidRDefault="00000000">
      <w:pPr>
        <w:jc w:val="center"/>
        <w:rPr>
          <w:bCs/>
          <w:iCs/>
          <w:snapToGrid w:val="0"/>
          <w:szCs w:val="28"/>
          <w:lang w:val="fr-FR"/>
        </w:rPr>
      </w:pPr>
      <w:r>
        <w:rPr>
          <w:b/>
          <w:bCs/>
          <w:caps/>
          <w:lang w:val="fr-FR"/>
        </w:rPr>
        <w:t xml:space="preserve">ANNEE DE </w:t>
      </w:r>
      <w:proofErr w:type="gramStart"/>
      <w:r>
        <w:rPr>
          <w:b/>
          <w:bCs/>
          <w:caps/>
          <w:lang w:val="fr-FR"/>
        </w:rPr>
        <w:t>RAPPORT:</w:t>
      </w:r>
      <w:proofErr w:type="gramEnd"/>
      <w:r>
        <w:rPr>
          <w:b/>
          <w:bCs/>
          <w:caps/>
          <w:lang w:val="fr-FR"/>
        </w:rPr>
        <w:t xml:space="preserve"> </w:t>
      </w:r>
      <w:r>
        <w:rPr>
          <w:bCs/>
          <w:iCs/>
          <w:snapToGrid w:val="0"/>
          <w:szCs w:val="28"/>
          <w:lang w:val="fr-FR"/>
        </w:rPr>
        <w:t>2022</w:t>
      </w:r>
    </w:p>
    <w:p w14:paraId="43D40640" w14:textId="77777777" w:rsidR="006D4996" w:rsidRDefault="006D4996">
      <w:pPr>
        <w:jc w:val="center"/>
        <w:rPr>
          <w:bCs/>
          <w:iCs/>
          <w:snapToGrid w:val="0"/>
          <w:szCs w:val="28"/>
          <w:lang w:val="fr-FR"/>
        </w:rPr>
      </w:pPr>
    </w:p>
    <w:p w14:paraId="3800ACBA" w14:textId="77777777" w:rsidR="006D4996" w:rsidRDefault="00000000">
      <w:pPr>
        <w:jc w:val="center"/>
        <w:rPr>
          <w:b/>
          <w:bCs/>
          <w:caps/>
          <w:lang w:val="fr-FR"/>
        </w:rPr>
      </w:pPr>
      <w:r>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917"/>
      </w:tblGrid>
      <w:tr w:rsidR="006D4996" w14:paraId="76B053F3" w14:textId="77777777">
        <w:trPr>
          <w:trHeight w:val="422"/>
        </w:trPr>
        <w:tc>
          <w:tcPr>
            <w:tcW w:w="10080" w:type="dxa"/>
            <w:gridSpan w:val="2"/>
          </w:tcPr>
          <w:p w14:paraId="0CEF2F7E" w14:textId="77777777" w:rsidR="006D4996" w:rsidRDefault="00000000">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Pr>
                <w:rFonts w:ascii="Times New Roman" w:hAnsi="Times New Roman" w:cs="Times New Roman"/>
                <w:b/>
                <w:sz w:val="24"/>
                <w:szCs w:val="24"/>
                <w:lang w:val="fr-FR"/>
              </w:rPr>
              <w:t xml:space="preserve">Titre du </w:t>
            </w:r>
            <w:proofErr w:type="gramStart"/>
            <w:r>
              <w:rPr>
                <w:rFonts w:ascii="Times New Roman" w:hAnsi="Times New Roman" w:cs="Times New Roman"/>
                <w:b/>
                <w:sz w:val="24"/>
                <w:szCs w:val="24"/>
                <w:lang w:val="fr-FR"/>
              </w:rPr>
              <w:t>projet:</w:t>
            </w:r>
            <w:proofErr w:type="gramEnd"/>
            <w:r>
              <w:rPr>
                <w:rFonts w:ascii="Times New Roman" w:hAnsi="Times New Roman" w:cs="Times New Roman"/>
                <w:b/>
                <w:sz w:val="24"/>
                <w:szCs w:val="24"/>
                <w:lang w:val="fr-FR"/>
              </w:rPr>
              <w:t xml:space="preserve"> </w:t>
            </w:r>
            <w:r>
              <w:rPr>
                <w:bCs/>
                <w:iCs/>
                <w:snapToGrid w:val="0"/>
                <w:szCs w:val="28"/>
                <w:lang w:val="fr-FR"/>
              </w:rPr>
              <w:t>Appui au Processus Électoral en Haïti (PAPEH) :  Prévention des violences liées aux élections y compris la violence politique à l’égard des femmes en Haïti</w:t>
            </w:r>
          </w:p>
          <w:p w14:paraId="4EFDB908" w14:textId="77777777" w:rsidR="006D4996" w:rsidRDefault="00000000">
            <w:pPr>
              <w:rPr>
                <w:b/>
                <w:lang w:val="fr-FR"/>
              </w:rPr>
            </w:pPr>
            <w:r>
              <w:rPr>
                <w:b/>
                <w:lang w:val="fr-FR"/>
              </w:rPr>
              <w:t xml:space="preserve">Numéro </w:t>
            </w:r>
            <w:proofErr w:type="gramStart"/>
            <w:r>
              <w:rPr>
                <w:b/>
                <w:lang w:val="fr-FR"/>
              </w:rPr>
              <w:t>Projet:</w:t>
            </w:r>
            <w:proofErr w:type="gramEnd"/>
            <w:r>
              <w:rPr>
                <w:b/>
                <w:lang w:val="fr-FR"/>
              </w:rPr>
              <w:t xml:space="preserve">   </w:t>
            </w:r>
            <w:r>
              <w:rPr>
                <w:b/>
              </w:rPr>
              <w:fldChar w:fldCharType="begin">
                <w:ffData>
                  <w:name w:val="Text39"/>
                  <w:enabled/>
                  <w:calcOnExit w:val="0"/>
                  <w:textInput>
                    <w:default w:val="00127434"/>
                  </w:textInput>
                </w:ffData>
              </w:fldChar>
            </w:r>
            <w:r>
              <w:rPr>
                <w:b/>
              </w:rPr>
              <w:instrText xml:space="preserve"> FORMTEXT </w:instrText>
            </w:r>
            <w:r>
              <w:rPr>
                <w:b/>
              </w:rPr>
            </w:r>
            <w:r>
              <w:rPr>
                <w:b/>
              </w:rPr>
              <w:fldChar w:fldCharType="separate"/>
            </w:r>
            <w:r>
              <w:rPr>
                <w:b/>
              </w:rPr>
              <w:t>00127434</w:t>
            </w:r>
            <w:r>
              <w:rPr>
                <w:b/>
              </w:rPr>
              <w:fldChar w:fldCharType="end"/>
            </w:r>
            <w:r>
              <w:rPr>
                <w:b/>
              </w:rPr>
              <w:fldChar w:fldCharType="begin">
                <w:ffData>
                  <w:name w:val="Text39"/>
                  <w:enabled/>
                  <w:calcOnExit w:val="0"/>
                  <w:textInput/>
                </w:ffData>
              </w:fldChar>
            </w:r>
            <w:bookmarkStart w:id="0" w:name="Text39"/>
            <w:r>
              <w:rPr>
                <w:b/>
                <w:lang w:val="fr-FR"/>
              </w:rPr>
              <w:instrText xml:space="preserve"> FORMTEXT </w:instrText>
            </w:r>
            <w:r>
              <w:rPr>
                <w:b/>
              </w:rPr>
            </w:r>
            <w:r>
              <w:rPr>
                <w:b/>
              </w:rPr>
              <w:fldChar w:fldCharType="separate"/>
            </w:r>
            <w:r>
              <w:rPr>
                <w:b/>
              </w:rPr>
              <w:t>     </w:t>
            </w:r>
            <w:r>
              <w:rPr>
                <w:b/>
              </w:rPr>
              <w:fldChar w:fldCharType="end"/>
            </w:r>
            <w:bookmarkEnd w:id="0"/>
          </w:p>
        </w:tc>
      </w:tr>
      <w:tr w:rsidR="006D4996" w14:paraId="6D5B6247" w14:textId="77777777">
        <w:trPr>
          <w:trHeight w:val="422"/>
        </w:trPr>
        <w:tc>
          <w:tcPr>
            <w:tcW w:w="4163" w:type="dxa"/>
          </w:tcPr>
          <w:p w14:paraId="65918EA1" w14:textId="77777777" w:rsidR="006D4996" w:rsidRDefault="00000000">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Si le financement passe par un Fonds Fiduciaire (“Trust </w:t>
            </w:r>
            <w:proofErr w:type="spellStart"/>
            <w:r>
              <w:rPr>
                <w:rFonts w:ascii="Times New Roman" w:hAnsi="Times New Roman" w:cs="Times New Roman"/>
                <w:b/>
                <w:sz w:val="24"/>
                <w:szCs w:val="24"/>
                <w:lang w:val="fr-FR"/>
              </w:rPr>
              <w:t>fund</w:t>
            </w:r>
            <w:proofErr w:type="spellEnd"/>
            <w:r>
              <w:rPr>
                <w:rFonts w:ascii="Times New Roman" w:hAnsi="Times New Roman" w:cs="Times New Roman"/>
                <w:b/>
                <w:sz w:val="24"/>
                <w:szCs w:val="24"/>
                <w:lang w:val="fr-FR"/>
              </w:rPr>
              <w:t>”</w:t>
            </w:r>
            <w:proofErr w:type="gramStart"/>
            <w:r>
              <w:rPr>
                <w:rFonts w:ascii="Times New Roman" w:hAnsi="Times New Roman" w:cs="Times New Roman"/>
                <w:b/>
                <w:sz w:val="24"/>
                <w:szCs w:val="24"/>
                <w:lang w:val="fr-FR"/>
              </w:rPr>
              <w:t>):</w:t>
            </w:r>
            <w:proofErr w:type="gramEnd"/>
            <w:r>
              <w:rPr>
                <w:rFonts w:ascii="Times New Roman" w:hAnsi="Times New Roman" w:cs="Times New Roman"/>
                <w:b/>
                <w:sz w:val="24"/>
                <w:szCs w:val="24"/>
                <w:lang w:val="fr-FR"/>
              </w:rPr>
              <w:t xml:space="preserve"> </w:t>
            </w:r>
          </w:p>
          <w:p w14:paraId="1C19B259" w14:textId="77777777" w:rsidR="006D4996" w:rsidRDefault="00000000">
            <w:pPr>
              <w:tabs>
                <w:tab w:val="left" w:pos="0"/>
              </w:tabs>
              <w:suppressAutoHyphens/>
              <w:rPr>
                <w:b/>
                <w:spacing w:val="-3"/>
                <w:lang w:val="fr-FR"/>
              </w:rPr>
            </w:pPr>
            <w:r>
              <w:fldChar w:fldCharType="begin">
                <w:ffData>
                  <w:name w:val="Check1"/>
                  <w:enabled/>
                  <w:calcOnExit w:val="0"/>
                  <w:checkBox>
                    <w:sizeAuto/>
                    <w:default w:val="0"/>
                    <w:checked w:val="0"/>
                  </w:checkBox>
                </w:ffData>
              </w:fldChar>
            </w:r>
            <w:r>
              <w:rPr>
                <w:lang w:val="fr-FR"/>
              </w:rPr>
              <w:instrText xml:space="preserve"> FORMCHECKBOX </w:instrText>
            </w:r>
            <w:r>
              <w:fldChar w:fldCharType="separate"/>
            </w:r>
            <w:r>
              <w:fldChar w:fldCharType="end"/>
            </w:r>
            <w:r>
              <w:rPr>
                <w:lang w:val="fr-FR"/>
              </w:rPr>
              <w:tab/>
            </w:r>
            <w:r>
              <w:rPr>
                <w:lang w:val="fr-FR"/>
              </w:rPr>
              <w:tab/>
            </w:r>
            <w:r>
              <w:rPr>
                <w:spacing w:val="-3"/>
                <w:lang w:val="fr-FR"/>
              </w:rPr>
              <w:t>Fonds fiduciaire pays</w:t>
            </w:r>
            <w:r>
              <w:rPr>
                <w:b/>
                <w:spacing w:val="-3"/>
                <w:lang w:val="fr-FR"/>
              </w:rPr>
              <w:t xml:space="preserve"> </w:t>
            </w:r>
          </w:p>
          <w:p w14:paraId="20DBBD7A" w14:textId="77777777" w:rsidR="006D4996" w:rsidRDefault="00000000">
            <w:pPr>
              <w:tabs>
                <w:tab w:val="left" w:pos="0"/>
              </w:tabs>
              <w:suppressAutoHyphens/>
              <w:rPr>
                <w:b/>
                <w:lang w:val="fr-FR"/>
              </w:rPr>
            </w:pPr>
            <w:r>
              <w:fldChar w:fldCharType="begin">
                <w:ffData>
                  <w:name w:val="Check1"/>
                  <w:enabled/>
                  <w:calcOnExit w:val="0"/>
                  <w:checkBox>
                    <w:sizeAuto/>
                    <w:default w:val="0"/>
                    <w:checked w:val="0"/>
                  </w:checkBox>
                </w:ffData>
              </w:fldChar>
            </w:r>
            <w:r>
              <w:rPr>
                <w:lang w:val="fr-FR"/>
              </w:rPr>
              <w:instrText xml:space="preserve"> FORMCHECKBOX </w:instrText>
            </w:r>
            <w:r>
              <w:fldChar w:fldCharType="separate"/>
            </w:r>
            <w:r>
              <w:fldChar w:fldCharType="end"/>
            </w:r>
            <w:r>
              <w:rPr>
                <w:lang w:val="fr-FR"/>
              </w:rPr>
              <w:tab/>
            </w:r>
            <w:r>
              <w:rPr>
                <w:lang w:val="fr-FR"/>
              </w:rPr>
              <w:tab/>
              <w:t>Fonds fiduciaire régional</w:t>
            </w:r>
            <w:r>
              <w:rPr>
                <w:b/>
                <w:lang w:val="fr-FR"/>
              </w:rPr>
              <w:t xml:space="preserve"> </w:t>
            </w:r>
          </w:p>
          <w:p w14:paraId="2900AD31" w14:textId="77777777" w:rsidR="006D4996" w:rsidRDefault="006D4996">
            <w:pPr>
              <w:tabs>
                <w:tab w:val="left" w:pos="0"/>
              </w:tabs>
              <w:suppressAutoHyphens/>
              <w:rPr>
                <w:b/>
                <w:lang w:val="fr-FR"/>
              </w:rPr>
            </w:pPr>
          </w:p>
          <w:p w14:paraId="1A00E94D" w14:textId="77777777" w:rsidR="006D4996" w:rsidRDefault="00000000">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Nom du fonds </w:t>
            </w:r>
            <w:proofErr w:type="gramStart"/>
            <w:r>
              <w:rPr>
                <w:rFonts w:ascii="Times New Roman" w:hAnsi="Times New Roman" w:cs="Times New Roman"/>
                <w:b/>
                <w:sz w:val="24"/>
                <w:szCs w:val="24"/>
                <w:lang w:val="fr-FR"/>
              </w:rPr>
              <w:t>fiduciaire:</w:t>
            </w:r>
            <w:proofErr w:type="gramEnd"/>
            <w:r>
              <w:rPr>
                <w:rFonts w:ascii="Times New Roman" w:hAnsi="Times New Roman" w:cs="Times New Roman"/>
                <w:b/>
                <w:sz w:val="24"/>
                <w:szCs w:val="24"/>
                <w:lang w:val="fr-FR"/>
              </w:rPr>
              <w:t xml:space="preserve"> </w:t>
            </w:r>
            <w:r>
              <w:rPr>
                <w:bCs/>
                <w:iCs/>
                <w:snapToGrid w:val="0"/>
                <w:szCs w:val="28"/>
              </w:rPr>
              <w:fldChar w:fldCharType="begin">
                <w:ffData>
                  <w:name w:val=""/>
                  <w:enabled/>
                  <w:calcOnExit w:val="0"/>
                  <w:textInput>
                    <w:format w:val="第一个字母大写"/>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002E0CD" w14:textId="77777777" w:rsidR="006D4996" w:rsidRDefault="006D4996">
            <w:pPr>
              <w:tabs>
                <w:tab w:val="left" w:pos="0"/>
              </w:tabs>
              <w:suppressAutoHyphens/>
              <w:jc w:val="both"/>
              <w:rPr>
                <w:b/>
              </w:rPr>
            </w:pPr>
          </w:p>
        </w:tc>
        <w:tc>
          <w:tcPr>
            <w:tcW w:w="5917" w:type="dxa"/>
          </w:tcPr>
          <w:p w14:paraId="7976EA4B" w14:textId="77777777" w:rsidR="006D4996" w:rsidRDefault="00000000">
            <w:pPr>
              <w:rPr>
                <w:b/>
                <w:bCs/>
                <w:iCs/>
                <w:lang w:val="fr-FR"/>
              </w:rPr>
            </w:pPr>
            <w:r>
              <w:rPr>
                <w:b/>
                <w:bCs/>
                <w:iCs/>
                <w:lang w:val="fr-FR"/>
              </w:rPr>
              <w:t xml:space="preserve">Type et nom d’agence </w:t>
            </w:r>
            <w:proofErr w:type="gramStart"/>
            <w:r>
              <w:rPr>
                <w:b/>
                <w:bCs/>
                <w:iCs/>
                <w:lang w:val="fr-FR"/>
              </w:rPr>
              <w:t>récipiendaire:</w:t>
            </w:r>
            <w:proofErr w:type="gramEnd"/>
            <w:r>
              <w:rPr>
                <w:b/>
                <w:bCs/>
                <w:iCs/>
                <w:lang w:val="fr-FR"/>
              </w:rPr>
              <w:t xml:space="preserve"> </w:t>
            </w:r>
          </w:p>
          <w:p w14:paraId="62072692" w14:textId="77777777" w:rsidR="006D4996" w:rsidRDefault="006D4996">
            <w:pPr>
              <w:rPr>
                <w:b/>
                <w:bCs/>
                <w:iCs/>
                <w:lang w:val="fr-FR"/>
              </w:rPr>
            </w:pPr>
          </w:p>
          <w:p w14:paraId="475F9B76" w14:textId="77777777" w:rsidR="006D4996" w:rsidRDefault="00000000">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t>RUNO:</w:t>
            </w:r>
            <w:r>
              <w:rPr>
                <w:rFonts w:ascii="Times New Roman" w:hAnsi="Times New Roman" w:cs="Times New Roman"/>
                <w:b/>
                <w:sz w:val="24"/>
                <w:szCs w:val="24"/>
                <w:lang w:val="fr-FR"/>
              </w:rPr>
              <w:t xml:space="preserve">     </w:t>
            </w:r>
            <w:proofErr w:type="gramStart"/>
            <w:r>
              <w:rPr>
                <w:rFonts w:ascii="Times New Roman" w:hAnsi="Times New Roman" w:cs="Times New Roman"/>
                <w:b/>
                <w:sz w:val="24"/>
                <w:szCs w:val="24"/>
                <w:lang w:val="fr-FR"/>
              </w:rPr>
              <w:t>PNUD  (</w:t>
            </w:r>
            <w:proofErr w:type="gramEnd"/>
            <w:r>
              <w:rPr>
                <w:rFonts w:ascii="Times New Roman" w:hAnsi="Times New Roman" w:cs="Times New Roman"/>
                <w:b/>
                <w:sz w:val="24"/>
                <w:szCs w:val="24"/>
                <w:lang w:val="fr-FR"/>
              </w:rPr>
              <w:t>Agence coordinatrice)</w:t>
            </w:r>
          </w:p>
          <w:p w14:paraId="39DBD157" w14:textId="77777777" w:rsidR="006D4996" w:rsidRDefault="00000000">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t xml:space="preserve">RUNO: </w:t>
            </w:r>
            <w:r>
              <w:rPr>
                <w:rFonts w:ascii="Times New Roman" w:hAnsi="Times New Roman" w:cs="Times New Roman"/>
                <w:b/>
                <w:sz w:val="24"/>
                <w:szCs w:val="24"/>
                <w:lang w:val="fr-FR"/>
              </w:rPr>
              <w:t xml:space="preserve">     ONU Femmes</w:t>
            </w:r>
          </w:p>
          <w:p w14:paraId="40FAB76B" w14:textId="77777777" w:rsidR="006D4996" w:rsidRDefault="006D4996">
            <w:pPr>
              <w:pStyle w:val="BalloonText"/>
              <w:numPr>
                <w:ilvl w:val="12"/>
                <w:numId w:val="0"/>
              </w:numPr>
              <w:tabs>
                <w:tab w:val="left" w:pos="-720"/>
                <w:tab w:val="left" w:pos="4500"/>
              </w:tabs>
              <w:rPr>
                <w:rFonts w:ascii="Times New Roman" w:hAnsi="Times New Roman" w:cs="Times New Roman"/>
                <w:b/>
                <w:sz w:val="24"/>
                <w:szCs w:val="24"/>
                <w:lang w:val="fr-FR"/>
              </w:rPr>
            </w:pPr>
          </w:p>
        </w:tc>
      </w:tr>
      <w:tr w:rsidR="006D4996" w14:paraId="307C7E8D" w14:textId="77777777">
        <w:trPr>
          <w:trHeight w:val="368"/>
        </w:trPr>
        <w:tc>
          <w:tcPr>
            <w:tcW w:w="10080" w:type="dxa"/>
            <w:gridSpan w:val="2"/>
          </w:tcPr>
          <w:p w14:paraId="65D638E6" w14:textId="77777777" w:rsidR="006D4996" w:rsidRDefault="00000000">
            <w:pPr>
              <w:rPr>
                <w:b/>
                <w:bCs/>
                <w:iCs/>
                <w:lang w:val="fr-FR"/>
              </w:rPr>
            </w:pPr>
            <w:r>
              <w:rPr>
                <w:b/>
                <w:bCs/>
                <w:iCs/>
                <w:lang w:val="fr-FR"/>
              </w:rPr>
              <w:t xml:space="preserve">Date du premier transfert de </w:t>
            </w:r>
            <w:proofErr w:type="gramStart"/>
            <w:r>
              <w:rPr>
                <w:b/>
                <w:bCs/>
                <w:iCs/>
                <w:lang w:val="fr-FR"/>
              </w:rPr>
              <w:t>fonds:</w:t>
            </w:r>
            <w:proofErr w:type="gramEnd"/>
            <w:r>
              <w:rPr>
                <w:b/>
                <w:bCs/>
                <w:iCs/>
                <w:lang w:val="fr-FR"/>
              </w:rPr>
              <w:t xml:space="preserve"> </w:t>
            </w:r>
            <w:r>
              <w:rPr>
                <w:bCs/>
                <w:iCs/>
                <w:snapToGrid w:val="0"/>
                <w:lang w:val="fr-FR"/>
              </w:rPr>
              <w:t>17 Juin 2021</w:t>
            </w:r>
          </w:p>
          <w:p w14:paraId="6651BA2D" w14:textId="77777777" w:rsidR="006D4996" w:rsidRDefault="00000000">
            <w:pPr>
              <w:rPr>
                <w:bCs/>
                <w:iCs/>
                <w:snapToGrid w:val="0"/>
                <w:lang w:val="fr-FR"/>
              </w:rPr>
            </w:pPr>
            <w:r>
              <w:rPr>
                <w:b/>
                <w:bCs/>
                <w:iCs/>
                <w:lang w:val="fr-FR"/>
              </w:rPr>
              <w:t xml:space="preserve">Date de fin de projet : </w:t>
            </w:r>
            <w:r>
              <w:rPr>
                <w:bCs/>
                <w:iCs/>
                <w:snapToGrid w:val="0"/>
                <w:lang w:val="fr-FR"/>
              </w:rPr>
              <w:t xml:space="preserve">9 </w:t>
            </w:r>
            <w:proofErr w:type="gramStart"/>
            <w:r>
              <w:rPr>
                <w:bCs/>
                <w:iCs/>
                <w:snapToGrid w:val="0"/>
                <w:lang w:val="fr-FR"/>
              </w:rPr>
              <w:t>Juin</w:t>
            </w:r>
            <w:proofErr w:type="gramEnd"/>
            <w:r>
              <w:rPr>
                <w:bCs/>
                <w:iCs/>
                <w:snapToGrid w:val="0"/>
                <w:lang w:val="fr-FR"/>
              </w:rPr>
              <w:t xml:space="preserve"> 2023     </w:t>
            </w:r>
          </w:p>
          <w:p w14:paraId="68603C64" w14:textId="77777777" w:rsidR="006D4996" w:rsidRDefault="00000000">
            <w:pPr>
              <w:rPr>
                <w:b/>
                <w:iCs/>
                <w:snapToGrid w:val="0"/>
                <w:lang w:val="fr-FR"/>
              </w:rPr>
            </w:pPr>
            <w:r>
              <w:rPr>
                <w:b/>
                <w:iCs/>
                <w:snapToGrid w:val="0"/>
                <w:lang w:val="fr-FR"/>
              </w:rPr>
              <w:t>Ce projet a-t-il bénéficié d'une prolongation (avec ou sans coûts) ? Non</w:t>
            </w:r>
          </w:p>
          <w:p w14:paraId="4EF9C5AF" w14:textId="77777777" w:rsidR="006D4996" w:rsidRDefault="00000000">
            <w:pPr>
              <w:rPr>
                <w:b/>
                <w:iCs/>
                <w:snapToGrid w:val="0"/>
                <w:lang w:val="fr-FR"/>
              </w:rPr>
            </w:pPr>
            <w:r>
              <w:rPr>
                <w:b/>
                <w:color w:val="323232"/>
                <w:lang w:val="fr-FR"/>
              </w:rPr>
              <w:t xml:space="preserve">Ce projet demandera-t-il une prolongation </w:t>
            </w:r>
            <w:r>
              <w:rPr>
                <w:b/>
                <w:iCs/>
                <w:snapToGrid w:val="0"/>
                <w:lang w:val="fr-FR"/>
              </w:rPr>
              <w:t>(avec ou sans coûts</w:t>
            </w:r>
            <w:proofErr w:type="gramStart"/>
            <w:r>
              <w:rPr>
                <w:b/>
                <w:iCs/>
                <w:snapToGrid w:val="0"/>
                <w:lang w:val="fr-FR"/>
              </w:rPr>
              <w:t>)</w:t>
            </w:r>
            <w:r>
              <w:rPr>
                <w:b/>
                <w:color w:val="323232"/>
                <w:lang w:val="fr-FR"/>
              </w:rPr>
              <w:t>?</w:t>
            </w:r>
            <w:proofErr w:type="gramEnd"/>
            <w:r>
              <w:rPr>
                <w:b/>
                <w:color w:val="323232"/>
                <w:lang w:val="fr-FR"/>
              </w:rPr>
              <w:t xml:space="preserve"> Oui</w:t>
            </w:r>
          </w:p>
          <w:p w14:paraId="5F219FFE" w14:textId="77777777" w:rsidR="006D4996" w:rsidRDefault="00000000">
            <w:pPr>
              <w:rPr>
                <w:bCs/>
                <w:iCs/>
                <w:snapToGrid w:val="0"/>
                <w:lang w:val="fr-FR"/>
              </w:rPr>
            </w:pPr>
            <w:r>
              <w:rPr>
                <w:b/>
                <w:iCs/>
                <w:snapToGrid w:val="0"/>
                <w:lang w:val="fr-FR"/>
              </w:rPr>
              <w:t xml:space="preserve">Le projet est-il dans ces six derniers mois de mise en </w:t>
            </w:r>
            <w:proofErr w:type="gramStart"/>
            <w:r>
              <w:rPr>
                <w:b/>
                <w:iCs/>
                <w:snapToGrid w:val="0"/>
                <w:lang w:val="fr-FR"/>
              </w:rPr>
              <w:t>œuvre?</w:t>
            </w:r>
            <w:proofErr w:type="gramEnd"/>
            <w:r>
              <w:rPr>
                <w:bCs/>
                <w:iCs/>
                <w:snapToGrid w:val="0"/>
                <w:lang w:val="fr-FR"/>
              </w:rPr>
              <w:t xml:space="preserve"> </w:t>
            </w:r>
            <w:proofErr w:type="spellStart"/>
            <w:r>
              <w:rPr>
                <w:bCs/>
                <w:iCs/>
                <w:snapToGrid w:val="0"/>
              </w:rPr>
              <w:t>Oui</w:t>
            </w:r>
            <w:proofErr w:type="spellEnd"/>
          </w:p>
          <w:p w14:paraId="2803AFD0" w14:textId="77777777" w:rsidR="006D4996" w:rsidRDefault="006D4996">
            <w:pPr>
              <w:rPr>
                <w:b/>
                <w:bCs/>
                <w:iCs/>
                <w:lang w:val="fr-FR"/>
              </w:rPr>
            </w:pPr>
          </w:p>
        </w:tc>
      </w:tr>
      <w:tr w:rsidR="006D4996" w14:paraId="54DCBCA9" w14:textId="77777777">
        <w:trPr>
          <w:trHeight w:val="368"/>
        </w:trPr>
        <w:tc>
          <w:tcPr>
            <w:tcW w:w="10080" w:type="dxa"/>
            <w:gridSpan w:val="2"/>
          </w:tcPr>
          <w:p w14:paraId="330FC5B5" w14:textId="77777777" w:rsidR="006D4996" w:rsidRDefault="00000000">
            <w:pPr>
              <w:rPr>
                <w:b/>
                <w:bCs/>
                <w:iCs/>
                <w:lang w:val="fr-FR"/>
              </w:rPr>
            </w:pPr>
            <w:r>
              <w:rPr>
                <w:b/>
                <w:bCs/>
                <w:iCs/>
                <w:lang w:val="fr-FR"/>
              </w:rPr>
              <w:t xml:space="preserve">Est-ce que le projet fait part d’une des fenêtres prioritaires spécifiques du </w:t>
            </w:r>
            <w:proofErr w:type="gramStart"/>
            <w:r>
              <w:rPr>
                <w:b/>
                <w:bCs/>
                <w:iCs/>
                <w:lang w:val="fr-FR"/>
              </w:rPr>
              <w:t>PBF:</w:t>
            </w:r>
            <w:proofErr w:type="gramEnd"/>
          </w:p>
          <w:p w14:paraId="7F208C76" w14:textId="77777777" w:rsidR="006D4996" w:rsidRDefault="00000000">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Pr>
                <w:lang w:val="fr-FR"/>
              </w:rPr>
            </w:r>
            <w:r>
              <w:rPr>
                <w:lang w:val="fr-FR"/>
              </w:rPr>
              <w:fldChar w:fldCharType="separate"/>
            </w:r>
            <w:r>
              <w:rPr>
                <w:lang w:val="fr-FR"/>
              </w:rPr>
              <w:fldChar w:fldCharType="end"/>
            </w:r>
            <w:r>
              <w:rPr>
                <w:lang w:val="fr-FR"/>
              </w:rPr>
              <w:t xml:space="preserve"> Initiative de promotion du genre</w:t>
            </w:r>
          </w:p>
          <w:p w14:paraId="1EB997A9" w14:textId="77777777" w:rsidR="006D4996" w:rsidRDefault="00000000">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Pr>
                <w:lang w:val="fr-FR"/>
              </w:rPr>
            </w:r>
            <w:r>
              <w:rPr>
                <w:lang w:val="fr-FR"/>
              </w:rPr>
              <w:fldChar w:fldCharType="separate"/>
            </w:r>
            <w:r>
              <w:rPr>
                <w:lang w:val="fr-FR"/>
              </w:rPr>
              <w:fldChar w:fldCharType="end"/>
            </w:r>
            <w:r>
              <w:rPr>
                <w:lang w:val="fr-FR"/>
              </w:rPr>
              <w:t xml:space="preserve"> Initiative de promotion de la jeunesse</w:t>
            </w:r>
          </w:p>
          <w:p w14:paraId="50FBED8F" w14:textId="77777777" w:rsidR="006D4996" w:rsidRDefault="00000000">
            <w:pPr>
              <w:rPr>
                <w:sz w:val="22"/>
                <w:szCs w:val="22"/>
                <w:lang w:val="fr-FR"/>
              </w:rPr>
            </w:pPr>
            <w:r>
              <w:rPr>
                <w:lang w:val="fr-FR"/>
              </w:rPr>
              <w:fldChar w:fldCharType="begin">
                <w:ffData>
                  <w:name w:val=""/>
                  <w:enabled/>
                  <w:calcOnExit w:val="0"/>
                  <w:checkBox>
                    <w:sizeAuto/>
                    <w:default w:val="1"/>
                    <w:checked/>
                  </w:checkBox>
                </w:ffData>
              </w:fldChar>
            </w:r>
            <w:r>
              <w:rPr>
                <w:lang w:val="fr-FR"/>
              </w:rPr>
              <w:instrText xml:space="preserve"> FORMCHECKBOX </w:instrText>
            </w:r>
            <w:r>
              <w:rPr>
                <w:lang w:val="fr-FR"/>
              </w:rPr>
            </w:r>
            <w:r>
              <w:rPr>
                <w:lang w:val="fr-FR"/>
              </w:rPr>
              <w:fldChar w:fldCharType="separate"/>
            </w:r>
            <w:r>
              <w:rPr>
                <w:lang w:val="fr-FR"/>
              </w:rPr>
              <w:fldChar w:fldCharType="end"/>
            </w:r>
            <w:r>
              <w:rPr>
                <w:lang w:val="fr-FR"/>
              </w:rPr>
              <w:t xml:space="preserve"> Transition entre différentes configurations de </w:t>
            </w:r>
            <w:r>
              <w:rPr>
                <w:sz w:val="22"/>
                <w:szCs w:val="22"/>
                <w:lang w:val="fr-FR"/>
              </w:rPr>
              <w:t>l’ONU (e.g. sortie de la mission de maintien de la paix)</w:t>
            </w:r>
          </w:p>
          <w:p w14:paraId="6BD56582" w14:textId="77777777" w:rsidR="006D4996" w:rsidRDefault="00000000">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Pr>
                <w:lang w:val="fr-FR"/>
              </w:rPr>
            </w:r>
            <w:r>
              <w:rPr>
                <w:lang w:val="fr-FR"/>
              </w:rPr>
              <w:fldChar w:fldCharType="separate"/>
            </w:r>
            <w:r>
              <w:rPr>
                <w:lang w:val="fr-FR"/>
              </w:rPr>
              <w:fldChar w:fldCharType="end"/>
            </w:r>
            <w:r>
              <w:rPr>
                <w:lang w:val="fr-FR"/>
              </w:rPr>
              <w:t xml:space="preserve"> Projet transfrontalier ou régional</w:t>
            </w:r>
          </w:p>
          <w:p w14:paraId="74A40EE7" w14:textId="77777777" w:rsidR="006D4996" w:rsidRDefault="006D4996">
            <w:pPr>
              <w:rPr>
                <w:b/>
                <w:bCs/>
                <w:iCs/>
              </w:rPr>
            </w:pPr>
          </w:p>
        </w:tc>
      </w:tr>
      <w:tr w:rsidR="006D4996" w:rsidRPr="00AA3B93" w14:paraId="684B87AB" w14:textId="77777777">
        <w:trPr>
          <w:trHeight w:val="1124"/>
        </w:trPr>
        <w:tc>
          <w:tcPr>
            <w:tcW w:w="10080" w:type="dxa"/>
            <w:gridSpan w:val="2"/>
          </w:tcPr>
          <w:p w14:paraId="333E8C44" w14:textId="77777777" w:rsidR="006D4996" w:rsidRDefault="00000000">
            <w:pPr>
              <w:rPr>
                <w:b/>
                <w:bCs/>
                <w:iCs/>
                <w:lang w:val="fr-FR"/>
              </w:rPr>
            </w:pPr>
            <w:r>
              <w:rPr>
                <w:b/>
                <w:bCs/>
                <w:iCs/>
                <w:lang w:val="fr-FR"/>
              </w:rPr>
              <w:t>Budget PBF total approuvé (par agence récipiendaire</w:t>
            </w:r>
            <w:proofErr w:type="gramStart"/>
            <w:r>
              <w:rPr>
                <w:b/>
                <w:bCs/>
                <w:iCs/>
                <w:lang w:val="fr-FR"/>
              </w:rPr>
              <w:t>):</w:t>
            </w:r>
            <w:proofErr w:type="gramEnd"/>
            <w:r>
              <w:rPr>
                <w:b/>
                <w:bCs/>
                <w:iCs/>
                <w:lang w:val="fr-FR"/>
              </w:rPr>
              <w:t xml:space="preserve"> </w:t>
            </w:r>
          </w:p>
          <w:p w14:paraId="0197E3A0" w14:textId="77777777" w:rsidR="006D4996" w:rsidRDefault="00000000">
            <w:pPr>
              <w:pStyle w:val="ListParagraph"/>
              <w:numPr>
                <w:ilvl w:val="0"/>
                <w:numId w:val="1"/>
              </w:numPr>
              <w:rPr>
                <w:iCs/>
                <w:lang w:val="fr-FR"/>
              </w:rPr>
            </w:pPr>
            <w:r>
              <w:rPr>
                <w:iCs/>
                <w:lang w:val="fr-FR"/>
              </w:rPr>
              <w:t xml:space="preserve">Veuillez indiquer les montants totaux en dollars US alloués à chaque organisation récipiendaire </w:t>
            </w:r>
          </w:p>
          <w:p w14:paraId="3B041936" w14:textId="77777777" w:rsidR="006D4996" w:rsidRDefault="00000000">
            <w:pPr>
              <w:pStyle w:val="ListParagraph"/>
              <w:numPr>
                <w:ilvl w:val="0"/>
                <w:numId w:val="1"/>
              </w:numPr>
              <w:rPr>
                <w:iCs/>
                <w:lang w:val="fr-FR"/>
              </w:rPr>
            </w:pPr>
            <w:r>
              <w:rPr>
                <w:iCs/>
                <w:lang w:val="fr-FR"/>
              </w:rPr>
              <w:t>Veuillez indiquer le montant du budget initial, le montant transféré à ce jour et l'estimation des dépenses par récipiendaire.</w:t>
            </w:r>
          </w:p>
          <w:p w14:paraId="27480D47" w14:textId="77777777" w:rsidR="006D4996" w:rsidRDefault="00000000">
            <w:pPr>
              <w:pStyle w:val="ListParagraph"/>
              <w:numPr>
                <w:ilvl w:val="0"/>
                <w:numId w:val="1"/>
              </w:numPr>
              <w:rPr>
                <w:iCs/>
                <w:lang w:val="fr-FR"/>
              </w:rPr>
            </w:pPr>
            <w:r>
              <w:rPr>
                <w:iCs/>
                <w:lang w:val="fr-FR"/>
              </w:rPr>
              <w:t>Pour les projets transfrontaliers, regroupez les montants par agences, même s’il s’agit de différents bureaux pays, Vous aurez l’occasion de partager un budget détaillé dans la prochaine section.</w:t>
            </w:r>
          </w:p>
          <w:p w14:paraId="123227E0" w14:textId="77777777" w:rsidR="006D4996" w:rsidRDefault="006D4996">
            <w:pPr>
              <w:rPr>
                <w:b/>
                <w:bCs/>
                <w:iCs/>
                <w:lang w:val="fr-FR"/>
              </w:rPr>
            </w:pPr>
          </w:p>
          <w:tbl>
            <w:tblPr>
              <w:tblStyle w:val="TableGrid"/>
              <w:tblW w:w="0" w:type="auto"/>
              <w:tblLook w:val="04A0" w:firstRow="1" w:lastRow="0" w:firstColumn="1" w:lastColumn="0" w:noHBand="0" w:noVBand="1"/>
            </w:tblPr>
            <w:tblGrid>
              <w:gridCol w:w="3081"/>
              <w:gridCol w:w="2736"/>
              <w:gridCol w:w="2226"/>
              <w:gridCol w:w="1811"/>
            </w:tblGrid>
            <w:tr w:rsidR="006D4996" w:rsidRPr="005D781C" w14:paraId="2362046A" w14:textId="77777777">
              <w:tc>
                <w:tcPr>
                  <w:tcW w:w="3081" w:type="dxa"/>
                </w:tcPr>
                <w:p w14:paraId="29307001" w14:textId="77777777" w:rsidR="006D4996" w:rsidRDefault="00000000">
                  <w:pPr>
                    <w:rPr>
                      <w:b/>
                      <w:bCs/>
                      <w:iCs/>
                      <w:lang w:val="fr-FR"/>
                    </w:rPr>
                  </w:pPr>
                  <w:r>
                    <w:rPr>
                      <w:b/>
                      <w:bCs/>
                      <w:iCs/>
                      <w:lang w:val="fr-FR"/>
                    </w:rPr>
                    <w:t>Récipiendaire</w:t>
                  </w:r>
                </w:p>
              </w:tc>
              <w:tc>
                <w:tcPr>
                  <w:tcW w:w="2736" w:type="dxa"/>
                </w:tcPr>
                <w:p w14:paraId="42458F9C" w14:textId="77777777" w:rsidR="006D4996" w:rsidRDefault="00000000">
                  <w:pPr>
                    <w:jc w:val="center"/>
                    <w:rPr>
                      <w:b/>
                      <w:bCs/>
                      <w:iCs/>
                      <w:lang w:val="fr-FR"/>
                    </w:rPr>
                  </w:pPr>
                  <w:r>
                    <w:rPr>
                      <w:b/>
                      <w:bCs/>
                      <w:iCs/>
                      <w:lang w:val="fr-FR"/>
                    </w:rPr>
                    <w:t>Budget Alloué ($)</w:t>
                  </w:r>
                </w:p>
              </w:tc>
              <w:tc>
                <w:tcPr>
                  <w:tcW w:w="2226" w:type="dxa"/>
                </w:tcPr>
                <w:p w14:paraId="01A324D3" w14:textId="77777777" w:rsidR="006D4996" w:rsidRDefault="00000000">
                  <w:pPr>
                    <w:jc w:val="center"/>
                    <w:rPr>
                      <w:b/>
                      <w:bCs/>
                      <w:iCs/>
                      <w:lang w:val="fr-FR"/>
                    </w:rPr>
                  </w:pPr>
                  <w:r>
                    <w:rPr>
                      <w:b/>
                      <w:bCs/>
                      <w:iCs/>
                      <w:lang w:val="fr-FR"/>
                    </w:rPr>
                    <w:t>Transferts à ce jour ($)</w:t>
                  </w:r>
                </w:p>
              </w:tc>
              <w:tc>
                <w:tcPr>
                  <w:tcW w:w="1811" w:type="dxa"/>
                </w:tcPr>
                <w:p w14:paraId="6AC85B43" w14:textId="77777777" w:rsidR="006D4996" w:rsidRDefault="00000000">
                  <w:pPr>
                    <w:jc w:val="center"/>
                    <w:rPr>
                      <w:b/>
                      <w:bCs/>
                      <w:iCs/>
                      <w:lang w:val="fr-FR"/>
                    </w:rPr>
                  </w:pPr>
                  <w:r>
                    <w:rPr>
                      <w:b/>
                      <w:bCs/>
                      <w:iCs/>
                      <w:lang w:val="fr-FR"/>
                    </w:rPr>
                    <w:t>Dépenses à ce jour ($)</w:t>
                  </w:r>
                </w:p>
              </w:tc>
            </w:tr>
            <w:tr w:rsidR="006D4996" w:rsidRPr="005D781C" w14:paraId="1798D991" w14:textId="77777777">
              <w:trPr>
                <w:trHeight w:val="454"/>
              </w:trPr>
              <w:tc>
                <w:tcPr>
                  <w:tcW w:w="3081" w:type="dxa"/>
                </w:tcPr>
                <w:p w14:paraId="02502B41" w14:textId="77777777" w:rsidR="006D4996" w:rsidRDefault="00000000">
                  <w:pPr>
                    <w:rPr>
                      <w:b/>
                      <w:bCs/>
                      <w:iCs/>
                      <w:lang w:val="fr-FR"/>
                    </w:rPr>
                  </w:pPr>
                  <w:r>
                    <w:rPr>
                      <w:b/>
                      <w:bCs/>
                      <w:iCs/>
                      <w:lang w:val="fr-FR"/>
                    </w:rPr>
                    <w:t>PNUD</w:t>
                  </w:r>
                </w:p>
              </w:tc>
              <w:tc>
                <w:tcPr>
                  <w:tcW w:w="2736" w:type="dxa"/>
                </w:tcPr>
                <w:p w14:paraId="589820CC" w14:textId="77777777" w:rsidR="006D4996" w:rsidRDefault="00000000">
                  <w:pPr>
                    <w:jc w:val="center"/>
                    <w:rPr>
                      <w:b/>
                      <w:bCs/>
                      <w:iCs/>
                      <w:lang w:val="fr-FR"/>
                    </w:rPr>
                  </w:pPr>
                  <w:r>
                    <w:rPr>
                      <w:b/>
                      <w:bCs/>
                      <w:iCs/>
                      <w:lang w:val="fr-FR"/>
                    </w:rPr>
                    <w:t>600,000</w:t>
                  </w:r>
                </w:p>
              </w:tc>
              <w:tc>
                <w:tcPr>
                  <w:tcW w:w="2226" w:type="dxa"/>
                </w:tcPr>
                <w:p w14:paraId="5F2F1730" w14:textId="77777777" w:rsidR="006D4996" w:rsidRDefault="00000000">
                  <w:pPr>
                    <w:jc w:val="center"/>
                    <w:rPr>
                      <w:b/>
                      <w:bCs/>
                      <w:iCs/>
                      <w:lang w:val="fr-FR"/>
                    </w:rPr>
                  </w:pPr>
                  <w:r>
                    <w:rPr>
                      <w:b/>
                      <w:bCs/>
                      <w:iCs/>
                      <w:lang w:val="fr-FR"/>
                    </w:rPr>
                    <w:t>210,000</w:t>
                  </w:r>
                </w:p>
              </w:tc>
              <w:tc>
                <w:tcPr>
                  <w:tcW w:w="1811" w:type="dxa"/>
                </w:tcPr>
                <w:p w14:paraId="2C997E8E" w14:textId="77777777" w:rsidR="006D4996" w:rsidRDefault="00000000">
                  <w:pPr>
                    <w:jc w:val="center"/>
                    <w:rPr>
                      <w:b/>
                      <w:bCs/>
                      <w:iCs/>
                      <w:lang w:val="fr-FR"/>
                    </w:rPr>
                  </w:pPr>
                  <w:r>
                    <w:rPr>
                      <w:b/>
                      <w:bCs/>
                      <w:iCs/>
                      <w:lang w:val="fr-FR"/>
                    </w:rPr>
                    <w:t>121,299.3</w:t>
                  </w:r>
                </w:p>
              </w:tc>
            </w:tr>
            <w:tr w:rsidR="006D4996" w:rsidRPr="005D781C" w14:paraId="270DE73A" w14:textId="77777777">
              <w:trPr>
                <w:trHeight w:val="454"/>
              </w:trPr>
              <w:tc>
                <w:tcPr>
                  <w:tcW w:w="3081" w:type="dxa"/>
                </w:tcPr>
                <w:p w14:paraId="5DDF4A31" w14:textId="77777777" w:rsidR="006D4996" w:rsidRDefault="00000000">
                  <w:pPr>
                    <w:rPr>
                      <w:b/>
                      <w:bCs/>
                      <w:iCs/>
                      <w:lang w:val="fr-FR"/>
                    </w:rPr>
                  </w:pPr>
                  <w:r>
                    <w:rPr>
                      <w:b/>
                      <w:bCs/>
                      <w:iCs/>
                      <w:lang w:val="fr-FR"/>
                    </w:rPr>
                    <w:t>ONU Femmes</w:t>
                  </w:r>
                </w:p>
              </w:tc>
              <w:tc>
                <w:tcPr>
                  <w:tcW w:w="2736" w:type="dxa"/>
                </w:tcPr>
                <w:p w14:paraId="5A2E34AF" w14:textId="77777777" w:rsidR="006D4996" w:rsidRDefault="00000000">
                  <w:pPr>
                    <w:jc w:val="center"/>
                    <w:rPr>
                      <w:b/>
                      <w:bCs/>
                      <w:iCs/>
                      <w:lang w:val="fr-FR"/>
                    </w:rPr>
                  </w:pPr>
                  <w:r>
                    <w:rPr>
                      <w:b/>
                      <w:bCs/>
                      <w:iCs/>
                      <w:lang w:val="fr-FR"/>
                    </w:rPr>
                    <w:t>900,000</w:t>
                  </w:r>
                </w:p>
              </w:tc>
              <w:tc>
                <w:tcPr>
                  <w:tcW w:w="2226" w:type="dxa"/>
                </w:tcPr>
                <w:p w14:paraId="39A7F338" w14:textId="77777777" w:rsidR="006D4996" w:rsidRDefault="00000000">
                  <w:pPr>
                    <w:jc w:val="center"/>
                    <w:rPr>
                      <w:b/>
                      <w:bCs/>
                      <w:iCs/>
                      <w:lang w:val="fr-FR"/>
                    </w:rPr>
                  </w:pPr>
                  <w:r>
                    <w:rPr>
                      <w:b/>
                      <w:bCs/>
                      <w:iCs/>
                      <w:lang w:val="fr-FR"/>
                    </w:rPr>
                    <w:t>315,000</w:t>
                  </w:r>
                </w:p>
              </w:tc>
              <w:tc>
                <w:tcPr>
                  <w:tcW w:w="1811" w:type="dxa"/>
                </w:tcPr>
                <w:p w14:paraId="7B2A766B" w14:textId="6628D50C" w:rsidR="006D4996" w:rsidRPr="005D781C" w:rsidRDefault="007C3038">
                  <w:pPr>
                    <w:jc w:val="center"/>
                    <w:rPr>
                      <w:b/>
                      <w:bCs/>
                      <w:iCs/>
                      <w:lang w:val="fr-FR"/>
                    </w:rPr>
                  </w:pPr>
                  <w:r w:rsidRPr="005D781C">
                    <w:rPr>
                      <w:b/>
                      <w:bCs/>
                      <w:iCs/>
                      <w:lang w:val="fr-FR"/>
                    </w:rPr>
                    <w:t>243,912.0</w:t>
                  </w:r>
                </w:p>
              </w:tc>
            </w:tr>
            <w:tr w:rsidR="006D4996" w:rsidRPr="005D781C" w14:paraId="344432C7" w14:textId="77777777">
              <w:trPr>
                <w:trHeight w:val="454"/>
              </w:trPr>
              <w:tc>
                <w:tcPr>
                  <w:tcW w:w="3081" w:type="dxa"/>
                </w:tcPr>
                <w:p w14:paraId="5B6C5564" w14:textId="77777777" w:rsidR="006D4996" w:rsidRDefault="00000000">
                  <w:pPr>
                    <w:rPr>
                      <w:b/>
                      <w:bCs/>
                      <w:iCs/>
                      <w:lang w:val="fr-FR"/>
                    </w:rPr>
                  </w:pPr>
                  <w:r>
                    <w:rPr>
                      <w:b/>
                      <w:bCs/>
                      <w:iCs/>
                      <w:lang w:val="fr-FR"/>
                    </w:rPr>
                    <w:t>TOTAL</w:t>
                  </w:r>
                </w:p>
              </w:tc>
              <w:tc>
                <w:tcPr>
                  <w:tcW w:w="2736" w:type="dxa"/>
                </w:tcPr>
                <w:p w14:paraId="6614B571" w14:textId="77777777" w:rsidR="006D4996" w:rsidRDefault="00000000">
                  <w:pPr>
                    <w:jc w:val="center"/>
                    <w:rPr>
                      <w:b/>
                      <w:bCs/>
                      <w:iCs/>
                      <w:lang w:val="fr-FR"/>
                    </w:rPr>
                  </w:pPr>
                  <w:r>
                    <w:rPr>
                      <w:b/>
                      <w:bCs/>
                      <w:iCs/>
                      <w:lang w:val="fr-FR"/>
                    </w:rPr>
                    <w:t>1,500,000</w:t>
                  </w:r>
                </w:p>
              </w:tc>
              <w:tc>
                <w:tcPr>
                  <w:tcW w:w="2226" w:type="dxa"/>
                </w:tcPr>
                <w:p w14:paraId="4381A144" w14:textId="77777777" w:rsidR="006D4996" w:rsidRDefault="00000000">
                  <w:pPr>
                    <w:jc w:val="center"/>
                    <w:rPr>
                      <w:b/>
                      <w:bCs/>
                      <w:iCs/>
                      <w:lang w:val="fr-FR"/>
                    </w:rPr>
                  </w:pPr>
                  <w:r>
                    <w:rPr>
                      <w:b/>
                      <w:bCs/>
                      <w:iCs/>
                      <w:lang w:val="fr-FR"/>
                    </w:rPr>
                    <w:t>525,000</w:t>
                  </w:r>
                </w:p>
              </w:tc>
              <w:tc>
                <w:tcPr>
                  <w:tcW w:w="1811" w:type="dxa"/>
                </w:tcPr>
                <w:p w14:paraId="5F149926" w14:textId="0B2E6A72" w:rsidR="006D4996" w:rsidRPr="005D781C" w:rsidRDefault="007C3038">
                  <w:pPr>
                    <w:jc w:val="center"/>
                    <w:rPr>
                      <w:b/>
                      <w:bCs/>
                      <w:iCs/>
                      <w:lang w:val="fr-FR"/>
                    </w:rPr>
                  </w:pPr>
                  <w:r w:rsidRPr="005D781C">
                    <w:rPr>
                      <w:b/>
                      <w:bCs/>
                      <w:iCs/>
                      <w:lang w:val="fr-FR"/>
                    </w:rPr>
                    <w:t>365,211.3</w:t>
                  </w:r>
                </w:p>
              </w:tc>
            </w:tr>
          </w:tbl>
          <w:p w14:paraId="375CCC51" w14:textId="080EE8FF" w:rsidR="006D4996" w:rsidRPr="005D781C" w:rsidRDefault="00000000">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lang w:val="fr-FR"/>
              </w:rPr>
              <w:t xml:space="preserve">Taux de mise en œuvre approximatif comme pourcentage du budget total du </w:t>
            </w:r>
            <w:proofErr w:type="gramStart"/>
            <w:r>
              <w:rPr>
                <w:rFonts w:ascii="Times New Roman" w:hAnsi="Times New Roman" w:cs="Times New Roman"/>
                <w:bCs/>
                <w:iCs/>
                <w:snapToGrid w:val="0"/>
                <w:sz w:val="24"/>
                <w:szCs w:val="24"/>
                <w:lang w:val="fr-FR"/>
              </w:rPr>
              <w:t>projet:</w:t>
            </w:r>
            <w:proofErr w:type="gramEnd"/>
            <w:r>
              <w:rPr>
                <w:rFonts w:ascii="Times New Roman" w:hAnsi="Times New Roman" w:cs="Times New Roman"/>
                <w:bCs/>
                <w:iCs/>
                <w:snapToGrid w:val="0"/>
                <w:sz w:val="24"/>
                <w:szCs w:val="24"/>
                <w:lang w:val="fr-FR"/>
              </w:rPr>
              <w:t xml:space="preserve"> </w:t>
            </w:r>
            <w:r w:rsidR="005D781C" w:rsidRPr="005D781C">
              <w:rPr>
                <w:rFonts w:ascii="Times New Roman" w:hAnsi="Times New Roman" w:cs="Times New Roman"/>
                <w:bCs/>
                <w:iCs/>
                <w:snapToGrid w:val="0"/>
                <w:sz w:val="24"/>
                <w:szCs w:val="24"/>
                <w:lang w:val="fr-FR"/>
              </w:rPr>
              <w:t>2</w:t>
            </w:r>
            <w:r w:rsidR="005D781C">
              <w:rPr>
                <w:rFonts w:ascii="Times New Roman" w:hAnsi="Times New Roman" w:cs="Times New Roman"/>
                <w:bCs/>
                <w:iCs/>
                <w:snapToGrid w:val="0"/>
                <w:sz w:val="24"/>
                <w:szCs w:val="24"/>
                <w:lang w:val="fr-FR"/>
              </w:rPr>
              <w:t>4.3%</w:t>
            </w:r>
          </w:p>
          <w:p w14:paraId="7E1718F6" w14:textId="77777777" w:rsidR="006D4996" w:rsidRDefault="00000000">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*JOINDRE LE BUDGET EXCEL DU PROJET MONTRANT LES DÉPENSES APPROXIMATIVES ACTUELLES*</w:t>
            </w:r>
          </w:p>
          <w:p w14:paraId="572597E4" w14:textId="77777777" w:rsidR="006D4996" w:rsidRDefault="00000000">
            <w:pPr>
              <w:pStyle w:val="BalloonText"/>
              <w:numPr>
                <w:ilvl w:val="12"/>
                <w:numId w:val="0"/>
              </w:numPr>
              <w:tabs>
                <w:tab w:val="left" w:pos="-720"/>
                <w:tab w:val="left" w:pos="4500"/>
              </w:tabs>
              <w:suppressAutoHyphens/>
              <w:rPr>
                <w:rStyle w:val="Hyperlink"/>
                <w:rFonts w:ascii="Times New Roman" w:hAnsi="Times New Roman" w:cs="Times New Roman"/>
                <w:i/>
                <w:iCs/>
                <w:sz w:val="24"/>
                <w:szCs w:val="24"/>
                <w:lang w:val="fr-FR"/>
              </w:rPr>
            </w:pPr>
            <w:r>
              <w:rPr>
                <w:rFonts w:ascii="Times New Roman" w:hAnsi="Times New Roman" w:cs="Times New Roman"/>
                <w:i/>
                <w:iCs/>
                <w:sz w:val="24"/>
                <w:szCs w:val="24"/>
                <w:lang w:val="fr-FR"/>
              </w:rPr>
              <w:t xml:space="preserve">Les modèles de budget sont disponibles </w:t>
            </w:r>
            <w:hyperlink r:id="rId13" w:history="1">
              <w:r>
                <w:rPr>
                  <w:rStyle w:val="Hyperlink"/>
                  <w:rFonts w:ascii="Times New Roman" w:hAnsi="Times New Roman" w:cs="Times New Roman"/>
                  <w:i/>
                  <w:iCs/>
                  <w:sz w:val="24"/>
                  <w:szCs w:val="24"/>
                  <w:lang w:val="fr-FR"/>
                </w:rPr>
                <w:t>ici</w:t>
              </w:r>
            </w:hyperlink>
          </w:p>
          <w:p w14:paraId="5840EFDA" w14:textId="77777777" w:rsidR="006D4996" w:rsidRDefault="006D4996">
            <w:pPr>
              <w:pStyle w:val="BalloonText"/>
              <w:numPr>
                <w:ilvl w:val="12"/>
                <w:numId w:val="0"/>
              </w:numPr>
              <w:tabs>
                <w:tab w:val="left" w:pos="-720"/>
                <w:tab w:val="left" w:pos="4500"/>
              </w:tabs>
              <w:suppressAutoHyphens/>
              <w:rPr>
                <w:rStyle w:val="Hyperlink"/>
                <w:rFonts w:ascii="Times New Roman" w:hAnsi="Times New Roman"/>
                <w:i/>
                <w:iCs/>
                <w:sz w:val="24"/>
                <w:szCs w:val="24"/>
                <w:lang w:val="fr-FR"/>
              </w:rPr>
            </w:pPr>
          </w:p>
          <w:p w14:paraId="4E3E58DC" w14:textId="77777777" w:rsidR="006D4996" w:rsidRDefault="00000000">
            <w:pPr>
              <w:rPr>
                <w:b/>
                <w:bCs/>
                <w:lang w:val="fr-FR"/>
              </w:rPr>
            </w:pPr>
            <w:r>
              <w:rPr>
                <w:b/>
                <w:bCs/>
                <w:lang w:val="fr-FR"/>
              </w:rPr>
              <w:t xml:space="preserve">Partenaires de mise en </w:t>
            </w:r>
            <w:proofErr w:type="spellStart"/>
            <w:r>
              <w:rPr>
                <w:b/>
                <w:bCs/>
                <w:lang w:val="fr-FR"/>
              </w:rPr>
              <w:t>oeuvre</w:t>
            </w:r>
            <w:proofErr w:type="spellEnd"/>
          </w:p>
          <w:p w14:paraId="48E3C185" w14:textId="77777777" w:rsidR="006D4996" w:rsidRDefault="00000000">
            <w:pPr>
              <w:rPr>
                <w:lang w:val="fr-FR"/>
              </w:rPr>
            </w:pPr>
            <w:r>
              <w:rPr>
                <w:lang w:val="fr-FR"/>
              </w:rPr>
              <w:t xml:space="preserve">À combien de partenaires de mise en </w:t>
            </w:r>
            <w:proofErr w:type="spellStart"/>
            <w:r>
              <w:rPr>
                <w:lang w:val="fr-FR"/>
              </w:rPr>
              <w:t>oeuvre</w:t>
            </w:r>
            <w:proofErr w:type="spellEnd"/>
            <w:r>
              <w:rPr>
                <w:lang w:val="fr-FR"/>
              </w:rPr>
              <w:t xml:space="preserve"> est-ce que le projet a transféré de l'argent jusqu'à</w:t>
            </w:r>
          </w:p>
          <w:p w14:paraId="6483DDBC" w14:textId="77777777" w:rsidR="006D4996" w:rsidRDefault="00000000">
            <w:pPr>
              <w:rPr>
                <w:lang w:val="fr-FR"/>
              </w:rPr>
            </w:pPr>
            <w:proofErr w:type="gramStart"/>
            <w:r>
              <w:rPr>
                <w:lang w:val="fr-FR"/>
              </w:rPr>
              <w:t>présent</w:t>
            </w:r>
            <w:proofErr w:type="gramEnd"/>
            <w:r>
              <w:rPr>
                <w:lang w:val="fr-FR"/>
              </w:rPr>
              <w:t xml:space="preserve"> ? Aucun </w:t>
            </w:r>
          </w:p>
          <w:p w14:paraId="31DE6E02" w14:textId="77777777" w:rsidR="006D4996" w:rsidRDefault="006D4996">
            <w:pPr>
              <w:rPr>
                <w:lang w:val="fr-FR"/>
              </w:rPr>
            </w:pPr>
          </w:p>
          <w:p w14:paraId="3D2F0E1B" w14:textId="77777777" w:rsidR="006D4996" w:rsidRDefault="00000000">
            <w:pPr>
              <w:rPr>
                <w:lang w:val="fr-FR"/>
              </w:rPr>
            </w:pPr>
            <w:r>
              <w:rPr>
                <w:lang w:val="fr-FR"/>
              </w:rPr>
              <w:t>Merci d'énumérer chacun des partenaires d'implémentation et les montants transférés à chacun</w:t>
            </w:r>
          </w:p>
          <w:tbl>
            <w:tblPr>
              <w:tblStyle w:val="TableGrid"/>
              <w:tblW w:w="0" w:type="auto"/>
              <w:tblLook w:val="04A0" w:firstRow="1" w:lastRow="0" w:firstColumn="1" w:lastColumn="0" w:noHBand="0" w:noVBand="1"/>
            </w:tblPr>
            <w:tblGrid>
              <w:gridCol w:w="1778"/>
              <w:gridCol w:w="1980"/>
              <w:gridCol w:w="2300"/>
              <w:gridCol w:w="3796"/>
            </w:tblGrid>
            <w:tr w:rsidR="006D4996" w:rsidRPr="00966A43" w14:paraId="4169724D" w14:textId="77777777">
              <w:tc>
                <w:tcPr>
                  <w:tcW w:w="1778" w:type="dxa"/>
                  <w:vAlign w:val="center"/>
                </w:tcPr>
                <w:p w14:paraId="513CF14F" w14:textId="77777777" w:rsidR="006D4996" w:rsidRDefault="00000000">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Nom du partenaire de mis en œuvre</w:t>
                  </w:r>
                </w:p>
              </w:tc>
              <w:tc>
                <w:tcPr>
                  <w:tcW w:w="1980" w:type="dxa"/>
                  <w:vAlign w:val="center"/>
                </w:tcPr>
                <w:p w14:paraId="2A0232D3" w14:textId="77777777" w:rsidR="006D4996" w:rsidRDefault="00000000">
                  <w:pPr>
                    <w:pStyle w:val="BalloonText"/>
                    <w:numPr>
                      <w:ilvl w:val="12"/>
                      <w:numId w:val="0"/>
                    </w:numPr>
                    <w:tabs>
                      <w:tab w:val="left" w:pos="-720"/>
                      <w:tab w:val="left" w:pos="4500"/>
                    </w:tabs>
                    <w:suppressAutoHyphens/>
                    <w:rPr>
                      <w:rFonts w:asciiTheme="majorBidi" w:hAnsiTheme="majorBidi" w:cstheme="majorBidi"/>
                      <w:b/>
                      <w:bCs/>
                      <w:i/>
                      <w:iCs/>
                      <w:sz w:val="22"/>
                      <w:szCs w:val="22"/>
                      <w:lang w:val="fr-FR"/>
                    </w:rPr>
                  </w:pPr>
                  <w:r>
                    <w:rPr>
                      <w:rFonts w:asciiTheme="majorBidi" w:hAnsiTheme="majorBidi" w:cstheme="majorBidi"/>
                      <w:b/>
                      <w:bCs/>
                      <w:i/>
                      <w:iCs/>
                      <w:sz w:val="22"/>
                      <w:szCs w:val="22"/>
                      <w:lang w:val="fr-FR"/>
                    </w:rPr>
                    <w:t>Type d</w:t>
                  </w:r>
                  <w:r>
                    <w:rPr>
                      <w:rFonts w:asciiTheme="majorBidi" w:hAnsiTheme="majorBidi" w:cstheme="majorBidi"/>
                      <w:b/>
                      <w:bCs/>
                      <w:sz w:val="22"/>
                      <w:szCs w:val="22"/>
                      <w:lang w:val="fr-FR"/>
                    </w:rPr>
                    <w:t>’o</w:t>
                  </w:r>
                  <w:r>
                    <w:rPr>
                      <w:rFonts w:asciiTheme="majorBidi" w:hAnsiTheme="majorBidi" w:cstheme="majorBidi"/>
                      <w:b/>
                      <w:bCs/>
                      <w:i/>
                      <w:iCs/>
                      <w:sz w:val="22"/>
                      <w:szCs w:val="22"/>
                      <w:lang w:val="fr-FR"/>
                    </w:rPr>
                    <w:t xml:space="preserve">rganisation (ex. </w:t>
                  </w:r>
                  <w:proofErr w:type="spellStart"/>
                  <w:r>
                    <w:rPr>
                      <w:rFonts w:asciiTheme="majorBidi" w:hAnsiTheme="majorBidi" w:cstheme="majorBidi"/>
                      <w:b/>
                      <w:bCs/>
                      <w:i/>
                      <w:iCs/>
                      <w:sz w:val="22"/>
                      <w:szCs w:val="22"/>
                      <w:lang w:val="fr-FR"/>
                    </w:rPr>
                    <w:t>Govt</w:t>
                  </w:r>
                  <w:proofErr w:type="spellEnd"/>
                  <w:r>
                    <w:rPr>
                      <w:rFonts w:asciiTheme="majorBidi" w:hAnsiTheme="majorBidi" w:cstheme="majorBidi"/>
                      <w:b/>
                      <w:bCs/>
                      <w:i/>
                      <w:iCs/>
                      <w:sz w:val="22"/>
                      <w:szCs w:val="22"/>
                      <w:lang w:val="fr-FR"/>
                    </w:rPr>
                    <w:t>, s</w:t>
                  </w:r>
                  <w:r>
                    <w:rPr>
                      <w:rFonts w:asciiTheme="majorBidi" w:hAnsiTheme="majorBidi" w:cstheme="majorBidi"/>
                      <w:b/>
                      <w:bCs/>
                      <w:sz w:val="22"/>
                      <w:szCs w:val="22"/>
                      <w:lang w:val="fr-FR"/>
                    </w:rPr>
                    <w:t>ociété civile</w:t>
                  </w:r>
                  <w:r>
                    <w:rPr>
                      <w:rFonts w:asciiTheme="majorBidi" w:hAnsiTheme="majorBidi" w:cstheme="majorBidi"/>
                      <w:b/>
                      <w:bCs/>
                      <w:i/>
                      <w:iCs/>
                      <w:sz w:val="22"/>
                      <w:szCs w:val="22"/>
                      <w:lang w:val="fr-FR"/>
                    </w:rPr>
                    <w:t>, etc.)</w:t>
                  </w:r>
                </w:p>
              </w:tc>
              <w:tc>
                <w:tcPr>
                  <w:tcW w:w="2300" w:type="dxa"/>
                  <w:vAlign w:val="center"/>
                </w:tcPr>
                <w:p w14:paraId="31649B4D" w14:textId="77777777" w:rsidR="006D4996" w:rsidRDefault="00000000">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Quel est le montant total (en dollars USD) déboursé au partenaire ?</w:t>
                  </w:r>
                </w:p>
              </w:tc>
              <w:tc>
                <w:tcPr>
                  <w:tcW w:w="3796" w:type="dxa"/>
                  <w:vAlign w:val="center"/>
                </w:tcPr>
                <w:p w14:paraId="7BA699DB" w14:textId="77777777" w:rsidR="006D4996" w:rsidRDefault="00000000">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Décrivez brièvement les activités principales menés par le partenaire (175 mots max)</w:t>
                  </w:r>
                </w:p>
              </w:tc>
            </w:tr>
            <w:tr w:rsidR="006D4996" w:rsidRPr="00966A43" w14:paraId="4316627E" w14:textId="77777777">
              <w:trPr>
                <w:trHeight w:val="397"/>
              </w:trPr>
              <w:tc>
                <w:tcPr>
                  <w:tcW w:w="1778" w:type="dxa"/>
                  <w:vAlign w:val="center"/>
                </w:tcPr>
                <w:p w14:paraId="0552C4AD"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74"/>
                        <w:enabled/>
                        <w:calcOnExit w:val="0"/>
                        <w:textInput/>
                      </w:ffData>
                    </w:fldChar>
                  </w:r>
                  <w:bookmarkStart w:id="1" w:name="Text74"/>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1"/>
                </w:p>
              </w:tc>
              <w:tc>
                <w:tcPr>
                  <w:tcW w:w="1980" w:type="dxa"/>
                  <w:vAlign w:val="center"/>
                </w:tcPr>
                <w:p w14:paraId="534FC603"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76"/>
                        <w:enabled/>
                        <w:calcOnExit w:val="0"/>
                        <w:textInput/>
                      </w:ffData>
                    </w:fldChar>
                  </w:r>
                  <w:bookmarkStart w:id="2" w:name="Text76"/>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2"/>
                </w:p>
              </w:tc>
              <w:tc>
                <w:tcPr>
                  <w:tcW w:w="2300" w:type="dxa"/>
                  <w:vAlign w:val="center"/>
                </w:tcPr>
                <w:p w14:paraId="366C3E87"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77"/>
                        <w:enabled/>
                        <w:calcOnExit w:val="0"/>
                        <w:textInput/>
                      </w:ffData>
                    </w:fldChar>
                  </w:r>
                  <w:bookmarkStart w:id="3" w:name="Text77"/>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3"/>
                </w:p>
              </w:tc>
              <w:tc>
                <w:tcPr>
                  <w:tcW w:w="3796" w:type="dxa"/>
                  <w:vAlign w:val="center"/>
                </w:tcPr>
                <w:p w14:paraId="71A787EC"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78"/>
                        <w:enabled/>
                        <w:calcOnExit w:val="0"/>
                        <w:textInput/>
                      </w:ffData>
                    </w:fldChar>
                  </w:r>
                  <w:bookmarkStart w:id="4" w:name="Text78"/>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4"/>
                </w:p>
              </w:tc>
            </w:tr>
            <w:tr w:rsidR="006D4996" w:rsidRPr="00966A43" w14:paraId="6594987A" w14:textId="77777777">
              <w:trPr>
                <w:trHeight w:val="397"/>
              </w:trPr>
              <w:tc>
                <w:tcPr>
                  <w:tcW w:w="1778" w:type="dxa"/>
                  <w:vAlign w:val="center"/>
                </w:tcPr>
                <w:p w14:paraId="4CCD5C0E"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75"/>
                        <w:enabled/>
                        <w:calcOnExit w:val="0"/>
                        <w:textInput/>
                      </w:ffData>
                    </w:fldChar>
                  </w:r>
                  <w:bookmarkStart w:id="5" w:name="Text75"/>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5"/>
                </w:p>
              </w:tc>
              <w:tc>
                <w:tcPr>
                  <w:tcW w:w="1980" w:type="dxa"/>
                  <w:vAlign w:val="center"/>
                </w:tcPr>
                <w:p w14:paraId="7D516E95"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79"/>
                        <w:enabled/>
                        <w:calcOnExit w:val="0"/>
                        <w:textInput/>
                      </w:ffData>
                    </w:fldChar>
                  </w:r>
                  <w:bookmarkStart w:id="6" w:name="Text79"/>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6"/>
                </w:p>
              </w:tc>
              <w:tc>
                <w:tcPr>
                  <w:tcW w:w="2300" w:type="dxa"/>
                  <w:vAlign w:val="center"/>
                </w:tcPr>
                <w:p w14:paraId="380C40BE"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80"/>
                        <w:enabled/>
                        <w:calcOnExit w:val="0"/>
                        <w:textInput/>
                      </w:ffData>
                    </w:fldChar>
                  </w:r>
                  <w:bookmarkStart w:id="7" w:name="Text80"/>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7"/>
                </w:p>
              </w:tc>
              <w:tc>
                <w:tcPr>
                  <w:tcW w:w="3796" w:type="dxa"/>
                  <w:vAlign w:val="center"/>
                </w:tcPr>
                <w:p w14:paraId="491C812E"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81"/>
                        <w:enabled/>
                        <w:calcOnExit w:val="0"/>
                        <w:textInput/>
                      </w:ffData>
                    </w:fldChar>
                  </w:r>
                  <w:bookmarkStart w:id="8" w:name="Text81"/>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8"/>
                </w:p>
              </w:tc>
            </w:tr>
            <w:tr w:rsidR="006D4996" w:rsidRPr="00966A43" w14:paraId="78A3AB3E" w14:textId="77777777">
              <w:trPr>
                <w:trHeight w:val="397"/>
              </w:trPr>
              <w:tc>
                <w:tcPr>
                  <w:tcW w:w="1778" w:type="dxa"/>
                  <w:vAlign w:val="center"/>
                </w:tcPr>
                <w:p w14:paraId="10AA6733"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82"/>
                        <w:enabled/>
                        <w:calcOnExit w:val="0"/>
                        <w:textInput/>
                      </w:ffData>
                    </w:fldChar>
                  </w:r>
                  <w:bookmarkStart w:id="9" w:name="Text82"/>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9"/>
                </w:p>
              </w:tc>
              <w:tc>
                <w:tcPr>
                  <w:tcW w:w="1980" w:type="dxa"/>
                  <w:vAlign w:val="center"/>
                </w:tcPr>
                <w:p w14:paraId="7445D210"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83"/>
                        <w:enabled/>
                        <w:calcOnExit w:val="0"/>
                        <w:textInput/>
                      </w:ffData>
                    </w:fldChar>
                  </w:r>
                  <w:bookmarkStart w:id="10" w:name="Text83"/>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10"/>
                </w:p>
              </w:tc>
              <w:tc>
                <w:tcPr>
                  <w:tcW w:w="2300" w:type="dxa"/>
                  <w:vAlign w:val="center"/>
                </w:tcPr>
                <w:p w14:paraId="3598950B"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84"/>
                        <w:enabled/>
                        <w:calcOnExit w:val="0"/>
                        <w:textInput/>
                      </w:ffData>
                    </w:fldChar>
                  </w:r>
                  <w:bookmarkStart w:id="11" w:name="Text84"/>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11"/>
                </w:p>
              </w:tc>
              <w:tc>
                <w:tcPr>
                  <w:tcW w:w="3796" w:type="dxa"/>
                  <w:vAlign w:val="center"/>
                </w:tcPr>
                <w:p w14:paraId="399A89C2" w14:textId="77777777" w:rsidR="006D4996" w:rsidRPr="007C3038" w:rsidRDefault="0000000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fldChar w:fldCharType="begin">
                      <w:ffData>
                        <w:name w:val="Text85"/>
                        <w:enabled/>
                        <w:calcOnExit w:val="0"/>
                        <w:textInput/>
                      </w:ffData>
                    </w:fldChar>
                  </w:r>
                  <w:bookmarkStart w:id="12" w:name="Text85"/>
                  <w:r w:rsidRPr="007C3038">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C3038">
                    <w:rPr>
                      <w:rFonts w:ascii="Times New Roman" w:hAnsi="Times New Roman" w:cs="Times New Roman"/>
                      <w:sz w:val="24"/>
                      <w:szCs w:val="24"/>
                      <w:lang w:val="fr-FR"/>
                    </w:rPr>
                    <w:t>     </w:t>
                  </w:r>
                  <w:r>
                    <w:rPr>
                      <w:rFonts w:ascii="Times New Roman" w:hAnsi="Times New Roman" w:cs="Times New Roman"/>
                      <w:sz w:val="24"/>
                      <w:szCs w:val="24"/>
                      <w:lang w:val="en-US"/>
                    </w:rPr>
                    <w:fldChar w:fldCharType="end"/>
                  </w:r>
                  <w:bookmarkEnd w:id="12"/>
                </w:p>
              </w:tc>
            </w:tr>
          </w:tbl>
          <w:p w14:paraId="39ED6C93" w14:textId="77777777" w:rsidR="006D4996" w:rsidRDefault="006D4996">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646B1167" w14:textId="77777777" w:rsidR="006D4996" w:rsidRDefault="00000000">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Budgétisation sensible au </w:t>
            </w:r>
            <w:proofErr w:type="gramStart"/>
            <w:r>
              <w:rPr>
                <w:rFonts w:ascii="Times New Roman" w:hAnsi="Times New Roman" w:cs="Times New Roman"/>
                <w:b/>
                <w:bCs/>
                <w:sz w:val="24"/>
                <w:szCs w:val="24"/>
                <w:lang w:val="fr-FR"/>
              </w:rPr>
              <w:t>genre:</w:t>
            </w:r>
            <w:proofErr w:type="gramEnd"/>
          </w:p>
          <w:p w14:paraId="7A8779A0" w14:textId="77777777" w:rsidR="006D4996" w:rsidRDefault="006D4996">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3A51EDD4" w14:textId="77777777" w:rsidR="006D4996" w:rsidRDefault="00000000">
            <w:pPr>
              <w:pStyle w:val="BalloonText"/>
              <w:tabs>
                <w:tab w:val="left" w:pos="4500"/>
              </w:tabs>
              <w:suppressAutoHyphens/>
              <w:rPr>
                <w:rFonts w:asciiTheme="majorBidi" w:hAnsiTheme="majorBidi" w:cstheme="majorBidi"/>
                <w:sz w:val="24"/>
                <w:szCs w:val="24"/>
                <w:lang w:val="fr-FR"/>
              </w:rPr>
            </w:pPr>
            <w:r>
              <w:rPr>
                <w:rFonts w:asciiTheme="majorBidi" w:hAnsiTheme="majorBidi" w:cstheme="majorBidi"/>
                <w:sz w:val="24"/>
                <w:szCs w:val="24"/>
                <w:lang w:val="fr-FR"/>
              </w:rPr>
              <w:t xml:space="preserve">Indiquez quel pourcentage (%) du budget contribuant à l'égalité des sexes ou l'autonomisation des femmes (GEWE) ? 69%  </w:t>
            </w:r>
          </w:p>
          <w:p w14:paraId="741DBDD9" w14:textId="77777777" w:rsidR="006D4996" w:rsidRDefault="006D4996">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340913E3" w14:textId="77777777" w:rsidR="006D4996" w:rsidRDefault="00000000">
            <w:pPr>
              <w:pStyle w:val="BalloonText"/>
              <w:tabs>
                <w:tab w:val="left" w:pos="4500"/>
              </w:tabs>
              <w:suppressAutoHyphens/>
              <w:rPr>
                <w:rFonts w:asciiTheme="majorBidi" w:hAnsiTheme="majorBidi" w:cstheme="majorBidi"/>
                <w:sz w:val="24"/>
                <w:szCs w:val="24"/>
                <w:lang w:val="fr-FR"/>
              </w:rPr>
            </w:pPr>
            <w:r>
              <w:rPr>
                <w:rFonts w:asciiTheme="majorBidi" w:hAnsiTheme="majorBidi" w:cstheme="majorBidi"/>
                <w:sz w:val="24"/>
                <w:szCs w:val="24"/>
                <w:lang w:val="fr-FR"/>
              </w:rPr>
              <w:t xml:space="preserve">Indiquez le montant ($) du budget dans le document de projet contribuant à l’égalité des sexes ou à l’autonomisation des </w:t>
            </w:r>
            <w:proofErr w:type="gramStart"/>
            <w:r>
              <w:rPr>
                <w:rFonts w:asciiTheme="majorBidi" w:hAnsiTheme="majorBidi" w:cstheme="majorBidi"/>
                <w:sz w:val="24"/>
                <w:szCs w:val="24"/>
                <w:lang w:val="fr-FR"/>
              </w:rPr>
              <w:t>femmes:</w:t>
            </w:r>
            <w:proofErr w:type="gramEnd"/>
            <w:r>
              <w:rPr>
                <w:rFonts w:asciiTheme="majorBidi" w:hAnsiTheme="majorBidi" w:cstheme="majorBidi"/>
                <w:sz w:val="24"/>
                <w:szCs w:val="24"/>
                <w:lang w:val="fr-FR"/>
              </w:rPr>
              <w:t xml:space="preserve"> $1,006,812.00</w:t>
            </w:r>
          </w:p>
          <w:p w14:paraId="5B4CAE3A" w14:textId="77777777" w:rsidR="006D4996" w:rsidRDefault="006D4996">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27C4BAD8" w14:textId="444B96B7" w:rsidR="006D4996" w:rsidRPr="006158C8" w:rsidRDefault="00000000">
            <w:pPr>
              <w:rPr>
                <w:rFonts w:asciiTheme="majorBidi" w:hAnsiTheme="majorBidi" w:cstheme="majorBidi"/>
                <w:lang w:val="fr-FR"/>
              </w:rPr>
            </w:pPr>
            <w:r>
              <w:rPr>
                <w:rFonts w:asciiTheme="majorBidi" w:hAnsiTheme="majorBidi" w:cstheme="majorBidi"/>
                <w:lang w:val="fr-FR"/>
              </w:rPr>
              <w:t xml:space="preserve">Indiquez le montant ($) du budget dépensé jusqu’à maintenant contribuant à l’égalité des sexes ou à l’autonomisation des </w:t>
            </w:r>
            <w:proofErr w:type="gramStart"/>
            <w:r>
              <w:rPr>
                <w:rFonts w:asciiTheme="majorBidi" w:hAnsiTheme="majorBidi" w:cstheme="majorBidi"/>
                <w:lang w:val="fr-FR"/>
              </w:rPr>
              <w:t>femmes:</w:t>
            </w:r>
            <w:proofErr w:type="gramEnd"/>
            <w:r>
              <w:rPr>
                <w:rFonts w:asciiTheme="majorBidi" w:hAnsiTheme="majorBidi" w:cstheme="majorBidi"/>
                <w:lang w:val="fr-FR"/>
              </w:rPr>
              <w:t xml:space="preserve"> </w:t>
            </w:r>
            <w:r w:rsidR="006158C8" w:rsidRPr="005E20A8">
              <w:rPr>
                <w:rFonts w:asciiTheme="majorBidi" w:hAnsiTheme="majorBidi" w:cstheme="majorBidi"/>
                <w:lang w:val="fr-FR"/>
              </w:rPr>
              <w:t>$</w:t>
            </w:r>
            <w:r w:rsidR="006158C8" w:rsidRPr="005E20A8">
              <w:rPr>
                <w:rFonts w:asciiTheme="minorHAnsi" w:hAnsiTheme="minorHAnsi" w:cstheme="minorBidi"/>
                <w:lang w:val="fr-FR"/>
              </w:rPr>
              <w:t>271,892.26</w:t>
            </w:r>
          </w:p>
          <w:p w14:paraId="4140A6CB" w14:textId="77777777" w:rsidR="006D4996" w:rsidRDefault="006D4996">
            <w:pPr>
              <w:rPr>
                <w:rFonts w:asciiTheme="minorHAnsi" w:hAnsiTheme="minorHAnsi" w:cstheme="minorBidi"/>
                <w:lang w:val="fr-FR"/>
              </w:rPr>
            </w:pPr>
          </w:p>
        </w:tc>
      </w:tr>
      <w:tr w:rsidR="006D4996" w:rsidRPr="00AA3B93" w14:paraId="5E43627D" w14:textId="77777777">
        <w:trPr>
          <w:trHeight w:val="1124"/>
        </w:trPr>
        <w:tc>
          <w:tcPr>
            <w:tcW w:w="10080" w:type="dxa"/>
            <w:gridSpan w:val="2"/>
          </w:tcPr>
          <w:p w14:paraId="34A0A7BA" w14:textId="77777777" w:rsidR="006D4996" w:rsidRDefault="00000000">
            <w:pPr>
              <w:rPr>
                <w:b/>
                <w:bCs/>
                <w:iCs/>
                <w:lang w:val="fr-FR"/>
              </w:rPr>
            </w:pPr>
            <w:r>
              <w:rPr>
                <w:b/>
                <w:bCs/>
                <w:iCs/>
                <w:lang w:val="fr-FR"/>
              </w:rPr>
              <w:lastRenderedPageBreak/>
              <w:t xml:space="preserve">Marquer de genre du projet : </w:t>
            </w:r>
            <w:r>
              <w:rPr>
                <w:b/>
                <w:bCs/>
                <w:iCs/>
              </w:rPr>
              <w:fldChar w:fldCharType="begin">
                <w:ffData>
                  <w:name w:val="gendermarker"/>
                  <w:enabled/>
                  <w:calcOnExit w:val="0"/>
                  <w:ddList>
                    <w:listEntry w:val="Veuillez sélectionner"/>
                    <w:listEntry w:val="GM3"/>
                    <w:listEntry w:val="GM2"/>
                    <w:listEntry w:val="GM1"/>
                  </w:ddList>
                </w:ffData>
              </w:fldChar>
            </w:r>
            <w:bookmarkStart w:id="13" w:name="gendermarker"/>
            <w:r>
              <w:rPr>
                <w:b/>
                <w:bCs/>
                <w:iCs/>
                <w:lang w:val="fr-FR"/>
              </w:rPr>
              <w:instrText xml:space="preserve"> FORMDROPDOWN </w:instrText>
            </w:r>
            <w:r>
              <w:rPr>
                <w:b/>
                <w:bCs/>
                <w:iCs/>
              </w:rPr>
            </w:r>
            <w:r>
              <w:rPr>
                <w:b/>
                <w:bCs/>
                <w:iCs/>
              </w:rPr>
              <w:fldChar w:fldCharType="separate"/>
            </w:r>
            <w:r>
              <w:rPr>
                <w:b/>
                <w:bCs/>
                <w:iCs/>
              </w:rPr>
              <w:fldChar w:fldCharType="end"/>
            </w:r>
            <w:bookmarkEnd w:id="13"/>
          </w:p>
          <w:p w14:paraId="124F6709" w14:textId="77777777" w:rsidR="006D4996" w:rsidRDefault="00000000">
            <w:pPr>
              <w:rPr>
                <w:b/>
                <w:bCs/>
                <w:iCs/>
                <w:lang w:val="fr-FR"/>
              </w:rPr>
            </w:pPr>
            <w:r>
              <w:rPr>
                <w:b/>
                <w:bCs/>
                <w:iCs/>
                <w:lang w:val="fr-FR"/>
              </w:rPr>
              <w:t xml:space="preserve">Marquer de risque du </w:t>
            </w:r>
            <w:proofErr w:type="gramStart"/>
            <w:r>
              <w:rPr>
                <w:b/>
                <w:bCs/>
                <w:iCs/>
                <w:lang w:val="fr-FR"/>
              </w:rPr>
              <w:t>projet:</w:t>
            </w:r>
            <w:proofErr w:type="gramEnd"/>
            <w:r>
              <w:rPr>
                <w:b/>
                <w:bCs/>
                <w:iCs/>
                <w:lang w:val="fr-FR"/>
              </w:rPr>
              <w:t xml:space="preserve"> </w:t>
            </w:r>
            <w:r>
              <w:rPr>
                <w:b/>
                <w:bCs/>
                <w:iCs/>
              </w:rPr>
              <w:fldChar w:fldCharType="begin">
                <w:ffData>
                  <w:name w:val="riskmarker"/>
                  <w:enabled/>
                  <w:calcOnExit w:val="0"/>
                  <w:ddList>
                    <w:listEntry w:val="Veuillez sélectionner"/>
                    <w:listEntry w:val="Faible"/>
                    <w:listEntry w:val="Moyen"/>
                    <w:listEntry w:val="Élevé"/>
                  </w:ddList>
                </w:ffData>
              </w:fldChar>
            </w:r>
            <w:bookmarkStart w:id="14" w:name="riskmarker"/>
            <w:r>
              <w:rPr>
                <w:b/>
                <w:bCs/>
                <w:iCs/>
                <w:lang w:val="fr-FR"/>
              </w:rPr>
              <w:instrText xml:space="preserve"> FORMDROPDOWN </w:instrText>
            </w:r>
            <w:r>
              <w:rPr>
                <w:b/>
                <w:bCs/>
                <w:iCs/>
              </w:rPr>
            </w:r>
            <w:r>
              <w:rPr>
                <w:b/>
                <w:bCs/>
                <w:iCs/>
              </w:rPr>
              <w:fldChar w:fldCharType="separate"/>
            </w:r>
            <w:r>
              <w:rPr>
                <w:b/>
                <w:bCs/>
                <w:iCs/>
              </w:rPr>
              <w:fldChar w:fldCharType="end"/>
            </w:r>
            <w:bookmarkEnd w:id="14"/>
          </w:p>
          <w:p w14:paraId="0B307D4B" w14:textId="77777777" w:rsidR="006D4996" w:rsidRDefault="00000000">
            <w:pPr>
              <w:rPr>
                <w:b/>
                <w:bCs/>
                <w:iCs/>
                <w:lang w:val="fr-FR"/>
              </w:rPr>
            </w:pPr>
            <w:r>
              <w:rPr>
                <w:b/>
                <w:bCs/>
                <w:szCs w:val="22"/>
                <w:lang w:val="fr-FR"/>
              </w:rPr>
              <w:t xml:space="preserve">Domaine de priorité de l’intervention PBF (« PBF </w:t>
            </w:r>
            <w:r>
              <w:rPr>
                <w:b/>
                <w:bCs/>
                <w:iCs/>
                <w:lang w:val="fr-FR"/>
              </w:rPr>
              <w:t>focus area »</w:t>
            </w:r>
            <w:proofErr w:type="gramStart"/>
            <w:r>
              <w:rPr>
                <w:b/>
                <w:bCs/>
                <w:iCs/>
                <w:lang w:val="fr-FR"/>
              </w:rPr>
              <w:t>):</w:t>
            </w:r>
            <w:proofErr w:type="gramEnd"/>
            <w:r>
              <w:rPr>
                <w:b/>
                <w:bCs/>
                <w:iCs/>
                <w:lang w:val="fr-FR"/>
              </w:rPr>
              <w:t xml:space="preserve"> </w:t>
            </w:r>
            <w:r>
              <w:rPr>
                <w:b/>
                <w:bCs/>
                <w:i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5" w:name="focusarea"/>
            <w:r>
              <w:rPr>
                <w:b/>
                <w:bCs/>
                <w:iCs/>
                <w:lang w:val="fr-FR"/>
              </w:rPr>
              <w:instrText xml:space="preserve"> FORMDROPDOWN </w:instrText>
            </w:r>
            <w:r>
              <w:rPr>
                <w:b/>
                <w:bCs/>
                <w:iCs/>
              </w:rPr>
            </w:r>
            <w:r>
              <w:rPr>
                <w:b/>
                <w:bCs/>
                <w:iCs/>
              </w:rPr>
              <w:fldChar w:fldCharType="separate"/>
            </w:r>
            <w:r>
              <w:rPr>
                <w:b/>
                <w:bCs/>
                <w:iCs/>
              </w:rPr>
              <w:fldChar w:fldCharType="end"/>
            </w:r>
            <w:bookmarkEnd w:id="15"/>
          </w:p>
        </w:tc>
      </w:tr>
      <w:tr w:rsidR="006D4996" w14:paraId="7329605B" w14:textId="77777777">
        <w:trPr>
          <w:trHeight w:val="1124"/>
        </w:trPr>
        <w:tc>
          <w:tcPr>
            <w:tcW w:w="10080" w:type="dxa"/>
            <w:gridSpan w:val="2"/>
          </w:tcPr>
          <w:p w14:paraId="5A2630BF" w14:textId="77777777" w:rsidR="006D4996" w:rsidRDefault="00000000">
            <w:pPr>
              <w:rPr>
                <w:b/>
                <w:bCs/>
                <w:iCs/>
                <w:lang w:val="fr-FR"/>
              </w:rPr>
            </w:pPr>
            <w:r>
              <w:rPr>
                <w:b/>
                <w:bCs/>
                <w:iCs/>
                <w:lang w:val="fr-FR"/>
              </w:rPr>
              <w:t>Comité de Pilotage et Interactions avec le gouvernement</w:t>
            </w:r>
          </w:p>
          <w:p w14:paraId="0628F957" w14:textId="77777777" w:rsidR="006D4996" w:rsidRDefault="00000000">
            <w:pPr>
              <w:pStyle w:val="ListParagraph"/>
              <w:ind w:left="0"/>
              <w:rPr>
                <w:rFonts w:asciiTheme="majorBidi" w:hAnsiTheme="majorBidi" w:cstheme="majorBidi"/>
                <w:lang w:val="fr-FR"/>
              </w:rPr>
            </w:pPr>
            <w:r>
              <w:rPr>
                <w:rFonts w:asciiTheme="majorBidi" w:hAnsiTheme="majorBidi" w:cstheme="majorBidi"/>
                <w:lang w:val="fr-FR"/>
              </w:rPr>
              <w:t xml:space="preserve">Est-ce qu'un comité de pilotage actif existe pour ce </w:t>
            </w:r>
            <w:proofErr w:type="gramStart"/>
            <w:r>
              <w:rPr>
                <w:rFonts w:asciiTheme="majorBidi" w:hAnsiTheme="majorBidi" w:cstheme="majorBidi"/>
                <w:lang w:val="fr-FR"/>
              </w:rPr>
              <w:t>projet?</w:t>
            </w:r>
            <w:proofErr w:type="gramEnd"/>
          </w:p>
          <w:p w14:paraId="6CF22BEF" w14:textId="77777777" w:rsidR="006D4996" w:rsidRDefault="00000000">
            <w:pPr>
              <w:pStyle w:val="ListParagraph"/>
              <w:ind w:left="0"/>
              <w:rPr>
                <w:rFonts w:asciiTheme="majorBidi" w:hAnsiTheme="majorBidi" w:cstheme="majorBidi"/>
                <w:lang w:val="en-US"/>
              </w:rPr>
            </w:pPr>
            <w:sdt>
              <w:sdtPr>
                <w:rPr>
                  <w:rFonts w:asciiTheme="majorBidi" w:hAnsiTheme="majorBidi" w:cstheme="majorBidi"/>
                  <w:lang w:val="fr-FR"/>
                </w:rPr>
                <w:id w:val="1174919133"/>
                <w:placeholder>
                  <w:docPart w:val="DefaultPlaceholder_-1854013440"/>
                </w:placeholder>
                <w:showingPlcHdr/>
              </w:sdtPr>
              <w:sdtContent>
                <w:r>
                  <w:rPr>
                    <w:rStyle w:val="PlaceholderText"/>
                    <w:rFonts w:eastAsia="Calibri"/>
                  </w:rPr>
                  <w:t>Click or tap here to enter text.</w:t>
                </w:r>
              </w:sdtContent>
            </w:sdt>
          </w:p>
          <w:p w14:paraId="218C6BE8" w14:textId="77777777" w:rsidR="006D4996" w:rsidRDefault="006D4996">
            <w:pPr>
              <w:pStyle w:val="ListParagraph"/>
              <w:ind w:left="0"/>
              <w:rPr>
                <w:rFonts w:asciiTheme="majorBidi" w:hAnsiTheme="majorBidi" w:cstheme="majorBidi"/>
                <w:lang w:val="en-US"/>
              </w:rPr>
            </w:pPr>
          </w:p>
          <w:p w14:paraId="23147554" w14:textId="77777777" w:rsidR="006D4996" w:rsidRDefault="00000000">
            <w:pPr>
              <w:pStyle w:val="ListParagraph"/>
              <w:ind w:left="0"/>
              <w:rPr>
                <w:rFonts w:asciiTheme="majorBidi" w:hAnsiTheme="majorBidi" w:cstheme="majorBidi"/>
                <w:lang w:val="fr-FR"/>
              </w:rPr>
            </w:pPr>
            <w:r>
              <w:rPr>
                <w:rFonts w:asciiTheme="majorBidi" w:hAnsiTheme="majorBidi" w:cstheme="majorBidi"/>
                <w:lang w:val="fr-FR"/>
              </w:rPr>
              <w:t>Si oui, veuillez indiquer le nombre de rencontres du comité de pilotage de projet au cours des 6 derniers mois</w:t>
            </w:r>
          </w:p>
          <w:sdt>
            <w:sdtPr>
              <w:rPr>
                <w:rFonts w:asciiTheme="majorBidi" w:hAnsiTheme="majorBidi" w:cstheme="majorBidi"/>
                <w:lang w:val="fr-FR"/>
              </w:rPr>
              <w:id w:val="1543712925"/>
              <w:placeholder>
                <w:docPart w:val="DefaultPlaceholder_-1854013440"/>
              </w:placeholder>
              <w:showingPlcHdr/>
            </w:sdtPr>
            <w:sdtContent>
              <w:p w14:paraId="62E5ED62" w14:textId="77777777" w:rsidR="006D4996" w:rsidRDefault="00000000">
                <w:pPr>
                  <w:pStyle w:val="ListParagraph"/>
                  <w:ind w:left="0"/>
                  <w:rPr>
                    <w:rFonts w:asciiTheme="majorBidi" w:hAnsiTheme="majorBidi" w:cstheme="majorBidi"/>
                    <w:lang w:val="en-US"/>
                  </w:rPr>
                </w:pPr>
                <w:r>
                  <w:rPr>
                    <w:rStyle w:val="PlaceholderText"/>
                    <w:rFonts w:eastAsia="Calibri"/>
                  </w:rPr>
                  <w:t>Click or tap here to enter text.</w:t>
                </w:r>
              </w:p>
            </w:sdtContent>
          </w:sdt>
          <w:p w14:paraId="29D0A896" w14:textId="77777777" w:rsidR="006D4996" w:rsidRDefault="006D4996">
            <w:pPr>
              <w:pStyle w:val="ListParagraph"/>
              <w:ind w:left="0"/>
              <w:rPr>
                <w:rFonts w:asciiTheme="majorBidi" w:hAnsiTheme="majorBidi" w:cstheme="majorBidi"/>
                <w:lang w:val="en-US"/>
              </w:rPr>
            </w:pPr>
          </w:p>
          <w:p w14:paraId="44E0501E" w14:textId="77777777" w:rsidR="006D4996" w:rsidRDefault="00000000">
            <w:pPr>
              <w:pStyle w:val="ListParagraph"/>
              <w:ind w:left="0"/>
              <w:rPr>
                <w:rFonts w:asciiTheme="majorBidi" w:hAnsiTheme="majorBidi" w:cstheme="majorBidi"/>
                <w:color w:val="000000"/>
                <w:lang w:val="fr-FR"/>
              </w:rPr>
            </w:pPr>
            <w:r>
              <w:rPr>
                <w:rFonts w:asciiTheme="majorBidi" w:hAnsiTheme="majorBidi" w:cstheme="majorBidi"/>
                <w:color w:val="000000"/>
                <w:lang w:val="fr-FR"/>
              </w:rPr>
              <w:t>Veuillez fournir une brève description des interactions du projet auprès du gouvernement. Merci de préciser les niveaux de gouvernement avec lesquels le projet a interagi. (275 mots max.)</w:t>
            </w:r>
          </w:p>
          <w:sdt>
            <w:sdtPr>
              <w:rPr>
                <w:rFonts w:asciiTheme="majorBidi" w:hAnsiTheme="majorBidi" w:cstheme="majorBidi"/>
                <w:color w:val="000000"/>
              </w:rPr>
              <w:id w:val="623977978"/>
              <w:placeholder>
                <w:docPart w:val="DefaultPlaceholder_-1854013440"/>
              </w:placeholder>
              <w:showingPlcHdr/>
            </w:sdtPr>
            <w:sdtContent>
              <w:p w14:paraId="6C6E6FA1" w14:textId="77777777" w:rsidR="006D4996" w:rsidRDefault="00000000">
                <w:pPr>
                  <w:pStyle w:val="ListParagraph"/>
                  <w:ind w:left="0"/>
                  <w:rPr>
                    <w:rFonts w:asciiTheme="majorBidi" w:hAnsiTheme="majorBidi" w:cstheme="majorBidi"/>
                    <w:color w:val="000000"/>
                  </w:rPr>
                </w:pPr>
                <w:r>
                  <w:rPr>
                    <w:rStyle w:val="PlaceholderText"/>
                    <w:rFonts w:eastAsia="Calibri"/>
                  </w:rPr>
                  <w:t>Click or tap here to enter text.</w:t>
                </w:r>
              </w:p>
            </w:sdtContent>
          </w:sdt>
          <w:p w14:paraId="63BD606F" w14:textId="77777777" w:rsidR="006D4996" w:rsidRDefault="006D4996">
            <w:pPr>
              <w:rPr>
                <w:b/>
                <w:bCs/>
                <w:iCs/>
                <w:lang w:val="en-US"/>
              </w:rPr>
            </w:pPr>
          </w:p>
        </w:tc>
      </w:tr>
      <w:tr w:rsidR="006D4996" w:rsidRPr="00AA3B93" w14:paraId="05DE22CD" w14:textId="77777777">
        <w:trPr>
          <w:trHeight w:val="1124"/>
        </w:trPr>
        <w:tc>
          <w:tcPr>
            <w:tcW w:w="10080" w:type="dxa"/>
            <w:gridSpan w:val="2"/>
          </w:tcPr>
          <w:p w14:paraId="156281B1" w14:textId="77777777" w:rsidR="006D4996" w:rsidRDefault="00000000">
            <w:pPr>
              <w:rPr>
                <w:b/>
                <w:bCs/>
                <w:sz w:val="22"/>
                <w:lang w:val="fr-FR"/>
              </w:rPr>
            </w:pPr>
            <w:r>
              <w:rPr>
                <w:b/>
                <w:bCs/>
                <w:sz w:val="22"/>
                <w:lang w:val="fr-FR"/>
              </w:rPr>
              <w:t xml:space="preserve">Préparation du </w:t>
            </w:r>
            <w:proofErr w:type="gramStart"/>
            <w:r>
              <w:rPr>
                <w:b/>
                <w:bCs/>
                <w:sz w:val="22"/>
                <w:lang w:val="fr-FR"/>
              </w:rPr>
              <w:t>rapport:</w:t>
            </w:r>
            <w:proofErr w:type="gramEnd"/>
          </w:p>
          <w:p w14:paraId="7F1615E0" w14:textId="77777777" w:rsidR="006D4996" w:rsidRDefault="00000000">
            <w:pPr>
              <w:rPr>
                <w:lang w:val="fr-FR"/>
              </w:rPr>
            </w:pPr>
            <w:r>
              <w:rPr>
                <w:lang w:val="fr-FR"/>
              </w:rPr>
              <w:t xml:space="preserve">Rapport préparé </w:t>
            </w:r>
            <w:proofErr w:type="gramStart"/>
            <w:r>
              <w:rPr>
                <w:lang w:val="fr-FR"/>
              </w:rPr>
              <w:t>par:</w:t>
            </w:r>
            <w:proofErr w:type="gramEnd"/>
            <w:r>
              <w:rPr>
                <w:lang w:val="fr-FR"/>
              </w:rPr>
              <w:t xml:space="preserve"> Amor Boubakri et Rodrigue Mboda</w:t>
            </w:r>
          </w:p>
          <w:p w14:paraId="0D522385" w14:textId="77777777" w:rsidR="006D4996" w:rsidRDefault="00000000">
            <w:pPr>
              <w:rPr>
                <w:lang w:val="fr-FR"/>
              </w:rPr>
            </w:pPr>
            <w:r>
              <w:rPr>
                <w:lang w:val="fr-FR"/>
              </w:rPr>
              <w:t xml:space="preserve">Rapport approuvé </w:t>
            </w:r>
            <w:proofErr w:type="gramStart"/>
            <w:r>
              <w:rPr>
                <w:lang w:val="fr-FR"/>
              </w:rPr>
              <w:t>par:</w:t>
            </w:r>
            <w:proofErr w:type="gramEnd"/>
            <w:r>
              <w:rPr>
                <w:lang w:val="fr-FR"/>
              </w:rPr>
              <w:t xml:space="preserve"> </w:t>
            </w:r>
            <w:r>
              <w:rPr>
                <w:lang w:val="fr-FR"/>
              </w:rPr>
              <w:fldChar w:fldCharType="begin">
                <w:ffData>
                  <w:name w:val="Text11"/>
                  <w:enabled/>
                  <w:calcOnExit w:val="0"/>
                  <w:textInput>
                    <w:format w:val="第一个字母大写"/>
                  </w:textInput>
                </w:ffData>
              </w:fldChar>
            </w:r>
            <w:r>
              <w:rPr>
                <w:lang w:val="fr-FR"/>
              </w:rPr>
              <w:instrText xml:space="preserve"> FORMTEXT </w:instrText>
            </w:r>
            <w:r>
              <w:rPr>
                <w:lang w:val="fr-FR"/>
              </w:rPr>
            </w:r>
            <w:r>
              <w:rPr>
                <w:lang w:val="fr-FR"/>
              </w:rPr>
              <w:fldChar w:fldCharType="separate"/>
            </w:r>
            <w:r>
              <w:rPr>
                <w:lang w:val="fr-FR"/>
              </w:rPr>
              <w:t>     </w:t>
            </w:r>
            <w:r>
              <w:rPr>
                <w:lang w:val="fr-FR"/>
              </w:rPr>
              <w:fldChar w:fldCharType="end"/>
            </w:r>
          </w:p>
          <w:p w14:paraId="23296395" w14:textId="4E8EA500" w:rsidR="006D4996" w:rsidRDefault="00000000">
            <w:pPr>
              <w:rPr>
                <w:lang w:val="fr-FR"/>
              </w:rPr>
            </w:pPr>
            <w:r>
              <w:rPr>
                <w:lang w:val="fr-FR"/>
              </w:rPr>
              <w:t xml:space="preserve">Le Secrétariat PBF a-t-il revu le </w:t>
            </w:r>
            <w:proofErr w:type="gramStart"/>
            <w:r>
              <w:rPr>
                <w:lang w:val="fr-FR"/>
              </w:rPr>
              <w:t>rapport</w:t>
            </w:r>
            <w:r>
              <w:rPr>
                <w:sz w:val="22"/>
                <w:lang w:val="fr-FR"/>
              </w:rPr>
              <w:t>:</w:t>
            </w:r>
            <w:proofErr w:type="gramEnd"/>
            <w:r>
              <w:rPr>
                <w:sz w:val="22"/>
                <w:lang w:val="fr-FR"/>
              </w:rPr>
              <w:t xml:space="preserve"> </w:t>
            </w:r>
            <w:r w:rsidR="00966A43">
              <w:fldChar w:fldCharType="begin">
                <w:ffData>
                  <w:name w:val="secretariatreview"/>
                  <w:enabled/>
                  <w:calcOnExit w:val="0"/>
                  <w:ddList>
                    <w:listEntry w:val="Oui"/>
                    <w:listEntry w:val="Veuillez sélectionner"/>
                    <w:listEntry w:val="Non"/>
                  </w:ddList>
                </w:ffData>
              </w:fldChar>
            </w:r>
            <w:bookmarkStart w:id="16" w:name="secretariatreview"/>
            <w:r w:rsidR="00966A43" w:rsidRPr="00966A43">
              <w:rPr>
                <w:lang w:val="fr-FR"/>
              </w:rPr>
              <w:instrText xml:space="preserve"> FORMDROPDOWN </w:instrText>
            </w:r>
            <w:r w:rsidR="00966A43">
              <w:fldChar w:fldCharType="end"/>
            </w:r>
            <w:bookmarkEnd w:id="16"/>
          </w:p>
        </w:tc>
      </w:tr>
    </w:tbl>
    <w:p w14:paraId="35E9B384" w14:textId="77777777" w:rsidR="006D4996" w:rsidRDefault="006D4996">
      <w:pPr>
        <w:ind w:hanging="360"/>
        <w:jc w:val="both"/>
        <w:rPr>
          <w:b/>
          <w:i/>
          <w:iCs/>
          <w:lang w:val="fr-FR"/>
        </w:rPr>
      </w:pPr>
    </w:p>
    <w:p w14:paraId="6198ACC3" w14:textId="77777777" w:rsidR="006D4996" w:rsidRDefault="006D4996">
      <w:pPr>
        <w:ind w:hanging="360"/>
        <w:jc w:val="both"/>
        <w:rPr>
          <w:b/>
          <w:i/>
          <w:iCs/>
          <w:lang w:val="fr-FR"/>
        </w:rPr>
      </w:pPr>
    </w:p>
    <w:p w14:paraId="39289E90" w14:textId="77777777" w:rsidR="006D4996" w:rsidRDefault="006D4996">
      <w:pPr>
        <w:ind w:hanging="360"/>
        <w:jc w:val="both"/>
        <w:rPr>
          <w:b/>
          <w:i/>
          <w:iCs/>
          <w:lang w:val="fr-FR"/>
        </w:rPr>
      </w:pPr>
    </w:p>
    <w:p w14:paraId="6657DF77" w14:textId="77777777" w:rsidR="006D4996" w:rsidRDefault="00000000">
      <w:pPr>
        <w:ind w:hanging="360"/>
        <w:jc w:val="both"/>
        <w:rPr>
          <w:b/>
          <w:i/>
          <w:iCs/>
          <w:lang w:val="fr-FR"/>
        </w:rPr>
      </w:pPr>
      <w:r>
        <w:rPr>
          <w:b/>
          <w:i/>
          <w:iCs/>
          <w:lang w:val="fr-FR"/>
        </w:rPr>
        <w:t xml:space="preserve">NOTES POUR REMPLIR LE </w:t>
      </w:r>
      <w:proofErr w:type="gramStart"/>
      <w:r>
        <w:rPr>
          <w:b/>
          <w:i/>
          <w:iCs/>
          <w:lang w:val="fr-FR"/>
        </w:rPr>
        <w:t>RAPPORT:</w:t>
      </w:r>
      <w:proofErr w:type="gramEnd"/>
    </w:p>
    <w:p w14:paraId="5424BA50" w14:textId="77777777" w:rsidR="006D4996" w:rsidRDefault="00000000">
      <w:pPr>
        <w:ind w:left="-90" w:hanging="180"/>
        <w:jc w:val="both"/>
        <w:rPr>
          <w:i/>
          <w:iCs/>
          <w:lang w:val="fr-FR"/>
        </w:rPr>
      </w:pPr>
      <w:r>
        <w:rPr>
          <w:i/>
          <w:iCs/>
          <w:lang w:val="fr-FR"/>
        </w:rPr>
        <w:lastRenderedPageBreak/>
        <w:t>- Évitez les acronymes et le jargon des Nations Unies, utilisez un langage général / commun.</w:t>
      </w:r>
    </w:p>
    <w:p w14:paraId="200C5FFD" w14:textId="77777777" w:rsidR="006D4996" w:rsidRDefault="00000000">
      <w:pPr>
        <w:ind w:left="-90" w:hanging="180"/>
        <w:jc w:val="both"/>
        <w:rPr>
          <w:i/>
          <w:iCs/>
          <w:lang w:val="fr-FR"/>
        </w:rPr>
      </w:pPr>
      <w:r>
        <w:rPr>
          <w:i/>
          <w:iCs/>
          <w:lang w:val="fr-FR"/>
        </w:rPr>
        <w:t>- Décrivez ce que le projet a fait dans la période de rapport, plutôt que les intentions du projet.</w:t>
      </w:r>
    </w:p>
    <w:p w14:paraId="15CB26FC" w14:textId="77777777" w:rsidR="006D4996" w:rsidRDefault="00000000">
      <w:pPr>
        <w:ind w:left="-90" w:hanging="180"/>
        <w:jc w:val="both"/>
        <w:rPr>
          <w:i/>
          <w:iCs/>
          <w:lang w:val="fr-FR"/>
        </w:rPr>
      </w:pPr>
      <w:r>
        <w:rPr>
          <w:i/>
          <w:iCs/>
          <w:lang w:val="fr-FR"/>
        </w:rPr>
        <w:t>- Soyez aussi concret que possible. Évitez les discours théoriques, vagues ou conceptuels.</w:t>
      </w:r>
    </w:p>
    <w:p w14:paraId="2DA33C42" w14:textId="77777777" w:rsidR="006D4996" w:rsidRDefault="00000000">
      <w:pPr>
        <w:ind w:left="-90" w:hanging="180"/>
        <w:jc w:val="both"/>
        <w:rPr>
          <w:i/>
          <w:iCs/>
          <w:lang w:val="fr-FR"/>
        </w:rPr>
      </w:pPr>
      <w:r>
        <w:rPr>
          <w:i/>
          <w:iCs/>
          <w:lang w:val="fr-FR"/>
        </w:rPr>
        <w:t>- Veillez à ce que l'analyse et l'évaluation des progrès du projet tiennent compte des spécificités du sexe et de l'âge.</w:t>
      </w:r>
    </w:p>
    <w:p w14:paraId="6A4B77FB" w14:textId="77777777" w:rsidR="006D4996" w:rsidRDefault="00000000">
      <w:pPr>
        <w:ind w:left="-90" w:hanging="180"/>
        <w:jc w:val="both"/>
        <w:rPr>
          <w:i/>
          <w:iCs/>
          <w:lang w:val="fr-FR"/>
        </w:rPr>
      </w:pPr>
      <w:r>
        <w:rPr>
          <w:i/>
          <w:iCs/>
          <w:lang w:val="fr-FR"/>
        </w:rPr>
        <w:t xml:space="preserve">- Dans le tableau de résultats, soyez </w:t>
      </w:r>
      <w:proofErr w:type="gramStart"/>
      <w:r>
        <w:rPr>
          <w:i/>
          <w:iCs/>
          <w:lang w:val="fr-FR"/>
        </w:rPr>
        <w:t>concis:</w:t>
      </w:r>
      <w:proofErr w:type="gramEnd"/>
      <w:r>
        <w:rPr>
          <w:i/>
          <w:iCs/>
          <w:lang w:val="fr-FR"/>
        </w:rPr>
        <w:t xml:space="preserve"> vous avez 3000 caractères, incluant les espaces pour vos réponses.</w:t>
      </w:r>
    </w:p>
    <w:p w14:paraId="6C46C760" w14:textId="77777777" w:rsidR="006D4996" w:rsidRDefault="006D4996">
      <w:pPr>
        <w:ind w:hanging="360"/>
        <w:jc w:val="both"/>
        <w:rPr>
          <w:i/>
          <w:iCs/>
          <w:lang w:val="fr-FR"/>
        </w:rPr>
      </w:pPr>
    </w:p>
    <w:p w14:paraId="725B9CFE" w14:textId="77777777" w:rsidR="006D4996" w:rsidRDefault="00000000">
      <w:pPr>
        <w:ind w:hanging="360"/>
        <w:jc w:val="both"/>
        <w:rPr>
          <w:rFonts w:ascii="inherit" w:hAnsi="inherit"/>
          <w:b/>
          <w:bCs/>
          <w:color w:val="212121"/>
          <w:u w:val="single"/>
          <w:lang w:val="fr-FR"/>
        </w:rPr>
      </w:pPr>
      <w:r>
        <w:rPr>
          <w:b/>
          <w:u w:val="single"/>
          <w:lang w:val="fr-FR"/>
        </w:rPr>
        <w:t xml:space="preserve">Partie 1 : </w:t>
      </w:r>
      <w:r>
        <w:rPr>
          <w:rFonts w:ascii="inherit" w:hAnsi="inherit"/>
          <w:b/>
          <w:bCs/>
          <w:color w:val="212121"/>
          <w:u w:val="single"/>
          <w:lang w:val="fr-FR"/>
        </w:rPr>
        <w:t xml:space="preserve">Progrès global du projet </w:t>
      </w:r>
    </w:p>
    <w:p w14:paraId="3FA2A480" w14:textId="77777777" w:rsidR="006D4996" w:rsidRDefault="006D4996">
      <w:pPr>
        <w:ind w:hanging="360"/>
        <w:jc w:val="both"/>
        <w:rPr>
          <w:i/>
          <w:iCs/>
          <w:lang w:val="fr-FR"/>
        </w:rPr>
      </w:pPr>
    </w:p>
    <w:p w14:paraId="5D8D8F73" w14:textId="77777777" w:rsidR="006D4996" w:rsidRDefault="00000000">
      <w:pPr>
        <w:ind w:left="-360"/>
        <w:jc w:val="both"/>
        <w:rPr>
          <w:i/>
          <w:iCs/>
          <w:lang w:val="fr-FR"/>
        </w:rPr>
      </w:pPr>
      <w:r>
        <w:rPr>
          <w:i/>
          <w:iCs/>
          <w:lang w:val="fr-FR"/>
        </w:rPr>
        <w:t xml:space="preserve">Veuillez évaluer l'état d'avancement de la mise en œuvre des éléments </w:t>
      </w:r>
      <w:proofErr w:type="gramStart"/>
      <w:r>
        <w:rPr>
          <w:i/>
          <w:iCs/>
          <w:lang w:val="fr-FR"/>
        </w:rPr>
        <w:t>suivant:</w:t>
      </w:r>
      <w:proofErr w:type="gramEnd"/>
      <w:r>
        <w:rPr>
          <w:i/>
          <w:iCs/>
          <w:lang w:val="fr-FR"/>
        </w:rPr>
        <w:t xml:space="preserve"> (indiquez si l’activité est : ‘Pas commencé’, ‘commencé’, ‘partiellement complet’, ‘complété’, ‘pas applicable’)</w:t>
      </w:r>
    </w:p>
    <w:tbl>
      <w:tblPr>
        <w:tblW w:w="7560" w:type="dxa"/>
        <w:tblLook w:val="04A0" w:firstRow="1" w:lastRow="0" w:firstColumn="1" w:lastColumn="0" w:noHBand="0" w:noVBand="1"/>
      </w:tblPr>
      <w:tblGrid>
        <w:gridCol w:w="3780"/>
        <w:gridCol w:w="3780"/>
      </w:tblGrid>
      <w:tr w:rsidR="006D4996" w14:paraId="04845E6D" w14:textId="77777777">
        <w:trPr>
          <w:trHeight w:val="567"/>
        </w:trPr>
        <w:tc>
          <w:tcPr>
            <w:tcW w:w="3780" w:type="dxa"/>
            <w:tcBorders>
              <w:top w:val="nil"/>
              <w:left w:val="nil"/>
              <w:bottom w:val="nil"/>
              <w:right w:val="nil"/>
            </w:tcBorders>
            <w:shd w:val="clear" w:color="auto" w:fill="auto"/>
            <w:noWrap/>
            <w:vAlign w:val="center"/>
          </w:tcPr>
          <w:p w14:paraId="1AC51D86" w14:textId="77777777" w:rsidR="006D4996" w:rsidRDefault="00000000">
            <w:pPr>
              <w:rPr>
                <w:rFonts w:asciiTheme="majorBidi" w:hAnsiTheme="majorBidi" w:cstheme="majorBidi"/>
                <w:color w:val="000000"/>
                <w:sz w:val="22"/>
                <w:szCs w:val="22"/>
                <w:lang w:val="en-US" w:eastAsia="zh-CN"/>
              </w:rPr>
            </w:pPr>
            <w:proofErr w:type="spellStart"/>
            <w:r>
              <w:rPr>
                <w:rFonts w:asciiTheme="majorBidi" w:hAnsiTheme="majorBidi" w:cstheme="majorBidi"/>
                <w:color w:val="000000"/>
                <w:sz w:val="22"/>
                <w:szCs w:val="22"/>
                <w:lang w:val="en-US" w:eastAsia="zh-CN"/>
              </w:rPr>
              <w:t>Contractualisation</w:t>
            </w:r>
            <w:proofErr w:type="spellEnd"/>
            <w:r>
              <w:rPr>
                <w:rFonts w:asciiTheme="majorBidi" w:hAnsiTheme="majorBidi" w:cstheme="majorBidi"/>
                <w:color w:val="000000"/>
                <w:sz w:val="22"/>
                <w:szCs w:val="22"/>
                <w:lang w:val="en-US" w:eastAsia="zh-CN"/>
              </w:rPr>
              <w:t xml:space="preserve"> des </w:t>
            </w:r>
            <w:proofErr w:type="spellStart"/>
            <w:r>
              <w:rPr>
                <w:rFonts w:asciiTheme="majorBidi" w:hAnsiTheme="majorBidi" w:cstheme="majorBidi"/>
                <w:color w:val="000000"/>
                <w:sz w:val="22"/>
                <w:szCs w:val="22"/>
                <w:lang w:val="en-US" w:eastAsia="zh-CN"/>
              </w:rPr>
              <w:t>partenaires</w:t>
            </w:r>
            <w:proofErr w:type="spellEnd"/>
          </w:p>
        </w:tc>
        <w:tc>
          <w:tcPr>
            <w:tcW w:w="3780" w:type="dxa"/>
            <w:tcBorders>
              <w:top w:val="nil"/>
              <w:left w:val="nil"/>
              <w:bottom w:val="nil"/>
              <w:right w:val="nil"/>
            </w:tcBorders>
            <w:vAlign w:val="center"/>
          </w:tcPr>
          <w:p w14:paraId="170A62FE" w14:textId="77777777" w:rsidR="006D4996" w:rsidRDefault="00000000">
            <w:pPr>
              <w:ind w:hanging="360"/>
              <w:rPr>
                <w:rFonts w:asciiTheme="majorBidi" w:hAnsiTheme="majorBidi" w:cstheme="majorBidi"/>
                <w:color w:val="000000"/>
                <w:sz w:val="22"/>
                <w:szCs w:val="22"/>
                <w:lang w:val="en-US" w:eastAsia="zh-CN"/>
              </w:rPr>
            </w:pPr>
            <w:proofErr w:type="spellStart"/>
            <w:r>
              <w:rPr>
                <w:rFonts w:asciiTheme="majorBidi" w:hAnsiTheme="majorBidi" w:cstheme="majorBidi"/>
                <w:color w:val="000000"/>
                <w:sz w:val="22"/>
                <w:szCs w:val="22"/>
                <w:lang w:val="en-US" w:eastAsia="zh-CN"/>
              </w:rPr>
              <w:t>PPPas</w:t>
            </w:r>
            <w:proofErr w:type="spellEnd"/>
            <w:r>
              <w:rPr>
                <w:rFonts w:asciiTheme="majorBidi" w:hAnsiTheme="majorBidi" w:cstheme="majorBidi"/>
                <w:color w:val="000000"/>
                <w:sz w:val="22"/>
                <w:szCs w:val="22"/>
                <w:lang w:val="en-US" w:eastAsia="zh-CN"/>
              </w:rPr>
              <w:t xml:space="preserve"> applicable</w:t>
            </w:r>
          </w:p>
        </w:tc>
      </w:tr>
      <w:tr w:rsidR="006D4996" w14:paraId="38EFE22D" w14:textId="77777777">
        <w:trPr>
          <w:trHeight w:val="567"/>
        </w:trPr>
        <w:tc>
          <w:tcPr>
            <w:tcW w:w="3780" w:type="dxa"/>
            <w:tcBorders>
              <w:top w:val="nil"/>
              <w:left w:val="nil"/>
              <w:bottom w:val="nil"/>
              <w:right w:val="nil"/>
            </w:tcBorders>
            <w:shd w:val="clear" w:color="auto" w:fill="auto"/>
            <w:noWrap/>
            <w:vAlign w:val="center"/>
          </w:tcPr>
          <w:p w14:paraId="65273F42" w14:textId="77777777" w:rsidR="006D4996" w:rsidRDefault="00000000">
            <w:pPr>
              <w:rPr>
                <w:rFonts w:asciiTheme="majorBidi" w:hAnsiTheme="majorBidi" w:cstheme="majorBidi"/>
                <w:color w:val="000000"/>
                <w:sz w:val="22"/>
                <w:szCs w:val="22"/>
                <w:lang w:val="en-US" w:eastAsia="zh-CN"/>
              </w:rPr>
            </w:pPr>
            <w:proofErr w:type="spellStart"/>
            <w:r>
              <w:rPr>
                <w:rFonts w:asciiTheme="majorBidi" w:hAnsiTheme="majorBidi" w:cstheme="majorBidi"/>
                <w:color w:val="000000"/>
                <w:sz w:val="22"/>
                <w:szCs w:val="22"/>
                <w:lang w:val="en-US" w:eastAsia="zh-CN"/>
              </w:rPr>
              <w:t>Recrutement</w:t>
            </w:r>
            <w:proofErr w:type="spellEnd"/>
            <w:r>
              <w:rPr>
                <w:rFonts w:asciiTheme="majorBidi" w:hAnsiTheme="majorBidi" w:cstheme="majorBidi"/>
                <w:color w:val="000000"/>
                <w:sz w:val="22"/>
                <w:szCs w:val="22"/>
                <w:lang w:val="en-US" w:eastAsia="zh-CN"/>
              </w:rPr>
              <w:t xml:space="preserve"> du personnel</w:t>
            </w:r>
          </w:p>
        </w:tc>
        <w:tc>
          <w:tcPr>
            <w:tcW w:w="3780" w:type="dxa"/>
            <w:tcBorders>
              <w:top w:val="nil"/>
              <w:left w:val="nil"/>
              <w:bottom w:val="nil"/>
              <w:right w:val="nil"/>
            </w:tcBorders>
            <w:vAlign w:val="center"/>
          </w:tcPr>
          <w:p w14:paraId="2DB2A1A4" w14:textId="77777777" w:rsidR="006D4996" w:rsidRDefault="00000000">
            <w:pPr>
              <w:ind w:hanging="360"/>
              <w:rPr>
                <w:rFonts w:asciiTheme="majorBidi" w:hAnsiTheme="majorBidi" w:cstheme="majorBidi"/>
                <w:color w:val="000000"/>
                <w:sz w:val="22"/>
                <w:szCs w:val="22"/>
                <w:lang w:val="en-US" w:eastAsia="zh-CN"/>
              </w:rPr>
            </w:pPr>
            <w:r>
              <w:rPr>
                <w:i/>
                <w:iCs/>
                <w:lang w:val="fr-FR"/>
              </w:rPr>
              <w:t xml:space="preserve">     Partiellement complet</w:t>
            </w:r>
            <w:r>
              <w:rPr>
                <w:rFonts w:asciiTheme="majorBidi" w:hAnsiTheme="majorBidi" w:cstheme="majorBidi"/>
                <w:color w:val="000000"/>
                <w:sz w:val="22"/>
                <w:szCs w:val="22"/>
                <w:lang w:val="en-US" w:eastAsia="zh-CN"/>
              </w:rPr>
              <w:t xml:space="preserve"> </w:t>
            </w:r>
          </w:p>
        </w:tc>
      </w:tr>
      <w:tr w:rsidR="006D4996" w14:paraId="3166F163" w14:textId="77777777">
        <w:trPr>
          <w:trHeight w:val="567"/>
        </w:trPr>
        <w:tc>
          <w:tcPr>
            <w:tcW w:w="3780" w:type="dxa"/>
            <w:tcBorders>
              <w:top w:val="nil"/>
              <w:left w:val="nil"/>
              <w:bottom w:val="nil"/>
              <w:right w:val="nil"/>
            </w:tcBorders>
            <w:shd w:val="clear" w:color="auto" w:fill="auto"/>
            <w:noWrap/>
            <w:vAlign w:val="center"/>
          </w:tcPr>
          <w:p w14:paraId="65C4AAC4" w14:textId="77777777" w:rsidR="006D4996" w:rsidRDefault="00000000">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Collection des données de base</w:t>
            </w:r>
          </w:p>
        </w:tc>
        <w:tc>
          <w:tcPr>
            <w:tcW w:w="3780" w:type="dxa"/>
            <w:tcBorders>
              <w:top w:val="nil"/>
              <w:left w:val="nil"/>
              <w:bottom w:val="nil"/>
              <w:right w:val="nil"/>
            </w:tcBorders>
            <w:vAlign w:val="center"/>
          </w:tcPr>
          <w:p w14:paraId="44D819EA" w14:textId="77777777" w:rsidR="006D4996" w:rsidRDefault="00000000">
            <w:pPr>
              <w:ind w:hanging="360"/>
              <w:rPr>
                <w:rFonts w:asciiTheme="majorBidi" w:hAnsiTheme="majorBidi" w:cstheme="majorBidi"/>
                <w:color w:val="000000"/>
                <w:sz w:val="22"/>
                <w:szCs w:val="22"/>
                <w:lang w:val="en-US" w:eastAsia="zh-CN"/>
              </w:rPr>
            </w:pPr>
            <w:r>
              <w:rPr>
                <w:i/>
                <w:iCs/>
                <w:lang w:val="fr-FR"/>
              </w:rPr>
              <w:t xml:space="preserve">    Partiellement complet</w:t>
            </w:r>
            <w:r>
              <w:rPr>
                <w:rFonts w:asciiTheme="majorBidi" w:hAnsiTheme="majorBidi" w:cstheme="majorBidi"/>
                <w:color w:val="000000"/>
                <w:sz w:val="22"/>
                <w:szCs w:val="22"/>
                <w:lang w:val="en-US" w:eastAsia="zh-CN"/>
              </w:rPr>
              <w:t xml:space="preserve"> </w:t>
            </w:r>
          </w:p>
        </w:tc>
      </w:tr>
      <w:tr w:rsidR="006D4996" w14:paraId="54644BB4" w14:textId="77777777">
        <w:trPr>
          <w:trHeight w:val="567"/>
        </w:trPr>
        <w:tc>
          <w:tcPr>
            <w:tcW w:w="3780" w:type="dxa"/>
            <w:tcBorders>
              <w:top w:val="nil"/>
              <w:left w:val="nil"/>
              <w:bottom w:val="nil"/>
              <w:right w:val="nil"/>
            </w:tcBorders>
            <w:shd w:val="clear" w:color="auto" w:fill="auto"/>
            <w:noWrap/>
            <w:vAlign w:val="center"/>
          </w:tcPr>
          <w:p w14:paraId="55473276" w14:textId="77777777" w:rsidR="006D4996" w:rsidRDefault="00000000">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2767CE5B" w14:textId="77777777" w:rsidR="006D4996" w:rsidRDefault="00000000">
            <w:pPr>
              <w:ind w:hanging="360"/>
              <w:rPr>
                <w:rFonts w:asciiTheme="majorBidi" w:hAnsiTheme="majorBidi" w:cstheme="majorBidi"/>
                <w:color w:val="000000"/>
                <w:sz w:val="22"/>
                <w:szCs w:val="22"/>
                <w:lang w:val="en-US" w:eastAsia="zh-CN"/>
              </w:rPr>
            </w:pPr>
            <w:proofErr w:type="gramStart"/>
            <w:r>
              <w:rPr>
                <w:rFonts w:asciiTheme="majorBidi" w:hAnsiTheme="majorBidi" w:cstheme="majorBidi"/>
                <w:color w:val="000000"/>
                <w:sz w:val="22"/>
                <w:szCs w:val="22"/>
                <w:lang w:val="en-US" w:eastAsia="zh-CN"/>
              </w:rPr>
              <w:t xml:space="preserve">C  </w:t>
            </w:r>
            <w:proofErr w:type="spellStart"/>
            <w:r>
              <w:rPr>
                <w:rFonts w:asciiTheme="majorBidi" w:hAnsiTheme="majorBidi" w:cstheme="majorBidi"/>
                <w:color w:val="000000"/>
                <w:sz w:val="22"/>
                <w:szCs w:val="22"/>
                <w:lang w:val="en-US" w:eastAsia="zh-CN"/>
              </w:rPr>
              <w:t>Complété</w:t>
            </w:r>
            <w:proofErr w:type="spellEnd"/>
            <w:proofErr w:type="gramEnd"/>
          </w:p>
        </w:tc>
      </w:tr>
    </w:tbl>
    <w:p w14:paraId="26B91FA5" w14:textId="77777777" w:rsidR="006D4996" w:rsidRDefault="006D4996">
      <w:pPr>
        <w:jc w:val="both"/>
        <w:rPr>
          <w:lang w:val="fr-FR"/>
        </w:rPr>
      </w:pPr>
    </w:p>
    <w:p w14:paraId="26FFBBF5" w14:textId="77777777" w:rsidR="006D4996" w:rsidRDefault="00000000">
      <w:pPr>
        <w:ind w:left="-360"/>
        <w:jc w:val="both"/>
        <w:rPr>
          <w:lang w:val="fr-FR"/>
        </w:rPr>
      </w:pPr>
      <w:r>
        <w:rPr>
          <w:lang w:val="fr-FR"/>
        </w:rPr>
        <w:t xml:space="preserve">Fournissez toute information descriptive supplémentaire relative </w:t>
      </w:r>
      <w:proofErr w:type="gramStart"/>
      <w:r>
        <w:rPr>
          <w:lang w:val="fr-FR"/>
        </w:rPr>
        <w:t>à  *</w:t>
      </w:r>
      <w:proofErr w:type="gramEnd"/>
      <w:r>
        <w:rPr>
          <w:lang w:val="fr-FR"/>
        </w:rPr>
        <w:t>*l'état global de mise en œuvre** du projet en termes de cycle de mise en œuvre, y compris si toutes les activités préparatoires ont été achevées (par exemple, contractualisation des partenaires, recrutement du personnel etc.) (limite de 250 mots):</w:t>
      </w:r>
    </w:p>
    <w:p w14:paraId="3BDA76A1" w14:textId="77777777" w:rsidR="006D4996" w:rsidRDefault="006D4996">
      <w:pPr>
        <w:ind w:left="-360"/>
        <w:jc w:val="both"/>
        <w:rPr>
          <w:lang w:val="fr-FR"/>
        </w:rPr>
      </w:pPr>
    </w:p>
    <w:p w14:paraId="4705C30C" w14:textId="77777777" w:rsidR="006D4996" w:rsidRDefault="00000000">
      <w:pPr>
        <w:spacing w:before="240"/>
        <w:ind w:left="-360"/>
        <w:jc w:val="both"/>
        <w:rPr>
          <w:i/>
          <w:iCs/>
          <w:lang w:val="fr-FR"/>
        </w:rPr>
      </w:pPr>
      <w:r>
        <w:rPr>
          <w:lang w:val="fr-FR"/>
        </w:rPr>
        <w:t>Ce rapport annuel du projet de la prévention des violences liées aux élections y compris la violence politique à l’égard des femmes en Haïti couvre la période allant du 1</w:t>
      </w:r>
      <w:r>
        <w:rPr>
          <w:vertAlign w:val="superscript"/>
          <w:lang w:val="fr-FR"/>
        </w:rPr>
        <w:t>er</w:t>
      </w:r>
      <w:r>
        <w:rPr>
          <w:lang w:val="fr-FR"/>
        </w:rPr>
        <w:t xml:space="preserve"> janvier au 31 octobre 2022.</w:t>
      </w:r>
    </w:p>
    <w:p w14:paraId="431884EB" w14:textId="77777777" w:rsidR="006D4996" w:rsidRDefault="00000000">
      <w:pPr>
        <w:spacing w:before="240"/>
        <w:ind w:left="-360"/>
        <w:jc w:val="both"/>
        <w:rPr>
          <w:i/>
          <w:iCs/>
          <w:lang w:val="fr-FR"/>
        </w:rPr>
      </w:pPr>
      <w:r>
        <w:rPr>
          <w:lang w:val="fr-FR"/>
        </w:rPr>
        <w:t>Le contexte politique et sécuritaire en Haiti a eu un impact considérable sur la mise en œuvre des activités dans le cadre de ce projet surtout avec la situation particulièrement difficile du Conseil Electoral Provisoire (CEP) due à l’absence des membres du Conseil depuis la révocation de l’ancien Conseil par arrêté du Premier ministre le 26 septembre 2021, et aussi le non-paiement des salaires des employés depuis le 1</w:t>
      </w:r>
      <w:r>
        <w:rPr>
          <w:vertAlign w:val="superscript"/>
          <w:lang w:val="fr-FR"/>
        </w:rPr>
        <w:t>er</w:t>
      </w:r>
      <w:r>
        <w:rPr>
          <w:lang w:val="fr-FR"/>
        </w:rPr>
        <w:t xml:space="preserve"> janvier 2022.</w:t>
      </w:r>
    </w:p>
    <w:p w14:paraId="1EAFF1E2" w14:textId="77777777" w:rsidR="006D4996" w:rsidRDefault="00000000">
      <w:pPr>
        <w:spacing w:before="240"/>
        <w:ind w:left="-360"/>
        <w:jc w:val="both"/>
        <w:rPr>
          <w:i/>
          <w:iCs/>
          <w:lang w:val="fr-FR"/>
        </w:rPr>
      </w:pPr>
      <w:r>
        <w:rPr>
          <w:rFonts w:eastAsia="Arial Narrow"/>
          <w:lang w:val="fr-FR"/>
        </w:rPr>
        <w:t xml:space="preserve">La violence des gangs enregistrée ces derniers mois a causé une paralysie totale de la vie économique et sociale du pays ainsi qu’une crise humanitaire inouïe. En plus, la rentrée scolaire n’a pas pu avoir lieu et le fonctionnement normal des institutions est devenue impossible notamment avec la pénurie de carburant due au contrôle du terminal </w:t>
      </w:r>
      <w:proofErr w:type="spellStart"/>
      <w:r>
        <w:rPr>
          <w:rFonts w:eastAsia="Arial Narrow"/>
          <w:lang w:val="fr-FR"/>
        </w:rPr>
        <w:t>Varreux</w:t>
      </w:r>
      <w:proofErr w:type="spellEnd"/>
      <w:r>
        <w:rPr>
          <w:rFonts w:eastAsia="Arial Narrow"/>
          <w:lang w:val="fr-FR"/>
        </w:rPr>
        <w:t xml:space="preserve"> par les gangs.</w:t>
      </w:r>
    </w:p>
    <w:p w14:paraId="5EDF1BA7" w14:textId="77777777" w:rsidR="006D4996" w:rsidRDefault="00000000">
      <w:pPr>
        <w:spacing w:before="240"/>
        <w:ind w:left="-360"/>
        <w:jc w:val="both"/>
        <w:rPr>
          <w:i/>
          <w:iCs/>
          <w:lang w:val="fr-FR"/>
        </w:rPr>
      </w:pPr>
      <w:r>
        <w:rPr>
          <w:rFonts w:eastAsia="Arial Narrow"/>
          <w:lang w:val="fr-FR"/>
        </w:rPr>
        <w:t>Malgré ce contexte très difficile, le projet continue avec la mise en œuvre des activités de renforcement de capacités, sensibilisation, réflexion, et prévention. Entre-temps, une proposition de révision du document de projet a été préparé afin d’adapter le projet à ce contexte qui impose des défis assez sérieux.</w:t>
      </w:r>
    </w:p>
    <w:p w14:paraId="3034CA7C" w14:textId="77777777" w:rsidR="006D4996" w:rsidRDefault="006D4996">
      <w:pPr>
        <w:ind w:right="-154" w:hanging="360"/>
        <w:rPr>
          <w:lang w:val="fr-FR"/>
        </w:rPr>
      </w:pPr>
    </w:p>
    <w:p w14:paraId="7448B157" w14:textId="77777777" w:rsidR="006D4996" w:rsidRDefault="00000000">
      <w:pPr>
        <w:ind w:right="-154" w:hanging="360"/>
        <w:rPr>
          <w:lang w:val="fr-FR"/>
        </w:rPr>
      </w:pPr>
      <w:r>
        <w:rPr>
          <w:lang w:val="fr-FR"/>
        </w:rPr>
        <w:t>POUR LES PROJETS DANS LES SIX DERNIERS MOIS DE MISE EN ŒUVRE :</w:t>
      </w:r>
    </w:p>
    <w:p w14:paraId="23C83C96" w14:textId="77777777" w:rsidR="006D4996" w:rsidRPr="007C3038" w:rsidRDefault="00000000">
      <w:pPr>
        <w:ind w:left="-360" w:right="-154"/>
        <w:rPr>
          <w:lang w:val="fr-FR"/>
        </w:rPr>
      </w:pPr>
      <w:r>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7C3038">
        <w:rPr>
          <w:lang w:val="fr-FR"/>
        </w:rPr>
        <w:t>(</w:t>
      </w:r>
      <w:proofErr w:type="gramStart"/>
      <w:r w:rsidRPr="007C3038">
        <w:rPr>
          <w:lang w:val="fr-FR"/>
        </w:rPr>
        <w:t>limite</w:t>
      </w:r>
      <w:proofErr w:type="gramEnd"/>
      <w:r w:rsidRPr="007C3038">
        <w:rPr>
          <w:lang w:val="fr-FR"/>
        </w:rPr>
        <w:t xml:space="preserve"> de 550 mots): </w:t>
      </w:r>
    </w:p>
    <w:p w14:paraId="53C90236" w14:textId="77777777" w:rsidR="006D4996" w:rsidRPr="007C3038" w:rsidRDefault="00000000">
      <w:pPr>
        <w:ind w:hanging="360"/>
        <w:rPr>
          <w:lang w:val="fr-FR"/>
        </w:rPr>
      </w:pPr>
      <w:r>
        <w:lastRenderedPageBreak/>
        <w:fldChar w:fldCharType="begin">
          <w:ffData>
            <w:name w:val=""/>
            <w:enabled/>
            <w:calcOnExit w:val="0"/>
            <w:textInput>
              <w:maxLength w:val="1500"/>
            </w:textInput>
          </w:ffData>
        </w:fldChar>
      </w:r>
      <w:r w:rsidRPr="007C3038">
        <w:rPr>
          <w:lang w:val="fr-FR"/>
        </w:rPr>
        <w:instrText xml:space="preserve"> FORMTEXT </w:instrText>
      </w:r>
      <w:r>
        <w:fldChar w:fldCharType="separate"/>
      </w:r>
      <w:r w:rsidRPr="007C3038">
        <w:rPr>
          <w:lang w:val="fr-FR"/>
        </w:rPr>
        <w:t>     </w:t>
      </w:r>
      <w:r>
        <w:fldChar w:fldCharType="end"/>
      </w:r>
    </w:p>
    <w:p w14:paraId="6166A28A" w14:textId="77777777" w:rsidR="006D4996" w:rsidRPr="007C3038" w:rsidRDefault="006D4996">
      <w:pPr>
        <w:ind w:hanging="360"/>
        <w:rPr>
          <w:lang w:val="fr-FR"/>
        </w:rPr>
      </w:pPr>
    </w:p>
    <w:p w14:paraId="39766891" w14:textId="77777777" w:rsidR="006D4996" w:rsidRDefault="00000000">
      <w:pPr>
        <w:ind w:hanging="360"/>
        <w:rPr>
          <w:b/>
          <w:u w:val="single"/>
          <w:lang w:val="fr-FR"/>
        </w:rPr>
      </w:pPr>
      <w:r>
        <w:rPr>
          <w:b/>
          <w:u w:val="single"/>
          <w:lang w:val="fr-FR"/>
        </w:rPr>
        <w:t xml:space="preserve">PARTIE </w:t>
      </w:r>
      <w:proofErr w:type="gramStart"/>
      <w:r>
        <w:rPr>
          <w:b/>
          <w:u w:val="single"/>
          <w:lang w:val="fr-FR"/>
        </w:rPr>
        <w:t>II:</w:t>
      </w:r>
      <w:proofErr w:type="gramEnd"/>
      <w:r>
        <w:rPr>
          <w:b/>
          <w:u w:val="single"/>
          <w:lang w:val="fr-FR"/>
        </w:rPr>
        <w:t xml:space="preserve"> PROGRES PAR RESULTAT DU PROJET</w:t>
      </w:r>
    </w:p>
    <w:p w14:paraId="0E9653C0" w14:textId="77777777" w:rsidR="006D4996" w:rsidRDefault="006D4996">
      <w:pPr>
        <w:ind w:hanging="360"/>
        <w:rPr>
          <w:lang w:val="fr-FR"/>
        </w:rPr>
      </w:pPr>
    </w:p>
    <w:p w14:paraId="3817B4C2" w14:textId="77777777" w:rsidR="006D4996" w:rsidRDefault="00000000">
      <w:pPr>
        <w:ind w:left="-360"/>
        <w:rPr>
          <w:i/>
          <w:lang w:val="fr-FR"/>
        </w:rPr>
      </w:pPr>
      <w:r>
        <w:rPr>
          <w:i/>
          <w:lang w:val="fr-FR"/>
        </w:rPr>
        <w:t xml:space="preserve">Décrire les principaux progrès réalisés au cours de la période considérée (pour les rapports de </w:t>
      </w:r>
      <w:proofErr w:type="gramStart"/>
      <w:r>
        <w:rPr>
          <w:i/>
          <w:lang w:val="fr-FR"/>
        </w:rPr>
        <w:t>juin:</w:t>
      </w:r>
      <w:proofErr w:type="gramEnd"/>
      <w:r>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007E3F50" w14:textId="77777777" w:rsidR="006D4996" w:rsidRDefault="00000000">
      <w:pPr>
        <w:numPr>
          <w:ilvl w:val="0"/>
          <w:numId w:val="2"/>
        </w:numPr>
        <w:ind w:left="0"/>
        <w:rPr>
          <w:i/>
          <w:lang w:val="fr-FR"/>
        </w:rPr>
      </w:pPr>
      <w:r>
        <w:rPr>
          <w:i/>
          <w:lang w:val="fr-FR"/>
        </w:rPr>
        <w:t xml:space="preserve">“On </w:t>
      </w:r>
      <w:proofErr w:type="spellStart"/>
      <w:r>
        <w:rPr>
          <w:i/>
          <w:lang w:val="fr-FR"/>
        </w:rPr>
        <w:t>track</w:t>
      </w:r>
      <w:proofErr w:type="spellEnd"/>
      <w:r>
        <w:rPr>
          <w:i/>
          <w:lang w:val="fr-FR"/>
        </w:rPr>
        <w:t>” – il s’agit de l'achèvement en temps voulu des produits du projet, comme indiqué dans le plan de travail annuel ;</w:t>
      </w:r>
    </w:p>
    <w:p w14:paraId="064F8275" w14:textId="77777777" w:rsidR="006D4996" w:rsidRDefault="00000000">
      <w:pPr>
        <w:numPr>
          <w:ilvl w:val="0"/>
          <w:numId w:val="2"/>
        </w:numPr>
        <w:ind w:left="0"/>
        <w:rPr>
          <w:i/>
          <w:lang w:val="fr-FR"/>
        </w:rPr>
      </w:pPr>
      <w:r>
        <w:rPr>
          <w:i/>
          <w:lang w:val="fr-FR"/>
        </w:rPr>
        <w:t xml:space="preserve"> “On </w:t>
      </w:r>
      <w:proofErr w:type="spellStart"/>
      <w:r>
        <w:rPr>
          <w:i/>
          <w:lang w:val="fr-FR"/>
        </w:rPr>
        <w:t>track</w:t>
      </w:r>
      <w:proofErr w:type="spellEnd"/>
      <w:r>
        <w:rPr>
          <w:i/>
          <w:lang w:val="fr-FR"/>
        </w:rPr>
        <w:t xml:space="preserve"> </w:t>
      </w:r>
      <w:proofErr w:type="spellStart"/>
      <w:r>
        <w:rPr>
          <w:i/>
          <w:lang w:val="fr-FR"/>
        </w:rPr>
        <w:t>with</w:t>
      </w:r>
      <w:proofErr w:type="spellEnd"/>
      <w:r>
        <w:rPr>
          <w:i/>
          <w:lang w:val="fr-FR"/>
        </w:rPr>
        <w:t xml:space="preserve"> </w:t>
      </w:r>
      <w:proofErr w:type="spellStart"/>
      <w:r>
        <w:rPr>
          <w:i/>
          <w:lang w:val="fr-FR"/>
        </w:rPr>
        <w:t>peacebuilding</w:t>
      </w:r>
      <w:proofErr w:type="spellEnd"/>
      <w:r>
        <w:rPr>
          <w:i/>
          <w:lang w:val="fr-FR"/>
        </w:rPr>
        <w:t xml:space="preserve"> </w:t>
      </w:r>
      <w:proofErr w:type="spellStart"/>
      <w:r>
        <w:rPr>
          <w:i/>
          <w:lang w:val="fr-FR"/>
        </w:rPr>
        <w:t>results</w:t>
      </w:r>
      <w:proofErr w:type="spellEnd"/>
      <w:r>
        <w:rPr>
          <w:i/>
          <w:lang w:val="fr-FR"/>
        </w:rPr>
        <w:t>” -</w:t>
      </w:r>
      <w:r>
        <w:rPr>
          <w:lang w:val="fr-FR"/>
        </w:rPr>
        <w:t xml:space="preserve"> </w:t>
      </w:r>
      <w:r>
        <w:rPr>
          <w:i/>
          <w:iCs/>
          <w:lang w:val="fr-FR"/>
        </w:rPr>
        <w:t>f</w:t>
      </w:r>
      <w:r>
        <w:rPr>
          <w:i/>
          <w:lang w:val="fr-FR"/>
        </w:rPr>
        <w:t>ait référence à des changements de niveau supérieur dans les facteurs de conflit ou de paix auxquels le projet est censé contribuer. Ceci est plus probable dans les projets matures que nouveaux.</w:t>
      </w:r>
    </w:p>
    <w:p w14:paraId="334C844B" w14:textId="77777777" w:rsidR="006D4996" w:rsidRDefault="006D4996">
      <w:pPr>
        <w:ind w:hanging="360"/>
        <w:rPr>
          <w:i/>
          <w:lang w:val="fr-FR"/>
        </w:rPr>
      </w:pPr>
    </w:p>
    <w:p w14:paraId="197C02A7" w14:textId="4924EF64" w:rsidR="006D4996" w:rsidRDefault="00000000">
      <w:pPr>
        <w:ind w:hanging="360"/>
        <w:rPr>
          <w:b/>
          <w:bCs/>
          <w:u w:val="single"/>
          <w:lang w:val="en-US"/>
        </w:rPr>
      </w:pPr>
      <w:r>
        <w:rPr>
          <w:b/>
          <w:bCs/>
          <w:lang w:val="fr-FR"/>
        </w:rPr>
        <w:t xml:space="preserve">Combien de RESULTATS ce projet a-t-il ?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966A43">
                <w:rPr>
                  <w:lang w:val="fr-FR"/>
                </w:rPr>
                <w:t>2</w:t>
              </w:r>
            </w:sdtContent>
          </w:sdt>
        </w:sdtContent>
      </w:sdt>
    </w:p>
    <w:p w14:paraId="457E8D35" w14:textId="77777777" w:rsidR="006D4996" w:rsidRDefault="00000000">
      <w:pPr>
        <w:spacing w:before="240"/>
        <w:jc w:val="both"/>
        <w:rPr>
          <w:lang w:val="fr-FR"/>
        </w:rPr>
      </w:pPr>
      <w:r>
        <w:rPr>
          <w:lang w:val="fr-FR"/>
        </w:rPr>
        <w:t>Le projet a appuyé la nouvelle unité d’évaluation des risques et de prévention de la violence du CEP dans la préparation de la stratégie de prévention et de lutte de la violence électorale. Plusieurs réunions de travail ont permis l’élaboration de la stratégie de prévention et de lutte contre la violence électorale du CEP. Le document devrait être ratifié par le nouveau Conseil une fois nommé.</w:t>
      </w:r>
    </w:p>
    <w:p w14:paraId="22FC05DB" w14:textId="77777777" w:rsidR="006D4996" w:rsidRDefault="00000000">
      <w:pPr>
        <w:spacing w:before="240"/>
        <w:jc w:val="both"/>
        <w:rPr>
          <w:lang w:val="fr-FR"/>
        </w:rPr>
      </w:pPr>
      <w:r>
        <w:rPr>
          <w:b/>
          <w:u w:val="single"/>
          <w:lang w:val="fr-FR"/>
        </w:rPr>
        <w:t xml:space="preserve">Résultat </w:t>
      </w:r>
      <w:proofErr w:type="gramStart"/>
      <w:r>
        <w:rPr>
          <w:b/>
          <w:u w:val="single"/>
          <w:lang w:val="fr-FR"/>
        </w:rPr>
        <w:t>1:</w:t>
      </w:r>
      <w:proofErr w:type="gramEnd"/>
      <w:r>
        <w:rPr>
          <w:b/>
          <w:lang w:val="fr-FR"/>
        </w:rPr>
        <w:t xml:space="preserve">  </w:t>
      </w:r>
      <w:r>
        <w:rPr>
          <w:b/>
          <w:bCs/>
          <w:sz w:val="22"/>
          <w:szCs w:val="22"/>
          <w:lang w:val="fr-FR"/>
        </w:rPr>
        <w:t>Dialogue renforcé et capacités accrues des acteurs du processus électoral pour la prévention et la gestion des conflits et de la violence</w:t>
      </w:r>
    </w:p>
    <w:p w14:paraId="39796B64" w14:textId="77777777" w:rsidR="006D4996" w:rsidRDefault="006D4996">
      <w:pPr>
        <w:ind w:hanging="360"/>
        <w:rPr>
          <w:b/>
          <w:lang w:val="fr-FR"/>
        </w:rPr>
      </w:pPr>
    </w:p>
    <w:p w14:paraId="0219A416" w14:textId="77777777" w:rsidR="006D4996"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Pr>
          <w:rFonts w:ascii="inherit" w:hAnsi="inherit"/>
          <w:b/>
          <w:bCs/>
          <w:color w:val="212121"/>
          <w:lang w:val="fr-FR"/>
        </w:rPr>
        <w:t xml:space="preserve">Veuillez évaluer l'état actuel des progrès du </w:t>
      </w:r>
      <w:proofErr w:type="gramStart"/>
      <w:r>
        <w:rPr>
          <w:rFonts w:ascii="inherit" w:hAnsi="inherit"/>
          <w:b/>
          <w:bCs/>
          <w:color w:val="212121"/>
          <w:lang w:val="fr-FR"/>
        </w:rPr>
        <w:t>résultat</w:t>
      </w:r>
      <w:r>
        <w:rPr>
          <w:rFonts w:ascii="inherit" w:hAnsi="inherit"/>
          <w:color w:val="212121"/>
          <w:lang w:val="fr-FR"/>
        </w:rPr>
        <w:t>:</w:t>
      </w:r>
      <w:proofErr w:type="gramEnd"/>
      <w:r>
        <w:rPr>
          <w:b/>
          <w:lang w:val="fr-FR"/>
        </w:rPr>
        <w:t xml:space="preserve"> </w:t>
      </w:r>
      <w:r>
        <w:rPr>
          <w:rFonts w:ascii="Arial Narrow" w:hAnsi="Arial Narrow"/>
          <w:bCs/>
          <w:sz w:val="22"/>
          <w:szCs w:val="22"/>
          <w:lang w:val="fr-FR"/>
        </w:rPr>
        <w:t xml:space="preserve">on </w:t>
      </w:r>
      <w:proofErr w:type="spellStart"/>
      <w:r>
        <w:rPr>
          <w:rFonts w:ascii="Arial Narrow" w:hAnsi="Arial Narrow"/>
          <w:bCs/>
          <w:sz w:val="22"/>
          <w:szCs w:val="22"/>
          <w:lang w:val="fr-FR"/>
        </w:rPr>
        <w:t>track</w:t>
      </w:r>
      <w:proofErr w:type="spellEnd"/>
    </w:p>
    <w:p w14:paraId="2CB8A1C8" w14:textId="77777777" w:rsidR="006D4996" w:rsidRDefault="006D4996">
      <w:pPr>
        <w:ind w:hanging="360"/>
        <w:jc w:val="both"/>
        <w:rPr>
          <w:b/>
          <w:lang w:val="fr-FR"/>
        </w:rPr>
      </w:pPr>
    </w:p>
    <w:p w14:paraId="42233B91" w14:textId="77777777" w:rsidR="006D4996" w:rsidRDefault="00000000">
      <w:pPr>
        <w:ind w:hanging="360"/>
        <w:jc w:val="both"/>
        <w:rPr>
          <w:rFonts w:ascii="inherit" w:hAnsi="inherit"/>
          <w:color w:val="212121"/>
          <w:lang w:val="fr-FR"/>
        </w:rPr>
      </w:pPr>
      <w:r>
        <w:rPr>
          <w:b/>
          <w:lang w:val="fr-FR"/>
        </w:rPr>
        <w:t xml:space="preserve">Résumé de </w:t>
      </w:r>
      <w:proofErr w:type="gramStart"/>
      <w:r>
        <w:rPr>
          <w:rFonts w:ascii="inherit" w:hAnsi="inherit"/>
          <w:b/>
          <w:bCs/>
          <w:color w:val="212121"/>
          <w:lang w:val="fr-FR"/>
        </w:rPr>
        <w:t>progrès</w:t>
      </w:r>
      <w:r>
        <w:rPr>
          <w:b/>
          <w:lang w:val="fr-FR"/>
        </w:rPr>
        <w:t>:</w:t>
      </w:r>
      <w:proofErr w:type="gramEnd"/>
      <w:r>
        <w:rPr>
          <w:b/>
          <w:lang w:val="fr-FR"/>
        </w:rPr>
        <w:t xml:space="preserve"> </w:t>
      </w:r>
      <w:r>
        <w:rPr>
          <w:rFonts w:ascii="inherit" w:hAnsi="inherit"/>
          <w:color w:val="212121"/>
          <w:lang w:val="fr-FR"/>
        </w:rPr>
        <w:t>(Limite de 350 mots)</w:t>
      </w:r>
    </w:p>
    <w:p w14:paraId="5CB10636" w14:textId="77777777" w:rsidR="006D4996" w:rsidRDefault="006D4996">
      <w:pPr>
        <w:ind w:hanging="360"/>
        <w:jc w:val="both"/>
        <w:rPr>
          <w:rFonts w:ascii="inherit" w:hAnsi="inherit"/>
          <w:color w:val="212121"/>
          <w:lang w:val="fr-FR"/>
        </w:rPr>
      </w:pPr>
    </w:p>
    <w:p w14:paraId="0E482BF9" w14:textId="77777777" w:rsidR="006D4996" w:rsidRDefault="00000000">
      <w:pPr>
        <w:spacing w:before="240"/>
        <w:ind w:left="-720"/>
        <w:jc w:val="both"/>
        <w:rPr>
          <w:rFonts w:ascii="Cambria" w:hAnsi="Cambria"/>
          <w:lang w:val="fr-FR"/>
        </w:rPr>
      </w:pPr>
      <w:r>
        <w:rPr>
          <w:rFonts w:ascii="Cambria" w:hAnsi="Cambria"/>
          <w:u w:val="single"/>
          <w:lang w:val="fr-FR"/>
        </w:rPr>
        <w:t>Elaboration de la stratégie contre la violence électorale </w:t>
      </w:r>
      <w:r>
        <w:rPr>
          <w:rFonts w:ascii="Cambria" w:hAnsi="Cambria"/>
          <w:lang w:val="fr-FR"/>
        </w:rPr>
        <w:t xml:space="preserve">: l’équipe du projet a travaillé avec le CEP et plus particulièrement l’unité d’évaluation des risques et de prévention de la violence électorale (l’Unité) sur l’élaboration d’un document de plan stratégique sur la violence électorale. Ce travail a été précédé par deux journées de formation sur la violence électorale et la planification stratégique les 28 et 29 octobre 2021 auxquelles ont participé 13 </w:t>
      </w:r>
      <w:proofErr w:type="gramStart"/>
      <w:r>
        <w:rPr>
          <w:rFonts w:ascii="Cambria" w:hAnsi="Cambria"/>
          <w:lang w:val="fr-FR"/>
        </w:rPr>
        <w:t>staff</w:t>
      </w:r>
      <w:proofErr w:type="gramEnd"/>
      <w:r>
        <w:rPr>
          <w:rFonts w:ascii="Cambria" w:hAnsi="Cambria"/>
          <w:lang w:val="fr-FR"/>
        </w:rPr>
        <w:t xml:space="preserve"> du CEP dont 5 femmes. Cette formation a permis aux membres de </w:t>
      </w:r>
      <w:r>
        <w:rPr>
          <w:lang w:val="fr-FR"/>
        </w:rPr>
        <w:t xml:space="preserve">l’Unité d’avoir une compréhension commune et cohérente de la violence électorale et d’acquérir les compétences nécessaires pour la planification stratégique. </w:t>
      </w:r>
    </w:p>
    <w:p w14:paraId="01CBA795" w14:textId="77777777" w:rsidR="006D4996" w:rsidRDefault="00000000">
      <w:pPr>
        <w:spacing w:before="240"/>
        <w:ind w:left="-720"/>
        <w:jc w:val="both"/>
        <w:rPr>
          <w:rFonts w:ascii="Cambria" w:hAnsi="Cambria"/>
          <w:lang w:val="fr-FR"/>
        </w:rPr>
      </w:pPr>
      <w:r>
        <w:rPr>
          <w:rFonts w:ascii="Cambria" w:hAnsi="Cambria"/>
          <w:u w:val="single"/>
          <w:lang w:val="fr-FR"/>
        </w:rPr>
        <w:t>Préparation d’un plan de formation pour l’Unité :</w:t>
      </w:r>
      <w:r>
        <w:rPr>
          <w:rFonts w:ascii="Cambria" w:hAnsi="Cambria"/>
          <w:lang w:val="fr-FR"/>
        </w:rPr>
        <w:t xml:space="preserve"> un plan de formation au profit des membres de l’Unité a été élaboré dans l’objectif de renforcer leurs capacités notamment en matière d’évaluation et d’analyse systématique des risques de violence électorale. Cela permettra aux membres de l’Unité en vue d’une meilleure préparation de la mise en œuvre des activités prévues par la stratégie contre la violence électorale une fois validée par le prochain Conseil. Toutefois, les conditions actuelles du CEP et l’absence d’un nouveau conseil n’ont pas permis la réalisation de la formation. </w:t>
      </w:r>
    </w:p>
    <w:p w14:paraId="7CE8B479" w14:textId="77777777" w:rsidR="006D4996" w:rsidRDefault="00000000">
      <w:pPr>
        <w:spacing w:before="240"/>
        <w:ind w:left="-720"/>
        <w:jc w:val="both"/>
        <w:rPr>
          <w:rFonts w:ascii="Cambria" w:hAnsi="Cambria"/>
          <w:lang w:val="fr-FR"/>
        </w:rPr>
      </w:pPr>
      <w:r>
        <w:rPr>
          <w:rFonts w:ascii="Cambria" w:hAnsi="Cambria"/>
          <w:u w:val="single"/>
          <w:lang w:val="fr-FR"/>
        </w:rPr>
        <w:t>Analyse du phénomène des gangs et son impact sur le processus électoral :</w:t>
      </w:r>
      <w:r>
        <w:rPr>
          <w:rFonts w:ascii="Cambria" w:hAnsi="Cambria"/>
          <w:lang w:val="fr-FR"/>
        </w:rPr>
        <w:t xml:space="preserve"> dans le contexte de montée spectaculaire des activités criminelles des gangs surtout dans la zone métropolitaine de </w:t>
      </w:r>
      <w:r>
        <w:rPr>
          <w:rFonts w:ascii="Cambria" w:hAnsi="Cambria"/>
          <w:lang w:val="fr-FR"/>
        </w:rPr>
        <w:lastRenderedPageBreak/>
        <w:t xml:space="preserve">Port-au-Prince, le projet a conduit une analyse du phénomène de gangs et son impact sur le processus électoral en concertation avec les cadres du CEP. </w:t>
      </w:r>
    </w:p>
    <w:p w14:paraId="066092C1" w14:textId="77777777" w:rsidR="006D4996" w:rsidRDefault="00000000">
      <w:pPr>
        <w:spacing w:before="240"/>
        <w:ind w:left="-720"/>
        <w:jc w:val="both"/>
        <w:rPr>
          <w:rFonts w:ascii="Cambria" w:hAnsi="Cambria"/>
          <w:lang w:val="fr-FR"/>
        </w:rPr>
      </w:pPr>
      <w:r>
        <w:rPr>
          <w:rFonts w:ascii="Cambria" w:hAnsi="Cambria"/>
          <w:lang w:val="fr-FR"/>
        </w:rPr>
        <w:t xml:space="preserve">Si ces défis ne sont pas adressés d’une manière adéquate, ils affecteront la crédibilité du processus électoral, ainsi que la stabilité politique et institutionnelle après les élections. </w:t>
      </w:r>
    </w:p>
    <w:p w14:paraId="41EAA5D8" w14:textId="77777777" w:rsidR="006D4996" w:rsidRDefault="00000000">
      <w:pPr>
        <w:spacing w:before="240"/>
        <w:ind w:left="-720"/>
        <w:jc w:val="both"/>
        <w:rPr>
          <w:rFonts w:ascii="Cambria" w:hAnsi="Cambria"/>
          <w:lang w:val="fr-FR"/>
        </w:rPr>
      </w:pPr>
      <w:r>
        <w:rPr>
          <w:rFonts w:ascii="Cambria" w:hAnsi="Cambria"/>
          <w:u w:val="single"/>
          <w:lang w:val="fr-FR"/>
        </w:rPr>
        <w:t>Préparation d’un programme de forums de dialogue :</w:t>
      </w:r>
      <w:r>
        <w:rPr>
          <w:rFonts w:ascii="Cambria" w:hAnsi="Cambria"/>
          <w:lang w:val="fr-FR"/>
        </w:rPr>
        <w:t xml:space="preserve"> ce programme couvre les 10 départements du pays et a pour objectif de créer un espace d’échange entre les tous acteurs clés dans chaque département afin de préparer le terrain à un partenariat constructif entre eux et de leur permettre de travailler ensemble pour prévenir et lutter contre la violence électorale.</w:t>
      </w:r>
    </w:p>
    <w:p w14:paraId="61E91DFE" w14:textId="77777777" w:rsidR="006D4996" w:rsidRDefault="006D4996">
      <w:pPr>
        <w:rPr>
          <w:bCs/>
          <w:lang w:val="fr-FR"/>
        </w:rPr>
      </w:pPr>
    </w:p>
    <w:p w14:paraId="473080E6" w14:textId="77777777" w:rsidR="006D4996" w:rsidRDefault="006D4996">
      <w:pPr>
        <w:ind w:hanging="360"/>
        <w:rPr>
          <w:b/>
          <w:lang w:val="fr-FR"/>
        </w:rPr>
      </w:pPr>
    </w:p>
    <w:p w14:paraId="2ACDD96A" w14:textId="77777777" w:rsidR="006D4996" w:rsidRDefault="00000000">
      <w:pPr>
        <w:autoSpaceDE w:val="0"/>
        <w:autoSpaceDN w:val="0"/>
        <w:adjustRightInd w:val="0"/>
        <w:ind w:left="-360"/>
        <w:rPr>
          <w:rFonts w:eastAsia="Calibri"/>
          <w:b/>
          <w:bCs/>
          <w:lang w:val="fr-FR" w:eastAsia="zh-CN"/>
        </w:rPr>
      </w:pPr>
      <w:r>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Résultat1 dans le tableau ci-dessous</w:t>
      </w:r>
    </w:p>
    <w:p w14:paraId="361A7387" w14:textId="77777777" w:rsidR="006D4996" w:rsidRDefault="00000000">
      <w:pPr>
        <w:pStyle w:val="ListParagraph"/>
        <w:numPr>
          <w:ilvl w:val="0"/>
          <w:numId w:val="3"/>
        </w:numPr>
        <w:autoSpaceDE w:val="0"/>
        <w:autoSpaceDN w:val="0"/>
        <w:adjustRightInd w:val="0"/>
        <w:ind w:left="0"/>
        <w:rPr>
          <w:rFonts w:eastAsia="Calibri"/>
          <w:lang w:val="fr-FR" w:eastAsia="zh-CN"/>
        </w:rPr>
      </w:pPr>
      <w:r>
        <w:rPr>
          <w:rFonts w:eastAsia="Calibri"/>
          <w:lang w:val="fr-FR" w:eastAsia="zh-CN"/>
        </w:rPr>
        <w:t>Si un résultat a plus de 3 indicateurs, sélectionnez les 3 plus pertinents avec les progrès les plus pertinents à mettre en évidence.</w:t>
      </w:r>
    </w:p>
    <w:p w14:paraId="2FCEC87A" w14:textId="77777777" w:rsidR="006D4996" w:rsidRDefault="00000000">
      <w:pPr>
        <w:pStyle w:val="ListParagraph"/>
        <w:numPr>
          <w:ilvl w:val="0"/>
          <w:numId w:val="3"/>
        </w:numPr>
        <w:autoSpaceDE w:val="0"/>
        <w:autoSpaceDN w:val="0"/>
        <w:adjustRightInd w:val="0"/>
        <w:ind w:left="0"/>
        <w:rPr>
          <w:rFonts w:eastAsia="Calibri"/>
          <w:lang w:val="fr-FR" w:eastAsia="zh-CN"/>
        </w:rPr>
      </w:pPr>
      <w:r>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2AEDC045" w14:textId="77777777" w:rsidR="006D4996" w:rsidRDefault="006D4996">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6D4996" w:rsidRPr="00966A43" w14:paraId="38E0174A" w14:textId="77777777">
        <w:trPr>
          <w:tblHeader/>
        </w:trPr>
        <w:tc>
          <w:tcPr>
            <w:tcW w:w="1800" w:type="dxa"/>
            <w:shd w:val="clear" w:color="auto" w:fill="EEECE1"/>
          </w:tcPr>
          <w:p w14:paraId="7DF5E9A2" w14:textId="77777777" w:rsidR="006D4996" w:rsidRDefault="00000000">
            <w:pPr>
              <w:jc w:val="center"/>
              <w:rPr>
                <w:rFonts w:asciiTheme="majorBidi" w:hAnsiTheme="majorBidi" w:cstheme="majorBidi"/>
                <w:b/>
                <w:sz w:val="22"/>
                <w:szCs w:val="22"/>
                <w:lang w:val="en-US" w:eastAsia="en-US"/>
              </w:rPr>
            </w:pPr>
            <w:proofErr w:type="spellStart"/>
            <w:r>
              <w:rPr>
                <w:rFonts w:asciiTheme="majorBidi" w:hAnsiTheme="majorBidi" w:cstheme="majorBidi"/>
                <w:b/>
                <w:sz w:val="22"/>
                <w:szCs w:val="22"/>
                <w:lang w:val="en-US" w:eastAsia="en-US"/>
              </w:rPr>
              <w:t>Indicateurs</w:t>
            </w:r>
            <w:proofErr w:type="spellEnd"/>
            <w:r>
              <w:rPr>
                <w:rFonts w:asciiTheme="majorBidi" w:hAnsiTheme="majorBidi" w:cstheme="majorBidi"/>
                <w:b/>
                <w:sz w:val="22"/>
                <w:szCs w:val="22"/>
                <w:lang w:val="en-US" w:eastAsia="en-US"/>
              </w:rPr>
              <w:t xml:space="preserve"> de </w:t>
            </w:r>
            <w:proofErr w:type="spellStart"/>
            <w:r>
              <w:rPr>
                <w:rFonts w:asciiTheme="majorBidi" w:hAnsiTheme="majorBidi" w:cstheme="majorBidi"/>
                <w:b/>
                <w:sz w:val="22"/>
                <w:szCs w:val="22"/>
                <w:lang w:val="en-US" w:eastAsia="en-US"/>
              </w:rPr>
              <w:t>résultat</w:t>
            </w:r>
            <w:proofErr w:type="spellEnd"/>
          </w:p>
        </w:tc>
        <w:tc>
          <w:tcPr>
            <w:tcW w:w="1440" w:type="dxa"/>
            <w:shd w:val="clear" w:color="auto" w:fill="EEECE1"/>
          </w:tcPr>
          <w:p w14:paraId="5E10F27F" w14:textId="77777777" w:rsidR="006D4996" w:rsidRDefault="00000000">
            <w:pPr>
              <w:jc w:val="center"/>
              <w:rPr>
                <w:rFonts w:asciiTheme="majorBidi" w:hAnsiTheme="majorBidi" w:cstheme="majorBidi"/>
                <w:b/>
                <w:color w:val="000000"/>
                <w:sz w:val="22"/>
                <w:szCs w:val="22"/>
              </w:rPr>
            </w:pPr>
            <w:proofErr w:type="spellStart"/>
            <w:r>
              <w:rPr>
                <w:rFonts w:asciiTheme="majorBidi" w:hAnsiTheme="majorBidi" w:cstheme="majorBidi"/>
                <w:b/>
                <w:color w:val="000000"/>
                <w:sz w:val="22"/>
                <w:szCs w:val="22"/>
              </w:rPr>
              <w:t>Indicateur</w:t>
            </w:r>
            <w:proofErr w:type="spellEnd"/>
            <w:r>
              <w:rPr>
                <w:rFonts w:asciiTheme="majorBidi" w:hAnsiTheme="majorBidi" w:cstheme="majorBidi"/>
                <w:b/>
                <w:color w:val="000000"/>
                <w:sz w:val="22"/>
                <w:szCs w:val="22"/>
              </w:rPr>
              <w:t xml:space="preserve"> de base</w:t>
            </w:r>
          </w:p>
          <w:p w14:paraId="4B33DBB6" w14:textId="77777777" w:rsidR="006D4996" w:rsidRDefault="006D4996">
            <w:pPr>
              <w:jc w:val="center"/>
              <w:rPr>
                <w:rFonts w:asciiTheme="majorBidi" w:hAnsiTheme="majorBidi" w:cstheme="majorBidi"/>
                <w:b/>
                <w:sz w:val="22"/>
                <w:szCs w:val="22"/>
                <w:lang w:val="en-US" w:eastAsia="en-US"/>
              </w:rPr>
            </w:pPr>
          </w:p>
        </w:tc>
        <w:tc>
          <w:tcPr>
            <w:tcW w:w="1440" w:type="dxa"/>
            <w:shd w:val="clear" w:color="auto" w:fill="EEECE1"/>
          </w:tcPr>
          <w:p w14:paraId="1F80AC56" w14:textId="77777777" w:rsidR="006D4996" w:rsidRDefault="00000000">
            <w:pPr>
              <w:jc w:val="center"/>
              <w:rPr>
                <w:rFonts w:asciiTheme="majorBidi" w:hAnsiTheme="majorBidi" w:cstheme="majorBidi"/>
                <w:b/>
                <w:sz w:val="22"/>
                <w:szCs w:val="22"/>
                <w:lang w:val="fr-FR" w:eastAsia="en-US"/>
              </w:rPr>
            </w:pPr>
            <w:r>
              <w:rPr>
                <w:rFonts w:asciiTheme="majorBidi" w:hAnsiTheme="majorBidi" w:cstheme="majorBidi"/>
                <w:b/>
                <w:sz w:val="22"/>
                <w:szCs w:val="22"/>
                <w:lang w:val="fr-FR" w:eastAsia="en-US"/>
              </w:rPr>
              <w:t>Cible de fin de projet</w:t>
            </w:r>
          </w:p>
        </w:tc>
        <w:tc>
          <w:tcPr>
            <w:tcW w:w="1710" w:type="dxa"/>
          </w:tcPr>
          <w:p w14:paraId="26602334" w14:textId="77777777" w:rsidR="006D4996" w:rsidRDefault="00000000">
            <w:pPr>
              <w:jc w:val="center"/>
              <w:rPr>
                <w:rFonts w:asciiTheme="majorBidi" w:hAnsiTheme="majorBidi" w:cstheme="majorBidi"/>
                <w:b/>
                <w:sz w:val="22"/>
                <w:szCs w:val="22"/>
                <w:lang w:val="en-US" w:eastAsia="en-US"/>
              </w:rPr>
            </w:pPr>
            <w:proofErr w:type="spellStart"/>
            <w:r>
              <w:rPr>
                <w:rFonts w:asciiTheme="majorBidi" w:hAnsiTheme="majorBidi" w:cstheme="majorBidi"/>
                <w:b/>
                <w:sz w:val="22"/>
                <w:szCs w:val="22"/>
                <w:lang w:val="en-US" w:eastAsia="en-US"/>
              </w:rPr>
              <w:t>Progrès</w:t>
            </w:r>
            <w:proofErr w:type="spellEnd"/>
            <w:r>
              <w:rPr>
                <w:rFonts w:asciiTheme="majorBidi" w:hAnsiTheme="majorBidi" w:cstheme="majorBidi"/>
                <w:b/>
                <w:sz w:val="22"/>
                <w:szCs w:val="22"/>
                <w:lang w:val="en-US" w:eastAsia="en-US"/>
              </w:rPr>
              <w:t xml:space="preserve"> </w:t>
            </w:r>
            <w:proofErr w:type="spellStart"/>
            <w:r>
              <w:rPr>
                <w:rFonts w:asciiTheme="majorBidi" w:hAnsiTheme="majorBidi" w:cstheme="majorBidi"/>
                <w:b/>
                <w:sz w:val="22"/>
                <w:szCs w:val="22"/>
                <w:lang w:val="en-US" w:eastAsia="en-US"/>
              </w:rPr>
              <w:t>actuel</w:t>
            </w:r>
            <w:proofErr w:type="spellEnd"/>
            <w:r>
              <w:rPr>
                <w:rFonts w:asciiTheme="majorBidi" w:hAnsiTheme="majorBidi" w:cstheme="majorBidi"/>
                <w:b/>
                <w:sz w:val="22"/>
                <w:szCs w:val="22"/>
                <w:lang w:val="en-US" w:eastAsia="en-US"/>
              </w:rPr>
              <w:t xml:space="preserve"> de </w:t>
            </w:r>
            <w:proofErr w:type="spellStart"/>
            <w:r>
              <w:rPr>
                <w:rFonts w:asciiTheme="majorBidi" w:hAnsiTheme="majorBidi" w:cstheme="majorBidi"/>
                <w:b/>
                <w:sz w:val="22"/>
                <w:szCs w:val="22"/>
                <w:lang w:val="en-US" w:eastAsia="en-US"/>
              </w:rPr>
              <w:t>l’indicateur</w:t>
            </w:r>
            <w:proofErr w:type="spellEnd"/>
          </w:p>
        </w:tc>
        <w:tc>
          <w:tcPr>
            <w:tcW w:w="3330" w:type="dxa"/>
          </w:tcPr>
          <w:p w14:paraId="51335210" w14:textId="77777777" w:rsidR="006D4996" w:rsidRDefault="00000000">
            <w:pPr>
              <w:jc w:val="center"/>
              <w:rPr>
                <w:rFonts w:asciiTheme="majorBidi" w:hAnsiTheme="majorBidi" w:cstheme="majorBidi"/>
                <w:b/>
                <w:sz w:val="22"/>
                <w:szCs w:val="22"/>
                <w:lang w:val="fr-FR" w:eastAsia="en-US"/>
              </w:rPr>
            </w:pPr>
            <w:r>
              <w:rPr>
                <w:rFonts w:asciiTheme="majorBidi" w:hAnsiTheme="majorBidi" w:cstheme="majorBidi"/>
                <w:b/>
                <w:sz w:val="22"/>
                <w:szCs w:val="22"/>
                <w:lang w:val="fr-FR" w:eastAsia="en-US"/>
              </w:rPr>
              <w:t>Raisons pour les retards ou changements (s'il y en a)</w:t>
            </w:r>
          </w:p>
        </w:tc>
      </w:tr>
      <w:tr w:rsidR="006D4996" w:rsidRPr="00966A43" w14:paraId="2132FD88" w14:textId="77777777">
        <w:trPr>
          <w:trHeight w:val="548"/>
        </w:trPr>
        <w:tc>
          <w:tcPr>
            <w:tcW w:w="1800" w:type="dxa"/>
            <w:shd w:val="clear" w:color="auto" w:fill="EEECE1"/>
          </w:tcPr>
          <w:p w14:paraId="07EA45CE" w14:textId="77777777" w:rsidR="006D4996" w:rsidRDefault="00000000">
            <w:pPr>
              <w:jc w:val="both"/>
              <w:rPr>
                <w:lang w:val="fr-FR" w:eastAsia="en-US"/>
              </w:rPr>
            </w:pPr>
            <w:r>
              <w:rPr>
                <w:b/>
                <w:lang w:val="fr-FR" w:eastAsia="en-US"/>
              </w:rPr>
              <w:t>Indicateur</w:t>
            </w:r>
            <w:r>
              <w:rPr>
                <w:lang w:val="fr-FR" w:eastAsia="en-US"/>
              </w:rPr>
              <w:t xml:space="preserve"> 1.1</w:t>
            </w:r>
          </w:p>
          <w:p w14:paraId="4184B419" w14:textId="77777777" w:rsidR="006D4996" w:rsidRDefault="00000000">
            <w:pPr>
              <w:jc w:val="both"/>
              <w:rPr>
                <w:lang w:val="fr-FR" w:eastAsia="en-US"/>
              </w:rPr>
            </w:pPr>
            <w:r>
              <w:rPr>
                <w:sz w:val="22"/>
                <w:szCs w:val="22"/>
                <w:lang w:val="fr-FR" w:eastAsia="en-US"/>
              </w:rPr>
              <w:t xml:space="preserve">Pourcentage des électeurs/électrices et candidat-e-s, qui se </w:t>
            </w:r>
            <w:proofErr w:type="gramStart"/>
            <w:r>
              <w:rPr>
                <w:sz w:val="22"/>
                <w:szCs w:val="22"/>
                <w:lang w:val="fr-FR" w:eastAsia="en-US"/>
              </w:rPr>
              <w:t>sentent  plus</w:t>
            </w:r>
            <w:proofErr w:type="gramEnd"/>
            <w:r>
              <w:rPr>
                <w:sz w:val="22"/>
                <w:szCs w:val="22"/>
                <w:lang w:val="fr-FR" w:eastAsia="en-US"/>
              </w:rPr>
              <w:t xml:space="preserve"> en sécurité lors de leur participation au processus électoral par rapport au dernières élection</w:t>
            </w:r>
          </w:p>
        </w:tc>
        <w:tc>
          <w:tcPr>
            <w:tcW w:w="1440" w:type="dxa"/>
            <w:shd w:val="clear" w:color="auto" w:fill="EEECE1"/>
          </w:tcPr>
          <w:p w14:paraId="1AFDE8C5" w14:textId="7244BDB7" w:rsidR="006D4996" w:rsidRDefault="00C611C3">
            <w:pPr>
              <w:rPr>
                <w:lang w:val="en-US" w:eastAsia="en-US"/>
              </w:rPr>
            </w:pPr>
            <w:r>
              <w:rPr>
                <w:b/>
                <w:lang w:val="en-US" w:eastAsia="en-US"/>
              </w:rPr>
              <w:t>Inconnu</w:t>
            </w:r>
          </w:p>
        </w:tc>
        <w:tc>
          <w:tcPr>
            <w:tcW w:w="1440" w:type="dxa"/>
            <w:shd w:val="clear" w:color="auto" w:fill="EEECE1"/>
          </w:tcPr>
          <w:p w14:paraId="19D77E33" w14:textId="77777777" w:rsidR="006D4996" w:rsidRDefault="00000000">
            <w:pPr>
              <w:rPr>
                <w:bCs/>
                <w:sz w:val="22"/>
                <w:szCs w:val="22"/>
                <w:lang w:val="fr-FR" w:eastAsia="en-US"/>
              </w:rPr>
            </w:pPr>
            <w:r>
              <w:rPr>
                <w:bCs/>
                <w:sz w:val="22"/>
                <w:szCs w:val="22"/>
                <w:lang w:val="fr-FR" w:eastAsia="en-US"/>
              </w:rPr>
              <w:t>65% général</w:t>
            </w:r>
          </w:p>
          <w:p w14:paraId="7B111994" w14:textId="77777777" w:rsidR="006D4996" w:rsidRDefault="00000000">
            <w:pPr>
              <w:rPr>
                <w:lang w:val="fr-FR"/>
              </w:rPr>
            </w:pPr>
            <w:r>
              <w:rPr>
                <w:bCs/>
                <w:sz w:val="22"/>
                <w:szCs w:val="22"/>
                <w:lang w:val="fr-FR" w:eastAsia="en-US"/>
              </w:rPr>
              <w:t>- 50% des femmes et des jeunes (de moins de 22 ans).</w:t>
            </w:r>
          </w:p>
        </w:tc>
        <w:tc>
          <w:tcPr>
            <w:tcW w:w="1710" w:type="dxa"/>
          </w:tcPr>
          <w:p w14:paraId="5A0F45AA" w14:textId="77777777" w:rsidR="006D4996" w:rsidRDefault="00000000">
            <w:r>
              <w:rPr>
                <w:b/>
                <w:lang w:val="en-US" w:eastAsia="en-US"/>
              </w:rPr>
              <w:t>0</w:t>
            </w:r>
          </w:p>
        </w:tc>
        <w:tc>
          <w:tcPr>
            <w:tcW w:w="3330" w:type="dxa"/>
          </w:tcPr>
          <w:p w14:paraId="16F07130" w14:textId="77777777" w:rsidR="006D4996" w:rsidRDefault="00000000">
            <w:pPr>
              <w:rPr>
                <w:lang w:val="fr-FR"/>
              </w:rPr>
            </w:pPr>
            <w:r>
              <w:rPr>
                <w:bCs/>
                <w:sz w:val="22"/>
                <w:szCs w:val="22"/>
                <w:lang w:val="fr-FR"/>
              </w:rPr>
              <w:t>Suspension du processus électoral et dysfonctionnement du CEP depuis septembre 2021</w:t>
            </w:r>
          </w:p>
        </w:tc>
      </w:tr>
      <w:tr w:rsidR="006D4996" w:rsidRPr="00966A43" w14:paraId="2D42EEAF" w14:textId="77777777">
        <w:trPr>
          <w:trHeight w:val="548"/>
        </w:trPr>
        <w:tc>
          <w:tcPr>
            <w:tcW w:w="1800" w:type="dxa"/>
            <w:shd w:val="clear" w:color="auto" w:fill="EEECE1"/>
          </w:tcPr>
          <w:p w14:paraId="3C34FBA2" w14:textId="77777777" w:rsidR="006D4996" w:rsidRDefault="00000000">
            <w:pPr>
              <w:jc w:val="both"/>
              <w:rPr>
                <w:rFonts w:cs="Tahoma"/>
                <w:b/>
                <w:bCs/>
                <w:sz w:val="22"/>
                <w:szCs w:val="22"/>
                <w:lang w:val="fr-FR" w:eastAsia="en-US"/>
              </w:rPr>
            </w:pPr>
            <w:r>
              <w:rPr>
                <w:rFonts w:cs="Tahoma"/>
                <w:b/>
                <w:bCs/>
                <w:sz w:val="22"/>
                <w:szCs w:val="22"/>
                <w:lang w:val="fr-FR" w:eastAsia="en-US"/>
              </w:rPr>
              <w:t>Indicateur 1.2</w:t>
            </w:r>
          </w:p>
          <w:p w14:paraId="57A65CA7" w14:textId="77777777" w:rsidR="006D4996" w:rsidRDefault="00000000">
            <w:pPr>
              <w:jc w:val="both"/>
              <w:rPr>
                <w:lang w:val="fr-FR" w:eastAsia="en-US"/>
              </w:rPr>
            </w:pPr>
            <w:r>
              <w:rPr>
                <w:bCs/>
                <w:sz w:val="22"/>
                <w:szCs w:val="22"/>
                <w:lang w:val="fr-FR" w:eastAsia="en-US"/>
              </w:rPr>
              <w:t>Pourcentage des conflits résolus par les acteurs du processus électoral.</w:t>
            </w:r>
          </w:p>
        </w:tc>
        <w:tc>
          <w:tcPr>
            <w:tcW w:w="1440" w:type="dxa"/>
            <w:shd w:val="clear" w:color="auto" w:fill="EEECE1"/>
          </w:tcPr>
          <w:p w14:paraId="243D549A" w14:textId="1AA60F11" w:rsidR="006D4996" w:rsidRDefault="009466B0">
            <w:r>
              <w:rPr>
                <w:b/>
                <w:lang w:val="en-US" w:eastAsia="en-US"/>
              </w:rPr>
              <w:t>0</w:t>
            </w:r>
          </w:p>
        </w:tc>
        <w:tc>
          <w:tcPr>
            <w:tcW w:w="1440" w:type="dxa"/>
            <w:shd w:val="clear" w:color="auto" w:fill="EEECE1"/>
          </w:tcPr>
          <w:p w14:paraId="5FE35AEE" w14:textId="77777777" w:rsidR="006D4996" w:rsidRDefault="00000000">
            <w:pPr>
              <w:rPr>
                <w:lang w:val="fr-FR"/>
              </w:rPr>
            </w:pPr>
            <w:r>
              <w:rPr>
                <w:rFonts w:cs="Tahoma"/>
                <w:sz w:val="22"/>
                <w:szCs w:val="22"/>
                <w:lang w:val="fr-FR" w:eastAsia="en-US"/>
              </w:rPr>
              <w:t>Réduction de la violence électorale contre les femmes et les jeunes, par rapports aux processus électoraux précédents</w:t>
            </w:r>
          </w:p>
        </w:tc>
        <w:tc>
          <w:tcPr>
            <w:tcW w:w="1710" w:type="dxa"/>
          </w:tcPr>
          <w:p w14:paraId="30244523" w14:textId="77777777" w:rsidR="006D4996" w:rsidRDefault="00000000">
            <w:pPr>
              <w:rPr>
                <w:lang w:val="fr-FR"/>
              </w:rPr>
            </w:pPr>
            <w:r>
              <w:rPr>
                <w:bCs/>
                <w:sz w:val="22"/>
                <w:szCs w:val="22"/>
                <w:lang w:val="fr-FR" w:eastAsia="en-US"/>
              </w:rPr>
              <w:t xml:space="preserve">20% en général, </w:t>
            </w:r>
            <w:proofErr w:type="spellStart"/>
            <w:r>
              <w:rPr>
                <w:bCs/>
                <w:sz w:val="22"/>
                <w:szCs w:val="22"/>
                <w:lang w:val="fr-FR" w:eastAsia="en-US"/>
              </w:rPr>
              <w:t>ie</w:t>
            </w:r>
            <w:proofErr w:type="spellEnd"/>
            <w:r>
              <w:rPr>
                <w:bCs/>
                <w:sz w:val="22"/>
                <w:szCs w:val="22"/>
                <w:lang w:val="fr-FR" w:eastAsia="en-US"/>
              </w:rPr>
              <w:t xml:space="preserve"> dans les centres, </w:t>
            </w:r>
            <w:proofErr w:type="gramStart"/>
            <w:r>
              <w:rPr>
                <w:bCs/>
                <w:sz w:val="22"/>
                <w:szCs w:val="22"/>
                <w:lang w:val="fr-FR" w:eastAsia="en-US"/>
              </w:rPr>
              <w:t>et  10</w:t>
            </w:r>
            <w:proofErr w:type="gramEnd"/>
            <w:r>
              <w:rPr>
                <w:bCs/>
                <w:sz w:val="22"/>
                <w:szCs w:val="22"/>
                <w:lang w:val="fr-FR" w:eastAsia="en-US"/>
              </w:rPr>
              <w:t>% en termes de violences faites sur les femmes et les jeunes de moins de 22 ans.</w:t>
            </w:r>
          </w:p>
        </w:tc>
        <w:tc>
          <w:tcPr>
            <w:tcW w:w="3330" w:type="dxa"/>
          </w:tcPr>
          <w:p w14:paraId="7A7D2009" w14:textId="77777777" w:rsidR="006D4996" w:rsidRDefault="00000000">
            <w:pPr>
              <w:rPr>
                <w:lang w:val="fr-FR"/>
              </w:rPr>
            </w:pPr>
            <w:r>
              <w:rPr>
                <w:bCs/>
                <w:sz w:val="22"/>
                <w:szCs w:val="22"/>
                <w:lang w:val="fr-FR"/>
              </w:rPr>
              <w:t>Suspension du processus électoral et dysfonctionnement du CEP depuis septembre 2021</w:t>
            </w:r>
          </w:p>
        </w:tc>
      </w:tr>
    </w:tbl>
    <w:p w14:paraId="7BCB7B53" w14:textId="77777777" w:rsidR="006D4996" w:rsidRDefault="006D4996">
      <w:pPr>
        <w:rPr>
          <w:b/>
          <w:lang w:val="fr-FR"/>
        </w:rPr>
      </w:pPr>
    </w:p>
    <w:p w14:paraId="4847117E" w14:textId="77777777" w:rsidR="006D4996" w:rsidRDefault="00000000">
      <w:pPr>
        <w:ind w:left="-360"/>
        <w:rPr>
          <w:bCs/>
          <w:lang w:val="fr-FR"/>
        </w:rPr>
      </w:pPr>
      <w:r>
        <w:rPr>
          <w:bCs/>
          <w:lang w:val="fr-FR"/>
        </w:rPr>
        <w:t xml:space="preserve">Combien de produits sont définis sous le résultat </w:t>
      </w:r>
      <w:proofErr w:type="gramStart"/>
      <w:r>
        <w:rPr>
          <w:bCs/>
          <w:lang w:val="fr-FR"/>
        </w:rPr>
        <w:t>1 ?:</w:t>
      </w:r>
      <w:proofErr w:type="gramEnd"/>
      <w:r>
        <w:rPr>
          <w:bCs/>
          <w:lang w:val="fr-FR"/>
        </w:rPr>
        <w:t xml:space="preserve"> 2</w:t>
      </w:r>
    </w:p>
    <w:p w14:paraId="6976EFCE" w14:textId="77777777" w:rsidR="006D4996" w:rsidRDefault="006D4996">
      <w:pPr>
        <w:ind w:left="-360"/>
        <w:rPr>
          <w:bCs/>
          <w:lang w:val="fr-FR"/>
        </w:rPr>
      </w:pPr>
    </w:p>
    <w:p w14:paraId="12DA944B" w14:textId="77777777" w:rsidR="006D4996" w:rsidRDefault="00000000">
      <w:pPr>
        <w:ind w:left="-360"/>
        <w:rPr>
          <w:bCs/>
          <w:lang w:val="fr-FR"/>
        </w:rPr>
      </w:pPr>
      <w:r>
        <w:rPr>
          <w:bCs/>
          <w:lang w:val="fr-FR"/>
        </w:rPr>
        <w:t>Veuillez énumérer au plus 5 produits les plus pertinents pour le Résultat 1 :  1 &amp; 2</w:t>
      </w:r>
    </w:p>
    <w:p w14:paraId="6677CEA5" w14:textId="77777777" w:rsidR="006D4996" w:rsidRDefault="006D4996">
      <w:pPr>
        <w:ind w:left="-360"/>
        <w:rPr>
          <w:bCs/>
          <w:lang w:val="fr-FR"/>
        </w:rPr>
      </w:pPr>
    </w:p>
    <w:p w14:paraId="1D3F8222" w14:textId="77777777" w:rsidR="006D4996" w:rsidRDefault="00000000">
      <w:pPr>
        <w:ind w:left="-360"/>
        <w:rPr>
          <w:bCs/>
          <w:lang w:val="fr-FR"/>
        </w:rPr>
      </w:pPr>
      <w:r>
        <w:rPr>
          <w:bCs/>
          <w:lang w:val="fr-FR"/>
        </w:rPr>
        <w:lastRenderedPageBreak/>
        <w:t xml:space="preserve">Pour chaque produit, et en vous basant sur le cadre de résultats du projet, indiquez l'état d'avancement relatif aux 3 indicateurs de produit les plus pertinents. </w:t>
      </w:r>
      <w:r>
        <w:rPr>
          <w:bCs/>
          <w:lang w:val="fr-FR"/>
        </w:rPr>
        <w:fldChar w:fldCharType="begin">
          <w:ffData>
            <w:name w:val="Text89"/>
            <w:enabled/>
            <w:calcOnExit w:val="0"/>
            <w:textInput/>
          </w:ffData>
        </w:fldChar>
      </w:r>
      <w:bookmarkStart w:id="17" w:name="Text89"/>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17"/>
    </w:p>
    <w:p w14:paraId="2870254D" w14:textId="77777777" w:rsidR="006D4996" w:rsidRDefault="006D4996">
      <w:pPr>
        <w:ind w:left="-720"/>
        <w:rPr>
          <w:b/>
          <w:u w:val="single"/>
          <w:lang w:val="fr-FR"/>
        </w:rPr>
      </w:pPr>
    </w:p>
    <w:p w14:paraId="7153B15E" w14:textId="77777777" w:rsidR="006D4996" w:rsidRDefault="00000000">
      <w:pPr>
        <w:ind w:left="-360"/>
        <w:rPr>
          <w:b/>
          <w:u w:val="single"/>
          <w:lang w:val="fr-FR"/>
        </w:rPr>
      </w:pPr>
      <w:r>
        <w:rPr>
          <w:b/>
          <w:u w:val="single"/>
          <w:lang w:val="fr-FR"/>
        </w:rPr>
        <w:t xml:space="preserve">Produit 1.1 :  </w:t>
      </w:r>
      <w:r>
        <w:rPr>
          <w:b/>
          <w:bCs/>
          <w:sz w:val="22"/>
          <w:szCs w:val="22"/>
          <w:lang w:val="fr-FR"/>
        </w:rPr>
        <w:t>Les acteurs du processus électoral disposent des capacités de prévention de la violence électorale et le renforcement du dialogue</w:t>
      </w:r>
    </w:p>
    <w:p w14:paraId="32C85E68" w14:textId="77777777" w:rsidR="006D4996" w:rsidRDefault="006D4996">
      <w:pPr>
        <w:ind w:left="-360"/>
        <w:rPr>
          <w:b/>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350"/>
        <w:gridCol w:w="1710"/>
        <w:gridCol w:w="3510"/>
      </w:tblGrid>
      <w:tr w:rsidR="006D4996" w:rsidRPr="00966A43" w14:paraId="54EC94BF" w14:textId="77777777">
        <w:trPr>
          <w:tblHeader/>
        </w:trPr>
        <w:tc>
          <w:tcPr>
            <w:tcW w:w="1890" w:type="dxa"/>
            <w:shd w:val="clear" w:color="auto" w:fill="EEECE1"/>
          </w:tcPr>
          <w:p w14:paraId="4BDA8DFA" w14:textId="77777777" w:rsidR="006D4996" w:rsidRDefault="00000000">
            <w:pPr>
              <w:jc w:val="center"/>
              <w:rPr>
                <w:b/>
                <w:lang w:val="en-US" w:eastAsia="en-US"/>
              </w:rPr>
            </w:pPr>
            <w:proofErr w:type="spellStart"/>
            <w:r>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1440" w:type="dxa"/>
            <w:shd w:val="clear" w:color="auto" w:fill="EEECE1"/>
          </w:tcPr>
          <w:p w14:paraId="1A8593A1" w14:textId="77777777" w:rsidR="006D4996" w:rsidRDefault="00000000">
            <w:pPr>
              <w:jc w:val="center"/>
              <w:rPr>
                <w:rFonts w:asciiTheme="majorBidi" w:hAnsiTheme="majorBidi" w:cstheme="majorBidi"/>
                <w:b/>
                <w:color w:val="000000"/>
                <w:sz w:val="22"/>
                <w:szCs w:val="22"/>
              </w:rPr>
            </w:pPr>
            <w:proofErr w:type="spellStart"/>
            <w:r>
              <w:rPr>
                <w:rFonts w:asciiTheme="majorBidi" w:hAnsiTheme="majorBidi" w:cstheme="majorBidi"/>
                <w:b/>
                <w:color w:val="000000"/>
                <w:sz w:val="22"/>
                <w:szCs w:val="22"/>
              </w:rPr>
              <w:t>Indicateur</w:t>
            </w:r>
            <w:proofErr w:type="spellEnd"/>
            <w:r>
              <w:rPr>
                <w:rFonts w:asciiTheme="majorBidi" w:hAnsiTheme="majorBidi" w:cstheme="majorBidi"/>
                <w:b/>
                <w:color w:val="000000"/>
                <w:sz w:val="22"/>
                <w:szCs w:val="22"/>
              </w:rPr>
              <w:t xml:space="preserve"> de base</w:t>
            </w:r>
          </w:p>
        </w:tc>
        <w:tc>
          <w:tcPr>
            <w:tcW w:w="1350" w:type="dxa"/>
            <w:shd w:val="clear" w:color="auto" w:fill="EEECE1"/>
          </w:tcPr>
          <w:p w14:paraId="117D38DF" w14:textId="77777777" w:rsidR="006D4996" w:rsidRDefault="00000000">
            <w:pPr>
              <w:jc w:val="center"/>
              <w:rPr>
                <w:b/>
                <w:lang w:val="fr-FR" w:eastAsia="en-US"/>
              </w:rPr>
            </w:pPr>
            <w:r>
              <w:rPr>
                <w:rFonts w:asciiTheme="majorBidi" w:hAnsiTheme="majorBidi" w:cstheme="majorBidi"/>
                <w:b/>
                <w:sz w:val="22"/>
                <w:szCs w:val="22"/>
                <w:lang w:val="fr-FR" w:eastAsia="en-US"/>
              </w:rPr>
              <w:t>Cible de fin de projet</w:t>
            </w:r>
          </w:p>
        </w:tc>
        <w:tc>
          <w:tcPr>
            <w:tcW w:w="1710" w:type="dxa"/>
          </w:tcPr>
          <w:p w14:paraId="0BFB6B07" w14:textId="77777777" w:rsidR="006D4996" w:rsidRDefault="00000000">
            <w:pPr>
              <w:jc w:val="center"/>
              <w:rPr>
                <w:b/>
                <w:lang w:val="en-US" w:eastAsia="en-US"/>
              </w:rPr>
            </w:pPr>
            <w:proofErr w:type="spellStart"/>
            <w:r>
              <w:rPr>
                <w:rFonts w:asciiTheme="majorBidi" w:hAnsiTheme="majorBidi" w:cstheme="majorBidi"/>
                <w:b/>
                <w:sz w:val="22"/>
                <w:szCs w:val="22"/>
                <w:lang w:val="en-US" w:eastAsia="en-US"/>
              </w:rPr>
              <w:t>Progrès</w:t>
            </w:r>
            <w:proofErr w:type="spellEnd"/>
            <w:r>
              <w:rPr>
                <w:rFonts w:asciiTheme="majorBidi" w:hAnsiTheme="majorBidi" w:cstheme="majorBidi"/>
                <w:b/>
                <w:sz w:val="22"/>
                <w:szCs w:val="22"/>
                <w:lang w:val="en-US" w:eastAsia="en-US"/>
              </w:rPr>
              <w:t xml:space="preserve"> </w:t>
            </w:r>
            <w:proofErr w:type="spellStart"/>
            <w:r>
              <w:rPr>
                <w:rFonts w:asciiTheme="majorBidi" w:hAnsiTheme="majorBidi" w:cstheme="majorBidi"/>
                <w:b/>
                <w:sz w:val="22"/>
                <w:szCs w:val="22"/>
                <w:lang w:val="en-US" w:eastAsia="en-US"/>
              </w:rPr>
              <w:t>actuel</w:t>
            </w:r>
            <w:proofErr w:type="spellEnd"/>
            <w:r>
              <w:rPr>
                <w:rFonts w:asciiTheme="majorBidi" w:hAnsiTheme="majorBidi" w:cstheme="majorBidi"/>
                <w:b/>
                <w:sz w:val="22"/>
                <w:szCs w:val="22"/>
                <w:lang w:val="en-US" w:eastAsia="en-US"/>
              </w:rPr>
              <w:t xml:space="preserve"> de </w:t>
            </w:r>
            <w:proofErr w:type="spellStart"/>
            <w:r>
              <w:rPr>
                <w:rFonts w:asciiTheme="majorBidi" w:hAnsiTheme="majorBidi" w:cstheme="majorBidi"/>
                <w:b/>
                <w:sz w:val="22"/>
                <w:szCs w:val="22"/>
                <w:lang w:val="en-US" w:eastAsia="en-US"/>
              </w:rPr>
              <w:t>l’indicateur</w:t>
            </w:r>
            <w:proofErr w:type="spellEnd"/>
          </w:p>
        </w:tc>
        <w:tc>
          <w:tcPr>
            <w:tcW w:w="3510" w:type="dxa"/>
          </w:tcPr>
          <w:p w14:paraId="47459EDE" w14:textId="77777777" w:rsidR="006D4996" w:rsidRDefault="00000000">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6D4996" w:rsidRPr="00966A43" w14:paraId="5DB490E0" w14:textId="77777777">
        <w:trPr>
          <w:trHeight w:val="548"/>
        </w:trPr>
        <w:tc>
          <w:tcPr>
            <w:tcW w:w="1890" w:type="dxa"/>
            <w:shd w:val="clear" w:color="auto" w:fill="EEECE1"/>
          </w:tcPr>
          <w:p w14:paraId="13134505" w14:textId="77777777" w:rsidR="006D4996" w:rsidRDefault="00000000">
            <w:pPr>
              <w:jc w:val="both"/>
              <w:rPr>
                <w:rFonts w:cs="Tahoma"/>
                <w:b/>
                <w:bCs/>
                <w:sz w:val="22"/>
                <w:szCs w:val="22"/>
                <w:lang w:val="fr-FR" w:eastAsia="en-US"/>
              </w:rPr>
            </w:pPr>
            <w:r>
              <w:rPr>
                <w:rFonts w:cs="Tahoma"/>
                <w:b/>
                <w:bCs/>
                <w:sz w:val="22"/>
                <w:szCs w:val="22"/>
                <w:lang w:val="fr-FR" w:eastAsia="en-US"/>
              </w:rPr>
              <w:t>Indicateur 1.1.1</w:t>
            </w:r>
          </w:p>
          <w:p w14:paraId="654B9E4A" w14:textId="77777777" w:rsidR="006D4996" w:rsidRDefault="00000000">
            <w:pPr>
              <w:jc w:val="both"/>
              <w:rPr>
                <w:lang w:val="fr-FR" w:eastAsia="en-US"/>
              </w:rPr>
            </w:pPr>
            <w:r>
              <w:rPr>
                <w:rFonts w:cs="Tahoma"/>
                <w:sz w:val="22"/>
                <w:szCs w:val="22"/>
                <w:lang w:val="fr-FR" w:eastAsia="en-US"/>
              </w:rPr>
              <w:t>Mesure dans laquelle le CEP évolue dans les préparatifs d'atténuation des risques de violence électorale, y compris la violence contre les femmes électrices et candidate</w:t>
            </w:r>
            <w:r>
              <w:rPr>
                <w:b/>
                <w:sz w:val="22"/>
                <w:szCs w:val="22"/>
                <w:lang w:val="fr-FR" w:eastAsia="en-US"/>
              </w:rPr>
              <w:t>s</w:t>
            </w:r>
          </w:p>
        </w:tc>
        <w:tc>
          <w:tcPr>
            <w:tcW w:w="1440" w:type="dxa"/>
            <w:shd w:val="clear" w:color="auto" w:fill="EEECE1"/>
          </w:tcPr>
          <w:p w14:paraId="2104760B" w14:textId="77777777" w:rsidR="006D4996" w:rsidRDefault="00000000">
            <w:pPr>
              <w:rPr>
                <w:bCs/>
                <w:lang w:val="fr-FR" w:eastAsia="en-US"/>
              </w:rPr>
            </w:pPr>
            <w:r>
              <w:rPr>
                <w:bCs/>
                <w:lang w:val="fr-FR" w:eastAsia="en-US"/>
              </w:rPr>
              <w:t xml:space="preserve">Absence d’une stratégie de lutte contre la violence électorale </w:t>
            </w:r>
          </w:p>
        </w:tc>
        <w:tc>
          <w:tcPr>
            <w:tcW w:w="1350" w:type="dxa"/>
            <w:shd w:val="clear" w:color="auto" w:fill="EEECE1"/>
          </w:tcPr>
          <w:p w14:paraId="433152D2" w14:textId="77777777" w:rsidR="006D4996" w:rsidRDefault="00000000">
            <w:pPr>
              <w:rPr>
                <w:bCs/>
                <w:lang w:val="fr-FR"/>
              </w:rPr>
            </w:pPr>
            <w:r>
              <w:rPr>
                <w:bCs/>
                <w:lang w:val="fr-FR" w:eastAsia="en-US"/>
              </w:rPr>
              <w:t>Existence d’une stratégie de lutte contre la violence électorale</w:t>
            </w:r>
          </w:p>
        </w:tc>
        <w:tc>
          <w:tcPr>
            <w:tcW w:w="1710" w:type="dxa"/>
          </w:tcPr>
          <w:p w14:paraId="56431F6D" w14:textId="77777777" w:rsidR="006D4996" w:rsidRDefault="00000000">
            <w:r>
              <w:t>50%</w:t>
            </w:r>
          </w:p>
        </w:tc>
        <w:tc>
          <w:tcPr>
            <w:tcW w:w="3510" w:type="dxa"/>
          </w:tcPr>
          <w:p w14:paraId="681969F8" w14:textId="77777777" w:rsidR="006D4996" w:rsidRDefault="00000000">
            <w:pPr>
              <w:rPr>
                <w:bCs/>
                <w:sz w:val="22"/>
                <w:szCs w:val="22"/>
                <w:lang w:val="fr-FR"/>
              </w:rPr>
            </w:pPr>
            <w:r>
              <w:rPr>
                <w:bCs/>
                <w:sz w:val="22"/>
                <w:szCs w:val="22"/>
                <w:lang w:val="fr-FR"/>
              </w:rPr>
              <w:t xml:space="preserve">Un document de stratégie contre la violence électorale a été élaboré mais non pas encore validé à cause de l’absence du conseil. </w:t>
            </w:r>
          </w:p>
          <w:p w14:paraId="320332F9" w14:textId="77777777" w:rsidR="006D4996" w:rsidRDefault="00000000">
            <w:pPr>
              <w:rPr>
                <w:bCs/>
                <w:sz w:val="22"/>
                <w:szCs w:val="22"/>
                <w:lang w:val="fr-FR"/>
              </w:rPr>
            </w:pPr>
            <w:r>
              <w:rPr>
                <w:bCs/>
                <w:sz w:val="22"/>
                <w:szCs w:val="22"/>
                <w:lang w:val="fr-FR"/>
              </w:rPr>
              <w:t>La mise en œuvre de certaines activités a été planifiée avec le CEP mais la détérioration de la sécurité dans le pays empêche leur réalisation pour le moment.</w:t>
            </w:r>
          </w:p>
          <w:p w14:paraId="3FC7592B" w14:textId="77777777" w:rsidR="006D4996" w:rsidRDefault="00000000">
            <w:pPr>
              <w:rPr>
                <w:lang w:val="fr-FR"/>
              </w:rPr>
            </w:pPr>
            <w:r>
              <w:rPr>
                <w:bCs/>
                <w:sz w:val="22"/>
                <w:szCs w:val="22"/>
                <w:lang w:val="fr-FR"/>
              </w:rPr>
              <w:t>Les activités devraient être lancées dès l’amélioration de la situation</w:t>
            </w:r>
          </w:p>
        </w:tc>
      </w:tr>
      <w:tr w:rsidR="006D4996" w:rsidRPr="00966A43" w14:paraId="53F8CBAB" w14:textId="77777777">
        <w:trPr>
          <w:trHeight w:val="548"/>
        </w:trPr>
        <w:tc>
          <w:tcPr>
            <w:tcW w:w="1890" w:type="dxa"/>
            <w:shd w:val="clear" w:color="auto" w:fill="EEECE1"/>
          </w:tcPr>
          <w:p w14:paraId="7326BB70" w14:textId="77777777" w:rsidR="006D4996" w:rsidRDefault="00000000">
            <w:pPr>
              <w:jc w:val="both"/>
              <w:rPr>
                <w:lang w:val="fr-FR" w:eastAsia="en-US"/>
              </w:rPr>
            </w:pPr>
            <w:r>
              <w:rPr>
                <w:b/>
                <w:lang w:val="fr-FR" w:eastAsia="en-US"/>
              </w:rPr>
              <w:t>Indicateur</w:t>
            </w:r>
            <w:r>
              <w:rPr>
                <w:lang w:val="fr-FR" w:eastAsia="en-US"/>
              </w:rPr>
              <w:t xml:space="preserve"> 1.1.2</w:t>
            </w:r>
          </w:p>
          <w:p w14:paraId="2FF19E44" w14:textId="77777777" w:rsidR="006D4996" w:rsidRDefault="00000000">
            <w:pPr>
              <w:jc w:val="both"/>
              <w:rPr>
                <w:lang w:val="fr-FR" w:eastAsia="en-US"/>
              </w:rPr>
            </w:pPr>
            <w:r>
              <w:rPr>
                <w:rFonts w:cs="Tahoma"/>
                <w:sz w:val="22"/>
                <w:szCs w:val="22"/>
                <w:lang w:val="fr-FR" w:eastAsia="en-US"/>
              </w:rPr>
              <w:t>Niveau de préparation du CEP dans la prévention de la violence électorale</w:t>
            </w:r>
          </w:p>
        </w:tc>
        <w:tc>
          <w:tcPr>
            <w:tcW w:w="1440" w:type="dxa"/>
            <w:shd w:val="clear" w:color="auto" w:fill="EEECE1"/>
          </w:tcPr>
          <w:p w14:paraId="635163CD" w14:textId="77777777" w:rsidR="006D4996" w:rsidRDefault="00000000">
            <w:pPr>
              <w:rPr>
                <w:bCs/>
              </w:rPr>
            </w:pPr>
            <w:r>
              <w:rPr>
                <w:bCs/>
                <w:lang w:val="en-US" w:eastAsia="en-US"/>
              </w:rPr>
              <w:t>Très bas</w:t>
            </w:r>
          </w:p>
        </w:tc>
        <w:tc>
          <w:tcPr>
            <w:tcW w:w="1350" w:type="dxa"/>
            <w:shd w:val="clear" w:color="auto" w:fill="EEECE1"/>
          </w:tcPr>
          <w:p w14:paraId="446EAC27" w14:textId="77777777" w:rsidR="006D4996" w:rsidRDefault="00000000">
            <w:pPr>
              <w:rPr>
                <w:bCs/>
              </w:rPr>
            </w:pPr>
            <w:proofErr w:type="spellStart"/>
            <w:r>
              <w:rPr>
                <w:bCs/>
                <w:lang w:val="en-US" w:eastAsia="en-US"/>
              </w:rPr>
              <w:t>Niveau</w:t>
            </w:r>
            <w:proofErr w:type="spellEnd"/>
            <w:r>
              <w:rPr>
                <w:bCs/>
                <w:lang w:val="en-US" w:eastAsia="en-US"/>
              </w:rPr>
              <w:t xml:space="preserve"> </w:t>
            </w:r>
            <w:proofErr w:type="spellStart"/>
            <w:r>
              <w:rPr>
                <w:bCs/>
                <w:lang w:val="en-US" w:eastAsia="en-US"/>
              </w:rPr>
              <w:t>élevé</w:t>
            </w:r>
            <w:proofErr w:type="spellEnd"/>
            <w:r>
              <w:rPr>
                <w:bCs/>
                <w:lang w:val="en-US" w:eastAsia="en-US"/>
              </w:rPr>
              <w:t xml:space="preserve"> de </w:t>
            </w:r>
            <w:proofErr w:type="spellStart"/>
            <w:r>
              <w:rPr>
                <w:bCs/>
                <w:lang w:val="en-US" w:eastAsia="en-US"/>
              </w:rPr>
              <w:t>préparation</w:t>
            </w:r>
            <w:proofErr w:type="spellEnd"/>
          </w:p>
        </w:tc>
        <w:tc>
          <w:tcPr>
            <w:tcW w:w="1710" w:type="dxa"/>
          </w:tcPr>
          <w:p w14:paraId="64CF3799" w14:textId="77777777" w:rsidR="006D4996" w:rsidRDefault="00000000">
            <w:pPr>
              <w:rPr>
                <w:bCs/>
              </w:rPr>
            </w:pPr>
            <w:r>
              <w:rPr>
                <w:bCs/>
                <w:lang w:val="en-US" w:eastAsia="en-US"/>
              </w:rPr>
              <w:t>10%</w:t>
            </w:r>
          </w:p>
        </w:tc>
        <w:tc>
          <w:tcPr>
            <w:tcW w:w="3510" w:type="dxa"/>
          </w:tcPr>
          <w:p w14:paraId="7C94C3D7" w14:textId="77777777" w:rsidR="006D4996" w:rsidRDefault="00000000">
            <w:pPr>
              <w:rPr>
                <w:bCs/>
                <w:sz w:val="22"/>
                <w:szCs w:val="22"/>
                <w:lang w:val="fr-FR"/>
              </w:rPr>
            </w:pPr>
            <w:r>
              <w:rPr>
                <w:bCs/>
                <w:sz w:val="22"/>
                <w:szCs w:val="22"/>
                <w:lang w:val="fr-FR"/>
              </w:rPr>
              <w:t>Un document de stratégie contre la violence électorale a été élaboré mais non pas encore validé à cause de l’absence du conseil. La mise en œuvre de certaines activités a été planifiée avec le CEP mais la détérioration de la sécurité dans le pays empêche leur réalisation pour le moment.</w:t>
            </w:r>
          </w:p>
          <w:p w14:paraId="722A1872" w14:textId="77777777" w:rsidR="006D4996" w:rsidRDefault="00000000">
            <w:pPr>
              <w:rPr>
                <w:lang w:val="fr-FR"/>
              </w:rPr>
            </w:pPr>
            <w:r>
              <w:rPr>
                <w:bCs/>
                <w:sz w:val="22"/>
                <w:szCs w:val="22"/>
                <w:lang w:val="fr-FR"/>
              </w:rPr>
              <w:t>Les activités devraient être lancées dès l’amélioration de la situation</w:t>
            </w:r>
          </w:p>
        </w:tc>
      </w:tr>
      <w:tr w:rsidR="006D4996" w:rsidRPr="00966A43" w14:paraId="7D4CDD63" w14:textId="77777777">
        <w:trPr>
          <w:trHeight w:val="548"/>
        </w:trPr>
        <w:tc>
          <w:tcPr>
            <w:tcW w:w="1890" w:type="dxa"/>
            <w:shd w:val="clear" w:color="auto" w:fill="EEECE1"/>
          </w:tcPr>
          <w:p w14:paraId="0AAA3B83" w14:textId="77777777" w:rsidR="006D4996" w:rsidRDefault="00000000">
            <w:pPr>
              <w:jc w:val="both"/>
              <w:rPr>
                <w:lang w:val="fr-FR" w:eastAsia="en-US"/>
              </w:rPr>
            </w:pPr>
            <w:r>
              <w:rPr>
                <w:b/>
                <w:lang w:val="fr-FR" w:eastAsia="en-US"/>
              </w:rPr>
              <w:t>Indicateur</w:t>
            </w:r>
            <w:r>
              <w:rPr>
                <w:lang w:val="fr-FR" w:eastAsia="en-US"/>
              </w:rPr>
              <w:t xml:space="preserve"> 1.1.3</w:t>
            </w:r>
          </w:p>
          <w:p w14:paraId="3FB9C2A4" w14:textId="77777777" w:rsidR="006D4996" w:rsidRDefault="00000000">
            <w:pPr>
              <w:jc w:val="both"/>
              <w:rPr>
                <w:lang w:val="fr-FR" w:eastAsia="en-US"/>
              </w:rPr>
            </w:pPr>
            <w:r>
              <w:rPr>
                <w:rFonts w:cs="Tahoma"/>
                <w:sz w:val="22"/>
                <w:szCs w:val="22"/>
                <w:lang w:val="fr-FR" w:eastAsia="en-US"/>
              </w:rPr>
              <w:t>Nombre de matériels de sensibilisation contre la violence électorale produit et distribué.</w:t>
            </w:r>
          </w:p>
        </w:tc>
        <w:tc>
          <w:tcPr>
            <w:tcW w:w="1440" w:type="dxa"/>
            <w:shd w:val="clear" w:color="auto" w:fill="EEECE1"/>
          </w:tcPr>
          <w:p w14:paraId="546CF44E" w14:textId="77777777" w:rsidR="006D4996" w:rsidRDefault="00000000">
            <w:pPr>
              <w:rPr>
                <w:bCs/>
              </w:rPr>
            </w:pPr>
            <w:r>
              <w:rPr>
                <w:bCs/>
                <w:lang w:val="en-US" w:eastAsia="en-US"/>
              </w:rPr>
              <w:t>0</w:t>
            </w:r>
          </w:p>
        </w:tc>
        <w:tc>
          <w:tcPr>
            <w:tcW w:w="1350" w:type="dxa"/>
            <w:shd w:val="clear" w:color="auto" w:fill="EEECE1"/>
          </w:tcPr>
          <w:p w14:paraId="72E52F4C" w14:textId="77777777" w:rsidR="006D4996" w:rsidRDefault="00000000">
            <w:pPr>
              <w:rPr>
                <w:bCs/>
              </w:rPr>
            </w:pPr>
            <w:r>
              <w:rPr>
                <w:bCs/>
                <w:lang w:val="en-US" w:eastAsia="en-US"/>
              </w:rPr>
              <w:t>500</w:t>
            </w:r>
          </w:p>
        </w:tc>
        <w:tc>
          <w:tcPr>
            <w:tcW w:w="1710" w:type="dxa"/>
          </w:tcPr>
          <w:p w14:paraId="5D546414" w14:textId="77777777" w:rsidR="006D4996" w:rsidRDefault="00000000">
            <w:pPr>
              <w:rPr>
                <w:bCs/>
              </w:rPr>
            </w:pPr>
            <w:r>
              <w:rPr>
                <w:bCs/>
                <w:lang w:val="en-US" w:eastAsia="en-US"/>
              </w:rPr>
              <w:t>0%</w:t>
            </w:r>
          </w:p>
        </w:tc>
        <w:tc>
          <w:tcPr>
            <w:tcW w:w="3510" w:type="dxa"/>
          </w:tcPr>
          <w:p w14:paraId="09903BA5" w14:textId="77777777" w:rsidR="006D4996" w:rsidRDefault="00000000">
            <w:pPr>
              <w:rPr>
                <w:lang w:val="fr-FR"/>
              </w:rPr>
            </w:pPr>
            <w:r>
              <w:rPr>
                <w:bCs/>
                <w:sz w:val="22"/>
                <w:szCs w:val="22"/>
                <w:lang w:val="fr-FR"/>
              </w:rPr>
              <w:t>Suspension du processus électoral et dysfonctionnement du CEP depuis septembre 2021</w:t>
            </w:r>
          </w:p>
        </w:tc>
      </w:tr>
      <w:tr w:rsidR="006D4996" w:rsidRPr="00966A43" w14:paraId="49F5522A" w14:textId="77777777">
        <w:trPr>
          <w:trHeight w:val="548"/>
        </w:trPr>
        <w:tc>
          <w:tcPr>
            <w:tcW w:w="1890" w:type="dxa"/>
            <w:shd w:val="clear" w:color="auto" w:fill="EEECE1"/>
          </w:tcPr>
          <w:p w14:paraId="08D624DE" w14:textId="77777777" w:rsidR="006D4996" w:rsidRDefault="00000000">
            <w:pPr>
              <w:jc w:val="both"/>
              <w:rPr>
                <w:rFonts w:cs="Tahoma"/>
                <w:b/>
                <w:bCs/>
                <w:sz w:val="22"/>
                <w:szCs w:val="22"/>
                <w:lang w:val="fr-FR" w:eastAsia="en-US"/>
              </w:rPr>
            </w:pPr>
            <w:r>
              <w:rPr>
                <w:rFonts w:cs="Tahoma"/>
                <w:b/>
                <w:bCs/>
                <w:sz w:val="22"/>
                <w:szCs w:val="22"/>
                <w:lang w:val="fr-FR" w:eastAsia="en-US"/>
              </w:rPr>
              <w:t>Indicateur 1.1.4</w:t>
            </w:r>
          </w:p>
          <w:p w14:paraId="1A50FC8B" w14:textId="77777777" w:rsidR="006D4996" w:rsidRDefault="00000000">
            <w:pPr>
              <w:jc w:val="both"/>
              <w:rPr>
                <w:b/>
                <w:lang w:val="fr-FR" w:eastAsia="en-US"/>
              </w:rPr>
            </w:pPr>
            <w:r>
              <w:rPr>
                <w:rFonts w:cs="Tahoma"/>
                <w:sz w:val="22"/>
                <w:szCs w:val="22"/>
                <w:lang w:val="fr-FR" w:eastAsia="en-US"/>
              </w:rPr>
              <w:t>Nombre d'activité de sensibilisation de bonne gestion de conflit électoral et de réduction de risque de violences électorales organisées</w:t>
            </w:r>
          </w:p>
        </w:tc>
        <w:tc>
          <w:tcPr>
            <w:tcW w:w="1440" w:type="dxa"/>
            <w:shd w:val="clear" w:color="auto" w:fill="EEECE1"/>
          </w:tcPr>
          <w:p w14:paraId="2FF51433" w14:textId="77777777" w:rsidR="006D4996" w:rsidRDefault="00000000">
            <w:pPr>
              <w:rPr>
                <w:bCs/>
                <w:lang w:val="fr-FR" w:eastAsia="en-US"/>
              </w:rPr>
            </w:pPr>
            <w:r>
              <w:rPr>
                <w:bCs/>
                <w:lang w:val="fr-FR" w:eastAsia="en-US"/>
              </w:rPr>
              <w:t>0</w:t>
            </w:r>
          </w:p>
        </w:tc>
        <w:tc>
          <w:tcPr>
            <w:tcW w:w="1350" w:type="dxa"/>
            <w:shd w:val="clear" w:color="auto" w:fill="EEECE1"/>
          </w:tcPr>
          <w:p w14:paraId="6814A8BD" w14:textId="77777777" w:rsidR="006D4996" w:rsidRDefault="00000000">
            <w:pPr>
              <w:rPr>
                <w:bCs/>
                <w:lang w:val="fr-FR" w:eastAsia="en-US"/>
              </w:rPr>
            </w:pPr>
            <w:r>
              <w:rPr>
                <w:bCs/>
                <w:lang w:val="fr-FR" w:eastAsia="en-US"/>
              </w:rPr>
              <w:t>20</w:t>
            </w:r>
          </w:p>
        </w:tc>
        <w:tc>
          <w:tcPr>
            <w:tcW w:w="1710" w:type="dxa"/>
          </w:tcPr>
          <w:p w14:paraId="7B9A4E0C" w14:textId="77777777" w:rsidR="006D4996" w:rsidRDefault="00000000">
            <w:pPr>
              <w:rPr>
                <w:bCs/>
                <w:lang w:val="fr-FR" w:eastAsia="en-US"/>
              </w:rPr>
            </w:pPr>
            <w:r>
              <w:rPr>
                <w:bCs/>
                <w:lang w:val="fr-FR" w:eastAsia="en-US"/>
              </w:rPr>
              <w:t>0%</w:t>
            </w:r>
          </w:p>
        </w:tc>
        <w:tc>
          <w:tcPr>
            <w:tcW w:w="3510" w:type="dxa"/>
          </w:tcPr>
          <w:p w14:paraId="69B11812" w14:textId="77777777" w:rsidR="006D4996" w:rsidRDefault="00000000">
            <w:pPr>
              <w:rPr>
                <w:bCs/>
                <w:sz w:val="22"/>
                <w:szCs w:val="22"/>
                <w:lang w:val="fr-FR"/>
              </w:rPr>
            </w:pPr>
            <w:r>
              <w:rPr>
                <w:bCs/>
                <w:sz w:val="22"/>
                <w:szCs w:val="22"/>
                <w:lang w:val="fr-FR"/>
              </w:rPr>
              <w:t>Suspension du processus électoral et dysfonctionnement du CEP depuis septembre 2021</w:t>
            </w:r>
          </w:p>
        </w:tc>
      </w:tr>
    </w:tbl>
    <w:p w14:paraId="635DF71D" w14:textId="77777777" w:rsidR="006D4996" w:rsidRDefault="006D4996">
      <w:pPr>
        <w:rPr>
          <w:b/>
          <w:u w:val="single"/>
          <w:lang w:val="fr-FR"/>
        </w:rPr>
      </w:pPr>
    </w:p>
    <w:p w14:paraId="26DDF5EB" w14:textId="77777777" w:rsidR="006D4996" w:rsidRDefault="00000000">
      <w:pPr>
        <w:ind w:left="-360"/>
        <w:rPr>
          <w:b/>
          <w:u w:val="single"/>
          <w:lang w:val="fr-FR"/>
        </w:rPr>
      </w:pPr>
      <w:r>
        <w:rPr>
          <w:b/>
          <w:u w:val="single"/>
          <w:lang w:val="fr-FR"/>
        </w:rPr>
        <w:t xml:space="preserve">Produit 1.2 : </w:t>
      </w:r>
      <w:sdt>
        <w:sdtPr>
          <w:rPr>
            <w:b/>
            <w:u w:val="single"/>
            <w:lang w:val="fr-FR"/>
          </w:rPr>
          <w:id w:val="657590580"/>
          <w:placeholder>
            <w:docPart w:val="DefaultPlaceholder_-1854013440"/>
          </w:placeholder>
        </w:sdtPr>
        <w:sdtContent>
          <w:r>
            <w:rPr>
              <w:b/>
              <w:bCs/>
              <w:sz w:val="22"/>
              <w:szCs w:val="22"/>
              <w:lang w:val="fr-FR"/>
            </w:rPr>
            <w:t>Les acteurs du processus électoral disposent des capacités de gestion de conflits liés au processus électoral</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350"/>
        <w:gridCol w:w="1350"/>
        <w:gridCol w:w="1620"/>
        <w:gridCol w:w="3420"/>
      </w:tblGrid>
      <w:tr w:rsidR="006D4996" w:rsidRPr="00966A43" w14:paraId="6A7AC83A" w14:textId="77777777">
        <w:trPr>
          <w:tblHeader/>
        </w:trPr>
        <w:tc>
          <w:tcPr>
            <w:tcW w:w="1980" w:type="dxa"/>
            <w:shd w:val="clear" w:color="auto" w:fill="EEECE1"/>
          </w:tcPr>
          <w:p w14:paraId="2C2FFECE" w14:textId="77777777" w:rsidR="006D4996" w:rsidRDefault="00000000">
            <w:pPr>
              <w:jc w:val="center"/>
              <w:rPr>
                <w:b/>
                <w:lang w:val="en-US" w:eastAsia="en-US"/>
              </w:rPr>
            </w:pPr>
            <w:proofErr w:type="spellStart"/>
            <w:r>
              <w:rPr>
                <w:b/>
                <w:lang w:val="en-US" w:eastAsia="en-US"/>
              </w:rPr>
              <w:lastRenderedPageBreak/>
              <w:t>Indicateurs</w:t>
            </w:r>
            <w:proofErr w:type="spellEnd"/>
            <w:r>
              <w:rPr>
                <w:b/>
                <w:lang w:val="en-US" w:eastAsia="en-US"/>
              </w:rPr>
              <w:t xml:space="preserve"> de </w:t>
            </w:r>
            <w:proofErr w:type="spellStart"/>
            <w:r>
              <w:rPr>
                <w:b/>
                <w:lang w:val="en-US" w:eastAsia="en-US"/>
              </w:rPr>
              <w:t>produit</w:t>
            </w:r>
            <w:proofErr w:type="spellEnd"/>
          </w:p>
        </w:tc>
        <w:tc>
          <w:tcPr>
            <w:tcW w:w="1350" w:type="dxa"/>
            <w:shd w:val="clear" w:color="auto" w:fill="EEECE1"/>
          </w:tcPr>
          <w:p w14:paraId="484EF4C9" w14:textId="77777777" w:rsidR="006D4996" w:rsidRDefault="00000000">
            <w:pPr>
              <w:jc w:val="center"/>
              <w:rPr>
                <w:b/>
                <w:lang w:val="en-US" w:eastAsia="en-US"/>
              </w:rPr>
            </w:pPr>
            <w:proofErr w:type="spellStart"/>
            <w:r>
              <w:rPr>
                <w:rFonts w:asciiTheme="majorBidi" w:hAnsiTheme="majorBidi" w:cstheme="majorBidi"/>
                <w:b/>
                <w:color w:val="000000"/>
                <w:sz w:val="22"/>
                <w:szCs w:val="22"/>
              </w:rPr>
              <w:t>Indicateur</w:t>
            </w:r>
            <w:proofErr w:type="spellEnd"/>
            <w:r>
              <w:rPr>
                <w:rFonts w:asciiTheme="majorBidi" w:hAnsiTheme="majorBidi" w:cstheme="majorBidi"/>
                <w:b/>
                <w:color w:val="000000"/>
                <w:sz w:val="22"/>
                <w:szCs w:val="22"/>
              </w:rPr>
              <w:t xml:space="preserve"> de base</w:t>
            </w:r>
          </w:p>
        </w:tc>
        <w:tc>
          <w:tcPr>
            <w:tcW w:w="1350" w:type="dxa"/>
            <w:shd w:val="clear" w:color="auto" w:fill="EEECE1"/>
          </w:tcPr>
          <w:p w14:paraId="18119598" w14:textId="77777777" w:rsidR="006D4996" w:rsidRDefault="00000000">
            <w:pPr>
              <w:jc w:val="center"/>
              <w:rPr>
                <w:b/>
                <w:lang w:val="fr-FR" w:eastAsia="en-US"/>
              </w:rPr>
            </w:pPr>
            <w:r>
              <w:rPr>
                <w:rFonts w:asciiTheme="majorBidi" w:hAnsiTheme="majorBidi" w:cstheme="majorBidi"/>
                <w:b/>
                <w:sz w:val="22"/>
                <w:szCs w:val="22"/>
                <w:lang w:val="fr-FR" w:eastAsia="en-US"/>
              </w:rPr>
              <w:t>Cible de fin de projet</w:t>
            </w:r>
          </w:p>
        </w:tc>
        <w:tc>
          <w:tcPr>
            <w:tcW w:w="1620" w:type="dxa"/>
          </w:tcPr>
          <w:p w14:paraId="75A4A223" w14:textId="77777777" w:rsidR="006D4996" w:rsidRDefault="00000000">
            <w:pPr>
              <w:jc w:val="center"/>
              <w:rPr>
                <w:b/>
                <w:lang w:val="en-US" w:eastAsia="en-US"/>
              </w:rPr>
            </w:pPr>
            <w:proofErr w:type="spellStart"/>
            <w:r>
              <w:rPr>
                <w:rFonts w:asciiTheme="majorBidi" w:hAnsiTheme="majorBidi" w:cstheme="majorBidi"/>
                <w:b/>
                <w:sz w:val="22"/>
                <w:szCs w:val="22"/>
                <w:lang w:val="en-US" w:eastAsia="en-US"/>
              </w:rPr>
              <w:t>Progrès</w:t>
            </w:r>
            <w:proofErr w:type="spellEnd"/>
            <w:r>
              <w:rPr>
                <w:rFonts w:asciiTheme="majorBidi" w:hAnsiTheme="majorBidi" w:cstheme="majorBidi"/>
                <w:b/>
                <w:sz w:val="22"/>
                <w:szCs w:val="22"/>
                <w:lang w:val="en-US" w:eastAsia="en-US"/>
              </w:rPr>
              <w:t xml:space="preserve"> </w:t>
            </w:r>
            <w:proofErr w:type="spellStart"/>
            <w:r>
              <w:rPr>
                <w:rFonts w:asciiTheme="majorBidi" w:hAnsiTheme="majorBidi" w:cstheme="majorBidi"/>
                <w:b/>
                <w:sz w:val="22"/>
                <w:szCs w:val="22"/>
                <w:lang w:val="en-US" w:eastAsia="en-US"/>
              </w:rPr>
              <w:t>actuel</w:t>
            </w:r>
            <w:proofErr w:type="spellEnd"/>
            <w:r>
              <w:rPr>
                <w:rFonts w:asciiTheme="majorBidi" w:hAnsiTheme="majorBidi" w:cstheme="majorBidi"/>
                <w:b/>
                <w:sz w:val="22"/>
                <w:szCs w:val="22"/>
                <w:lang w:val="en-US" w:eastAsia="en-US"/>
              </w:rPr>
              <w:t xml:space="preserve"> de </w:t>
            </w:r>
            <w:proofErr w:type="spellStart"/>
            <w:r>
              <w:rPr>
                <w:rFonts w:asciiTheme="majorBidi" w:hAnsiTheme="majorBidi" w:cstheme="majorBidi"/>
                <w:b/>
                <w:sz w:val="22"/>
                <w:szCs w:val="22"/>
                <w:lang w:val="en-US" w:eastAsia="en-US"/>
              </w:rPr>
              <w:t>l’indicateur</w:t>
            </w:r>
            <w:proofErr w:type="spellEnd"/>
          </w:p>
        </w:tc>
        <w:tc>
          <w:tcPr>
            <w:tcW w:w="3420" w:type="dxa"/>
          </w:tcPr>
          <w:p w14:paraId="47ED0237" w14:textId="77777777" w:rsidR="006D4996" w:rsidRDefault="00000000">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6D4996" w:rsidRPr="00966A43" w14:paraId="01A76790" w14:textId="77777777">
        <w:trPr>
          <w:trHeight w:val="548"/>
        </w:trPr>
        <w:tc>
          <w:tcPr>
            <w:tcW w:w="1980" w:type="dxa"/>
            <w:shd w:val="clear" w:color="auto" w:fill="EEECE1"/>
          </w:tcPr>
          <w:p w14:paraId="03604785" w14:textId="77777777" w:rsidR="006D4996" w:rsidRDefault="00000000">
            <w:pPr>
              <w:jc w:val="both"/>
              <w:rPr>
                <w:rFonts w:cs="Tahoma"/>
                <w:b/>
                <w:bCs/>
                <w:sz w:val="22"/>
                <w:szCs w:val="22"/>
                <w:lang w:val="fr-FR" w:eastAsia="en-US"/>
              </w:rPr>
            </w:pPr>
            <w:r>
              <w:rPr>
                <w:rFonts w:cs="Tahoma"/>
                <w:b/>
                <w:bCs/>
                <w:sz w:val="22"/>
                <w:szCs w:val="22"/>
                <w:lang w:val="fr-FR" w:eastAsia="en-US"/>
              </w:rPr>
              <w:t>Indicateur 1.2.1</w:t>
            </w:r>
          </w:p>
          <w:p w14:paraId="1FA462C1" w14:textId="77777777" w:rsidR="006D4996" w:rsidRDefault="00000000">
            <w:pPr>
              <w:jc w:val="both"/>
              <w:rPr>
                <w:lang w:val="fr-FR" w:eastAsia="en-US"/>
              </w:rPr>
            </w:pPr>
            <w:r>
              <w:rPr>
                <w:rFonts w:cs="Tahoma"/>
                <w:sz w:val="22"/>
                <w:szCs w:val="22"/>
                <w:lang w:val="fr-FR" w:eastAsia="en-US"/>
              </w:rPr>
              <w:t>Etat des cadres normatifs du renforcement des capacités institutionnelles contre la violence électorale</w:t>
            </w:r>
          </w:p>
        </w:tc>
        <w:tc>
          <w:tcPr>
            <w:tcW w:w="1350" w:type="dxa"/>
            <w:shd w:val="clear" w:color="auto" w:fill="EEECE1"/>
          </w:tcPr>
          <w:p w14:paraId="006D4AC0" w14:textId="77777777" w:rsidR="006D4996" w:rsidRDefault="00000000">
            <w:pPr>
              <w:rPr>
                <w:bCs/>
                <w:lang w:val="en-US" w:eastAsia="en-US"/>
              </w:rPr>
            </w:pPr>
            <w:r>
              <w:rPr>
                <w:bCs/>
                <w:lang w:val="en-US" w:eastAsia="en-US"/>
              </w:rPr>
              <w:t xml:space="preserve">Etat non- </w:t>
            </w:r>
            <w:proofErr w:type="spellStart"/>
            <w:r>
              <w:rPr>
                <w:bCs/>
                <w:lang w:val="en-US" w:eastAsia="en-US"/>
              </w:rPr>
              <w:t>satisfaisant</w:t>
            </w:r>
            <w:proofErr w:type="spellEnd"/>
            <w:r>
              <w:rPr>
                <w:bCs/>
                <w:lang w:val="en-US" w:eastAsia="en-US"/>
              </w:rPr>
              <w:t xml:space="preserve"> </w:t>
            </w:r>
          </w:p>
        </w:tc>
        <w:tc>
          <w:tcPr>
            <w:tcW w:w="1350" w:type="dxa"/>
            <w:shd w:val="clear" w:color="auto" w:fill="EEECE1"/>
          </w:tcPr>
          <w:p w14:paraId="7BD969E9" w14:textId="77777777" w:rsidR="006D4996" w:rsidRDefault="00000000">
            <w:pPr>
              <w:rPr>
                <w:lang w:val="fr-FR"/>
              </w:rPr>
            </w:pPr>
            <w:r>
              <w:rPr>
                <w:bCs/>
                <w:sz w:val="22"/>
                <w:szCs w:val="22"/>
                <w:lang w:val="fr-FR" w:eastAsia="en-US"/>
              </w:rPr>
              <w:t>Etat satisfaisant conditionné par un ensemble d’éléments défini dans le plan M&amp;E</w:t>
            </w:r>
          </w:p>
        </w:tc>
        <w:tc>
          <w:tcPr>
            <w:tcW w:w="1620" w:type="dxa"/>
          </w:tcPr>
          <w:p w14:paraId="5EC0F865" w14:textId="77777777" w:rsidR="006D4996" w:rsidRDefault="00000000">
            <w:r>
              <w:rPr>
                <w:b/>
                <w:lang w:val="en-US" w:eastAsia="en-US"/>
              </w:rPr>
              <w:t>30%</w:t>
            </w:r>
          </w:p>
        </w:tc>
        <w:tc>
          <w:tcPr>
            <w:tcW w:w="3420" w:type="dxa"/>
          </w:tcPr>
          <w:p w14:paraId="2C061D86" w14:textId="77777777" w:rsidR="006D4996" w:rsidRDefault="00000000">
            <w:pPr>
              <w:rPr>
                <w:lang w:val="fr-FR"/>
              </w:rPr>
            </w:pPr>
            <w:r>
              <w:rPr>
                <w:bCs/>
                <w:sz w:val="22"/>
                <w:szCs w:val="22"/>
                <w:lang w:val="fr-FR"/>
              </w:rPr>
              <w:t>TDR de l’unité d’analyses des risques et de prévention de la violence élaborés</w:t>
            </w:r>
          </w:p>
        </w:tc>
      </w:tr>
      <w:tr w:rsidR="006D4996" w:rsidRPr="00966A43" w14:paraId="14C87DF5" w14:textId="77777777">
        <w:trPr>
          <w:trHeight w:val="548"/>
        </w:trPr>
        <w:tc>
          <w:tcPr>
            <w:tcW w:w="1980" w:type="dxa"/>
            <w:shd w:val="clear" w:color="auto" w:fill="EEECE1"/>
          </w:tcPr>
          <w:p w14:paraId="0E3CB68A" w14:textId="77777777" w:rsidR="006D4996" w:rsidRDefault="00000000">
            <w:pPr>
              <w:jc w:val="both"/>
              <w:rPr>
                <w:rFonts w:cs="Tahoma"/>
                <w:b/>
                <w:bCs/>
                <w:sz w:val="22"/>
                <w:szCs w:val="22"/>
                <w:lang w:val="fr-FR" w:eastAsia="en-US"/>
              </w:rPr>
            </w:pPr>
            <w:r>
              <w:rPr>
                <w:rFonts w:cs="Tahoma"/>
                <w:b/>
                <w:bCs/>
                <w:sz w:val="22"/>
                <w:szCs w:val="22"/>
                <w:lang w:val="fr-FR" w:eastAsia="en-US"/>
              </w:rPr>
              <w:t>Indicateur 1.2.2</w:t>
            </w:r>
          </w:p>
          <w:p w14:paraId="4A337A97" w14:textId="77777777" w:rsidR="006D4996" w:rsidRDefault="00000000">
            <w:pPr>
              <w:jc w:val="both"/>
              <w:rPr>
                <w:lang w:val="fr-FR" w:eastAsia="en-US"/>
              </w:rPr>
            </w:pPr>
            <w:r>
              <w:rPr>
                <w:rFonts w:cs="Tahoma"/>
                <w:sz w:val="22"/>
                <w:szCs w:val="22"/>
                <w:lang w:val="fr-FR" w:eastAsia="en-US"/>
              </w:rPr>
              <w:t>Nombre de groupes de médiateurs mis en place.</w:t>
            </w:r>
          </w:p>
        </w:tc>
        <w:tc>
          <w:tcPr>
            <w:tcW w:w="1350" w:type="dxa"/>
            <w:shd w:val="clear" w:color="auto" w:fill="EEECE1"/>
          </w:tcPr>
          <w:p w14:paraId="33F2C983" w14:textId="77777777" w:rsidR="006D4996" w:rsidRDefault="00000000">
            <w:r>
              <w:rPr>
                <w:b/>
                <w:lang w:val="en-US" w:eastAsia="en-US"/>
              </w:rPr>
              <w:t>0</w:t>
            </w:r>
          </w:p>
        </w:tc>
        <w:tc>
          <w:tcPr>
            <w:tcW w:w="1350" w:type="dxa"/>
            <w:shd w:val="clear" w:color="auto" w:fill="EEECE1"/>
          </w:tcPr>
          <w:p w14:paraId="04296FE0" w14:textId="77777777" w:rsidR="006D4996" w:rsidRDefault="00000000">
            <w:r>
              <w:rPr>
                <w:b/>
                <w:lang w:val="en-US" w:eastAsia="en-US"/>
              </w:rPr>
              <w:t>10</w:t>
            </w:r>
          </w:p>
        </w:tc>
        <w:tc>
          <w:tcPr>
            <w:tcW w:w="1620" w:type="dxa"/>
          </w:tcPr>
          <w:p w14:paraId="44B58A37" w14:textId="77777777" w:rsidR="006D4996" w:rsidRDefault="00000000">
            <w:r>
              <w:rPr>
                <w:b/>
                <w:lang w:val="en-US" w:eastAsia="en-US"/>
              </w:rPr>
              <w:t>0</w:t>
            </w:r>
          </w:p>
        </w:tc>
        <w:tc>
          <w:tcPr>
            <w:tcW w:w="3420" w:type="dxa"/>
          </w:tcPr>
          <w:p w14:paraId="03842F69" w14:textId="77777777" w:rsidR="006D4996" w:rsidRDefault="00000000">
            <w:pPr>
              <w:rPr>
                <w:bCs/>
                <w:sz w:val="22"/>
                <w:szCs w:val="22"/>
                <w:lang w:val="fr-FR"/>
              </w:rPr>
            </w:pPr>
            <w:r>
              <w:rPr>
                <w:bCs/>
                <w:sz w:val="22"/>
                <w:szCs w:val="22"/>
                <w:lang w:val="fr-FR"/>
              </w:rPr>
              <w:t>Les activités ont été planifiées avec le CEP mais la détérioration de la sécurité dans le pays empêche leur réalisation pour le moment.</w:t>
            </w:r>
          </w:p>
          <w:p w14:paraId="011B70F1" w14:textId="77777777" w:rsidR="006D4996" w:rsidRDefault="00000000">
            <w:pPr>
              <w:rPr>
                <w:lang w:val="fr-FR"/>
              </w:rPr>
            </w:pPr>
            <w:r>
              <w:rPr>
                <w:bCs/>
                <w:sz w:val="22"/>
                <w:szCs w:val="22"/>
                <w:lang w:val="fr-FR"/>
              </w:rPr>
              <w:t>Les activités devraient être lancées dès l’amélioration de la situation</w:t>
            </w:r>
          </w:p>
        </w:tc>
      </w:tr>
      <w:tr w:rsidR="006D4996" w:rsidRPr="00966A43" w14:paraId="308FC91C" w14:textId="77777777">
        <w:trPr>
          <w:trHeight w:val="548"/>
        </w:trPr>
        <w:tc>
          <w:tcPr>
            <w:tcW w:w="1980" w:type="dxa"/>
            <w:shd w:val="clear" w:color="auto" w:fill="EEECE1"/>
          </w:tcPr>
          <w:p w14:paraId="6A94E084" w14:textId="77777777" w:rsidR="006D4996" w:rsidRDefault="00000000">
            <w:pPr>
              <w:jc w:val="both"/>
              <w:rPr>
                <w:lang w:val="fr-FR" w:eastAsia="en-US"/>
              </w:rPr>
            </w:pPr>
            <w:r>
              <w:rPr>
                <w:b/>
                <w:lang w:val="fr-FR" w:eastAsia="en-US"/>
              </w:rPr>
              <w:t>Indicateur</w:t>
            </w:r>
            <w:r>
              <w:rPr>
                <w:lang w:val="fr-FR" w:eastAsia="en-US"/>
              </w:rPr>
              <w:t xml:space="preserve"> 1.2.3</w:t>
            </w:r>
          </w:p>
          <w:p w14:paraId="6C761C5A" w14:textId="77777777" w:rsidR="006D4996" w:rsidRDefault="00000000">
            <w:pPr>
              <w:jc w:val="both"/>
              <w:rPr>
                <w:lang w:val="fr-FR" w:eastAsia="en-US"/>
              </w:rPr>
            </w:pPr>
            <w:r>
              <w:rPr>
                <w:rFonts w:cs="Tahoma"/>
                <w:sz w:val="22"/>
                <w:szCs w:val="22"/>
                <w:lang w:val="fr-FR" w:eastAsia="en-US"/>
              </w:rPr>
              <w:t>Niveau d'information des acteurs sur la compréhension de la violence électorale lors du processus de préparation des élections</w:t>
            </w:r>
          </w:p>
        </w:tc>
        <w:tc>
          <w:tcPr>
            <w:tcW w:w="1350" w:type="dxa"/>
            <w:shd w:val="clear" w:color="auto" w:fill="EEECE1"/>
          </w:tcPr>
          <w:p w14:paraId="0A2A9C8A" w14:textId="77777777" w:rsidR="006D4996" w:rsidRDefault="00000000">
            <w:proofErr w:type="spellStart"/>
            <w:r>
              <w:rPr>
                <w:b/>
                <w:lang w:val="en-US" w:eastAsia="en-US"/>
              </w:rPr>
              <w:t>Niveau</w:t>
            </w:r>
            <w:proofErr w:type="spellEnd"/>
            <w:r>
              <w:rPr>
                <w:b/>
                <w:lang w:val="en-US" w:eastAsia="en-US"/>
              </w:rPr>
              <w:t xml:space="preserve"> très </w:t>
            </w:r>
            <w:proofErr w:type="spellStart"/>
            <w:r>
              <w:rPr>
                <w:b/>
                <w:lang w:val="en-US" w:eastAsia="en-US"/>
              </w:rPr>
              <w:t>faible</w:t>
            </w:r>
            <w:proofErr w:type="spellEnd"/>
          </w:p>
        </w:tc>
        <w:tc>
          <w:tcPr>
            <w:tcW w:w="1350" w:type="dxa"/>
            <w:shd w:val="clear" w:color="auto" w:fill="EEECE1"/>
          </w:tcPr>
          <w:p w14:paraId="1FC406B8" w14:textId="77777777" w:rsidR="006D4996" w:rsidRDefault="00000000">
            <w:proofErr w:type="spellStart"/>
            <w:r>
              <w:rPr>
                <w:b/>
                <w:lang w:val="en-US" w:eastAsia="en-US"/>
              </w:rPr>
              <w:t>Niveau</w:t>
            </w:r>
            <w:proofErr w:type="spellEnd"/>
            <w:r>
              <w:rPr>
                <w:b/>
                <w:lang w:val="en-US" w:eastAsia="en-US"/>
              </w:rPr>
              <w:t xml:space="preserve"> </w:t>
            </w:r>
            <w:proofErr w:type="spellStart"/>
            <w:r>
              <w:rPr>
                <w:b/>
                <w:lang w:val="en-US" w:eastAsia="en-US"/>
              </w:rPr>
              <w:t>élevé</w:t>
            </w:r>
            <w:proofErr w:type="spellEnd"/>
          </w:p>
        </w:tc>
        <w:tc>
          <w:tcPr>
            <w:tcW w:w="1620" w:type="dxa"/>
          </w:tcPr>
          <w:p w14:paraId="3E42773E" w14:textId="77777777" w:rsidR="006D4996" w:rsidRDefault="00000000">
            <w:r>
              <w:rPr>
                <w:b/>
                <w:lang w:val="en-US" w:eastAsia="en-US"/>
              </w:rPr>
              <w:t>10%</w:t>
            </w:r>
          </w:p>
        </w:tc>
        <w:tc>
          <w:tcPr>
            <w:tcW w:w="3420" w:type="dxa"/>
          </w:tcPr>
          <w:p w14:paraId="16E55A6C" w14:textId="77777777" w:rsidR="006D4996" w:rsidRDefault="00000000">
            <w:pPr>
              <w:rPr>
                <w:bCs/>
                <w:sz w:val="22"/>
                <w:szCs w:val="22"/>
                <w:lang w:val="fr-FR"/>
              </w:rPr>
            </w:pPr>
            <w:r>
              <w:rPr>
                <w:bCs/>
                <w:sz w:val="22"/>
                <w:szCs w:val="22"/>
                <w:lang w:val="fr-FR"/>
              </w:rPr>
              <w:t>La mise en œuvre de certaines activités a été planifiée avec le CEP mais la détérioration de la sécurité dans le pays empêche leur réalisation pour le moment.</w:t>
            </w:r>
          </w:p>
          <w:p w14:paraId="77CA8CFD" w14:textId="77777777" w:rsidR="006D4996" w:rsidRDefault="00000000">
            <w:pPr>
              <w:rPr>
                <w:lang w:val="fr-FR"/>
              </w:rPr>
            </w:pPr>
            <w:r>
              <w:rPr>
                <w:bCs/>
                <w:sz w:val="22"/>
                <w:szCs w:val="22"/>
                <w:lang w:val="fr-FR"/>
              </w:rPr>
              <w:t>Les activités devraient être lancées dès l’amélioration de la situation</w:t>
            </w:r>
          </w:p>
        </w:tc>
      </w:tr>
      <w:tr w:rsidR="006D4996" w:rsidRPr="00966A43" w14:paraId="44476980" w14:textId="77777777">
        <w:trPr>
          <w:trHeight w:val="548"/>
        </w:trPr>
        <w:tc>
          <w:tcPr>
            <w:tcW w:w="1980" w:type="dxa"/>
            <w:shd w:val="clear" w:color="auto" w:fill="EEECE1"/>
          </w:tcPr>
          <w:p w14:paraId="1723131D" w14:textId="77777777" w:rsidR="006D4996" w:rsidRDefault="00000000">
            <w:pPr>
              <w:rPr>
                <w:rFonts w:cs="Tahoma"/>
                <w:b/>
                <w:bCs/>
                <w:sz w:val="22"/>
                <w:szCs w:val="22"/>
                <w:lang w:val="fr-FR" w:eastAsia="en-US"/>
              </w:rPr>
            </w:pPr>
            <w:r>
              <w:rPr>
                <w:rFonts w:cs="Tahoma"/>
                <w:b/>
                <w:bCs/>
                <w:sz w:val="22"/>
                <w:szCs w:val="22"/>
                <w:lang w:val="fr-FR" w:eastAsia="en-US"/>
              </w:rPr>
              <w:t>Indicateur 1.2.4</w:t>
            </w:r>
          </w:p>
          <w:p w14:paraId="37A0EE24" w14:textId="77777777" w:rsidR="006D4996" w:rsidRDefault="00000000">
            <w:pPr>
              <w:jc w:val="both"/>
              <w:rPr>
                <w:b/>
                <w:lang w:val="fr-FR" w:eastAsia="en-US"/>
              </w:rPr>
            </w:pPr>
            <w:r>
              <w:rPr>
                <w:rFonts w:cs="Tahoma"/>
                <w:sz w:val="22"/>
                <w:szCs w:val="22"/>
                <w:lang w:val="fr-FR" w:eastAsia="en-US"/>
              </w:rPr>
              <w:t>Niveau d'appropriation des mécanismes de réduction de conflits par les différents acteurs impliqués dans le processus électoral</w:t>
            </w:r>
          </w:p>
        </w:tc>
        <w:tc>
          <w:tcPr>
            <w:tcW w:w="1350" w:type="dxa"/>
            <w:shd w:val="clear" w:color="auto" w:fill="EEECE1"/>
          </w:tcPr>
          <w:p w14:paraId="33DCB42B" w14:textId="77777777" w:rsidR="006D4996" w:rsidRDefault="00000000">
            <w:pPr>
              <w:rPr>
                <w:b/>
                <w:lang w:val="fr-FR" w:eastAsia="en-US"/>
              </w:rPr>
            </w:pPr>
            <w:proofErr w:type="spellStart"/>
            <w:r>
              <w:rPr>
                <w:b/>
                <w:lang w:val="en-US" w:eastAsia="en-US"/>
              </w:rPr>
              <w:t>Niveau</w:t>
            </w:r>
            <w:proofErr w:type="spellEnd"/>
            <w:r>
              <w:rPr>
                <w:b/>
                <w:lang w:val="en-US" w:eastAsia="en-US"/>
              </w:rPr>
              <w:t xml:space="preserve"> très </w:t>
            </w:r>
            <w:proofErr w:type="spellStart"/>
            <w:r>
              <w:rPr>
                <w:b/>
                <w:lang w:val="en-US" w:eastAsia="en-US"/>
              </w:rPr>
              <w:t>faible</w:t>
            </w:r>
            <w:proofErr w:type="spellEnd"/>
          </w:p>
        </w:tc>
        <w:tc>
          <w:tcPr>
            <w:tcW w:w="1350" w:type="dxa"/>
            <w:shd w:val="clear" w:color="auto" w:fill="EEECE1"/>
          </w:tcPr>
          <w:p w14:paraId="34F8AE56" w14:textId="77777777" w:rsidR="006D4996" w:rsidRDefault="00000000">
            <w:pPr>
              <w:rPr>
                <w:b/>
                <w:lang w:val="fr-FR" w:eastAsia="en-US"/>
              </w:rPr>
            </w:pPr>
            <w:proofErr w:type="spellStart"/>
            <w:r>
              <w:rPr>
                <w:b/>
                <w:lang w:val="en-US" w:eastAsia="en-US"/>
              </w:rPr>
              <w:t>Niveau</w:t>
            </w:r>
            <w:proofErr w:type="spellEnd"/>
            <w:r>
              <w:rPr>
                <w:b/>
                <w:lang w:val="en-US" w:eastAsia="en-US"/>
              </w:rPr>
              <w:t xml:space="preserve"> </w:t>
            </w:r>
            <w:proofErr w:type="spellStart"/>
            <w:r>
              <w:rPr>
                <w:b/>
                <w:lang w:val="en-US" w:eastAsia="en-US"/>
              </w:rPr>
              <w:t>élevé</w:t>
            </w:r>
            <w:proofErr w:type="spellEnd"/>
          </w:p>
        </w:tc>
        <w:tc>
          <w:tcPr>
            <w:tcW w:w="1620" w:type="dxa"/>
          </w:tcPr>
          <w:p w14:paraId="4344F57B" w14:textId="77777777" w:rsidR="006D4996" w:rsidRDefault="00000000">
            <w:pPr>
              <w:rPr>
                <w:b/>
                <w:lang w:val="fr-FR" w:eastAsia="en-US"/>
              </w:rPr>
            </w:pPr>
            <w:r>
              <w:rPr>
                <w:b/>
                <w:lang w:val="fr-FR" w:eastAsia="en-US"/>
              </w:rPr>
              <w:t>0%</w:t>
            </w:r>
          </w:p>
        </w:tc>
        <w:tc>
          <w:tcPr>
            <w:tcW w:w="3420" w:type="dxa"/>
          </w:tcPr>
          <w:p w14:paraId="478A3A2A" w14:textId="77777777" w:rsidR="006D4996" w:rsidRDefault="00000000">
            <w:pPr>
              <w:rPr>
                <w:bCs/>
                <w:sz w:val="22"/>
                <w:szCs w:val="22"/>
                <w:lang w:val="fr-FR"/>
              </w:rPr>
            </w:pPr>
            <w:r>
              <w:rPr>
                <w:bCs/>
                <w:sz w:val="22"/>
                <w:szCs w:val="22"/>
                <w:lang w:val="fr-FR"/>
              </w:rPr>
              <w:t>La mise en œuvre de certaines activités a été planifiée avec le CEP mais la détérioration de la sécurité dans le pays empêche leur réalisation pour le moment.</w:t>
            </w:r>
          </w:p>
          <w:p w14:paraId="1CE625DE" w14:textId="77777777" w:rsidR="006D4996" w:rsidRDefault="00000000">
            <w:pPr>
              <w:rPr>
                <w:bCs/>
                <w:sz w:val="22"/>
                <w:szCs w:val="22"/>
                <w:lang w:val="fr-FR"/>
              </w:rPr>
            </w:pPr>
            <w:r>
              <w:rPr>
                <w:bCs/>
                <w:sz w:val="22"/>
                <w:szCs w:val="22"/>
                <w:lang w:val="fr-FR"/>
              </w:rPr>
              <w:t>Les activités devraient être lancées dès l’amélioration de la situation</w:t>
            </w:r>
          </w:p>
        </w:tc>
      </w:tr>
    </w:tbl>
    <w:p w14:paraId="02A721A7" w14:textId="77777777" w:rsidR="006D4996" w:rsidRDefault="006D4996">
      <w:pPr>
        <w:ind w:left="-720"/>
        <w:rPr>
          <w:b/>
          <w:u w:val="single"/>
          <w:lang w:val="fr-FR"/>
        </w:rPr>
      </w:pPr>
    </w:p>
    <w:p w14:paraId="60C2C873" w14:textId="77777777" w:rsidR="006D4996" w:rsidRDefault="006D4996">
      <w:pPr>
        <w:ind w:left="-720" w:firstLine="720"/>
        <w:rPr>
          <w:b/>
          <w:u w:val="single"/>
          <w:lang w:val="fr-FR"/>
        </w:rPr>
      </w:pPr>
    </w:p>
    <w:p w14:paraId="2B90DA3E" w14:textId="77777777" w:rsidR="006D4996" w:rsidRDefault="006D4996">
      <w:pPr>
        <w:rPr>
          <w:b/>
          <w:color w:val="FF0000"/>
          <w:u w:val="single"/>
          <w:lang w:val="fr-FR"/>
        </w:rPr>
      </w:pPr>
    </w:p>
    <w:p w14:paraId="6F114DAB" w14:textId="77777777" w:rsidR="006D4996" w:rsidRDefault="00000000">
      <w:pPr>
        <w:ind w:left="-720" w:firstLine="720"/>
        <w:rPr>
          <w:b/>
          <w:lang w:val="fr-FR"/>
        </w:rPr>
      </w:pPr>
      <w:r>
        <w:rPr>
          <w:b/>
          <w:u w:val="single"/>
          <w:lang w:val="fr-FR"/>
        </w:rPr>
        <w:t xml:space="preserve">Résultat </w:t>
      </w:r>
      <w:proofErr w:type="gramStart"/>
      <w:r>
        <w:rPr>
          <w:b/>
          <w:u w:val="single"/>
          <w:lang w:val="fr-FR"/>
        </w:rPr>
        <w:t>2:</w:t>
      </w:r>
      <w:proofErr w:type="gramEnd"/>
      <w:r>
        <w:rPr>
          <w:b/>
          <w:lang w:val="fr-FR"/>
        </w:rPr>
        <w:t xml:space="preserve">  </w:t>
      </w:r>
      <w:r>
        <w:rPr>
          <w:b/>
        </w:rPr>
        <w:fldChar w:fldCharType="begin">
          <w:ffData>
            <w:name w:val=""/>
            <w:enabled/>
            <w:calcOnExit w:val="0"/>
            <w:textInput>
              <w:default w:val="   Les femmes candidates et électrices se sentent plus en sécurité et participent activement au processus électoral.   "/>
            </w:textInput>
          </w:ffData>
        </w:fldChar>
      </w:r>
      <w:r>
        <w:rPr>
          <w:b/>
          <w:lang w:val="fr-FR"/>
        </w:rPr>
        <w:instrText xml:space="preserve"> FORMTEXT </w:instrText>
      </w:r>
      <w:r>
        <w:rPr>
          <w:b/>
        </w:rPr>
      </w:r>
      <w:r>
        <w:rPr>
          <w:b/>
        </w:rPr>
        <w:fldChar w:fldCharType="separate"/>
      </w:r>
      <w:r>
        <w:rPr>
          <w:b/>
          <w:lang w:val="fr-FR"/>
        </w:rPr>
        <w:t xml:space="preserve">   Les femmes candidates et électrices se sentent plus en sécurité et participent activement au processus électoral.   </w:t>
      </w:r>
      <w:r>
        <w:rPr>
          <w:b/>
        </w:rPr>
        <w:fldChar w:fldCharType="end"/>
      </w:r>
    </w:p>
    <w:p w14:paraId="05DD8E76" w14:textId="77777777" w:rsidR="006D4996" w:rsidRDefault="006D4996">
      <w:pPr>
        <w:ind w:left="-720"/>
        <w:rPr>
          <w:b/>
          <w:lang w:val="fr-FR"/>
        </w:rPr>
      </w:pPr>
    </w:p>
    <w:p w14:paraId="1FAF09BB" w14:textId="77777777" w:rsidR="006D4996"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Pr>
          <w:rFonts w:ascii="inherit" w:hAnsi="inherit"/>
          <w:color w:val="212121"/>
          <w:lang w:val="fr-FR"/>
        </w:rPr>
        <w:t xml:space="preserve">Veuillez évaluer l'état actuel des progrès du </w:t>
      </w:r>
      <w:proofErr w:type="gramStart"/>
      <w:r>
        <w:rPr>
          <w:rFonts w:ascii="inherit" w:hAnsi="inherit"/>
          <w:color w:val="212121"/>
          <w:lang w:val="fr-FR"/>
        </w:rPr>
        <w:t>résultat:</w:t>
      </w:r>
      <w:proofErr w:type="gramEnd"/>
      <w:r>
        <w:rPr>
          <w:b/>
          <w:lang w:val="fr-FR"/>
        </w:rPr>
        <w:t xml:space="preserve"> </w:t>
      </w:r>
      <w:r>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r>
        <w:rPr>
          <w:rFonts w:ascii="Arial Narrow" w:hAnsi="Arial Narrow"/>
          <w:b/>
          <w:sz w:val="22"/>
          <w:szCs w:val="22"/>
          <w:lang w:val="fr-FR"/>
        </w:rPr>
        <w:instrText xml:space="preserve">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p>
    <w:p w14:paraId="1914FBA4" w14:textId="77777777" w:rsidR="006D4996" w:rsidRDefault="006D4996">
      <w:pPr>
        <w:ind w:left="-720"/>
        <w:jc w:val="both"/>
        <w:rPr>
          <w:b/>
          <w:lang w:val="fr-FR"/>
        </w:rPr>
      </w:pPr>
    </w:p>
    <w:p w14:paraId="5506789A" w14:textId="77777777" w:rsidR="006D4996" w:rsidRDefault="00000000">
      <w:pPr>
        <w:ind w:left="-720" w:firstLine="720"/>
        <w:jc w:val="both"/>
        <w:rPr>
          <w:b/>
          <w:lang w:val="fr-FR"/>
        </w:rPr>
      </w:pPr>
      <w:r>
        <w:rPr>
          <w:b/>
          <w:lang w:val="fr-FR"/>
        </w:rPr>
        <w:t xml:space="preserve">Résumé de </w:t>
      </w:r>
      <w:proofErr w:type="gramStart"/>
      <w:r>
        <w:rPr>
          <w:rFonts w:ascii="inherit" w:hAnsi="inherit"/>
          <w:b/>
          <w:bCs/>
          <w:color w:val="212121"/>
          <w:lang w:val="fr-FR"/>
        </w:rPr>
        <w:t>progrès</w:t>
      </w:r>
      <w:r>
        <w:rPr>
          <w:b/>
          <w:lang w:val="fr-FR"/>
        </w:rPr>
        <w:t>:</w:t>
      </w:r>
      <w:proofErr w:type="gramEnd"/>
      <w:r>
        <w:rPr>
          <w:b/>
          <w:lang w:val="fr-FR"/>
        </w:rPr>
        <w:t xml:space="preserve"> </w:t>
      </w:r>
      <w:r>
        <w:rPr>
          <w:rFonts w:ascii="inherit" w:hAnsi="inherit"/>
          <w:color w:val="212121"/>
          <w:lang w:val="fr-FR"/>
        </w:rPr>
        <w:t>(Limite de 350 mots)</w:t>
      </w:r>
      <w:r>
        <w:rPr>
          <w:i/>
          <w:lang w:val="fr-FR"/>
        </w:rPr>
        <w:t xml:space="preserve"> </w:t>
      </w:r>
      <w:r>
        <w:rPr>
          <w:b/>
        </w:rPr>
        <w:fldChar w:fldCharType="begin">
          <w:ffData>
            <w:name w:val="Text38"/>
            <w:enabled/>
            <w:calcOnExit w:val="0"/>
            <w:textInput>
              <w:maxLength w:val="3000"/>
              <w:format w:val="第一个字母大写"/>
            </w:textInput>
          </w:ffData>
        </w:fldChar>
      </w:r>
      <w:r>
        <w:rPr>
          <w:b/>
          <w:lang w:val="fr-FR"/>
        </w:rPr>
        <w:instrText xml:space="preserve"> FORMTEXT </w:instrText>
      </w:r>
      <w:r>
        <w:rPr>
          <w:b/>
        </w:rPr>
      </w:r>
      <w:r>
        <w:rPr>
          <w:b/>
        </w:rPr>
        <w:fldChar w:fldCharType="separate"/>
      </w:r>
      <w:r w:rsidRPr="007C3038">
        <w:rPr>
          <w:b/>
          <w:lang w:val="fr-FR"/>
        </w:rPr>
        <w:t>     </w:t>
      </w:r>
      <w:r>
        <w:rPr>
          <w:b/>
        </w:rPr>
        <w:fldChar w:fldCharType="end"/>
      </w:r>
    </w:p>
    <w:p w14:paraId="744D845C" w14:textId="77777777" w:rsidR="006D4996" w:rsidRDefault="006D4996">
      <w:pPr>
        <w:ind w:left="-720" w:firstLine="720"/>
        <w:jc w:val="both"/>
        <w:rPr>
          <w:b/>
          <w:lang w:val="fr-FR"/>
        </w:rPr>
      </w:pPr>
    </w:p>
    <w:p w14:paraId="611770DE" w14:textId="4D1B4A66" w:rsidR="00A44266" w:rsidRPr="002A05F2" w:rsidRDefault="00000000" w:rsidP="00A44266">
      <w:pPr>
        <w:ind w:left="-360"/>
        <w:jc w:val="both"/>
        <w:rPr>
          <w:rFonts w:ascii="Cambria" w:hAnsi="Cambria"/>
          <w:lang w:val="fr-FR"/>
        </w:rPr>
      </w:pPr>
      <w:r w:rsidRPr="002A05F2">
        <w:rPr>
          <w:rFonts w:ascii="Cambria" w:hAnsi="Cambria"/>
          <w:lang w:val="fr-FR"/>
        </w:rPr>
        <w:t xml:space="preserve">La PNH est un acteur central de la réponse institutionnelle aux violences électorales et politiques. Un plan de prévention et de gestion des violences électorales et politiques </w:t>
      </w:r>
      <w:r w:rsidR="00A44266" w:rsidRPr="002A05F2">
        <w:rPr>
          <w:rFonts w:ascii="Cambria" w:hAnsi="Cambria"/>
          <w:lang w:val="fr-FR"/>
        </w:rPr>
        <w:t>à</w:t>
      </w:r>
      <w:r w:rsidRPr="002A05F2">
        <w:rPr>
          <w:rFonts w:ascii="Cambria" w:hAnsi="Cambria"/>
          <w:lang w:val="fr-FR"/>
        </w:rPr>
        <w:t xml:space="preserve"> l’égard des femmes, et impliquant la PNH</w:t>
      </w:r>
      <w:r w:rsidR="008120D4" w:rsidRPr="002A05F2">
        <w:rPr>
          <w:rFonts w:ascii="Cambria" w:hAnsi="Cambria"/>
          <w:lang w:val="fr-FR"/>
        </w:rPr>
        <w:t>,</w:t>
      </w:r>
      <w:r w:rsidRPr="002A05F2">
        <w:rPr>
          <w:rFonts w:ascii="Cambria" w:hAnsi="Cambria"/>
          <w:lang w:val="fr-FR"/>
        </w:rPr>
        <w:t xml:space="preserve"> a été élaboré de concert avec la police. </w:t>
      </w:r>
      <w:r w:rsidR="008120D4" w:rsidRPr="002A05F2">
        <w:rPr>
          <w:rFonts w:ascii="Cambria" w:hAnsi="Cambria"/>
          <w:lang w:val="fr-FR"/>
        </w:rPr>
        <w:t xml:space="preserve">  Ceci a impliqué également la participation de nombreux acteurs dont des représentants du système judiciaire, des droits humains et des médias. Le document final sera présenté d’ici janvier 2023 à tous les acteurs concernés.</w:t>
      </w:r>
    </w:p>
    <w:p w14:paraId="6C2C25ED" w14:textId="77777777" w:rsidR="00A44266" w:rsidRPr="002A05F2" w:rsidRDefault="00A44266" w:rsidP="00A44266">
      <w:pPr>
        <w:ind w:left="-360"/>
        <w:jc w:val="both"/>
        <w:rPr>
          <w:rFonts w:ascii="Cambria" w:hAnsi="Cambria"/>
          <w:lang w:val="fr-FR"/>
        </w:rPr>
      </w:pPr>
    </w:p>
    <w:p w14:paraId="5CDBA426" w14:textId="02EF4B60" w:rsidR="006D4996" w:rsidRPr="002A05F2" w:rsidRDefault="008120D4" w:rsidP="00C53EB7">
      <w:pPr>
        <w:ind w:left="-360"/>
        <w:jc w:val="both"/>
        <w:rPr>
          <w:rFonts w:ascii="Cambria" w:hAnsi="Cambria"/>
          <w:lang w:val="fr-FR"/>
        </w:rPr>
      </w:pPr>
      <w:r w:rsidRPr="002A05F2">
        <w:rPr>
          <w:rFonts w:ascii="Cambria" w:hAnsi="Cambria"/>
          <w:lang w:val="fr-FR"/>
        </w:rPr>
        <w:lastRenderedPageBreak/>
        <w:t>Une firme est recrutée pour collaborer au renforcement de la PNH au cours du dernier trimestre 2022 et le premier semestre 2023.  Il s’agit entre autres de développement de modules de formation qui donneront suite à des sessions de formation des responsables de la PNH prévues</w:t>
      </w:r>
      <w:r w:rsidR="00C53EB7" w:rsidRPr="002A05F2">
        <w:rPr>
          <w:rFonts w:ascii="Cambria" w:hAnsi="Cambria"/>
          <w:lang w:val="fr-FR"/>
        </w:rPr>
        <w:t xml:space="preserve">, </w:t>
      </w:r>
      <w:r w:rsidRPr="002A05F2">
        <w:rPr>
          <w:rFonts w:ascii="Cambria" w:hAnsi="Cambria"/>
          <w:lang w:val="fr-FR"/>
        </w:rPr>
        <w:t xml:space="preserve"> </w:t>
      </w:r>
      <w:r w:rsidR="00C53EB7" w:rsidRPr="002A05F2">
        <w:rPr>
          <w:rFonts w:ascii="Cambria" w:hAnsi="Cambria"/>
          <w:lang w:val="fr-FR"/>
        </w:rPr>
        <w:t>d’accompagnement de la PNH dans la mise à jour des curricula existants de la PNH sur la prévention de la violence électorale à l'égard des femmes, de la mise en place de capacités de collecte de données et de suivi de la violence électorale à l'égard des femmes au sein de la PNH, et de développement d’un partenariat entre la PNH et la plateforme communautaire dans le cadre du monitoring des VEFE.</w:t>
      </w:r>
    </w:p>
    <w:p w14:paraId="713520D7" w14:textId="77777777" w:rsidR="006D4996" w:rsidRPr="002A05F2" w:rsidRDefault="006D4996" w:rsidP="00A44266">
      <w:pPr>
        <w:ind w:hanging="360"/>
        <w:jc w:val="both"/>
        <w:rPr>
          <w:rFonts w:ascii="Cambria" w:hAnsi="Cambria"/>
          <w:lang w:val="fr-FR"/>
        </w:rPr>
      </w:pPr>
    </w:p>
    <w:p w14:paraId="45D49F28" w14:textId="749CFFD6" w:rsidR="008120D4" w:rsidRPr="002A05F2" w:rsidRDefault="006158C8" w:rsidP="00A44266">
      <w:pPr>
        <w:ind w:left="-360"/>
        <w:jc w:val="both"/>
        <w:rPr>
          <w:rFonts w:ascii="Cambria" w:hAnsi="Cambria"/>
          <w:lang w:val="fr-FR"/>
        </w:rPr>
      </w:pPr>
      <w:r w:rsidRPr="002A05F2">
        <w:rPr>
          <w:rFonts w:ascii="Cambria" w:hAnsi="Cambria"/>
          <w:lang w:val="fr-FR"/>
        </w:rPr>
        <w:t>Une «Alliance des plateformes et réseaux d’organisations de femmes pour la promotion politique et le leadership féminin » regroupant 791 organisations de femmes reparties dans les 10 départements du pays, et environ 249</w:t>
      </w:r>
      <w:r w:rsidR="00C53EB7" w:rsidRPr="002A05F2">
        <w:rPr>
          <w:rFonts w:ascii="Cambria" w:hAnsi="Cambria"/>
          <w:lang w:val="fr-FR"/>
        </w:rPr>
        <w:t>,</w:t>
      </w:r>
      <w:r w:rsidRPr="002A05F2">
        <w:rPr>
          <w:rFonts w:ascii="Cambria" w:hAnsi="Cambria"/>
          <w:lang w:val="fr-FR"/>
        </w:rPr>
        <w:t>000 femmes aux profils divers notamment les milliers de candidates et électrices, a été constituée et dotée des outils de gouvernance et de management pertinents tels que le statut et le règlement intérieur, le plan stratégique assorti d’un plan d’actions budgétisé, la stratégie de communication et de visibilité, la stratégie de mobilisation des ressources et de partenariats.</w:t>
      </w:r>
      <w:r w:rsidR="00C53EB7" w:rsidRPr="002A05F2">
        <w:rPr>
          <w:rFonts w:ascii="Cambria" w:hAnsi="Cambria"/>
          <w:lang w:val="fr-FR"/>
        </w:rPr>
        <w:t xml:space="preserve">  L’Alliance est appelée à monitorer le mécanisme communautaire qui sera mis en place dans le cadre de ce projet et accompagner dans la campagne de sensibilisation communautaire prévue sur les VEFE.</w:t>
      </w:r>
    </w:p>
    <w:p w14:paraId="2A3DA9DC" w14:textId="77777777" w:rsidR="008120D4" w:rsidRPr="002A05F2" w:rsidRDefault="008120D4" w:rsidP="00A44266">
      <w:pPr>
        <w:ind w:left="-360"/>
        <w:jc w:val="both"/>
        <w:rPr>
          <w:rFonts w:ascii="Cambria" w:hAnsi="Cambria"/>
          <w:lang w:val="fr-FR"/>
        </w:rPr>
      </w:pPr>
    </w:p>
    <w:p w14:paraId="1E39CC8C" w14:textId="76BFF7F5" w:rsidR="006D4996" w:rsidRDefault="00C53EB7" w:rsidP="00A44266">
      <w:pPr>
        <w:ind w:left="-360"/>
        <w:jc w:val="both"/>
        <w:rPr>
          <w:b/>
          <w:lang w:val="fr-FR"/>
        </w:rPr>
      </w:pPr>
      <w:r w:rsidRPr="002A05F2">
        <w:rPr>
          <w:rFonts w:ascii="Cambria" w:hAnsi="Cambria"/>
          <w:lang w:val="fr-FR"/>
        </w:rPr>
        <w:t>P</w:t>
      </w:r>
      <w:r w:rsidR="008120D4" w:rsidRPr="002A05F2">
        <w:rPr>
          <w:rFonts w:ascii="Cambria" w:hAnsi="Cambria"/>
          <w:lang w:val="fr-FR"/>
        </w:rPr>
        <w:t>lus de 30 représentants d’organismes d’observation électorale sont sensibilisés au cours d’un atelier de 2 jours sur les questions de Genre et VEFE</w:t>
      </w:r>
      <w:r w:rsidR="00DD1072" w:rsidRPr="002A05F2">
        <w:rPr>
          <w:rFonts w:ascii="Cambria" w:hAnsi="Cambria"/>
          <w:lang w:val="fr-FR"/>
        </w:rPr>
        <w:t xml:space="preserve"> au cours du mois d’aout 2022.  Ils auront à restituer</w:t>
      </w:r>
      <w:r w:rsidRPr="002A05F2">
        <w:rPr>
          <w:rFonts w:ascii="Cambria" w:hAnsi="Cambria"/>
          <w:lang w:val="fr-FR"/>
        </w:rPr>
        <w:t xml:space="preserve"> au début de 2023</w:t>
      </w:r>
      <w:r w:rsidR="00DD1072" w:rsidRPr="002A05F2">
        <w:rPr>
          <w:rFonts w:ascii="Cambria" w:hAnsi="Cambria"/>
          <w:lang w:val="fr-FR"/>
        </w:rPr>
        <w:t xml:space="preserve"> les connaissances acquises à travers leur réseau respectif qui couvre différents départements.</w:t>
      </w:r>
    </w:p>
    <w:p w14:paraId="7228D116" w14:textId="77777777" w:rsidR="006D4996" w:rsidRDefault="006D4996">
      <w:pPr>
        <w:ind w:left="-360"/>
        <w:rPr>
          <w:b/>
          <w:bCs/>
          <w:color w:val="000000"/>
          <w:lang w:val="fr-FR" w:eastAsia="en-US"/>
        </w:rPr>
      </w:pPr>
    </w:p>
    <w:p w14:paraId="22EA3BAB" w14:textId="77777777" w:rsidR="006D4996" w:rsidRDefault="006D4996">
      <w:pPr>
        <w:ind w:left="-360"/>
        <w:rPr>
          <w:b/>
          <w:bCs/>
          <w:color w:val="000000"/>
          <w:lang w:val="fr-FR" w:eastAsia="en-US"/>
        </w:rPr>
      </w:pPr>
    </w:p>
    <w:p w14:paraId="0EFFE092" w14:textId="77777777" w:rsidR="006D4996" w:rsidRDefault="00000000">
      <w:pPr>
        <w:ind w:left="-360"/>
        <w:rPr>
          <w:b/>
          <w:lang w:val="fr-FR"/>
        </w:rPr>
      </w:pPr>
      <w:r>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Pr>
          <w:b/>
          <w:bCs/>
          <w:color w:val="000000"/>
          <w:lang w:val="fr-FR" w:eastAsia="en-US"/>
        </w:rPr>
        <w:t>résultat</w:t>
      </w:r>
      <w:r>
        <w:rPr>
          <w:b/>
          <w:lang w:val="fr-FR"/>
        </w:rPr>
        <w:t>:</w:t>
      </w:r>
      <w:proofErr w:type="gramEnd"/>
      <w:r>
        <w:rPr>
          <w:b/>
          <w:lang w:val="fr-FR"/>
        </w:rPr>
        <w:t xml:space="preserve"> </w:t>
      </w:r>
      <w:r>
        <w:rPr>
          <w:i/>
          <w:lang w:val="fr-FR"/>
        </w:rPr>
        <w:t>(</w:t>
      </w:r>
      <w:r>
        <w:rPr>
          <w:rFonts w:ascii="inherit" w:hAnsi="inherit"/>
          <w:color w:val="212121"/>
          <w:lang w:val="fr-FR"/>
        </w:rPr>
        <w:t>Limite de 350 mots</w:t>
      </w:r>
      <w:r>
        <w:rPr>
          <w:i/>
          <w:lang w:val="fr-FR"/>
        </w:rPr>
        <w:t>)</w:t>
      </w:r>
    </w:p>
    <w:p w14:paraId="09570587" w14:textId="77777777" w:rsidR="006D4996" w:rsidRDefault="006D4996">
      <w:pPr>
        <w:ind w:left="-360"/>
        <w:rPr>
          <w:bCs/>
          <w:lang w:val="fr-FR"/>
        </w:rPr>
      </w:pPr>
    </w:p>
    <w:p w14:paraId="6A7BC044" w14:textId="59C515BB" w:rsidR="006D4996" w:rsidRDefault="00000000" w:rsidP="00A44266">
      <w:pPr>
        <w:ind w:left="-360"/>
        <w:jc w:val="both"/>
        <w:rPr>
          <w:bCs/>
          <w:lang w:val="fr-FR"/>
        </w:rPr>
      </w:pPr>
      <w:r>
        <w:rPr>
          <w:bCs/>
          <w:lang w:val="fr-FR"/>
        </w:rPr>
        <w:t xml:space="preserve">A date, le projet s’assure, au niveau de ce résultat 2, de la prise en compte de l’égalité entre les sexes et des besoins des femmes et jeunes. Le projet a travaillé avec la taskforce des femmes leaders membres de réseaux et plateformes, dénommée « </w:t>
      </w:r>
      <w:r w:rsidR="006158C8" w:rsidRPr="006158C8">
        <w:rPr>
          <w:bCs/>
          <w:lang w:val="fr-FR"/>
        </w:rPr>
        <w:t>Alliance des plateformes et réseaux d’organisations de femmes pour la promotion politique et le leadership féminin</w:t>
      </w:r>
      <w:r>
        <w:rPr>
          <w:bCs/>
          <w:lang w:val="fr-FR"/>
        </w:rPr>
        <w:t>», en les renforçant pour la mise en œuvre d’actions devant entre autres faciliter des dialogues intergénérationnels et des consultations avec les acteurs étatiques et internationaux pour la promotion du leadership féminin et la prévention des violences électorales et politiques vis-à-vis des femmes devant du même coup favoriser l’émergence de jeunes femmes dans la sphère politique. Aussi, les fiches présentant les membres des différentes plateformes ou réseaux renseignent sur les jeunes, ce qui constitue une base pour tenir compte des jeunes dans les activités du projet.</w:t>
      </w:r>
    </w:p>
    <w:p w14:paraId="288BE1B2" w14:textId="77777777" w:rsidR="006D4996" w:rsidRDefault="006D4996" w:rsidP="00A44266">
      <w:pPr>
        <w:ind w:hanging="360"/>
        <w:jc w:val="both"/>
        <w:rPr>
          <w:bCs/>
          <w:lang w:val="fr-FR"/>
        </w:rPr>
      </w:pPr>
    </w:p>
    <w:p w14:paraId="195E4035" w14:textId="5120833E" w:rsidR="006D4996" w:rsidRDefault="00000000" w:rsidP="00A44266">
      <w:pPr>
        <w:ind w:left="-360"/>
        <w:jc w:val="both"/>
        <w:rPr>
          <w:bCs/>
          <w:lang w:val="fr-FR"/>
        </w:rPr>
      </w:pPr>
      <w:r>
        <w:rPr>
          <w:bCs/>
          <w:lang w:val="fr-FR"/>
        </w:rPr>
        <w:t>Les actions avec la participation de la PNH, comme le développement du plan d’action pour lutter contre les VEFE à l’intention des institutions de la chaine pénale auront un impact direct sur le nombre de femmes et jeunes femmes à vouloir jouir de leurs droits politiques et la recherche d’une augmentation de la représentativité des femmes dans les espaces de décisions en accord avec l’ODD 5 de l’agenda 2030</w:t>
      </w:r>
      <w:r w:rsidRPr="002A05F2">
        <w:rPr>
          <w:bCs/>
          <w:lang w:val="fr-FR"/>
        </w:rPr>
        <w:t xml:space="preserve">. </w:t>
      </w:r>
      <w:r w:rsidR="006158C8" w:rsidRPr="002A05F2">
        <w:rPr>
          <w:bCs/>
          <w:lang w:val="fr-FR"/>
        </w:rPr>
        <w:t xml:space="preserve"> C’est le même cas pour les actions menées avec les acteurs de de la chaine pénale, les médias et les OSC sur les VEFE, ainsi que l’atelier tenu avec les organisations d’observation électorale </w:t>
      </w:r>
      <w:r w:rsidR="00A44266" w:rsidRPr="002A05F2">
        <w:rPr>
          <w:bCs/>
          <w:lang w:val="fr-FR"/>
        </w:rPr>
        <w:t>au niveau</w:t>
      </w:r>
      <w:r w:rsidR="006158C8" w:rsidRPr="002A05F2">
        <w:rPr>
          <w:bCs/>
          <w:lang w:val="fr-FR"/>
        </w:rPr>
        <w:t xml:space="preserve"> national sur la thématique Genre et Elections par rapport aux VEFE.</w:t>
      </w:r>
    </w:p>
    <w:p w14:paraId="4FD2033A" w14:textId="77777777" w:rsidR="006D4996" w:rsidRDefault="006D4996">
      <w:pPr>
        <w:rPr>
          <w:b/>
          <w:lang w:val="fr-FR"/>
        </w:rPr>
      </w:pPr>
    </w:p>
    <w:p w14:paraId="46D296F8" w14:textId="77777777" w:rsidR="006D4996" w:rsidRDefault="006D4996">
      <w:pPr>
        <w:autoSpaceDE w:val="0"/>
        <w:autoSpaceDN w:val="0"/>
        <w:adjustRightInd w:val="0"/>
        <w:ind w:left="-360"/>
        <w:rPr>
          <w:rFonts w:eastAsia="Calibri"/>
          <w:b/>
          <w:bCs/>
          <w:lang w:val="fr-FR" w:eastAsia="zh-CN"/>
        </w:rPr>
      </w:pPr>
    </w:p>
    <w:p w14:paraId="17F68C33" w14:textId="77777777" w:rsidR="006D4996" w:rsidRDefault="00000000">
      <w:pPr>
        <w:autoSpaceDE w:val="0"/>
        <w:autoSpaceDN w:val="0"/>
        <w:adjustRightInd w:val="0"/>
        <w:ind w:left="-360"/>
        <w:rPr>
          <w:rFonts w:eastAsia="Calibri"/>
          <w:b/>
          <w:bCs/>
          <w:lang w:val="fr-FR" w:eastAsia="zh-CN"/>
        </w:rPr>
      </w:pPr>
      <w:r>
        <w:rPr>
          <w:rFonts w:eastAsia="Calibri"/>
          <w:b/>
          <w:bCs/>
          <w:lang w:val="fr-FR" w:eastAsia="zh-CN"/>
        </w:rPr>
        <w:lastRenderedPageBreak/>
        <w:t>En utilisant le cadre de résultats du projet conformément au document de projet approuvé ou à toute modification, fournissez une mise à jour de la réalisation des indicateurs clés au niveau du Résultat 2 dans le tableau ci-dessous</w:t>
      </w:r>
    </w:p>
    <w:p w14:paraId="686D4DC7" w14:textId="77777777" w:rsidR="006D4996" w:rsidRDefault="00000000">
      <w:pPr>
        <w:pStyle w:val="ListParagraph"/>
        <w:numPr>
          <w:ilvl w:val="0"/>
          <w:numId w:val="3"/>
        </w:numPr>
        <w:autoSpaceDE w:val="0"/>
        <w:autoSpaceDN w:val="0"/>
        <w:adjustRightInd w:val="0"/>
        <w:rPr>
          <w:rFonts w:eastAsia="Calibri"/>
          <w:lang w:val="fr-FR" w:eastAsia="zh-CN"/>
        </w:rPr>
      </w:pPr>
      <w:r>
        <w:rPr>
          <w:rFonts w:eastAsia="Calibri"/>
          <w:lang w:val="fr-FR" w:eastAsia="zh-CN"/>
        </w:rPr>
        <w:t>Si un résultat a plus de 3 indicateurs, sélectionnez les 3 plus pertinents avec les progrès les plus pertinents à mettre en évidence.</w:t>
      </w:r>
    </w:p>
    <w:p w14:paraId="444DAF8C" w14:textId="77777777" w:rsidR="006D4996" w:rsidRDefault="00000000">
      <w:pPr>
        <w:pStyle w:val="ListParagraph"/>
        <w:numPr>
          <w:ilvl w:val="0"/>
          <w:numId w:val="3"/>
        </w:numPr>
        <w:autoSpaceDE w:val="0"/>
        <w:autoSpaceDN w:val="0"/>
        <w:adjustRightInd w:val="0"/>
        <w:rPr>
          <w:rFonts w:eastAsia="Calibri"/>
          <w:lang w:val="fr-FR" w:eastAsia="zh-CN"/>
        </w:rPr>
      </w:pPr>
      <w:r>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7354690B" w14:textId="77777777" w:rsidR="006D4996" w:rsidRDefault="006D4996">
      <w:pPr>
        <w:rPr>
          <w:b/>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350"/>
        <w:gridCol w:w="1620"/>
        <w:gridCol w:w="1800"/>
        <w:gridCol w:w="3330"/>
      </w:tblGrid>
      <w:tr w:rsidR="006D4996" w:rsidRPr="00966A43" w14:paraId="2EC71B82" w14:textId="77777777" w:rsidTr="00FB4B7E">
        <w:trPr>
          <w:tblHeader/>
        </w:trPr>
        <w:tc>
          <w:tcPr>
            <w:tcW w:w="1710" w:type="dxa"/>
            <w:shd w:val="clear" w:color="auto" w:fill="EEECE1"/>
          </w:tcPr>
          <w:p w14:paraId="084ECD60" w14:textId="77777777" w:rsidR="006D4996" w:rsidRDefault="00000000">
            <w:pPr>
              <w:jc w:val="center"/>
              <w:rPr>
                <w:b/>
                <w:lang w:val="en-US" w:eastAsia="en-US"/>
              </w:rPr>
            </w:pPr>
            <w:proofErr w:type="spellStart"/>
            <w:r>
              <w:rPr>
                <w:b/>
                <w:lang w:val="en-US" w:eastAsia="en-US"/>
              </w:rPr>
              <w:t>Indicateurs</w:t>
            </w:r>
            <w:proofErr w:type="spellEnd"/>
            <w:r>
              <w:rPr>
                <w:b/>
                <w:lang w:val="en-US" w:eastAsia="en-US"/>
              </w:rPr>
              <w:t xml:space="preserve"> de </w:t>
            </w:r>
            <w:proofErr w:type="spellStart"/>
            <w:r>
              <w:rPr>
                <w:b/>
                <w:lang w:val="en-US" w:eastAsia="en-US"/>
              </w:rPr>
              <w:t>résultat</w:t>
            </w:r>
            <w:proofErr w:type="spellEnd"/>
          </w:p>
        </w:tc>
        <w:tc>
          <w:tcPr>
            <w:tcW w:w="1350" w:type="dxa"/>
            <w:shd w:val="clear" w:color="auto" w:fill="EEECE1"/>
          </w:tcPr>
          <w:p w14:paraId="52299173" w14:textId="77777777" w:rsidR="006D4996" w:rsidRDefault="00000000">
            <w:pPr>
              <w:jc w:val="center"/>
              <w:rPr>
                <w:b/>
                <w:lang w:val="en-US" w:eastAsia="en-US"/>
              </w:rPr>
            </w:pPr>
            <w:proofErr w:type="spellStart"/>
            <w:r>
              <w:rPr>
                <w:rFonts w:asciiTheme="majorBidi" w:hAnsiTheme="majorBidi" w:cstheme="majorBidi"/>
                <w:b/>
                <w:color w:val="000000"/>
                <w:sz w:val="22"/>
                <w:szCs w:val="22"/>
              </w:rPr>
              <w:t>Indicateur</w:t>
            </w:r>
            <w:proofErr w:type="spellEnd"/>
            <w:r>
              <w:rPr>
                <w:rFonts w:asciiTheme="majorBidi" w:hAnsiTheme="majorBidi" w:cstheme="majorBidi"/>
                <w:b/>
                <w:color w:val="000000"/>
                <w:sz w:val="22"/>
                <w:szCs w:val="22"/>
              </w:rPr>
              <w:t xml:space="preserve"> de base</w:t>
            </w:r>
          </w:p>
        </w:tc>
        <w:tc>
          <w:tcPr>
            <w:tcW w:w="1620" w:type="dxa"/>
            <w:shd w:val="clear" w:color="auto" w:fill="EEECE1"/>
          </w:tcPr>
          <w:p w14:paraId="1FBDBDC0" w14:textId="77777777" w:rsidR="006D4996" w:rsidRDefault="00000000">
            <w:pPr>
              <w:jc w:val="center"/>
              <w:rPr>
                <w:b/>
                <w:lang w:val="fr-FR" w:eastAsia="en-US"/>
              </w:rPr>
            </w:pPr>
            <w:r>
              <w:rPr>
                <w:rFonts w:asciiTheme="majorBidi" w:hAnsiTheme="majorBidi" w:cstheme="majorBidi"/>
                <w:b/>
                <w:sz w:val="22"/>
                <w:szCs w:val="22"/>
                <w:lang w:val="fr-FR" w:eastAsia="en-US"/>
              </w:rPr>
              <w:t>Cible de fin de projet</w:t>
            </w:r>
          </w:p>
        </w:tc>
        <w:tc>
          <w:tcPr>
            <w:tcW w:w="1800" w:type="dxa"/>
          </w:tcPr>
          <w:p w14:paraId="4D25217A" w14:textId="77777777" w:rsidR="006D4996" w:rsidRDefault="00000000">
            <w:pPr>
              <w:jc w:val="center"/>
              <w:rPr>
                <w:b/>
                <w:lang w:val="en-US" w:eastAsia="en-US"/>
              </w:rPr>
            </w:pPr>
            <w:proofErr w:type="spellStart"/>
            <w:r>
              <w:rPr>
                <w:rFonts w:asciiTheme="majorBidi" w:hAnsiTheme="majorBidi" w:cstheme="majorBidi"/>
                <w:b/>
                <w:sz w:val="22"/>
                <w:szCs w:val="22"/>
                <w:lang w:val="en-US" w:eastAsia="en-US"/>
              </w:rPr>
              <w:t>Progrès</w:t>
            </w:r>
            <w:proofErr w:type="spellEnd"/>
            <w:r>
              <w:rPr>
                <w:rFonts w:asciiTheme="majorBidi" w:hAnsiTheme="majorBidi" w:cstheme="majorBidi"/>
                <w:b/>
                <w:sz w:val="22"/>
                <w:szCs w:val="22"/>
                <w:lang w:val="en-US" w:eastAsia="en-US"/>
              </w:rPr>
              <w:t xml:space="preserve"> </w:t>
            </w:r>
            <w:proofErr w:type="spellStart"/>
            <w:r>
              <w:rPr>
                <w:rFonts w:asciiTheme="majorBidi" w:hAnsiTheme="majorBidi" w:cstheme="majorBidi"/>
                <w:b/>
                <w:sz w:val="22"/>
                <w:szCs w:val="22"/>
                <w:lang w:val="en-US" w:eastAsia="en-US"/>
              </w:rPr>
              <w:t>actuel</w:t>
            </w:r>
            <w:proofErr w:type="spellEnd"/>
            <w:r>
              <w:rPr>
                <w:rFonts w:asciiTheme="majorBidi" w:hAnsiTheme="majorBidi" w:cstheme="majorBidi"/>
                <w:b/>
                <w:sz w:val="22"/>
                <w:szCs w:val="22"/>
                <w:lang w:val="en-US" w:eastAsia="en-US"/>
              </w:rPr>
              <w:t xml:space="preserve"> de </w:t>
            </w:r>
            <w:proofErr w:type="spellStart"/>
            <w:r>
              <w:rPr>
                <w:rFonts w:asciiTheme="majorBidi" w:hAnsiTheme="majorBidi" w:cstheme="majorBidi"/>
                <w:b/>
                <w:sz w:val="22"/>
                <w:szCs w:val="22"/>
                <w:lang w:val="en-US" w:eastAsia="en-US"/>
              </w:rPr>
              <w:t>l’indicateur</w:t>
            </w:r>
            <w:proofErr w:type="spellEnd"/>
          </w:p>
        </w:tc>
        <w:tc>
          <w:tcPr>
            <w:tcW w:w="3330" w:type="dxa"/>
          </w:tcPr>
          <w:p w14:paraId="24821E0A" w14:textId="77777777" w:rsidR="006D4996" w:rsidRDefault="00000000">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6D4996" w:rsidRPr="00966A43" w14:paraId="41B52135" w14:textId="77777777" w:rsidTr="00FB4B7E">
        <w:trPr>
          <w:trHeight w:val="548"/>
        </w:trPr>
        <w:tc>
          <w:tcPr>
            <w:tcW w:w="1710" w:type="dxa"/>
            <w:shd w:val="clear" w:color="auto" w:fill="EEECE1"/>
          </w:tcPr>
          <w:p w14:paraId="277714B5" w14:textId="77777777" w:rsidR="006D4996" w:rsidRDefault="00000000">
            <w:pPr>
              <w:jc w:val="both"/>
              <w:rPr>
                <w:lang w:val="fr-FR" w:eastAsia="en-US"/>
              </w:rPr>
            </w:pPr>
            <w:r>
              <w:rPr>
                <w:b/>
                <w:lang w:val="fr-FR" w:eastAsia="en-US"/>
              </w:rPr>
              <w:t>Indicateur</w:t>
            </w:r>
            <w:r>
              <w:rPr>
                <w:lang w:val="fr-FR" w:eastAsia="en-US"/>
              </w:rPr>
              <w:t xml:space="preserve"> 2.1</w:t>
            </w:r>
          </w:p>
          <w:p w14:paraId="1E622C5D" w14:textId="77777777" w:rsidR="006D4996" w:rsidRDefault="00000000">
            <w:pPr>
              <w:ind w:hanging="2"/>
              <w:jc w:val="both"/>
              <w:rPr>
                <w:sz w:val="22"/>
                <w:szCs w:val="22"/>
                <w:lang w:val="fr-FR"/>
              </w:rPr>
            </w:pPr>
            <w:r>
              <w:rPr>
                <w:sz w:val="22"/>
                <w:szCs w:val="22"/>
                <w:lang w:val="fr-FR"/>
              </w:rPr>
              <w:t xml:space="preserve">Augmentation du niveau </w:t>
            </w:r>
          </w:p>
          <w:p w14:paraId="374C9FA3" w14:textId="77777777" w:rsidR="006D4996" w:rsidRDefault="00000000">
            <w:pPr>
              <w:ind w:hanging="2"/>
              <w:jc w:val="both"/>
              <w:rPr>
                <w:sz w:val="22"/>
                <w:szCs w:val="22"/>
                <w:lang w:val="fr-FR"/>
              </w:rPr>
            </w:pPr>
            <w:proofErr w:type="gramStart"/>
            <w:r>
              <w:rPr>
                <w:sz w:val="22"/>
                <w:szCs w:val="22"/>
                <w:lang w:val="fr-FR"/>
              </w:rPr>
              <w:t>de</w:t>
            </w:r>
            <w:proofErr w:type="gramEnd"/>
            <w:r>
              <w:rPr>
                <w:sz w:val="22"/>
                <w:szCs w:val="22"/>
                <w:lang w:val="fr-FR"/>
              </w:rPr>
              <w:t xml:space="preserve"> sentiment de sécurité</w:t>
            </w:r>
          </w:p>
          <w:p w14:paraId="1194FE5E" w14:textId="77777777" w:rsidR="006D4996" w:rsidRDefault="00000000">
            <w:pPr>
              <w:ind w:hanging="2"/>
              <w:jc w:val="both"/>
              <w:rPr>
                <w:sz w:val="22"/>
                <w:szCs w:val="22"/>
                <w:lang w:val="fr-FR"/>
              </w:rPr>
            </w:pPr>
            <w:proofErr w:type="gramStart"/>
            <w:r>
              <w:rPr>
                <w:sz w:val="22"/>
                <w:szCs w:val="22"/>
                <w:lang w:val="fr-FR"/>
              </w:rPr>
              <w:t>des</w:t>
            </w:r>
            <w:proofErr w:type="gramEnd"/>
            <w:r>
              <w:rPr>
                <w:sz w:val="22"/>
                <w:szCs w:val="22"/>
                <w:lang w:val="fr-FR"/>
              </w:rPr>
              <w:t xml:space="preserve"> candidates et les électrices lors de leur </w:t>
            </w:r>
          </w:p>
          <w:p w14:paraId="1BEF20EF" w14:textId="77777777" w:rsidR="006D4996" w:rsidRDefault="00000000">
            <w:pPr>
              <w:jc w:val="both"/>
              <w:rPr>
                <w:sz w:val="22"/>
                <w:szCs w:val="22"/>
                <w:lang w:val="fr-FR"/>
              </w:rPr>
            </w:pPr>
            <w:proofErr w:type="gramStart"/>
            <w:r>
              <w:rPr>
                <w:sz w:val="22"/>
                <w:szCs w:val="22"/>
                <w:lang w:val="fr-FR"/>
              </w:rPr>
              <w:t>participation</w:t>
            </w:r>
            <w:proofErr w:type="gramEnd"/>
            <w:r>
              <w:rPr>
                <w:sz w:val="22"/>
                <w:szCs w:val="22"/>
                <w:lang w:val="fr-FR"/>
              </w:rPr>
              <w:t xml:space="preserve"> au processus </w:t>
            </w:r>
          </w:p>
          <w:p w14:paraId="3FCF40EC" w14:textId="77777777" w:rsidR="006D4996" w:rsidRDefault="00000000">
            <w:pPr>
              <w:ind w:hanging="2"/>
              <w:jc w:val="both"/>
              <w:rPr>
                <w:sz w:val="22"/>
                <w:szCs w:val="22"/>
                <w:lang w:val="fr-FR"/>
              </w:rPr>
            </w:pPr>
            <w:proofErr w:type="gramStart"/>
            <w:r>
              <w:rPr>
                <w:sz w:val="22"/>
                <w:szCs w:val="22"/>
                <w:lang w:val="fr-FR"/>
              </w:rPr>
              <w:t>électoral</w:t>
            </w:r>
            <w:proofErr w:type="gramEnd"/>
            <w:r>
              <w:rPr>
                <w:sz w:val="22"/>
                <w:szCs w:val="22"/>
                <w:lang w:val="fr-FR"/>
              </w:rPr>
              <w:t>.</w:t>
            </w:r>
          </w:p>
        </w:tc>
        <w:tc>
          <w:tcPr>
            <w:tcW w:w="1350" w:type="dxa"/>
            <w:shd w:val="clear" w:color="auto" w:fill="EEECE1"/>
          </w:tcPr>
          <w:p w14:paraId="0CFA7E3F" w14:textId="77777777" w:rsidR="006D4996" w:rsidRDefault="00000000">
            <w:pPr>
              <w:jc w:val="both"/>
              <w:rPr>
                <w:bCs/>
                <w:sz w:val="22"/>
                <w:szCs w:val="22"/>
                <w:lang w:val="fr-FR"/>
              </w:rPr>
            </w:pPr>
            <w:r>
              <w:rPr>
                <w:bCs/>
                <w:sz w:val="22"/>
                <w:szCs w:val="22"/>
                <w:lang w:val="fr-FR"/>
              </w:rPr>
              <w:t xml:space="preserve">En 2016, les candidates et </w:t>
            </w:r>
          </w:p>
          <w:p w14:paraId="00C9E892" w14:textId="77777777" w:rsidR="006D4996" w:rsidRDefault="00000000">
            <w:pPr>
              <w:ind w:hanging="2"/>
              <w:jc w:val="both"/>
              <w:rPr>
                <w:bCs/>
                <w:sz w:val="22"/>
                <w:szCs w:val="22"/>
                <w:lang w:val="fr-FR"/>
              </w:rPr>
            </w:pPr>
            <w:proofErr w:type="gramStart"/>
            <w:r>
              <w:rPr>
                <w:bCs/>
                <w:sz w:val="22"/>
                <w:szCs w:val="22"/>
                <w:lang w:val="fr-FR"/>
              </w:rPr>
              <w:t>les</w:t>
            </w:r>
            <w:proofErr w:type="gramEnd"/>
            <w:r>
              <w:rPr>
                <w:bCs/>
                <w:sz w:val="22"/>
                <w:szCs w:val="22"/>
                <w:lang w:val="fr-FR"/>
              </w:rPr>
              <w:t xml:space="preserve"> électrices se sentaient </w:t>
            </w:r>
          </w:p>
          <w:p w14:paraId="5CEBC68F" w14:textId="77777777" w:rsidR="006D4996" w:rsidRDefault="00000000">
            <w:pPr>
              <w:ind w:hanging="2"/>
              <w:jc w:val="both"/>
              <w:rPr>
                <w:bCs/>
                <w:sz w:val="22"/>
                <w:szCs w:val="22"/>
                <w:lang w:val="fr-FR"/>
              </w:rPr>
            </w:pPr>
            <w:proofErr w:type="gramStart"/>
            <w:r>
              <w:rPr>
                <w:bCs/>
                <w:sz w:val="22"/>
                <w:szCs w:val="22"/>
                <w:lang w:val="fr-FR"/>
              </w:rPr>
              <w:t>moins</w:t>
            </w:r>
            <w:proofErr w:type="gramEnd"/>
            <w:r>
              <w:rPr>
                <w:bCs/>
                <w:sz w:val="22"/>
                <w:szCs w:val="22"/>
                <w:lang w:val="fr-FR"/>
              </w:rPr>
              <w:t xml:space="preserve"> en sécurité lors leur </w:t>
            </w:r>
          </w:p>
          <w:p w14:paraId="5C2D4B84" w14:textId="77777777" w:rsidR="006D4996" w:rsidRDefault="00000000">
            <w:pPr>
              <w:ind w:hanging="2"/>
              <w:jc w:val="both"/>
              <w:rPr>
                <w:bCs/>
                <w:sz w:val="22"/>
                <w:szCs w:val="22"/>
                <w:lang w:val="fr-FR"/>
              </w:rPr>
            </w:pPr>
            <w:proofErr w:type="gramStart"/>
            <w:r>
              <w:rPr>
                <w:bCs/>
                <w:sz w:val="22"/>
                <w:szCs w:val="22"/>
                <w:lang w:val="fr-FR"/>
              </w:rPr>
              <w:t>participation</w:t>
            </w:r>
            <w:proofErr w:type="gramEnd"/>
            <w:r>
              <w:rPr>
                <w:bCs/>
                <w:sz w:val="22"/>
                <w:szCs w:val="22"/>
                <w:lang w:val="fr-FR"/>
              </w:rPr>
              <w:t xml:space="preserve"> au processus </w:t>
            </w:r>
          </w:p>
          <w:p w14:paraId="50B6FE03" w14:textId="77777777" w:rsidR="006D4996" w:rsidRDefault="00000000">
            <w:pPr>
              <w:rPr>
                <w:lang w:val="en-US" w:eastAsia="en-US"/>
              </w:rPr>
            </w:pPr>
            <w:proofErr w:type="spellStart"/>
            <w:r>
              <w:rPr>
                <w:bCs/>
                <w:sz w:val="22"/>
                <w:szCs w:val="22"/>
              </w:rPr>
              <w:t>électoral</w:t>
            </w:r>
            <w:proofErr w:type="spellEnd"/>
            <w:r>
              <w:rPr>
                <w:bCs/>
                <w:sz w:val="22"/>
                <w:szCs w:val="22"/>
              </w:rPr>
              <w:t>.</w:t>
            </w:r>
          </w:p>
        </w:tc>
        <w:tc>
          <w:tcPr>
            <w:tcW w:w="1620" w:type="dxa"/>
            <w:shd w:val="clear" w:color="auto" w:fill="EEECE1"/>
          </w:tcPr>
          <w:p w14:paraId="173BAAFC" w14:textId="77777777" w:rsidR="006D4996" w:rsidRDefault="00000000">
            <w:pPr>
              <w:ind w:hanging="2"/>
              <w:jc w:val="both"/>
              <w:rPr>
                <w:bCs/>
                <w:sz w:val="22"/>
                <w:szCs w:val="22"/>
                <w:lang w:val="fr-FR"/>
              </w:rPr>
            </w:pPr>
            <w:r>
              <w:rPr>
                <w:bCs/>
                <w:sz w:val="22"/>
                <w:szCs w:val="22"/>
                <w:lang w:val="fr-FR"/>
              </w:rPr>
              <w:t xml:space="preserve">Une augmentation de 30% </w:t>
            </w:r>
          </w:p>
          <w:p w14:paraId="671B3C9E" w14:textId="77777777" w:rsidR="006D4996" w:rsidRDefault="00000000">
            <w:pPr>
              <w:ind w:hanging="2"/>
              <w:jc w:val="both"/>
              <w:rPr>
                <w:bCs/>
                <w:sz w:val="22"/>
                <w:szCs w:val="22"/>
                <w:lang w:val="fr-FR"/>
              </w:rPr>
            </w:pPr>
            <w:proofErr w:type="gramStart"/>
            <w:r>
              <w:rPr>
                <w:bCs/>
                <w:sz w:val="22"/>
                <w:szCs w:val="22"/>
                <w:lang w:val="fr-FR"/>
              </w:rPr>
              <w:t>du</w:t>
            </w:r>
            <w:proofErr w:type="gramEnd"/>
            <w:r>
              <w:rPr>
                <w:bCs/>
                <w:sz w:val="22"/>
                <w:szCs w:val="22"/>
                <w:lang w:val="fr-FR"/>
              </w:rPr>
              <w:t xml:space="preserve"> sentiment de sécurité </w:t>
            </w:r>
          </w:p>
          <w:p w14:paraId="1AF166A5" w14:textId="77777777" w:rsidR="006D4996" w:rsidRDefault="00000000">
            <w:pPr>
              <w:ind w:hanging="2"/>
              <w:jc w:val="both"/>
              <w:rPr>
                <w:bCs/>
                <w:sz w:val="22"/>
                <w:szCs w:val="22"/>
                <w:lang w:val="fr-FR"/>
              </w:rPr>
            </w:pPr>
            <w:proofErr w:type="gramStart"/>
            <w:r>
              <w:rPr>
                <w:bCs/>
                <w:sz w:val="22"/>
                <w:szCs w:val="22"/>
                <w:lang w:val="fr-FR"/>
              </w:rPr>
              <w:t>des</w:t>
            </w:r>
            <w:proofErr w:type="gramEnd"/>
            <w:r>
              <w:rPr>
                <w:bCs/>
                <w:sz w:val="22"/>
                <w:szCs w:val="22"/>
                <w:lang w:val="fr-FR"/>
              </w:rPr>
              <w:t xml:space="preserve"> politiques, candidates et les électrices, dans les </w:t>
            </w:r>
          </w:p>
          <w:p w14:paraId="39FB9B56" w14:textId="77777777" w:rsidR="006D4996" w:rsidRDefault="00000000">
            <w:pPr>
              <w:ind w:hanging="2"/>
              <w:jc w:val="both"/>
              <w:rPr>
                <w:bCs/>
                <w:sz w:val="22"/>
                <w:szCs w:val="22"/>
                <w:lang w:val="fr-FR"/>
              </w:rPr>
            </w:pPr>
            <w:proofErr w:type="gramStart"/>
            <w:r>
              <w:rPr>
                <w:bCs/>
                <w:sz w:val="22"/>
                <w:szCs w:val="22"/>
                <w:lang w:val="fr-FR"/>
              </w:rPr>
              <w:t>zones</w:t>
            </w:r>
            <w:proofErr w:type="gramEnd"/>
            <w:r>
              <w:rPr>
                <w:bCs/>
                <w:sz w:val="22"/>
                <w:szCs w:val="22"/>
                <w:lang w:val="fr-FR"/>
              </w:rPr>
              <w:t xml:space="preserve"> cibles, lors de leur </w:t>
            </w:r>
          </w:p>
          <w:p w14:paraId="04831274" w14:textId="77777777" w:rsidR="006D4996" w:rsidRDefault="00000000">
            <w:pPr>
              <w:ind w:hanging="2"/>
              <w:jc w:val="both"/>
              <w:rPr>
                <w:bCs/>
                <w:sz w:val="22"/>
                <w:szCs w:val="22"/>
                <w:lang w:val="fr-FR"/>
              </w:rPr>
            </w:pPr>
            <w:proofErr w:type="gramStart"/>
            <w:r>
              <w:rPr>
                <w:bCs/>
                <w:sz w:val="22"/>
                <w:szCs w:val="22"/>
                <w:lang w:val="fr-FR"/>
              </w:rPr>
              <w:t>participation</w:t>
            </w:r>
            <w:proofErr w:type="gramEnd"/>
            <w:r>
              <w:rPr>
                <w:bCs/>
                <w:sz w:val="22"/>
                <w:szCs w:val="22"/>
                <w:lang w:val="fr-FR"/>
              </w:rPr>
              <w:t xml:space="preserve"> au processus </w:t>
            </w:r>
          </w:p>
          <w:p w14:paraId="3367A84F" w14:textId="77777777" w:rsidR="006D4996" w:rsidRDefault="00000000">
            <w:proofErr w:type="gramStart"/>
            <w:r>
              <w:rPr>
                <w:bCs/>
                <w:sz w:val="22"/>
                <w:szCs w:val="22"/>
                <w:lang w:val="fr-FR"/>
              </w:rPr>
              <w:t>électoral</w:t>
            </w:r>
            <w:proofErr w:type="gramEnd"/>
          </w:p>
        </w:tc>
        <w:tc>
          <w:tcPr>
            <w:tcW w:w="1800" w:type="dxa"/>
          </w:tcPr>
          <w:p w14:paraId="2AB0B312" w14:textId="77777777" w:rsidR="006D4996" w:rsidRDefault="00000000">
            <w:r>
              <w:rPr>
                <w:b/>
                <w:lang w:val="en-US" w:eastAsia="en-US"/>
              </w:rPr>
              <w:t>0</w:t>
            </w:r>
          </w:p>
        </w:tc>
        <w:tc>
          <w:tcPr>
            <w:tcW w:w="3330" w:type="dxa"/>
          </w:tcPr>
          <w:p w14:paraId="57D2813F" w14:textId="77777777" w:rsidR="006D4996" w:rsidRDefault="00000000">
            <w:pPr>
              <w:rPr>
                <w:lang w:val="fr-FR"/>
              </w:rPr>
            </w:pPr>
            <w:r>
              <w:rPr>
                <w:bCs/>
                <w:sz w:val="22"/>
                <w:szCs w:val="22"/>
                <w:lang w:val="fr-FR" w:eastAsia="en-US"/>
              </w:rPr>
              <w:t>Le projet continue les actions de dialogue et sensibilisation et reste dans l’attente d’un nouveau calendrier électoral pour lui permettre d’avancer avec certaines activités liées à cela.</w:t>
            </w:r>
          </w:p>
        </w:tc>
      </w:tr>
      <w:tr w:rsidR="006D4996" w:rsidRPr="00966A43" w14:paraId="6287A349" w14:textId="77777777" w:rsidTr="00FB4B7E">
        <w:trPr>
          <w:trHeight w:val="548"/>
        </w:trPr>
        <w:tc>
          <w:tcPr>
            <w:tcW w:w="1710" w:type="dxa"/>
            <w:shd w:val="clear" w:color="auto" w:fill="EEECE1"/>
          </w:tcPr>
          <w:p w14:paraId="5CC7C77E" w14:textId="77777777" w:rsidR="006D4996" w:rsidRDefault="00000000">
            <w:pPr>
              <w:jc w:val="both"/>
              <w:rPr>
                <w:lang w:val="fr-FR" w:eastAsia="en-US"/>
              </w:rPr>
            </w:pPr>
            <w:r>
              <w:rPr>
                <w:b/>
                <w:lang w:val="fr-FR" w:eastAsia="en-US"/>
              </w:rPr>
              <w:t>Indicateur</w:t>
            </w:r>
            <w:r>
              <w:rPr>
                <w:lang w:val="fr-FR" w:eastAsia="en-US"/>
              </w:rPr>
              <w:t xml:space="preserve"> 2.2</w:t>
            </w:r>
          </w:p>
          <w:p w14:paraId="773D136C" w14:textId="77777777" w:rsidR="006D4996" w:rsidRDefault="00000000">
            <w:pPr>
              <w:ind w:hanging="2"/>
              <w:jc w:val="both"/>
              <w:rPr>
                <w:sz w:val="22"/>
                <w:szCs w:val="22"/>
                <w:lang w:val="fr-FR"/>
              </w:rPr>
            </w:pPr>
            <w:r>
              <w:rPr>
                <w:sz w:val="22"/>
                <w:szCs w:val="22"/>
                <w:lang w:val="fr-FR"/>
              </w:rPr>
              <w:t xml:space="preserve">Augmentation de la </w:t>
            </w:r>
          </w:p>
          <w:p w14:paraId="7D1F1097" w14:textId="77777777" w:rsidR="006D4996" w:rsidRDefault="00000000">
            <w:pPr>
              <w:ind w:hanging="2"/>
              <w:jc w:val="both"/>
              <w:rPr>
                <w:sz w:val="22"/>
                <w:szCs w:val="22"/>
                <w:lang w:val="fr-FR"/>
              </w:rPr>
            </w:pPr>
            <w:proofErr w:type="gramStart"/>
            <w:r>
              <w:rPr>
                <w:sz w:val="22"/>
                <w:szCs w:val="22"/>
                <w:lang w:val="fr-FR"/>
              </w:rPr>
              <w:t>proportion</w:t>
            </w:r>
            <w:proofErr w:type="gramEnd"/>
            <w:r>
              <w:rPr>
                <w:sz w:val="22"/>
                <w:szCs w:val="22"/>
                <w:lang w:val="fr-FR"/>
              </w:rPr>
              <w:t xml:space="preserve"> de femmes </w:t>
            </w:r>
          </w:p>
          <w:p w14:paraId="2BCC6286" w14:textId="77777777" w:rsidR="006D4996" w:rsidRDefault="00000000">
            <w:pPr>
              <w:ind w:hanging="2"/>
              <w:jc w:val="both"/>
              <w:rPr>
                <w:sz w:val="22"/>
                <w:szCs w:val="22"/>
                <w:lang w:val="fr-FR"/>
              </w:rPr>
            </w:pPr>
            <w:proofErr w:type="gramStart"/>
            <w:r>
              <w:rPr>
                <w:sz w:val="22"/>
                <w:szCs w:val="22"/>
                <w:lang w:val="fr-FR"/>
              </w:rPr>
              <w:t>participant</w:t>
            </w:r>
            <w:proofErr w:type="gramEnd"/>
            <w:r>
              <w:rPr>
                <w:sz w:val="22"/>
                <w:szCs w:val="22"/>
                <w:lang w:val="fr-FR"/>
              </w:rPr>
              <w:t xml:space="preserve"> au processus </w:t>
            </w:r>
          </w:p>
          <w:p w14:paraId="5AEC7749" w14:textId="77777777" w:rsidR="006D4996" w:rsidRDefault="00000000">
            <w:pPr>
              <w:ind w:hanging="2"/>
              <w:jc w:val="both"/>
              <w:rPr>
                <w:sz w:val="22"/>
                <w:szCs w:val="22"/>
                <w:lang w:val="fr-FR"/>
              </w:rPr>
            </w:pPr>
            <w:proofErr w:type="gramStart"/>
            <w:r>
              <w:rPr>
                <w:sz w:val="22"/>
                <w:szCs w:val="22"/>
                <w:lang w:val="fr-FR"/>
              </w:rPr>
              <w:t>électoral</w:t>
            </w:r>
            <w:proofErr w:type="gramEnd"/>
            <w:r>
              <w:rPr>
                <w:sz w:val="22"/>
                <w:szCs w:val="22"/>
                <w:lang w:val="fr-FR"/>
              </w:rPr>
              <w:t xml:space="preserve"> comme </w:t>
            </w:r>
          </w:p>
          <w:p w14:paraId="3CA905BC" w14:textId="77777777" w:rsidR="006D4996" w:rsidRDefault="00000000">
            <w:pPr>
              <w:ind w:hanging="2"/>
              <w:jc w:val="both"/>
              <w:rPr>
                <w:sz w:val="22"/>
                <w:szCs w:val="22"/>
                <w:lang w:val="fr-FR"/>
              </w:rPr>
            </w:pPr>
            <w:proofErr w:type="gramStart"/>
            <w:r>
              <w:rPr>
                <w:sz w:val="22"/>
                <w:szCs w:val="22"/>
                <w:lang w:val="fr-FR"/>
              </w:rPr>
              <w:t>candidates</w:t>
            </w:r>
            <w:proofErr w:type="gramEnd"/>
            <w:r>
              <w:rPr>
                <w:sz w:val="22"/>
                <w:szCs w:val="22"/>
                <w:lang w:val="fr-FR"/>
              </w:rPr>
              <w:t xml:space="preserve">, en raison du </w:t>
            </w:r>
          </w:p>
          <w:p w14:paraId="3B4DCB73" w14:textId="77777777" w:rsidR="006D4996" w:rsidRDefault="00000000">
            <w:pPr>
              <w:ind w:hanging="2"/>
              <w:jc w:val="both"/>
              <w:rPr>
                <w:sz w:val="22"/>
                <w:szCs w:val="22"/>
                <w:lang w:val="fr-FR"/>
              </w:rPr>
            </w:pPr>
            <w:proofErr w:type="gramStart"/>
            <w:r>
              <w:rPr>
                <w:sz w:val="22"/>
                <w:szCs w:val="22"/>
                <w:lang w:val="fr-FR"/>
              </w:rPr>
              <w:t>sentiment</w:t>
            </w:r>
            <w:proofErr w:type="gramEnd"/>
            <w:r>
              <w:rPr>
                <w:sz w:val="22"/>
                <w:szCs w:val="22"/>
                <w:lang w:val="fr-FR"/>
              </w:rPr>
              <w:t xml:space="preserve"> accru de </w:t>
            </w:r>
          </w:p>
          <w:p w14:paraId="3282BF90" w14:textId="77777777" w:rsidR="006D4996" w:rsidRDefault="00000000">
            <w:pPr>
              <w:jc w:val="both"/>
              <w:rPr>
                <w:lang w:val="en-US" w:eastAsia="en-US"/>
              </w:rPr>
            </w:pPr>
            <w:proofErr w:type="gramStart"/>
            <w:r>
              <w:rPr>
                <w:sz w:val="22"/>
                <w:szCs w:val="22"/>
                <w:lang w:val="fr-FR"/>
              </w:rPr>
              <w:t>sécurité</w:t>
            </w:r>
            <w:proofErr w:type="gramEnd"/>
          </w:p>
        </w:tc>
        <w:tc>
          <w:tcPr>
            <w:tcW w:w="1350" w:type="dxa"/>
            <w:shd w:val="clear" w:color="auto" w:fill="EEECE1"/>
          </w:tcPr>
          <w:p w14:paraId="5CFBC769" w14:textId="77777777" w:rsidR="006D4996" w:rsidRDefault="00000000">
            <w:pPr>
              <w:ind w:hanging="2"/>
              <w:jc w:val="both"/>
              <w:rPr>
                <w:bCs/>
                <w:sz w:val="22"/>
                <w:szCs w:val="22"/>
                <w:lang w:val="fr-FR"/>
              </w:rPr>
            </w:pPr>
            <w:r>
              <w:rPr>
                <w:bCs/>
                <w:sz w:val="22"/>
                <w:szCs w:val="22"/>
                <w:lang w:val="fr-FR"/>
              </w:rPr>
              <w:t>En 2016, Seuls 8% de</w:t>
            </w:r>
          </w:p>
          <w:p w14:paraId="421DE7A7" w14:textId="77777777" w:rsidR="006D4996" w:rsidRDefault="00000000">
            <w:pPr>
              <w:ind w:hanging="2"/>
              <w:jc w:val="both"/>
              <w:rPr>
                <w:bCs/>
                <w:sz w:val="22"/>
                <w:szCs w:val="22"/>
                <w:lang w:val="fr-FR"/>
              </w:rPr>
            </w:pPr>
            <w:proofErr w:type="gramStart"/>
            <w:r>
              <w:rPr>
                <w:bCs/>
                <w:sz w:val="22"/>
                <w:szCs w:val="22"/>
                <w:lang w:val="fr-FR"/>
              </w:rPr>
              <w:t>femmes</w:t>
            </w:r>
            <w:proofErr w:type="gramEnd"/>
            <w:r>
              <w:rPr>
                <w:bCs/>
                <w:sz w:val="22"/>
                <w:szCs w:val="22"/>
                <w:lang w:val="fr-FR"/>
              </w:rPr>
              <w:t xml:space="preserve"> avaient pris part </w:t>
            </w:r>
          </w:p>
          <w:p w14:paraId="104CC9B6" w14:textId="77777777" w:rsidR="006D4996" w:rsidRDefault="00000000">
            <w:pPr>
              <w:ind w:hanging="2"/>
              <w:jc w:val="both"/>
              <w:rPr>
                <w:bCs/>
                <w:sz w:val="22"/>
                <w:szCs w:val="22"/>
                <w:lang w:val="fr-FR"/>
              </w:rPr>
            </w:pPr>
            <w:proofErr w:type="gramStart"/>
            <w:r>
              <w:rPr>
                <w:bCs/>
                <w:sz w:val="22"/>
                <w:szCs w:val="22"/>
                <w:lang w:val="fr-FR"/>
              </w:rPr>
              <w:t>comme</w:t>
            </w:r>
            <w:proofErr w:type="gramEnd"/>
            <w:r>
              <w:rPr>
                <w:bCs/>
                <w:sz w:val="22"/>
                <w:szCs w:val="22"/>
                <w:lang w:val="fr-FR"/>
              </w:rPr>
              <w:t xml:space="preserve"> candidates aux </w:t>
            </w:r>
          </w:p>
          <w:p w14:paraId="6CE30F00" w14:textId="77777777" w:rsidR="006D4996" w:rsidRDefault="00000000">
            <w:pPr>
              <w:ind w:hanging="2"/>
              <w:jc w:val="both"/>
              <w:rPr>
                <w:bCs/>
                <w:sz w:val="22"/>
                <w:szCs w:val="22"/>
                <w:lang w:val="fr-FR"/>
              </w:rPr>
            </w:pPr>
            <w:proofErr w:type="gramStart"/>
            <w:r>
              <w:rPr>
                <w:bCs/>
                <w:sz w:val="22"/>
                <w:szCs w:val="22"/>
                <w:lang w:val="fr-FR"/>
              </w:rPr>
              <w:t>élections</w:t>
            </w:r>
            <w:proofErr w:type="gramEnd"/>
            <w:r>
              <w:rPr>
                <w:bCs/>
                <w:sz w:val="22"/>
                <w:szCs w:val="22"/>
                <w:lang w:val="fr-FR"/>
              </w:rPr>
              <w:t xml:space="preserve"> législatives dans </w:t>
            </w:r>
          </w:p>
          <w:p w14:paraId="5DC36291" w14:textId="77777777" w:rsidR="006D4996" w:rsidRDefault="00000000">
            <w:pPr>
              <w:ind w:hanging="2"/>
              <w:jc w:val="both"/>
              <w:rPr>
                <w:bCs/>
                <w:sz w:val="22"/>
                <w:szCs w:val="22"/>
                <w:lang w:val="fr-FR"/>
              </w:rPr>
            </w:pPr>
            <w:proofErr w:type="gramStart"/>
            <w:r>
              <w:rPr>
                <w:bCs/>
                <w:sz w:val="22"/>
                <w:szCs w:val="22"/>
                <w:lang w:val="fr-FR"/>
              </w:rPr>
              <w:t>les</w:t>
            </w:r>
            <w:proofErr w:type="gramEnd"/>
            <w:r>
              <w:rPr>
                <w:bCs/>
                <w:sz w:val="22"/>
                <w:szCs w:val="22"/>
                <w:lang w:val="fr-FR"/>
              </w:rPr>
              <w:t xml:space="preserve"> zones d’intervention du </w:t>
            </w:r>
          </w:p>
          <w:p w14:paraId="2BA94059" w14:textId="77777777" w:rsidR="006D4996" w:rsidRDefault="00000000">
            <w:pPr>
              <w:rPr>
                <w:lang w:val="fr-FR"/>
              </w:rPr>
            </w:pPr>
            <w:proofErr w:type="gramStart"/>
            <w:r>
              <w:rPr>
                <w:bCs/>
                <w:sz w:val="22"/>
                <w:szCs w:val="22"/>
                <w:lang w:val="fr-FR"/>
              </w:rPr>
              <w:t>projet</w:t>
            </w:r>
            <w:proofErr w:type="gramEnd"/>
            <w:r>
              <w:rPr>
                <w:bCs/>
                <w:sz w:val="22"/>
                <w:szCs w:val="22"/>
                <w:lang w:val="fr-FR"/>
              </w:rPr>
              <w:t>.  </w:t>
            </w:r>
          </w:p>
        </w:tc>
        <w:tc>
          <w:tcPr>
            <w:tcW w:w="1620" w:type="dxa"/>
            <w:shd w:val="clear" w:color="auto" w:fill="EEECE1"/>
          </w:tcPr>
          <w:p w14:paraId="171670D9" w14:textId="77777777" w:rsidR="006D4996" w:rsidRDefault="00000000">
            <w:pPr>
              <w:ind w:hanging="2"/>
              <w:jc w:val="both"/>
              <w:rPr>
                <w:bCs/>
                <w:sz w:val="22"/>
                <w:szCs w:val="22"/>
                <w:lang w:val="fr-FR"/>
              </w:rPr>
            </w:pPr>
            <w:r>
              <w:rPr>
                <w:bCs/>
                <w:sz w:val="22"/>
                <w:szCs w:val="22"/>
                <w:lang w:val="fr-FR"/>
              </w:rPr>
              <w:t xml:space="preserve">En 2021, une </w:t>
            </w:r>
          </w:p>
          <w:p w14:paraId="52F3F87E" w14:textId="77777777" w:rsidR="006D4996" w:rsidRDefault="00000000">
            <w:pPr>
              <w:ind w:hanging="2"/>
              <w:jc w:val="both"/>
              <w:rPr>
                <w:bCs/>
                <w:sz w:val="22"/>
                <w:szCs w:val="22"/>
                <w:lang w:val="fr-FR"/>
              </w:rPr>
            </w:pPr>
            <w:proofErr w:type="gramStart"/>
            <w:r>
              <w:rPr>
                <w:bCs/>
                <w:sz w:val="22"/>
                <w:szCs w:val="22"/>
                <w:lang w:val="fr-FR"/>
              </w:rPr>
              <w:t>augmentation</w:t>
            </w:r>
            <w:proofErr w:type="gramEnd"/>
            <w:r>
              <w:rPr>
                <w:bCs/>
                <w:sz w:val="22"/>
                <w:szCs w:val="22"/>
                <w:lang w:val="fr-FR"/>
              </w:rPr>
              <w:t xml:space="preserve"> de 10% de</w:t>
            </w:r>
          </w:p>
          <w:p w14:paraId="7490D46F" w14:textId="77777777" w:rsidR="006D4996" w:rsidRDefault="00000000">
            <w:pPr>
              <w:ind w:hanging="2"/>
              <w:jc w:val="both"/>
              <w:rPr>
                <w:bCs/>
                <w:sz w:val="22"/>
                <w:szCs w:val="22"/>
                <w:lang w:val="fr-FR"/>
              </w:rPr>
            </w:pPr>
            <w:proofErr w:type="gramStart"/>
            <w:r>
              <w:rPr>
                <w:bCs/>
                <w:sz w:val="22"/>
                <w:szCs w:val="22"/>
                <w:lang w:val="fr-FR"/>
              </w:rPr>
              <w:t>la</w:t>
            </w:r>
            <w:proofErr w:type="gramEnd"/>
            <w:r>
              <w:rPr>
                <w:bCs/>
                <w:sz w:val="22"/>
                <w:szCs w:val="22"/>
                <w:lang w:val="fr-FR"/>
              </w:rPr>
              <w:t xml:space="preserve"> participation des </w:t>
            </w:r>
          </w:p>
          <w:p w14:paraId="73329E48" w14:textId="77777777" w:rsidR="006D4996" w:rsidRDefault="00000000">
            <w:pPr>
              <w:ind w:hanging="2"/>
              <w:jc w:val="both"/>
              <w:rPr>
                <w:bCs/>
                <w:sz w:val="22"/>
                <w:szCs w:val="22"/>
                <w:lang w:val="fr-FR"/>
              </w:rPr>
            </w:pPr>
            <w:proofErr w:type="gramStart"/>
            <w:r>
              <w:rPr>
                <w:bCs/>
                <w:sz w:val="22"/>
                <w:szCs w:val="22"/>
                <w:lang w:val="fr-FR"/>
              </w:rPr>
              <w:t>femmes</w:t>
            </w:r>
            <w:proofErr w:type="gramEnd"/>
            <w:r>
              <w:rPr>
                <w:bCs/>
                <w:sz w:val="22"/>
                <w:szCs w:val="22"/>
                <w:lang w:val="fr-FR"/>
              </w:rPr>
              <w:t xml:space="preserve"> comme candidate </w:t>
            </w:r>
          </w:p>
          <w:p w14:paraId="77EF2903" w14:textId="77777777" w:rsidR="006D4996" w:rsidRDefault="00000000">
            <w:pPr>
              <w:rPr>
                <w:lang w:val="fr-FR"/>
              </w:rPr>
            </w:pPr>
            <w:proofErr w:type="gramStart"/>
            <w:r>
              <w:rPr>
                <w:bCs/>
                <w:sz w:val="22"/>
                <w:szCs w:val="22"/>
                <w:lang w:val="fr-FR"/>
              </w:rPr>
              <w:t>aux</w:t>
            </w:r>
            <w:proofErr w:type="gramEnd"/>
            <w:r>
              <w:rPr>
                <w:bCs/>
                <w:sz w:val="22"/>
                <w:szCs w:val="22"/>
                <w:lang w:val="fr-FR"/>
              </w:rPr>
              <w:t xml:space="preserve"> élections législatives.</w:t>
            </w:r>
          </w:p>
        </w:tc>
        <w:tc>
          <w:tcPr>
            <w:tcW w:w="1800" w:type="dxa"/>
          </w:tcPr>
          <w:p w14:paraId="2D0557D8" w14:textId="77777777" w:rsidR="006D4996" w:rsidRDefault="00000000">
            <w:r>
              <w:rPr>
                <w:b/>
                <w:lang w:val="en-US" w:eastAsia="en-US"/>
              </w:rPr>
              <w:t>0</w:t>
            </w:r>
          </w:p>
        </w:tc>
        <w:tc>
          <w:tcPr>
            <w:tcW w:w="3330" w:type="dxa"/>
          </w:tcPr>
          <w:p w14:paraId="4107C7C5" w14:textId="77777777" w:rsidR="006D4996" w:rsidRDefault="00000000">
            <w:pPr>
              <w:rPr>
                <w:lang w:val="fr-FR"/>
              </w:rPr>
            </w:pPr>
            <w:r>
              <w:rPr>
                <w:bCs/>
                <w:sz w:val="22"/>
                <w:szCs w:val="22"/>
                <w:lang w:val="fr-FR" w:eastAsia="en-US"/>
              </w:rPr>
              <w:t>Le projet continue les actions de dialogue et sensibilisation et reste dans l’attente d’un nouveau calendrier électoral pour lui permettre d’avancer avec certaines activités liées à cela.</w:t>
            </w:r>
          </w:p>
        </w:tc>
      </w:tr>
    </w:tbl>
    <w:p w14:paraId="089015BE" w14:textId="77777777" w:rsidR="006D4996" w:rsidRPr="007C3038" w:rsidRDefault="006D4996">
      <w:pPr>
        <w:ind w:left="-360"/>
        <w:rPr>
          <w:b/>
          <w:lang w:val="fr-FR"/>
        </w:rPr>
      </w:pPr>
    </w:p>
    <w:p w14:paraId="1A9ED4EB" w14:textId="77777777" w:rsidR="006D4996" w:rsidRDefault="00000000">
      <w:pPr>
        <w:ind w:left="-360"/>
        <w:rPr>
          <w:bCs/>
          <w:lang w:val="fr-FR"/>
        </w:rPr>
      </w:pPr>
      <w:r>
        <w:rPr>
          <w:bCs/>
          <w:lang w:val="fr-FR"/>
        </w:rPr>
        <w:t xml:space="preserve">Combien de produits sont définis sous le résultat </w:t>
      </w:r>
      <w:proofErr w:type="gramStart"/>
      <w:r>
        <w:rPr>
          <w:bCs/>
          <w:lang w:val="fr-FR"/>
        </w:rPr>
        <w:t>2?:</w:t>
      </w:r>
      <w:proofErr w:type="gramEnd"/>
      <w:r>
        <w:rPr>
          <w:bCs/>
          <w:lang w:val="fr-FR"/>
        </w:rPr>
        <w:t xml:space="preserve"> 2</w:t>
      </w:r>
    </w:p>
    <w:p w14:paraId="5A5B0C5E" w14:textId="77777777" w:rsidR="006D4996" w:rsidRDefault="006D4996">
      <w:pPr>
        <w:ind w:left="-360"/>
        <w:rPr>
          <w:bCs/>
          <w:lang w:val="fr-FR"/>
        </w:rPr>
      </w:pPr>
    </w:p>
    <w:p w14:paraId="71F6598C" w14:textId="77777777" w:rsidR="006D4996" w:rsidRDefault="00000000">
      <w:pPr>
        <w:ind w:left="-360"/>
        <w:rPr>
          <w:bCs/>
          <w:lang w:val="fr-FR"/>
        </w:rPr>
      </w:pPr>
      <w:r>
        <w:rPr>
          <w:bCs/>
          <w:lang w:val="fr-FR"/>
        </w:rPr>
        <w:t>Veuillez énumérer au plus 5 produits les plus pertinents pour le Résultat 2 : 1&amp;2</w:t>
      </w:r>
    </w:p>
    <w:p w14:paraId="12D6432D" w14:textId="77777777" w:rsidR="006D4996" w:rsidRDefault="006D4996">
      <w:pPr>
        <w:ind w:left="-360"/>
        <w:rPr>
          <w:bCs/>
          <w:lang w:val="fr-FR"/>
        </w:rPr>
      </w:pPr>
    </w:p>
    <w:p w14:paraId="40DBDDCE" w14:textId="77777777" w:rsidR="006D4996" w:rsidRDefault="00000000">
      <w:pPr>
        <w:ind w:left="-360"/>
        <w:rPr>
          <w:bCs/>
          <w:lang w:val="fr-FR"/>
        </w:rPr>
      </w:pPr>
      <w:r>
        <w:rPr>
          <w:bCs/>
          <w:lang w:val="fr-FR"/>
        </w:rPr>
        <w:t xml:space="preserve">Pour chaque produit, et en vous basant sur le cadre de résultats du projet, indiquez l'état d'avancement relatif aux 3 indicateurs de produit les plus pertinents. </w:t>
      </w:r>
      <w:r>
        <w:rPr>
          <w:bCs/>
          <w:lang w:val="fr-FR"/>
        </w:rPr>
        <w:fldChar w:fldCharType="begin">
          <w:ffData>
            <w:name w:val="Text89"/>
            <w:enabled/>
            <w:calcOnExit w:val="0"/>
            <w:textInput/>
          </w:ffData>
        </w:fldChar>
      </w:r>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p>
    <w:p w14:paraId="4DD8F41D" w14:textId="77777777" w:rsidR="006D4996" w:rsidRDefault="006D4996">
      <w:pPr>
        <w:ind w:left="-720"/>
        <w:rPr>
          <w:b/>
          <w:u w:val="single"/>
          <w:lang w:val="fr-FR"/>
        </w:rPr>
      </w:pPr>
    </w:p>
    <w:p w14:paraId="1719D2EE" w14:textId="77777777" w:rsidR="006D4996" w:rsidRDefault="00000000">
      <w:pPr>
        <w:ind w:hanging="2"/>
        <w:jc w:val="both"/>
        <w:rPr>
          <w:sz w:val="22"/>
          <w:szCs w:val="22"/>
          <w:lang w:val="fr-FR"/>
        </w:rPr>
      </w:pPr>
      <w:r>
        <w:rPr>
          <w:b/>
          <w:u w:val="single"/>
          <w:lang w:val="fr-FR"/>
        </w:rPr>
        <w:t xml:space="preserve">Produit 2.1 :  </w:t>
      </w:r>
      <w:r>
        <w:rPr>
          <w:sz w:val="22"/>
          <w:szCs w:val="22"/>
          <w:lang w:val="fr-FR"/>
        </w:rPr>
        <w:t xml:space="preserve">La Police Nationale d’Haïti dispose de capacités spécifiques pour prévenir et </w:t>
      </w:r>
    </w:p>
    <w:p w14:paraId="54BDB87F" w14:textId="77777777" w:rsidR="006D4996" w:rsidRDefault="00000000">
      <w:pPr>
        <w:ind w:hanging="2"/>
        <w:jc w:val="both"/>
        <w:rPr>
          <w:sz w:val="22"/>
          <w:szCs w:val="22"/>
          <w:lang w:val="fr-FR"/>
        </w:rPr>
      </w:pPr>
      <w:proofErr w:type="gramStart"/>
      <w:r>
        <w:rPr>
          <w:sz w:val="22"/>
          <w:szCs w:val="22"/>
          <w:lang w:val="fr-FR"/>
        </w:rPr>
        <w:t>combattre</w:t>
      </w:r>
      <w:proofErr w:type="gramEnd"/>
      <w:r>
        <w:rPr>
          <w:sz w:val="22"/>
          <w:szCs w:val="22"/>
          <w:lang w:val="fr-FR"/>
        </w:rPr>
        <w:t xml:space="preserve"> la violence électorale et politique à l'égard des femmes candidates, électrices et élues</w:t>
      </w:r>
    </w:p>
    <w:p w14:paraId="0D5BB748" w14:textId="77777777" w:rsidR="006D4996" w:rsidRDefault="006D4996">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6D4996" w:rsidRPr="00966A43" w14:paraId="08DA4C1A" w14:textId="77777777">
        <w:trPr>
          <w:tblHeader/>
        </w:trPr>
        <w:tc>
          <w:tcPr>
            <w:tcW w:w="1890" w:type="dxa"/>
            <w:shd w:val="clear" w:color="auto" w:fill="EEECE1"/>
          </w:tcPr>
          <w:p w14:paraId="12930227" w14:textId="77777777" w:rsidR="006D4996" w:rsidRDefault="00000000">
            <w:pPr>
              <w:jc w:val="center"/>
              <w:rPr>
                <w:b/>
                <w:lang w:val="en-US" w:eastAsia="en-US"/>
              </w:rPr>
            </w:pPr>
            <w:proofErr w:type="spellStart"/>
            <w:r>
              <w:rPr>
                <w:b/>
                <w:lang w:val="en-US" w:eastAsia="en-US"/>
              </w:rPr>
              <w:lastRenderedPageBreak/>
              <w:t>Indicateurs</w:t>
            </w:r>
            <w:proofErr w:type="spellEnd"/>
            <w:r>
              <w:rPr>
                <w:b/>
                <w:lang w:val="en-US" w:eastAsia="en-US"/>
              </w:rPr>
              <w:t xml:space="preserve"> de </w:t>
            </w:r>
            <w:proofErr w:type="spellStart"/>
            <w:r>
              <w:rPr>
                <w:b/>
                <w:lang w:val="en-US" w:eastAsia="en-US"/>
              </w:rPr>
              <w:t>produit</w:t>
            </w:r>
            <w:proofErr w:type="spellEnd"/>
          </w:p>
        </w:tc>
        <w:tc>
          <w:tcPr>
            <w:tcW w:w="1440" w:type="dxa"/>
            <w:shd w:val="clear" w:color="auto" w:fill="EEECE1"/>
          </w:tcPr>
          <w:p w14:paraId="2CC6401A" w14:textId="77777777" w:rsidR="006D4996" w:rsidRDefault="00000000">
            <w:pPr>
              <w:jc w:val="center"/>
              <w:rPr>
                <w:b/>
                <w:lang w:val="en-US" w:eastAsia="en-US"/>
              </w:rPr>
            </w:pPr>
            <w:proofErr w:type="spellStart"/>
            <w:r>
              <w:rPr>
                <w:rFonts w:asciiTheme="majorBidi" w:hAnsiTheme="majorBidi" w:cstheme="majorBidi"/>
                <w:b/>
                <w:color w:val="000000"/>
                <w:sz w:val="22"/>
                <w:szCs w:val="22"/>
              </w:rPr>
              <w:t>Indicateur</w:t>
            </w:r>
            <w:proofErr w:type="spellEnd"/>
            <w:r>
              <w:rPr>
                <w:rFonts w:asciiTheme="majorBidi" w:hAnsiTheme="majorBidi" w:cstheme="majorBidi"/>
                <w:b/>
                <w:color w:val="000000"/>
                <w:sz w:val="22"/>
                <w:szCs w:val="22"/>
              </w:rPr>
              <w:t xml:space="preserve"> de base</w:t>
            </w:r>
          </w:p>
        </w:tc>
        <w:tc>
          <w:tcPr>
            <w:tcW w:w="1710" w:type="dxa"/>
            <w:shd w:val="clear" w:color="auto" w:fill="EEECE1"/>
          </w:tcPr>
          <w:p w14:paraId="4C95E62F" w14:textId="77777777" w:rsidR="006D4996" w:rsidRDefault="00000000">
            <w:pPr>
              <w:jc w:val="center"/>
              <w:rPr>
                <w:b/>
                <w:lang w:val="fr-FR" w:eastAsia="en-US"/>
              </w:rPr>
            </w:pPr>
            <w:r>
              <w:rPr>
                <w:rFonts w:asciiTheme="majorBidi" w:hAnsiTheme="majorBidi" w:cstheme="majorBidi"/>
                <w:b/>
                <w:sz w:val="22"/>
                <w:szCs w:val="22"/>
                <w:lang w:val="fr-FR" w:eastAsia="en-US"/>
              </w:rPr>
              <w:t>Cible de fin de projet</w:t>
            </w:r>
          </w:p>
        </w:tc>
        <w:tc>
          <w:tcPr>
            <w:tcW w:w="1800" w:type="dxa"/>
          </w:tcPr>
          <w:p w14:paraId="2DAC7084" w14:textId="77777777" w:rsidR="006D4996" w:rsidRDefault="00000000">
            <w:pPr>
              <w:jc w:val="center"/>
              <w:rPr>
                <w:b/>
                <w:lang w:val="en-US" w:eastAsia="en-US"/>
              </w:rPr>
            </w:pPr>
            <w:proofErr w:type="spellStart"/>
            <w:r>
              <w:rPr>
                <w:rFonts w:asciiTheme="majorBidi" w:hAnsiTheme="majorBidi" w:cstheme="majorBidi"/>
                <w:b/>
                <w:sz w:val="22"/>
                <w:szCs w:val="22"/>
                <w:lang w:val="en-US" w:eastAsia="en-US"/>
              </w:rPr>
              <w:t>Progrès</w:t>
            </w:r>
            <w:proofErr w:type="spellEnd"/>
            <w:r>
              <w:rPr>
                <w:rFonts w:asciiTheme="majorBidi" w:hAnsiTheme="majorBidi" w:cstheme="majorBidi"/>
                <w:b/>
                <w:sz w:val="22"/>
                <w:szCs w:val="22"/>
                <w:lang w:val="en-US" w:eastAsia="en-US"/>
              </w:rPr>
              <w:t xml:space="preserve"> </w:t>
            </w:r>
            <w:proofErr w:type="spellStart"/>
            <w:r>
              <w:rPr>
                <w:rFonts w:asciiTheme="majorBidi" w:hAnsiTheme="majorBidi" w:cstheme="majorBidi"/>
                <w:b/>
                <w:sz w:val="22"/>
                <w:szCs w:val="22"/>
                <w:lang w:val="en-US" w:eastAsia="en-US"/>
              </w:rPr>
              <w:t>actuel</w:t>
            </w:r>
            <w:proofErr w:type="spellEnd"/>
            <w:r>
              <w:rPr>
                <w:rFonts w:asciiTheme="majorBidi" w:hAnsiTheme="majorBidi" w:cstheme="majorBidi"/>
                <w:b/>
                <w:sz w:val="22"/>
                <w:szCs w:val="22"/>
                <w:lang w:val="en-US" w:eastAsia="en-US"/>
              </w:rPr>
              <w:t xml:space="preserve"> de </w:t>
            </w:r>
            <w:proofErr w:type="spellStart"/>
            <w:r>
              <w:rPr>
                <w:rFonts w:asciiTheme="majorBidi" w:hAnsiTheme="majorBidi" w:cstheme="majorBidi"/>
                <w:b/>
                <w:sz w:val="22"/>
                <w:szCs w:val="22"/>
                <w:lang w:val="en-US" w:eastAsia="en-US"/>
              </w:rPr>
              <w:t>l’indicateur</w:t>
            </w:r>
            <w:proofErr w:type="spellEnd"/>
          </w:p>
        </w:tc>
        <w:tc>
          <w:tcPr>
            <w:tcW w:w="2970" w:type="dxa"/>
          </w:tcPr>
          <w:p w14:paraId="4B6550D1" w14:textId="77777777" w:rsidR="006D4996" w:rsidRDefault="00000000">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6D4996" w:rsidRPr="00966A43" w14:paraId="10AE81D9" w14:textId="77777777">
        <w:trPr>
          <w:trHeight w:val="548"/>
        </w:trPr>
        <w:tc>
          <w:tcPr>
            <w:tcW w:w="1890" w:type="dxa"/>
            <w:shd w:val="clear" w:color="auto" w:fill="EEECE1"/>
          </w:tcPr>
          <w:p w14:paraId="39A643AF" w14:textId="77777777" w:rsidR="006D4996" w:rsidRDefault="00000000">
            <w:pPr>
              <w:jc w:val="both"/>
              <w:rPr>
                <w:lang w:val="fr-FR" w:eastAsia="en-US"/>
              </w:rPr>
            </w:pPr>
            <w:r>
              <w:rPr>
                <w:b/>
                <w:lang w:val="fr-FR" w:eastAsia="en-US"/>
              </w:rPr>
              <w:t>Indicateur</w:t>
            </w:r>
            <w:r>
              <w:rPr>
                <w:lang w:val="fr-FR" w:eastAsia="en-US"/>
              </w:rPr>
              <w:t xml:space="preserve"> 2.1.1</w:t>
            </w:r>
          </w:p>
          <w:p w14:paraId="3A7F59EE" w14:textId="77777777" w:rsidR="006D4996" w:rsidRDefault="00000000">
            <w:pPr>
              <w:jc w:val="both"/>
              <w:rPr>
                <w:lang w:val="fr-FR" w:eastAsia="en-US"/>
              </w:rPr>
            </w:pPr>
            <w:r>
              <w:rPr>
                <w:sz w:val="22"/>
                <w:szCs w:val="22"/>
                <w:lang w:val="fr-FR"/>
              </w:rPr>
              <w:t>Nombre d’interventions de la PNH pour répondre aux incidents de violences VEFE à l’égard des femmes enregistrés</w:t>
            </w:r>
          </w:p>
        </w:tc>
        <w:tc>
          <w:tcPr>
            <w:tcW w:w="1440" w:type="dxa"/>
            <w:shd w:val="clear" w:color="auto" w:fill="EEECE1"/>
          </w:tcPr>
          <w:p w14:paraId="42A9D2A2" w14:textId="77777777" w:rsidR="006D4996" w:rsidRDefault="00000000">
            <w:pPr>
              <w:rPr>
                <w:lang w:val="en-US" w:eastAsia="en-US"/>
              </w:rPr>
            </w:pPr>
            <w:r>
              <w:rPr>
                <w:b/>
                <w:lang w:val="en-US" w:eastAsia="en-US"/>
              </w:rPr>
              <w:t>2016</w:t>
            </w:r>
          </w:p>
        </w:tc>
        <w:tc>
          <w:tcPr>
            <w:tcW w:w="1710" w:type="dxa"/>
            <w:shd w:val="clear" w:color="auto" w:fill="EEECE1"/>
          </w:tcPr>
          <w:p w14:paraId="08025C29" w14:textId="77777777" w:rsidR="006D4996" w:rsidRDefault="00000000">
            <w:pPr>
              <w:ind w:hanging="2"/>
              <w:jc w:val="both"/>
              <w:rPr>
                <w:sz w:val="22"/>
                <w:szCs w:val="22"/>
                <w:lang w:val="fr-FR"/>
              </w:rPr>
            </w:pPr>
            <w:r>
              <w:rPr>
                <w:sz w:val="22"/>
                <w:szCs w:val="22"/>
                <w:lang w:val="fr-FR"/>
              </w:rPr>
              <w:t xml:space="preserve">En 2021, des incidents </w:t>
            </w:r>
          </w:p>
          <w:p w14:paraId="5D96330F" w14:textId="77777777" w:rsidR="006D4996" w:rsidRDefault="00000000">
            <w:pPr>
              <w:ind w:hanging="2"/>
              <w:jc w:val="both"/>
              <w:rPr>
                <w:sz w:val="22"/>
                <w:szCs w:val="22"/>
                <w:lang w:val="fr-FR"/>
              </w:rPr>
            </w:pPr>
            <w:proofErr w:type="gramStart"/>
            <w:r>
              <w:rPr>
                <w:sz w:val="22"/>
                <w:szCs w:val="22"/>
                <w:lang w:val="fr-FR"/>
              </w:rPr>
              <w:t>de</w:t>
            </w:r>
            <w:proofErr w:type="gramEnd"/>
            <w:r>
              <w:rPr>
                <w:sz w:val="22"/>
                <w:szCs w:val="22"/>
                <w:lang w:val="fr-FR"/>
              </w:rPr>
              <w:t xml:space="preserve"> VEFE enregistrés et </w:t>
            </w:r>
          </w:p>
          <w:p w14:paraId="6631C00E" w14:textId="77777777" w:rsidR="006D4996" w:rsidRDefault="00000000">
            <w:pPr>
              <w:ind w:hanging="2"/>
              <w:jc w:val="both"/>
              <w:rPr>
                <w:sz w:val="22"/>
                <w:szCs w:val="22"/>
                <w:lang w:val="fr-FR"/>
              </w:rPr>
            </w:pPr>
            <w:proofErr w:type="gramStart"/>
            <w:r>
              <w:rPr>
                <w:sz w:val="22"/>
                <w:szCs w:val="22"/>
                <w:lang w:val="fr-FR"/>
              </w:rPr>
              <w:t>traités</w:t>
            </w:r>
            <w:proofErr w:type="gramEnd"/>
            <w:r>
              <w:rPr>
                <w:sz w:val="22"/>
                <w:szCs w:val="22"/>
                <w:lang w:val="fr-FR"/>
              </w:rPr>
              <w:t xml:space="preserve"> par la PNH.</w:t>
            </w:r>
          </w:p>
          <w:p w14:paraId="1DA1D1B9" w14:textId="77777777" w:rsidR="006D4996" w:rsidRDefault="00000000">
            <w:pPr>
              <w:rPr>
                <w:lang w:val="fr-FR"/>
              </w:rPr>
            </w:pPr>
            <w:r>
              <w:rPr>
                <w:sz w:val="22"/>
                <w:szCs w:val="22"/>
                <w:lang w:val="fr-FR"/>
              </w:rPr>
              <w:t>TBD en 2021</w:t>
            </w:r>
          </w:p>
        </w:tc>
        <w:tc>
          <w:tcPr>
            <w:tcW w:w="1800" w:type="dxa"/>
          </w:tcPr>
          <w:p w14:paraId="63F76A9D" w14:textId="77777777" w:rsidR="006D4996" w:rsidRDefault="00000000">
            <w:r>
              <w:rPr>
                <w:b/>
                <w:lang w:val="en-US" w:eastAsia="en-US"/>
              </w:rPr>
              <w:t>0</w:t>
            </w:r>
          </w:p>
        </w:tc>
        <w:tc>
          <w:tcPr>
            <w:tcW w:w="2970" w:type="dxa"/>
          </w:tcPr>
          <w:p w14:paraId="25C20305" w14:textId="17117E94" w:rsidR="006D4996" w:rsidRDefault="00000000">
            <w:pPr>
              <w:rPr>
                <w:bCs/>
                <w:sz w:val="22"/>
                <w:szCs w:val="22"/>
                <w:lang w:val="fr-FR" w:eastAsia="en-US"/>
              </w:rPr>
            </w:pPr>
            <w:r>
              <w:rPr>
                <w:bCs/>
                <w:sz w:val="22"/>
                <w:szCs w:val="22"/>
                <w:lang w:val="fr-FR" w:eastAsia="en-US"/>
              </w:rPr>
              <w:t xml:space="preserve">La situation de crise humanitaire, sécuritaire et politique ralentit les activités liées à ce produit.  Suite à la rencontre avec les responsables de la PNH, pour orienter les actions des points 2.1.1 à 2.1.3 prévues avec les unités ou cellules concernées de l’institution, </w:t>
            </w:r>
            <w:r w:rsidR="00DA1525">
              <w:rPr>
                <w:bCs/>
                <w:sz w:val="22"/>
                <w:szCs w:val="22"/>
                <w:lang w:val="fr-FR" w:eastAsia="en-US"/>
              </w:rPr>
              <w:t>une firme est recrutée en octobre 202</w:t>
            </w:r>
            <w:r w:rsidR="00672EB5">
              <w:rPr>
                <w:bCs/>
                <w:sz w:val="22"/>
                <w:szCs w:val="22"/>
                <w:lang w:val="fr-FR" w:eastAsia="en-US"/>
              </w:rPr>
              <w:t>2</w:t>
            </w:r>
            <w:r w:rsidR="00DA1525">
              <w:rPr>
                <w:bCs/>
                <w:sz w:val="22"/>
                <w:szCs w:val="22"/>
                <w:lang w:val="fr-FR" w:eastAsia="en-US"/>
              </w:rPr>
              <w:t xml:space="preserve"> pour accompagner la PNH dans son renforcement.</w:t>
            </w:r>
          </w:p>
          <w:p w14:paraId="1EFAA592" w14:textId="77777777" w:rsidR="006D4996" w:rsidRDefault="006D4996">
            <w:pPr>
              <w:rPr>
                <w:lang w:val="fr-FR"/>
              </w:rPr>
            </w:pPr>
          </w:p>
        </w:tc>
      </w:tr>
      <w:tr w:rsidR="006D4996" w:rsidRPr="00966A43" w14:paraId="023AEB66" w14:textId="77777777">
        <w:trPr>
          <w:trHeight w:val="548"/>
        </w:trPr>
        <w:tc>
          <w:tcPr>
            <w:tcW w:w="1890" w:type="dxa"/>
            <w:shd w:val="clear" w:color="auto" w:fill="EEECE1"/>
          </w:tcPr>
          <w:p w14:paraId="11B810F7" w14:textId="77777777" w:rsidR="006D4996" w:rsidRDefault="00000000">
            <w:pPr>
              <w:jc w:val="both"/>
              <w:rPr>
                <w:lang w:val="fr-FR" w:eastAsia="en-US"/>
              </w:rPr>
            </w:pPr>
            <w:r>
              <w:rPr>
                <w:b/>
                <w:lang w:val="fr-FR" w:eastAsia="en-US"/>
              </w:rPr>
              <w:t>Indicateur</w:t>
            </w:r>
            <w:r>
              <w:rPr>
                <w:lang w:val="fr-FR" w:eastAsia="en-US"/>
              </w:rPr>
              <w:t xml:space="preserve"> 2.1.2</w:t>
            </w:r>
          </w:p>
          <w:p w14:paraId="5D6F90DF" w14:textId="77777777" w:rsidR="006D4996" w:rsidRDefault="00000000">
            <w:pPr>
              <w:ind w:hanging="2"/>
              <w:jc w:val="both"/>
              <w:rPr>
                <w:sz w:val="22"/>
                <w:szCs w:val="22"/>
                <w:lang w:val="fr-FR"/>
              </w:rPr>
            </w:pPr>
            <w:r>
              <w:rPr>
                <w:sz w:val="22"/>
                <w:szCs w:val="22"/>
                <w:lang w:val="fr-FR"/>
              </w:rPr>
              <w:t xml:space="preserve">Nombre d’enregistrements </w:t>
            </w:r>
          </w:p>
          <w:p w14:paraId="1C159D3F" w14:textId="77777777" w:rsidR="006D4996" w:rsidRDefault="00000000">
            <w:pPr>
              <w:ind w:hanging="2"/>
              <w:jc w:val="both"/>
              <w:rPr>
                <w:sz w:val="22"/>
                <w:szCs w:val="22"/>
                <w:lang w:val="fr-FR"/>
              </w:rPr>
            </w:pPr>
            <w:proofErr w:type="gramStart"/>
            <w:r>
              <w:rPr>
                <w:sz w:val="22"/>
                <w:szCs w:val="22"/>
                <w:lang w:val="fr-FR"/>
              </w:rPr>
              <w:t>de</w:t>
            </w:r>
            <w:proofErr w:type="gramEnd"/>
            <w:r>
              <w:rPr>
                <w:sz w:val="22"/>
                <w:szCs w:val="22"/>
                <w:lang w:val="fr-FR"/>
              </w:rPr>
              <w:t xml:space="preserve"> femmes harcelées ou </w:t>
            </w:r>
          </w:p>
          <w:p w14:paraId="043E3263" w14:textId="77777777" w:rsidR="006D4996" w:rsidRDefault="00000000">
            <w:pPr>
              <w:ind w:hanging="2"/>
              <w:jc w:val="both"/>
              <w:rPr>
                <w:sz w:val="22"/>
                <w:szCs w:val="22"/>
                <w:lang w:val="fr-FR"/>
              </w:rPr>
            </w:pPr>
            <w:proofErr w:type="gramStart"/>
            <w:r>
              <w:rPr>
                <w:sz w:val="22"/>
                <w:szCs w:val="22"/>
                <w:lang w:val="fr-FR"/>
              </w:rPr>
              <w:t>agressées</w:t>
            </w:r>
            <w:proofErr w:type="gramEnd"/>
            <w:r>
              <w:rPr>
                <w:sz w:val="22"/>
                <w:szCs w:val="22"/>
                <w:lang w:val="fr-FR"/>
              </w:rPr>
              <w:t xml:space="preserve"> pendant le cycle </w:t>
            </w:r>
          </w:p>
          <w:p w14:paraId="611FB1CA" w14:textId="77777777" w:rsidR="006D4996" w:rsidRDefault="00000000">
            <w:pPr>
              <w:jc w:val="both"/>
              <w:rPr>
                <w:lang w:val="fr-FR" w:eastAsia="en-US"/>
              </w:rPr>
            </w:pPr>
            <w:proofErr w:type="gramStart"/>
            <w:r>
              <w:rPr>
                <w:sz w:val="22"/>
                <w:szCs w:val="22"/>
                <w:lang w:val="fr-FR"/>
              </w:rPr>
              <w:t>électoral</w:t>
            </w:r>
            <w:proofErr w:type="gramEnd"/>
          </w:p>
        </w:tc>
        <w:tc>
          <w:tcPr>
            <w:tcW w:w="1440" w:type="dxa"/>
            <w:shd w:val="clear" w:color="auto" w:fill="EEECE1"/>
          </w:tcPr>
          <w:p w14:paraId="17F48A92" w14:textId="77777777" w:rsidR="006D4996" w:rsidRDefault="00000000">
            <w:r>
              <w:rPr>
                <w:b/>
                <w:lang w:val="en-US" w:eastAsia="en-US"/>
              </w:rPr>
              <w:t>2016</w:t>
            </w:r>
          </w:p>
        </w:tc>
        <w:tc>
          <w:tcPr>
            <w:tcW w:w="1710" w:type="dxa"/>
            <w:shd w:val="clear" w:color="auto" w:fill="EEECE1"/>
          </w:tcPr>
          <w:p w14:paraId="1B74C401" w14:textId="77777777" w:rsidR="006D4996" w:rsidRDefault="00000000">
            <w:pPr>
              <w:ind w:hanging="2"/>
              <w:jc w:val="both"/>
              <w:rPr>
                <w:sz w:val="22"/>
                <w:szCs w:val="22"/>
                <w:lang w:val="fr-FR"/>
              </w:rPr>
            </w:pPr>
            <w:r>
              <w:rPr>
                <w:sz w:val="22"/>
                <w:szCs w:val="22"/>
                <w:lang w:val="fr-FR"/>
              </w:rPr>
              <w:t xml:space="preserve">En 2021, des plaintes </w:t>
            </w:r>
          </w:p>
          <w:p w14:paraId="69902058" w14:textId="77777777" w:rsidR="006D4996" w:rsidRDefault="00000000">
            <w:pPr>
              <w:ind w:hanging="2"/>
              <w:jc w:val="both"/>
              <w:rPr>
                <w:sz w:val="22"/>
                <w:szCs w:val="22"/>
                <w:lang w:val="fr-FR"/>
              </w:rPr>
            </w:pPr>
            <w:proofErr w:type="gramStart"/>
            <w:r>
              <w:rPr>
                <w:sz w:val="22"/>
                <w:szCs w:val="22"/>
                <w:lang w:val="fr-FR"/>
              </w:rPr>
              <w:t>enregistrées</w:t>
            </w:r>
            <w:proofErr w:type="gramEnd"/>
            <w:r>
              <w:rPr>
                <w:sz w:val="22"/>
                <w:szCs w:val="22"/>
                <w:lang w:val="fr-FR"/>
              </w:rPr>
              <w:t xml:space="preserve"> par la PNH </w:t>
            </w:r>
          </w:p>
          <w:p w14:paraId="5935C2D5" w14:textId="77777777" w:rsidR="006D4996" w:rsidRDefault="00000000">
            <w:pPr>
              <w:ind w:hanging="2"/>
              <w:jc w:val="both"/>
              <w:rPr>
                <w:sz w:val="22"/>
                <w:szCs w:val="22"/>
                <w:lang w:val="fr-FR"/>
              </w:rPr>
            </w:pPr>
            <w:proofErr w:type="gramStart"/>
            <w:r>
              <w:rPr>
                <w:sz w:val="22"/>
                <w:szCs w:val="22"/>
                <w:lang w:val="fr-FR"/>
              </w:rPr>
              <w:t>selon</w:t>
            </w:r>
            <w:proofErr w:type="gramEnd"/>
            <w:r>
              <w:rPr>
                <w:sz w:val="22"/>
                <w:szCs w:val="22"/>
                <w:lang w:val="fr-FR"/>
              </w:rPr>
              <w:t xml:space="preserve"> le système </w:t>
            </w:r>
          </w:p>
          <w:p w14:paraId="7E8050AC" w14:textId="77777777" w:rsidR="006D4996" w:rsidRDefault="00000000">
            <w:pPr>
              <w:ind w:hanging="2"/>
              <w:jc w:val="both"/>
              <w:rPr>
                <w:sz w:val="22"/>
                <w:szCs w:val="22"/>
                <w:lang w:val="fr-FR"/>
              </w:rPr>
            </w:pPr>
            <w:proofErr w:type="gramStart"/>
            <w:r>
              <w:rPr>
                <w:sz w:val="22"/>
                <w:szCs w:val="22"/>
                <w:lang w:val="fr-FR"/>
              </w:rPr>
              <w:t>opérationnel</w:t>
            </w:r>
            <w:proofErr w:type="gramEnd"/>
            <w:r>
              <w:rPr>
                <w:sz w:val="22"/>
                <w:szCs w:val="22"/>
                <w:lang w:val="fr-FR"/>
              </w:rPr>
              <w:t xml:space="preserve"> mis en place </w:t>
            </w:r>
          </w:p>
          <w:p w14:paraId="1BA3DAE3" w14:textId="77777777" w:rsidR="006D4996" w:rsidRDefault="00000000">
            <w:pPr>
              <w:ind w:hanging="2"/>
              <w:jc w:val="both"/>
              <w:rPr>
                <w:sz w:val="22"/>
                <w:szCs w:val="22"/>
                <w:lang w:val="fr-FR"/>
              </w:rPr>
            </w:pPr>
            <w:proofErr w:type="gramStart"/>
            <w:r>
              <w:rPr>
                <w:sz w:val="22"/>
                <w:szCs w:val="22"/>
                <w:lang w:val="fr-FR"/>
              </w:rPr>
              <w:t>de</w:t>
            </w:r>
            <w:proofErr w:type="gramEnd"/>
            <w:r>
              <w:rPr>
                <w:sz w:val="22"/>
                <w:szCs w:val="22"/>
                <w:lang w:val="fr-FR"/>
              </w:rPr>
              <w:t xml:space="preserve"> collecte des données </w:t>
            </w:r>
          </w:p>
          <w:p w14:paraId="7810E870" w14:textId="77777777" w:rsidR="006D4996" w:rsidRDefault="00000000">
            <w:pPr>
              <w:ind w:hanging="2"/>
              <w:jc w:val="both"/>
              <w:rPr>
                <w:sz w:val="22"/>
                <w:szCs w:val="22"/>
                <w:lang w:val="fr-FR"/>
              </w:rPr>
            </w:pPr>
            <w:proofErr w:type="gramStart"/>
            <w:r>
              <w:rPr>
                <w:sz w:val="22"/>
                <w:szCs w:val="22"/>
                <w:lang w:val="fr-FR"/>
              </w:rPr>
              <w:t>sur</w:t>
            </w:r>
            <w:proofErr w:type="gramEnd"/>
            <w:r>
              <w:rPr>
                <w:sz w:val="22"/>
                <w:szCs w:val="22"/>
                <w:lang w:val="fr-FR"/>
              </w:rPr>
              <w:t xml:space="preserve"> les violences </w:t>
            </w:r>
          </w:p>
          <w:p w14:paraId="3BB216CF" w14:textId="77777777" w:rsidR="006D4996" w:rsidRDefault="00000000">
            <w:pPr>
              <w:ind w:hanging="2"/>
              <w:jc w:val="both"/>
              <w:rPr>
                <w:sz w:val="22"/>
                <w:szCs w:val="22"/>
                <w:lang w:val="fr-FR"/>
              </w:rPr>
            </w:pPr>
            <w:proofErr w:type="gramStart"/>
            <w:r>
              <w:rPr>
                <w:sz w:val="22"/>
                <w:szCs w:val="22"/>
                <w:lang w:val="fr-FR"/>
              </w:rPr>
              <w:t>électorales</w:t>
            </w:r>
            <w:proofErr w:type="gramEnd"/>
            <w:r>
              <w:rPr>
                <w:sz w:val="22"/>
                <w:szCs w:val="22"/>
                <w:lang w:val="fr-FR"/>
              </w:rPr>
              <w:t xml:space="preserve"> et politiques à </w:t>
            </w:r>
          </w:p>
          <w:p w14:paraId="3A21E26F" w14:textId="77777777" w:rsidR="006D4996" w:rsidRPr="007C3038" w:rsidRDefault="00000000">
            <w:pPr>
              <w:rPr>
                <w:lang w:val="fr-FR"/>
              </w:rPr>
            </w:pPr>
            <w:proofErr w:type="gramStart"/>
            <w:r>
              <w:rPr>
                <w:sz w:val="22"/>
                <w:szCs w:val="22"/>
                <w:lang w:val="fr-FR"/>
              </w:rPr>
              <w:t>l’égard</w:t>
            </w:r>
            <w:proofErr w:type="gramEnd"/>
            <w:r>
              <w:rPr>
                <w:sz w:val="22"/>
                <w:szCs w:val="22"/>
                <w:lang w:val="fr-FR"/>
              </w:rPr>
              <w:t xml:space="preserve"> des femmes</w:t>
            </w:r>
            <w:r w:rsidRPr="007C3038">
              <w:rPr>
                <w:b/>
                <w:lang w:val="fr-FR" w:eastAsia="en-US"/>
              </w:rPr>
              <w:t xml:space="preserve"> </w:t>
            </w:r>
          </w:p>
        </w:tc>
        <w:tc>
          <w:tcPr>
            <w:tcW w:w="1800" w:type="dxa"/>
          </w:tcPr>
          <w:p w14:paraId="40F890FE" w14:textId="77777777" w:rsidR="006D4996" w:rsidRDefault="00000000">
            <w:r>
              <w:rPr>
                <w:b/>
                <w:lang w:val="en-US" w:eastAsia="en-US"/>
              </w:rPr>
              <w:t>0</w:t>
            </w:r>
          </w:p>
        </w:tc>
        <w:tc>
          <w:tcPr>
            <w:tcW w:w="2970" w:type="dxa"/>
          </w:tcPr>
          <w:p w14:paraId="1ADF43DB" w14:textId="70AB5393" w:rsidR="006D4996" w:rsidRDefault="00000000">
            <w:pPr>
              <w:rPr>
                <w:lang w:val="fr-FR"/>
              </w:rPr>
            </w:pPr>
            <w:r>
              <w:rPr>
                <w:bCs/>
                <w:sz w:val="22"/>
                <w:szCs w:val="22"/>
                <w:lang w:val="fr-FR" w:eastAsia="en-US"/>
              </w:rPr>
              <w:t>La situation de crises multiples dans le pays n’a pas facilité les avancées.  Mais les échanges avec la PNH dans une collaboration avec UNPOL/BINUH ont permis leur intégration dans un comité de suivi important relatif aux VEFE.</w:t>
            </w:r>
            <w:r w:rsidR="00E019D2">
              <w:rPr>
                <w:bCs/>
                <w:sz w:val="22"/>
                <w:szCs w:val="22"/>
                <w:lang w:val="fr-FR" w:eastAsia="en-US"/>
              </w:rPr>
              <w:t xml:space="preserve">  La PNH a donc collaboré à la réalisation d’un plan d’action sur la prévention et le monitoring des violences politiques à l’endroit des femmes.</w:t>
            </w:r>
          </w:p>
        </w:tc>
      </w:tr>
      <w:tr w:rsidR="006D4996" w:rsidRPr="00966A43" w14:paraId="76476F71" w14:textId="77777777">
        <w:trPr>
          <w:trHeight w:val="548"/>
        </w:trPr>
        <w:tc>
          <w:tcPr>
            <w:tcW w:w="1890" w:type="dxa"/>
            <w:shd w:val="clear" w:color="auto" w:fill="EEECE1"/>
          </w:tcPr>
          <w:p w14:paraId="29655C6E" w14:textId="77777777" w:rsidR="006D4996" w:rsidRDefault="00000000">
            <w:pPr>
              <w:jc w:val="both"/>
              <w:rPr>
                <w:lang w:val="fr-FR" w:eastAsia="en-US"/>
              </w:rPr>
            </w:pPr>
            <w:r>
              <w:rPr>
                <w:b/>
                <w:lang w:val="fr-FR" w:eastAsia="en-US"/>
              </w:rPr>
              <w:t>Indicateur</w:t>
            </w:r>
            <w:r>
              <w:rPr>
                <w:lang w:val="fr-FR" w:eastAsia="en-US"/>
              </w:rPr>
              <w:t xml:space="preserve"> 2.1.3</w:t>
            </w:r>
          </w:p>
          <w:p w14:paraId="3097C088" w14:textId="77777777" w:rsidR="006D4996" w:rsidRDefault="00000000">
            <w:pPr>
              <w:ind w:hanging="2"/>
              <w:jc w:val="both"/>
              <w:rPr>
                <w:bCs/>
                <w:sz w:val="22"/>
                <w:szCs w:val="22"/>
                <w:lang w:val="fr-FR"/>
              </w:rPr>
            </w:pPr>
            <w:r>
              <w:rPr>
                <w:bCs/>
                <w:sz w:val="22"/>
                <w:szCs w:val="22"/>
                <w:lang w:val="fr-FR"/>
              </w:rPr>
              <w:t xml:space="preserve">Nombre de policières </w:t>
            </w:r>
          </w:p>
          <w:p w14:paraId="48C1E059" w14:textId="77777777" w:rsidR="006D4996" w:rsidRDefault="00000000">
            <w:pPr>
              <w:ind w:hanging="2"/>
              <w:jc w:val="both"/>
              <w:rPr>
                <w:bCs/>
                <w:sz w:val="22"/>
                <w:szCs w:val="22"/>
                <w:lang w:val="fr-FR"/>
              </w:rPr>
            </w:pPr>
            <w:proofErr w:type="gramStart"/>
            <w:r>
              <w:rPr>
                <w:bCs/>
                <w:sz w:val="22"/>
                <w:szCs w:val="22"/>
                <w:lang w:val="fr-FR"/>
              </w:rPr>
              <w:t>formées</w:t>
            </w:r>
            <w:proofErr w:type="gramEnd"/>
            <w:r>
              <w:rPr>
                <w:bCs/>
                <w:sz w:val="22"/>
                <w:szCs w:val="22"/>
                <w:lang w:val="fr-FR"/>
              </w:rPr>
              <w:t xml:space="preserve"> et impliquées </w:t>
            </w:r>
          </w:p>
          <w:p w14:paraId="50C87FFC" w14:textId="77777777" w:rsidR="006D4996" w:rsidRDefault="00000000">
            <w:pPr>
              <w:ind w:hanging="2"/>
              <w:jc w:val="both"/>
              <w:rPr>
                <w:bCs/>
                <w:sz w:val="22"/>
                <w:szCs w:val="22"/>
                <w:lang w:val="fr-FR"/>
              </w:rPr>
            </w:pPr>
            <w:proofErr w:type="gramStart"/>
            <w:r>
              <w:rPr>
                <w:bCs/>
                <w:sz w:val="22"/>
                <w:szCs w:val="22"/>
                <w:lang w:val="fr-FR"/>
              </w:rPr>
              <w:t>dans</w:t>
            </w:r>
            <w:proofErr w:type="gramEnd"/>
            <w:r>
              <w:rPr>
                <w:bCs/>
                <w:sz w:val="22"/>
                <w:szCs w:val="22"/>
                <w:lang w:val="fr-FR"/>
              </w:rPr>
              <w:t xml:space="preserve"> le processus </w:t>
            </w:r>
          </w:p>
          <w:p w14:paraId="36E2D597" w14:textId="77777777" w:rsidR="006D4996" w:rsidRDefault="00000000">
            <w:pPr>
              <w:ind w:hanging="2"/>
              <w:jc w:val="both"/>
              <w:rPr>
                <w:bCs/>
                <w:sz w:val="22"/>
                <w:szCs w:val="22"/>
                <w:lang w:val="fr-FR"/>
              </w:rPr>
            </w:pPr>
            <w:proofErr w:type="gramStart"/>
            <w:r>
              <w:rPr>
                <w:bCs/>
                <w:sz w:val="22"/>
                <w:szCs w:val="22"/>
                <w:lang w:val="fr-FR"/>
              </w:rPr>
              <w:t>d’enregistrement</w:t>
            </w:r>
            <w:proofErr w:type="gramEnd"/>
            <w:r>
              <w:rPr>
                <w:bCs/>
                <w:sz w:val="22"/>
                <w:szCs w:val="22"/>
                <w:lang w:val="fr-FR"/>
              </w:rPr>
              <w:t xml:space="preserve"> des </w:t>
            </w:r>
          </w:p>
          <w:p w14:paraId="3728E30A" w14:textId="77777777" w:rsidR="006D4996" w:rsidRDefault="00000000">
            <w:pPr>
              <w:jc w:val="both"/>
              <w:rPr>
                <w:lang w:val="fr-FR" w:eastAsia="en-US"/>
              </w:rPr>
            </w:pPr>
            <w:proofErr w:type="gramStart"/>
            <w:r>
              <w:rPr>
                <w:bCs/>
                <w:sz w:val="22"/>
                <w:szCs w:val="22"/>
                <w:lang w:val="fr-FR"/>
              </w:rPr>
              <w:t>plaintes</w:t>
            </w:r>
            <w:proofErr w:type="gramEnd"/>
            <w:r>
              <w:rPr>
                <w:bCs/>
                <w:sz w:val="22"/>
                <w:szCs w:val="22"/>
                <w:lang w:val="fr-FR"/>
              </w:rPr>
              <w:t xml:space="preserve"> et le monitoring</w:t>
            </w:r>
          </w:p>
        </w:tc>
        <w:tc>
          <w:tcPr>
            <w:tcW w:w="1440" w:type="dxa"/>
            <w:shd w:val="clear" w:color="auto" w:fill="EEECE1"/>
          </w:tcPr>
          <w:p w14:paraId="369AC0AA" w14:textId="77777777" w:rsidR="006D4996" w:rsidRDefault="00000000">
            <w:r>
              <w:rPr>
                <w:b/>
                <w:lang w:val="en-US" w:eastAsia="en-US"/>
              </w:rPr>
              <w:t>2021</w:t>
            </w:r>
          </w:p>
        </w:tc>
        <w:tc>
          <w:tcPr>
            <w:tcW w:w="1710" w:type="dxa"/>
            <w:shd w:val="clear" w:color="auto" w:fill="EEECE1"/>
          </w:tcPr>
          <w:p w14:paraId="69DDFEEA" w14:textId="77777777" w:rsidR="006D4996" w:rsidRDefault="00000000">
            <w:pPr>
              <w:ind w:hanging="2"/>
              <w:jc w:val="both"/>
              <w:rPr>
                <w:bCs/>
                <w:sz w:val="22"/>
                <w:szCs w:val="22"/>
                <w:lang w:val="fr-FR"/>
              </w:rPr>
            </w:pPr>
            <w:r>
              <w:rPr>
                <w:bCs/>
                <w:sz w:val="22"/>
                <w:szCs w:val="22"/>
                <w:lang w:val="fr-FR"/>
              </w:rPr>
              <w:t xml:space="preserve">En 2021, environ 30 </w:t>
            </w:r>
          </w:p>
          <w:p w14:paraId="048949F4" w14:textId="77777777" w:rsidR="006D4996" w:rsidRDefault="00000000">
            <w:pPr>
              <w:ind w:hanging="2"/>
              <w:jc w:val="both"/>
              <w:rPr>
                <w:bCs/>
                <w:sz w:val="22"/>
                <w:szCs w:val="22"/>
                <w:lang w:val="fr-FR"/>
              </w:rPr>
            </w:pPr>
            <w:proofErr w:type="gramStart"/>
            <w:r>
              <w:rPr>
                <w:bCs/>
                <w:sz w:val="22"/>
                <w:szCs w:val="22"/>
                <w:lang w:val="fr-FR"/>
              </w:rPr>
              <w:t>policières</w:t>
            </w:r>
            <w:proofErr w:type="gramEnd"/>
            <w:r>
              <w:rPr>
                <w:bCs/>
                <w:sz w:val="22"/>
                <w:szCs w:val="22"/>
                <w:lang w:val="fr-FR"/>
              </w:rPr>
              <w:t xml:space="preserve"> seront formées </w:t>
            </w:r>
          </w:p>
          <w:p w14:paraId="21E6BB2F" w14:textId="77777777" w:rsidR="006D4996" w:rsidRDefault="00000000">
            <w:pPr>
              <w:ind w:hanging="2"/>
              <w:jc w:val="both"/>
              <w:rPr>
                <w:bCs/>
                <w:sz w:val="22"/>
                <w:szCs w:val="22"/>
                <w:lang w:val="fr-FR"/>
              </w:rPr>
            </w:pPr>
            <w:proofErr w:type="gramStart"/>
            <w:r>
              <w:rPr>
                <w:bCs/>
                <w:sz w:val="22"/>
                <w:szCs w:val="22"/>
                <w:lang w:val="fr-FR"/>
              </w:rPr>
              <w:t>et</w:t>
            </w:r>
            <w:proofErr w:type="gramEnd"/>
            <w:r>
              <w:rPr>
                <w:bCs/>
                <w:sz w:val="22"/>
                <w:szCs w:val="22"/>
                <w:lang w:val="fr-FR"/>
              </w:rPr>
              <w:t xml:space="preserve"> impliquées dans le </w:t>
            </w:r>
          </w:p>
          <w:p w14:paraId="2BA7ADA0" w14:textId="77777777" w:rsidR="006D4996" w:rsidRDefault="00000000">
            <w:pPr>
              <w:ind w:hanging="2"/>
              <w:jc w:val="both"/>
              <w:rPr>
                <w:bCs/>
                <w:sz w:val="22"/>
                <w:szCs w:val="22"/>
                <w:lang w:val="fr-FR"/>
              </w:rPr>
            </w:pPr>
            <w:proofErr w:type="gramStart"/>
            <w:r>
              <w:rPr>
                <w:bCs/>
                <w:sz w:val="22"/>
                <w:szCs w:val="22"/>
                <w:lang w:val="fr-FR"/>
              </w:rPr>
              <w:t>processus</w:t>
            </w:r>
            <w:proofErr w:type="gramEnd"/>
            <w:r>
              <w:rPr>
                <w:bCs/>
                <w:sz w:val="22"/>
                <w:szCs w:val="22"/>
                <w:lang w:val="fr-FR"/>
              </w:rPr>
              <w:t xml:space="preserve"> </w:t>
            </w:r>
          </w:p>
          <w:p w14:paraId="5ABCABC4" w14:textId="77777777" w:rsidR="006D4996" w:rsidRDefault="00000000">
            <w:pPr>
              <w:ind w:hanging="2"/>
              <w:jc w:val="both"/>
              <w:rPr>
                <w:bCs/>
                <w:sz w:val="22"/>
                <w:szCs w:val="22"/>
                <w:lang w:val="fr-FR"/>
              </w:rPr>
            </w:pPr>
            <w:proofErr w:type="gramStart"/>
            <w:r>
              <w:rPr>
                <w:bCs/>
                <w:sz w:val="22"/>
                <w:szCs w:val="22"/>
                <w:lang w:val="fr-FR"/>
              </w:rPr>
              <w:t>d’enregistrement</w:t>
            </w:r>
            <w:proofErr w:type="gramEnd"/>
            <w:r>
              <w:rPr>
                <w:bCs/>
                <w:sz w:val="22"/>
                <w:szCs w:val="22"/>
                <w:lang w:val="fr-FR"/>
              </w:rPr>
              <w:t xml:space="preserve"> des </w:t>
            </w:r>
          </w:p>
          <w:p w14:paraId="13165379" w14:textId="77777777" w:rsidR="006D4996" w:rsidRDefault="00000000">
            <w:pPr>
              <w:rPr>
                <w:lang w:val="fr-FR"/>
              </w:rPr>
            </w:pPr>
            <w:proofErr w:type="gramStart"/>
            <w:r>
              <w:rPr>
                <w:bCs/>
                <w:sz w:val="22"/>
                <w:szCs w:val="22"/>
                <w:lang w:val="fr-FR"/>
              </w:rPr>
              <w:t>plaintes</w:t>
            </w:r>
            <w:proofErr w:type="gramEnd"/>
            <w:r>
              <w:rPr>
                <w:bCs/>
                <w:sz w:val="22"/>
                <w:szCs w:val="22"/>
                <w:lang w:val="fr-FR"/>
              </w:rPr>
              <w:t xml:space="preserve"> et le monitoring.</w:t>
            </w:r>
          </w:p>
        </w:tc>
        <w:tc>
          <w:tcPr>
            <w:tcW w:w="1800" w:type="dxa"/>
          </w:tcPr>
          <w:p w14:paraId="5A8D178E" w14:textId="77777777" w:rsidR="006D4996" w:rsidRDefault="00000000">
            <w:r>
              <w:rPr>
                <w:b/>
                <w:lang w:val="en-US" w:eastAsia="en-US"/>
              </w:rPr>
              <w:t>0</w:t>
            </w:r>
          </w:p>
        </w:tc>
        <w:tc>
          <w:tcPr>
            <w:tcW w:w="2970" w:type="dxa"/>
          </w:tcPr>
          <w:p w14:paraId="71CD912D" w14:textId="77777777" w:rsidR="006D4996" w:rsidRDefault="00000000">
            <w:pPr>
              <w:rPr>
                <w:lang w:val="fr-FR"/>
              </w:rPr>
            </w:pPr>
            <w:r>
              <w:rPr>
                <w:bCs/>
                <w:sz w:val="22"/>
                <w:szCs w:val="22"/>
                <w:lang w:val="fr-FR" w:eastAsia="en-US"/>
              </w:rPr>
              <w:t>La situation de crises multiples dans le pays n’a pas facilité les avancées.</w:t>
            </w:r>
          </w:p>
        </w:tc>
      </w:tr>
    </w:tbl>
    <w:p w14:paraId="2D8B4B3F" w14:textId="77777777" w:rsidR="006D4996" w:rsidRDefault="006D4996">
      <w:pPr>
        <w:rPr>
          <w:b/>
          <w:u w:val="single"/>
          <w:lang w:val="fr-FR"/>
        </w:rPr>
      </w:pPr>
    </w:p>
    <w:p w14:paraId="53D279D7" w14:textId="77777777" w:rsidR="006D4996" w:rsidRDefault="00000000">
      <w:pPr>
        <w:ind w:left="-360"/>
        <w:rPr>
          <w:b/>
          <w:u w:val="single"/>
          <w:lang w:val="fr-FR"/>
        </w:rPr>
      </w:pPr>
      <w:r>
        <w:rPr>
          <w:b/>
          <w:u w:val="single"/>
          <w:lang w:val="fr-FR"/>
        </w:rPr>
        <w:t xml:space="preserve">Produit 2.2 : </w:t>
      </w:r>
      <w:sdt>
        <w:sdtPr>
          <w:rPr>
            <w:b/>
            <w:u w:val="single"/>
            <w:lang w:val="fr-FR"/>
          </w:rPr>
          <w:id w:val="-772079402"/>
          <w:placeholder>
            <w:docPart w:val="DefaultPlaceholder_-1854013440"/>
          </w:placeholder>
        </w:sdtPr>
        <w:sdtContent>
          <w:r>
            <w:rPr>
              <w:bCs/>
              <w:sz w:val="22"/>
              <w:szCs w:val="22"/>
              <w:lang w:val="fr-FR"/>
            </w:rPr>
            <w:t xml:space="preserve">Les mécanismes de prévention de </w:t>
          </w:r>
          <w:proofErr w:type="gramStart"/>
          <w:r>
            <w:rPr>
              <w:bCs/>
              <w:sz w:val="22"/>
              <w:szCs w:val="22"/>
              <w:lang w:val="fr-FR"/>
            </w:rPr>
            <w:t>la  violence</w:t>
          </w:r>
          <w:proofErr w:type="gramEnd"/>
          <w:r>
            <w:rPr>
              <w:bCs/>
              <w:sz w:val="22"/>
              <w:szCs w:val="22"/>
              <w:lang w:val="fr-FR"/>
            </w:rPr>
            <w:t xml:space="preserve"> électorale et d'alerte rapide basés  sur la communauté et dirigés par des  femmes sont renforcés et liés à la PNH</w:t>
          </w:r>
          <w:r>
            <w:rPr>
              <w:b/>
              <w:u w:val="single"/>
              <w:lang w:val="fr-FR"/>
            </w:rPr>
            <w:tab/>
          </w:r>
          <w:r>
            <w:rPr>
              <w:b/>
              <w:u w:val="single"/>
              <w:lang w:val="fr-FR"/>
            </w:rPr>
            <w:tab/>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800"/>
        <w:gridCol w:w="1800"/>
        <w:gridCol w:w="2970"/>
      </w:tblGrid>
      <w:tr w:rsidR="006D4996" w:rsidRPr="00966A43" w14:paraId="43BF5A89" w14:textId="77777777">
        <w:trPr>
          <w:tblHeader/>
        </w:trPr>
        <w:tc>
          <w:tcPr>
            <w:tcW w:w="1890" w:type="dxa"/>
            <w:shd w:val="clear" w:color="auto" w:fill="EEECE1"/>
          </w:tcPr>
          <w:p w14:paraId="4C9911A9" w14:textId="77777777" w:rsidR="006D4996" w:rsidRDefault="00000000">
            <w:pPr>
              <w:jc w:val="center"/>
              <w:rPr>
                <w:b/>
                <w:lang w:val="en-US" w:eastAsia="en-US"/>
              </w:rPr>
            </w:pPr>
            <w:proofErr w:type="spellStart"/>
            <w:r>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1350" w:type="dxa"/>
            <w:shd w:val="clear" w:color="auto" w:fill="EEECE1"/>
          </w:tcPr>
          <w:p w14:paraId="27475118" w14:textId="77777777" w:rsidR="006D4996" w:rsidRDefault="00000000">
            <w:pPr>
              <w:jc w:val="center"/>
              <w:rPr>
                <w:b/>
                <w:lang w:val="en-US" w:eastAsia="en-US"/>
              </w:rPr>
            </w:pPr>
            <w:proofErr w:type="spellStart"/>
            <w:r>
              <w:rPr>
                <w:rFonts w:asciiTheme="majorBidi" w:hAnsiTheme="majorBidi" w:cstheme="majorBidi"/>
                <w:b/>
                <w:color w:val="000000"/>
                <w:sz w:val="22"/>
                <w:szCs w:val="22"/>
              </w:rPr>
              <w:t>Indicateur</w:t>
            </w:r>
            <w:proofErr w:type="spellEnd"/>
            <w:r>
              <w:rPr>
                <w:rFonts w:asciiTheme="majorBidi" w:hAnsiTheme="majorBidi" w:cstheme="majorBidi"/>
                <w:b/>
                <w:color w:val="000000"/>
                <w:sz w:val="22"/>
                <w:szCs w:val="22"/>
              </w:rPr>
              <w:t xml:space="preserve"> de base</w:t>
            </w:r>
          </w:p>
        </w:tc>
        <w:tc>
          <w:tcPr>
            <w:tcW w:w="1800" w:type="dxa"/>
            <w:shd w:val="clear" w:color="auto" w:fill="EEECE1"/>
          </w:tcPr>
          <w:p w14:paraId="75FED13E" w14:textId="77777777" w:rsidR="006D4996" w:rsidRDefault="00000000">
            <w:pPr>
              <w:jc w:val="center"/>
              <w:rPr>
                <w:b/>
                <w:lang w:val="fr-FR" w:eastAsia="en-US"/>
              </w:rPr>
            </w:pPr>
            <w:r>
              <w:rPr>
                <w:rFonts w:asciiTheme="majorBidi" w:hAnsiTheme="majorBidi" w:cstheme="majorBidi"/>
                <w:b/>
                <w:sz w:val="22"/>
                <w:szCs w:val="22"/>
                <w:lang w:val="fr-FR" w:eastAsia="en-US"/>
              </w:rPr>
              <w:t>Cible de fin de projet</w:t>
            </w:r>
          </w:p>
        </w:tc>
        <w:tc>
          <w:tcPr>
            <w:tcW w:w="1800" w:type="dxa"/>
          </w:tcPr>
          <w:p w14:paraId="4BAE3B52" w14:textId="77777777" w:rsidR="006D4996" w:rsidRDefault="00000000">
            <w:pPr>
              <w:jc w:val="center"/>
              <w:rPr>
                <w:b/>
                <w:lang w:val="en-US" w:eastAsia="en-US"/>
              </w:rPr>
            </w:pPr>
            <w:proofErr w:type="spellStart"/>
            <w:r>
              <w:rPr>
                <w:rFonts w:asciiTheme="majorBidi" w:hAnsiTheme="majorBidi" w:cstheme="majorBidi"/>
                <w:b/>
                <w:sz w:val="22"/>
                <w:szCs w:val="22"/>
                <w:lang w:val="en-US" w:eastAsia="en-US"/>
              </w:rPr>
              <w:t>Progrès</w:t>
            </w:r>
            <w:proofErr w:type="spellEnd"/>
            <w:r>
              <w:rPr>
                <w:rFonts w:asciiTheme="majorBidi" w:hAnsiTheme="majorBidi" w:cstheme="majorBidi"/>
                <w:b/>
                <w:sz w:val="22"/>
                <w:szCs w:val="22"/>
                <w:lang w:val="en-US" w:eastAsia="en-US"/>
              </w:rPr>
              <w:t xml:space="preserve"> </w:t>
            </w:r>
            <w:proofErr w:type="spellStart"/>
            <w:r>
              <w:rPr>
                <w:rFonts w:asciiTheme="majorBidi" w:hAnsiTheme="majorBidi" w:cstheme="majorBidi"/>
                <w:b/>
                <w:sz w:val="22"/>
                <w:szCs w:val="22"/>
                <w:lang w:val="en-US" w:eastAsia="en-US"/>
              </w:rPr>
              <w:t>actuel</w:t>
            </w:r>
            <w:proofErr w:type="spellEnd"/>
            <w:r>
              <w:rPr>
                <w:rFonts w:asciiTheme="majorBidi" w:hAnsiTheme="majorBidi" w:cstheme="majorBidi"/>
                <w:b/>
                <w:sz w:val="22"/>
                <w:szCs w:val="22"/>
                <w:lang w:val="en-US" w:eastAsia="en-US"/>
              </w:rPr>
              <w:t xml:space="preserve"> de </w:t>
            </w:r>
            <w:proofErr w:type="spellStart"/>
            <w:r>
              <w:rPr>
                <w:rFonts w:asciiTheme="majorBidi" w:hAnsiTheme="majorBidi" w:cstheme="majorBidi"/>
                <w:b/>
                <w:sz w:val="22"/>
                <w:szCs w:val="22"/>
                <w:lang w:val="en-US" w:eastAsia="en-US"/>
              </w:rPr>
              <w:t>l’indicateur</w:t>
            </w:r>
            <w:proofErr w:type="spellEnd"/>
          </w:p>
        </w:tc>
        <w:tc>
          <w:tcPr>
            <w:tcW w:w="2970" w:type="dxa"/>
          </w:tcPr>
          <w:p w14:paraId="7626A61B" w14:textId="77777777" w:rsidR="006D4996" w:rsidRDefault="00000000">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6D4996" w:rsidRPr="00966A43" w14:paraId="556CFE1F" w14:textId="77777777">
        <w:trPr>
          <w:trHeight w:val="548"/>
        </w:trPr>
        <w:tc>
          <w:tcPr>
            <w:tcW w:w="1890" w:type="dxa"/>
            <w:shd w:val="clear" w:color="auto" w:fill="EEECE1"/>
          </w:tcPr>
          <w:p w14:paraId="1F011602" w14:textId="77777777" w:rsidR="006D4996" w:rsidRDefault="00000000">
            <w:pPr>
              <w:rPr>
                <w:lang w:val="fr-FR" w:eastAsia="en-US"/>
              </w:rPr>
            </w:pPr>
            <w:r>
              <w:rPr>
                <w:b/>
                <w:lang w:val="fr-FR" w:eastAsia="en-US"/>
              </w:rPr>
              <w:t>Indicateur</w:t>
            </w:r>
            <w:r>
              <w:rPr>
                <w:lang w:val="fr-FR" w:eastAsia="en-US"/>
              </w:rPr>
              <w:t xml:space="preserve"> 2.2.1</w:t>
            </w:r>
          </w:p>
          <w:p w14:paraId="07B61536" w14:textId="77777777" w:rsidR="006D4996" w:rsidRDefault="00000000">
            <w:pPr>
              <w:rPr>
                <w:lang w:val="fr-FR" w:eastAsia="en-US"/>
              </w:rPr>
            </w:pPr>
            <w:r>
              <w:rPr>
                <w:sz w:val="22"/>
                <w:szCs w:val="22"/>
                <w:lang w:val="fr-FR"/>
              </w:rPr>
              <w:t xml:space="preserve">Nombre de rapports d’alerte VEFE produits par le mécanisme communautaire et utilises par les </w:t>
            </w:r>
            <w:r>
              <w:rPr>
                <w:sz w:val="22"/>
                <w:szCs w:val="22"/>
                <w:lang w:val="fr-FR"/>
              </w:rPr>
              <w:lastRenderedPageBreak/>
              <w:t>organisations de femmes et la PNH</w:t>
            </w:r>
          </w:p>
        </w:tc>
        <w:tc>
          <w:tcPr>
            <w:tcW w:w="1350" w:type="dxa"/>
            <w:shd w:val="clear" w:color="auto" w:fill="EEECE1"/>
          </w:tcPr>
          <w:p w14:paraId="6F585ADB" w14:textId="77777777" w:rsidR="006D4996" w:rsidRDefault="00000000">
            <w:pPr>
              <w:rPr>
                <w:bCs/>
                <w:sz w:val="22"/>
                <w:szCs w:val="22"/>
                <w:lang w:val="fr-FR"/>
              </w:rPr>
            </w:pPr>
            <w:r>
              <w:rPr>
                <w:bCs/>
                <w:sz w:val="22"/>
                <w:szCs w:val="22"/>
                <w:lang w:val="fr-FR"/>
              </w:rPr>
              <w:lastRenderedPageBreak/>
              <w:t xml:space="preserve">Absence de rapports </w:t>
            </w:r>
          </w:p>
          <w:p w14:paraId="2BA28423" w14:textId="77777777" w:rsidR="006D4996" w:rsidRDefault="00000000">
            <w:pPr>
              <w:rPr>
                <w:bCs/>
                <w:sz w:val="22"/>
                <w:szCs w:val="22"/>
                <w:lang w:val="fr-FR"/>
              </w:rPr>
            </w:pPr>
            <w:proofErr w:type="gramStart"/>
            <w:r>
              <w:rPr>
                <w:bCs/>
                <w:sz w:val="22"/>
                <w:szCs w:val="22"/>
                <w:lang w:val="fr-FR"/>
              </w:rPr>
              <w:t>d’alertes</w:t>
            </w:r>
            <w:proofErr w:type="gramEnd"/>
            <w:r>
              <w:rPr>
                <w:bCs/>
                <w:sz w:val="22"/>
                <w:szCs w:val="22"/>
                <w:lang w:val="fr-FR"/>
              </w:rPr>
              <w:t xml:space="preserve"> sur la VEFE</w:t>
            </w:r>
          </w:p>
          <w:p w14:paraId="14B400DE" w14:textId="77777777" w:rsidR="006D4996" w:rsidRPr="00966A43" w:rsidRDefault="00000000">
            <w:pPr>
              <w:rPr>
                <w:lang w:val="fr-FR" w:eastAsia="en-US"/>
              </w:rPr>
            </w:pPr>
            <w:proofErr w:type="gramStart"/>
            <w:r>
              <w:rPr>
                <w:bCs/>
                <w:sz w:val="22"/>
                <w:szCs w:val="22"/>
                <w:lang w:val="fr-FR"/>
              </w:rPr>
              <w:t>produits</w:t>
            </w:r>
            <w:proofErr w:type="gramEnd"/>
            <w:r>
              <w:rPr>
                <w:bCs/>
                <w:sz w:val="22"/>
                <w:szCs w:val="22"/>
                <w:lang w:val="fr-FR"/>
              </w:rPr>
              <w:t xml:space="preserve"> en 2016</w:t>
            </w:r>
          </w:p>
        </w:tc>
        <w:tc>
          <w:tcPr>
            <w:tcW w:w="1800" w:type="dxa"/>
            <w:shd w:val="clear" w:color="auto" w:fill="EEECE1"/>
          </w:tcPr>
          <w:p w14:paraId="5892096E" w14:textId="77777777" w:rsidR="006D4996" w:rsidRDefault="00000000">
            <w:pPr>
              <w:ind w:hanging="2"/>
              <w:rPr>
                <w:bCs/>
                <w:sz w:val="22"/>
                <w:szCs w:val="22"/>
                <w:lang w:val="fr-FR"/>
              </w:rPr>
            </w:pPr>
            <w:r>
              <w:rPr>
                <w:bCs/>
                <w:sz w:val="22"/>
                <w:szCs w:val="22"/>
                <w:lang w:val="fr-FR"/>
              </w:rPr>
              <w:t xml:space="preserve">En 2021 et 2022, au moins </w:t>
            </w:r>
          </w:p>
          <w:p w14:paraId="7580B76B" w14:textId="77777777" w:rsidR="006D4996" w:rsidRDefault="00000000">
            <w:pPr>
              <w:ind w:hanging="2"/>
              <w:rPr>
                <w:bCs/>
                <w:sz w:val="22"/>
                <w:szCs w:val="22"/>
                <w:lang w:val="fr-FR"/>
              </w:rPr>
            </w:pPr>
            <w:r>
              <w:rPr>
                <w:bCs/>
                <w:sz w:val="22"/>
                <w:szCs w:val="22"/>
                <w:lang w:val="fr-FR"/>
              </w:rPr>
              <w:t xml:space="preserve">12 rapports </w:t>
            </w:r>
            <w:proofErr w:type="gramStart"/>
            <w:r>
              <w:rPr>
                <w:bCs/>
                <w:sz w:val="22"/>
                <w:szCs w:val="22"/>
                <w:lang w:val="fr-FR"/>
              </w:rPr>
              <w:t>consolides</w:t>
            </w:r>
            <w:proofErr w:type="gramEnd"/>
            <w:r>
              <w:rPr>
                <w:bCs/>
                <w:sz w:val="22"/>
                <w:szCs w:val="22"/>
                <w:lang w:val="fr-FR"/>
              </w:rPr>
              <w:t xml:space="preserve"> </w:t>
            </w:r>
          </w:p>
          <w:p w14:paraId="66098ABD" w14:textId="77777777" w:rsidR="006D4996" w:rsidRDefault="00000000">
            <w:pPr>
              <w:ind w:hanging="2"/>
              <w:rPr>
                <w:bCs/>
                <w:sz w:val="22"/>
                <w:szCs w:val="22"/>
                <w:lang w:val="fr-FR"/>
              </w:rPr>
            </w:pPr>
            <w:proofErr w:type="gramStart"/>
            <w:r>
              <w:rPr>
                <w:bCs/>
                <w:sz w:val="22"/>
                <w:szCs w:val="22"/>
                <w:lang w:val="fr-FR"/>
              </w:rPr>
              <w:t>d’alertes</w:t>
            </w:r>
            <w:proofErr w:type="gramEnd"/>
            <w:r>
              <w:rPr>
                <w:bCs/>
                <w:sz w:val="22"/>
                <w:szCs w:val="22"/>
                <w:lang w:val="fr-FR"/>
              </w:rPr>
              <w:t xml:space="preserve"> produits par le </w:t>
            </w:r>
          </w:p>
          <w:p w14:paraId="171C7311" w14:textId="77777777" w:rsidR="006D4996" w:rsidRDefault="00000000">
            <w:pPr>
              <w:ind w:hanging="2"/>
              <w:rPr>
                <w:bCs/>
                <w:sz w:val="22"/>
                <w:szCs w:val="22"/>
                <w:lang w:val="fr-FR"/>
              </w:rPr>
            </w:pPr>
            <w:proofErr w:type="gramStart"/>
            <w:r>
              <w:rPr>
                <w:bCs/>
                <w:sz w:val="22"/>
                <w:szCs w:val="22"/>
                <w:lang w:val="fr-FR"/>
              </w:rPr>
              <w:t>mécanisme</w:t>
            </w:r>
            <w:proofErr w:type="gramEnd"/>
          </w:p>
          <w:p w14:paraId="39771710" w14:textId="77777777" w:rsidR="006D4996" w:rsidRDefault="00000000">
            <w:pPr>
              <w:ind w:hanging="2"/>
              <w:rPr>
                <w:bCs/>
                <w:sz w:val="22"/>
                <w:szCs w:val="22"/>
                <w:lang w:val="fr-FR"/>
              </w:rPr>
            </w:pPr>
            <w:proofErr w:type="gramStart"/>
            <w:r>
              <w:rPr>
                <w:bCs/>
                <w:sz w:val="22"/>
                <w:szCs w:val="22"/>
                <w:lang w:val="fr-FR"/>
              </w:rPr>
              <w:lastRenderedPageBreak/>
              <w:t>communautaire</w:t>
            </w:r>
            <w:proofErr w:type="gramEnd"/>
            <w:r>
              <w:rPr>
                <w:bCs/>
                <w:sz w:val="22"/>
                <w:szCs w:val="22"/>
                <w:lang w:val="fr-FR"/>
              </w:rPr>
              <w:t xml:space="preserve"> et utilises </w:t>
            </w:r>
          </w:p>
          <w:p w14:paraId="28BC8A05" w14:textId="77777777" w:rsidR="006D4996" w:rsidRDefault="00000000">
            <w:pPr>
              <w:ind w:hanging="2"/>
              <w:rPr>
                <w:bCs/>
                <w:sz w:val="22"/>
                <w:szCs w:val="22"/>
                <w:lang w:val="fr-FR"/>
              </w:rPr>
            </w:pPr>
            <w:proofErr w:type="gramStart"/>
            <w:r>
              <w:rPr>
                <w:bCs/>
                <w:sz w:val="22"/>
                <w:szCs w:val="22"/>
                <w:lang w:val="fr-FR"/>
              </w:rPr>
              <w:t>par</w:t>
            </w:r>
            <w:proofErr w:type="gramEnd"/>
            <w:r>
              <w:rPr>
                <w:bCs/>
                <w:sz w:val="22"/>
                <w:szCs w:val="22"/>
                <w:lang w:val="fr-FR"/>
              </w:rPr>
              <w:t xml:space="preserve"> les organisations de </w:t>
            </w:r>
          </w:p>
          <w:p w14:paraId="6407A70C" w14:textId="77777777" w:rsidR="006D4996" w:rsidRDefault="00000000">
            <w:pPr>
              <w:rPr>
                <w:lang w:val="fr-FR"/>
              </w:rPr>
            </w:pPr>
            <w:proofErr w:type="gramStart"/>
            <w:r>
              <w:rPr>
                <w:bCs/>
                <w:sz w:val="22"/>
                <w:szCs w:val="22"/>
                <w:lang w:val="fr-FR"/>
              </w:rPr>
              <w:t>femmes</w:t>
            </w:r>
            <w:proofErr w:type="gramEnd"/>
            <w:r>
              <w:rPr>
                <w:bCs/>
                <w:sz w:val="22"/>
                <w:szCs w:val="22"/>
                <w:lang w:val="fr-FR"/>
              </w:rPr>
              <w:t xml:space="preserve"> et la PNH</w:t>
            </w:r>
          </w:p>
        </w:tc>
        <w:tc>
          <w:tcPr>
            <w:tcW w:w="1800" w:type="dxa"/>
          </w:tcPr>
          <w:p w14:paraId="14A07145" w14:textId="77777777" w:rsidR="006D4996" w:rsidRDefault="00000000">
            <w:r>
              <w:rPr>
                <w:b/>
                <w:lang w:val="en-US" w:eastAsia="en-US"/>
              </w:rPr>
              <w:lastRenderedPageBreak/>
              <w:t>0</w:t>
            </w:r>
          </w:p>
        </w:tc>
        <w:tc>
          <w:tcPr>
            <w:tcW w:w="2970" w:type="dxa"/>
          </w:tcPr>
          <w:p w14:paraId="6A262BD8" w14:textId="77777777" w:rsidR="006D4996" w:rsidRDefault="00000000">
            <w:pPr>
              <w:rPr>
                <w:lang w:val="fr-FR"/>
              </w:rPr>
            </w:pPr>
            <w:r>
              <w:rPr>
                <w:sz w:val="22"/>
                <w:szCs w:val="22"/>
                <w:lang w:val="fr-FR"/>
              </w:rPr>
              <w:t>Cette activité est liée à l’activité 2.2.2</w:t>
            </w:r>
          </w:p>
        </w:tc>
      </w:tr>
      <w:tr w:rsidR="006D4996" w:rsidRPr="00966A43" w14:paraId="3E36F990" w14:textId="77777777">
        <w:trPr>
          <w:trHeight w:val="548"/>
        </w:trPr>
        <w:tc>
          <w:tcPr>
            <w:tcW w:w="1890" w:type="dxa"/>
            <w:shd w:val="clear" w:color="auto" w:fill="EEECE1"/>
          </w:tcPr>
          <w:p w14:paraId="515DC061" w14:textId="77777777" w:rsidR="006D4996" w:rsidRDefault="00000000">
            <w:pPr>
              <w:rPr>
                <w:lang w:val="fr-FR" w:eastAsia="en-US"/>
              </w:rPr>
            </w:pPr>
            <w:r>
              <w:rPr>
                <w:b/>
                <w:lang w:val="fr-FR" w:eastAsia="en-US"/>
              </w:rPr>
              <w:t>Indicateur</w:t>
            </w:r>
            <w:r>
              <w:rPr>
                <w:lang w:val="fr-FR" w:eastAsia="en-US"/>
              </w:rPr>
              <w:t xml:space="preserve"> 2.2.2</w:t>
            </w:r>
          </w:p>
          <w:p w14:paraId="14AA3045" w14:textId="77777777" w:rsidR="006D4996" w:rsidRDefault="00000000">
            <w:pPr>
              <w:ind w:hanging="2"/>
              <w:rPr>
                <w:bCs/>
                <w:sz w:val="22"/>
                <w:szCs w:val="22"/>
                <w:lang w:val="fr-FR"/>
              </w:rPr>
            </w:pPr>
            <w:r>
              <w:rPr>
                <w:bCs/>
                <w:sz w:val="22"/>
                <w:szCs w:val="22"/>
                <w:lang w:val="fr-FR"/>
              </w:rPr>
              <w:t xml:space="preserve">Existence de mécanisme </w:t>
            </w:r>
          </w:p>
          <w:p w14:paraId="600A712D" w14:textId="77777777" w:rsidR="006D4996" w:rsidRDefault="00000000">
            <w:pPr>
              <w:ind w:hanging="2"/>
              <w:rPr>
                <w:bCs/>
                <w:sz w:val="22"/>
                <w:szCs w:val="22"/>
                <w:lang w:val="fr-FR"/>
              </w:rPr>
            </w:pPr>
            <w:proofErr w:type="gramStart"/>
            <w:r>
              <w:rPr>
                <w:bCs/>
                <w:sz w:val="22"/>
                <w:szCs w:val="22"/>
                <w:lang w:val="fr-FR"/>
              </w:rPr>
              <w:t>communautaire</w:t>
            </w:r>
            <w:proofErr w:type="gramEnd"/>
            <w:r>
              <w:rPr>
                <w:bCs/>
                <w:sz w:val="22"/>
                <w:szCs w:val="22"/>
                <w:lang w:val="fr-FR"/>
              </w:rPr>
              <w:t xml:space="preserve"> de </w:t>
            </w:r>
          </w:p>
          <w:p w14:paraId="0BA4A856" w14:textId="77777777" w:rsidR="006D4996" w:rsidRDefault="00000000">
            <w:pPr>
              <w:ind w:hanging="2"/>
              <w:rPr>
                <w:bCs/>
                <w:sz w:val="22"/>
                <w:szCs w:val="22"/>
                <w:lang w:val="fr-FR"/>
              </w:rPr>
            </w:pPr>
            <w:proofErr w:type="gramStart"/>
            <w:r>
              <w:rPr>
                <w:bCs/>
                <w:sz w:val="22"/>
                <w:szCs w:val="22"/>
                <w:lang w:val="fr-FR"/>
              </w:rPr>
              <w:t>prévention</w:t>
            </w:r>
            <w:proofErr w:type="gramEnd"/>
            <w:r>
              <w:rPr>
                <w:bCs/>
                <w:sz w:val="22"/>
                <w:szCs w:val="22"/>
                <w:lang w:val="fr-FR"/>
              </w:rPr>
              <w:t xml:space="preserve"> et d'alerte </w:t>
            </w:r>
          </w:p>
          <w:p w14:paraId="46DAAEAD" w14:textId="77777777" w:rsidR="006D4996" w:rsidRDefault="00000000">
            <w:pPr>
              <w:ind w:hanging="2"/>
              <w:rPr>
                <w:bCs/>
                <w:sz w:val="22"/>
                <w:szCs w:val="22"/>
                <w:lang w:val="fr-FR"/>
              </w:rPr>
            </w:pPr>
            <w:proofErr w:type="gramStart"/>
            <w:r>
              <w:rPr>
                <w:bCs/>
                <w:sz w:val="22"/>
                <w:szCs w:val="22"/>
                <w:lang w:val="fr-FR"/>
              </w:rPr>
              <w:t>rapide</w:t>
            </w:r>
            <w:proofErr w:type="gramEnd"/>
            <w:r>
              <w:rPr>
                <w:bCs/>
                <w:sz w:val="22"/>
                <w:szCs w:val="22"/>
                <w:lang w:val="fr-FR"/>
              </w:rPr>
              <w:t xml:space="preserve"> de la violence à </w:t>
            </w:r>
          </w:p>
          <w:p w14:paraId="4E6C0EF8" w14:textId="77777777" w:rsidR="006D4996" w:rsidRDefault="00000000">
            <w:pPr>
              <w:rPr>
                <w:lang w:val="en-US" w:eastAsia="en-US"/>
              </w:rPr>
            </w:pPr>
            <w:proofErr w:type="gramStart"/>
            <w:r>
              <w:rPr>
                <w:bCs/>
                <w:sz w:val="22"/>
                <w:szCs w:val="22"/>
                <w:lang w:val="fr-FR"/>
              </w:rPr>
              <w:t>l’égard</w:t>
            </w:r>
            <w:proofErr w:type="gramEnd"/>
            <w:r>
              <w:rPr>
                <w:bCs/>
                <w:sz w:val="22"/>
                <w:szCs w:val="22"/>
                <w:lang w:val="fr-FR"/>
              </w:rPr>
              <w:t xml:space="preserve"> des femmes</w:t>
            </w:r>
          </w:p>
        </w:tc>
        <w:tc>
          <w:tcPr>
            <w:tcW w:w="1350" w:type="dxa"/>
            <w:shd w:val="clear" w:color="auto" w:fill="EEECE1"/>
          </w:tcPr>
          <w:p w14:paraId="22871E0E" w14:textId="77777777" w:rsidR="006D4996" w:rsidRDefault="00000000">
            <w:pPr>
              <w:ind w:hanging="2"/>
              <w:jc w:val="both"/>
              <w:rPr>
                <w:bCs/>
                <w:sz w:val="22"/>
                <w:szCs w:val="22"/>
                <w:lang w:val="fr-FR"/>
              </w:rPr>
            </w:pPr>
            <w:r>
              <w:rPr>
                <w:bCs/>
                <w:sz w:val="22"/>
                <w:szCs w:val="22"/>
                <w:lang w:val="fr-FR"/>
              </w:rPr>
              <w:t xml:space="preserve">Pas de mécanisme </w:t>
            </w:r>
          </w:p>
          <w:p w14:paraId="3498D062" w14:textId="77777777" w:rsidR="006D4996" w:rsidRDefault="00000000">
            <w:pPr>
              <w:ind w:hanging="2"/>
              <w:jc w:val="both"/>
              <w:rPr>
                <w:bCs/>
                <w:sz w:val="22"/>
                <w:szCs w:val="22"/>
                <w:lang w:val="fr-FR"/>
              </w:rPr>
            </w:pPr>
            <w:proofErr w:type="gramStart"/>
            <w:r>
              <w:rPr>
                <w:bCs/>
                <w:sz w:val="22"/>
                <w:szCs w:val="22"/>
                <w:lang w:val="fr-FR"/>
              </w:rPr>
              <w:t>communautaire</w:t>
            </w:r>
            <w:proofErr w:type="gramEnd"/>
            <w:r>
              <w:rPr>
                <w:bCs/>
                <w:sz w:val="22"/>
                <w:szCs w:val="22"/>
                <w:lang w:val="fr-FR"/>
              </w:rPr>
              <w:t xml:space="preserve"> de </w:t>
            </w:r>
          </w:p>
          <w:p w14:paraId="657F1C83" w14:textId="77777777" w:rsidR="006D4996" w:rsidRDefault="00000000">
            <w:pPr>
              <w:ind w:hanging="2"/>
              <w:jc w:val="both"/>
              <w:rPr>
                <w:bCs/>
                <w:sz w:val="22"/>
                <w:szCs w:val="22"/>
                <w:lang w:val="fr-FR"/>
              </w:rPr>
            </w:pPr>
            <w:proofErr w:type="gramStart"/>
            <w:r>
              <w:rPr>
                <w:bCs/>
                <w:sz w:val="22"/>
                <w:szCs w:val="22"/>
                <w:lang w:val="fr-FR"/>
              </w:rPr>
              <w:t>prévention</w:t>
            </w:r>
            <w:proofErr w:type="gramEnd"/>
            <w:r>
              <w:rPr>
                <w:bCs/>
                <w:sz w:val="22"/>
                <w:szCs w:val="22"/>
                <w:lang w:val="fr-FR"/>
              </w:rPr>
              <w:t xml:space="preserve"> et d'alerte </w:t>
            </w:r>
          </w:p>
          <w:p w14:paraId="5875B06B" w14:textId="77777777" w:rsidR="006D4996" w:rsidRPr="00966A43" w:rsidRDefault="00000000">
            <w:pPr>
              <w:rPr>
                <w:lang w:val="fr-FR"/>
              </w:rPr>
            </w:pPr>
            <w:proofErr w:type="gramStart"/>
            <w:r>
              <w:rPr>
                <w:bCs/>
                <w:sz w:val="22"/>
                <w:szCs w:val="22"/>
                <w:lang w:val="fr-FR"/>
              </w:rPr>
              <w:t>rapide</w:t>
            </w:r>
            <w:proofErr w:type="gramEnd"/>
            <w:r>
              <w:rPr>
                <w:bCs/>
                <w:sz w:val="22"/>
                <w:szCs w:val="22"/>
                <w:lang w:val="fr-FR"/>
              </w:rPr>
              <w:t xml:space="preserve"> de la VEFE</w:t>
            </w:r>
          </w:p>
        </w:tc>
        <w:tc>
          <w:tcPr>
            <w:tcW w:w="1800" w:type="dxa"/>
            <w:shd w:val="clear" w:color="auto" w:fill="EEECE1"/>
          </w:tcPr>
          <w:p w14:paraId="35FDE91D" w14:textId="77777777" w:rsidR="006D4996" w:rsidRDefault="00000000">
            <w:pPr>
              <w:ind w:hanging="2"/>
              <w:jc w:val="both"/>
              <w:rPr>
                <w:bCs/>
                <w:sz w:val="22"/>
                <w:szCs w:val="22"/>
                <w:lang w:val="fr-FR"/>
              </w:rPr>
            </w:pPr>
            <w:r>
              <w:rPr>
                <w:bCs/>
                <w:sz w:val="22"/>
                <w:szCs w:val="22"/>
                <w:lang w:val="fr-FR"/>
              </w:rPr>
              <w:t xml:space="preserve">En 2021, un mécanisme </w:t>
            </w:r>
          </w:p>
          <w:p w14:paraId="68E4DB1E" w14:textId="77777777" w:rsidR="006D4996" w:rsidRDefault="00000000">
            <w:pPr>
              <w:ind w:hanging="2"/>
              <w:jc w:val="both"/>
              <w:rPr>
                <w:bCs/>
                <w:sz w:val="22"/>
                <w:szCs w:val="22"/>
                <w:lang w:val="fr-FR"/>
              </w:rPr>
            </w:pPr>
            <w:proofErr w:type="gramStart"/>
            <w:r>
              <w:rPr>
                <w:bCs/>
                <w:sz w:val="22"/>
                <w:szCs w:val="22"/>
                <w:lang w:val="fr-FR"/>
              </w:rPr>
              <w:t>communautaire</w:t>
            </w:r>
            <w:proofErr w:type="gramEnd"/>
            <w:r>
              <w:rPr>
                <w:bCs/>
                <w:sz w:val="22"/>
                <w:szCs w:val="22"/>
                <w:lang w:val="fr-FR"/>
              </w:rPr>
              <w:t xml:space="preserve"> de </w:t>
            </w:r>
          </w:p>
          <w:p w14:paraId="2EB70915" w14:textId="77777777" w:rsidR="006D4996" w:rsidRDefault="00000000">
            <w:pPr>
              <w:ind w:hanging="2"/>
              <w:jc w:val="both"/>
              <w:rPr>
                <w:bCs/>
                <w:sz w:val="22"/>
                <w:szCs w:val="22"/>
                <w:lang w:val="fr-FR"/>
              </w:rPr>
            </w:pPr>
            <w:proofErr w:type="gramStart"/>
            <w:r>
              <w:rPr>
                <w:bCs/>
                <w:sz w:val="22"/>
                <w:szCs w:val="22"/>
                <w:lang w:val="fr-FR"/>
              </w:rPr>
              <w:t>prévention</w:t>
            </w:r>
            <w:proofErr w:type="gramEnd"/>
            <w:r>
              <w:rPr>
                <w:bCs/>
                <w:sz w:val="22"/>
                <w:szCs w:val="22"/>
                <w:lang w:val="fr-FR"/>
              </w:rPr>
              <w:t xml:space="preserve"> et d'alerte </w:t>
            </w:r>
          </w:p>
          <w:p w14:paraId="3EE435C8" w14:textId="77777777" w:rsidR="006D4996" w:rsidRDefault="00000000">
            <w:pPr>
              <w:ind w:hanging="2"/>
              <w:jc w:val="both"/>
              <w:rPr>
                <w:bCs/>
                <w:sz w:val="22"/>
                <w:szCs w:val="22"/>
                <w:lang w:val="fr-FR"/>
              </w:rPr>
            </w:pPr>
            <w:proofErr w:type="gramStart"/>
            <w:r>
              <w:rPr>
                <w:bCs/>
                <w:sz w:val="22"/>
                <w:szCs w:val="22"/>
                <w:lang w:val="fr-FR"/>
              </w:rPr>
              <w:t>rapide</w:t>
            </w:r>
            <w:proofErr w:type="gramEnd"/>
            <w:r>
              <w:rPr>
                <w:bCs/>
                <w:sz w:val="22"/>
                <w:szCs w:val="22"/>
                <w:lang w:val="fr-FR"/>
              </w:rPr>
              <w:t xml:space="preserve"> de la violence à</w:t>
            </w:r>
          </w:p>
          <w:p w14:paraId="53F01A9D" w14:textId="77777777" w:rsidR="006D4996" w:rsidRDefault="00000000">
            <w:pPr>
              <w:ind w:hanging="2"/>
              <w:jc w:val="both"/>
              <w:rPr>
                <w:bCs/>
                <w:sz w:val="22"/>
                <w:szCs w:val="22"/>
                <w:lang w:val="fr-FR"/>
              </w:rPr>
            </w:pPr>
            <w:proofErr w:type="gramStart"/>
            <w:r>
              <w:rPr>
                <w:bCs/>
                <w:sz w:val="22"/>
                <w:szCs w:val="22"/>
                <w:lang w:val="fr-FR"/>
              </w:rPr>
              <w:t>l’endroit</w:t>
            </w:r>
            <w:proofErr w:type="gramEnd"/>
            <w:r>
              <w:rPr>
                <w:bCs/>
                <w:sz w:val="22"/>
                <w:szCs w:val="22"/>
                <w:lang w:val="fr-FR"/>
              </w:rPr>
              <w:t xml:space="preserve"> des femmes aura </w:t>
            </w:r>
          </w:p>
          <w:p w14:paraId="3D39D486" w14:textId="77777777" w:rsidR="006D4996" w:rsidRDefault="00000000">
            <w:pPr>
              <w:ind w:hanging="2"/>
              <w:jc w:val="both"/>
              <w:rPr>
                <w:bCs/>
                <w:sz w:val="22"/>
                <w:szCs w:val="22"/>
                <w:lang w:val="fr-FR"/>
              </w:rPr>
            </w:pPr>
            <w:proofErr w:type="gramStart"/>
            <w:r>
              <w:rPr>
                <w:bCs/>
                <w:sz w:val="22"/>
                <w:szCs w:val="22"/>
                <w:lang w:val="fr-FR"/>
              </w:rPr>
              <w:t>été</w:t>
            </w:r>
            <w:proofErr w:type="gramEnd"/>
            <w:r>
              <w:rPr>
                <w:bCs/>
                <w:sz w:val="22"/>
                <w:szCs w:val="22"/>
                <w:lang w:val="fr-FR"/>
              </w:rPr>
              <w:t xml:space="preserve"> mis en place et sera </w:t>
            </w:r>
          </w:p>
          <w:p w14:paraId="6E9AEA33" w14:textId="77777777" w:rsidR="006D4996" w:rsidRDefault="00000000">
            <w:r>
              <w:rPr>
                <w:bCs/>
                <w:sz w:val="22"/>
                <w:szCs w:val="22"/>
              </w:rPr>
              <w:t>fonctionnel</w:t>
            </w:r>
          </w:p>
        </w:tc>
        <w:tc>
          <w:tcPr>
            <w:tcW w:w="1800" w:type="dxa"/>
          </w:tcPr>
          <w:p w14:paraId="48179858" w14:textId="77777777" w:rsidR="006D4996" w:rsidRDefault="00000000">
            <w:r>
              <w:rPr>
                <w:b/>
                <w:lang w:val="en-US" w:eastAsia="en-US"/>
              </w:rPr>
              <w:t>10%</w:t>
            </w:r>
          </w:p>
        </w:tc>
        <w:tc>
          <w:tcPr>
            <w:tcW w:w="2970" w:type="dxa"/>
          </w:tcPr>
          <w:p w14:paraId="4C3C3E83" w14:textId="77777777" w:rsidR="006D4996" w:rsidRDefault="00000000">
            <w:pPr>
              <w:rPr>
                <w:lang w:val="fr-FR"/>
              </w:rPr>
            </w:pPr>
            <w:r>
              <w:rPr>
                <w:bCs/>
                <w:sz w:val="22"/>
                <w:szCs w:val="22"/>
                <w:lang w:val="fr-FR" w:eastAsia="en-US"/>
              </w:rPr>
              <w:t>La crise humanitaire et d’insécurité continue d’impacter les activités du produit 2.2. Mais quelques avancées sont quand même à considérer par rapport à la taskforce et les ateliers sur la mise en place du mécanisme de prévention et monitoring des VEFE</w:t>
            </w:r>
          </w:p>
        </w:tc>
      </w:tr>
      <w:tr w:rsidR="006D4996" w:rsidRPr="00966A43" w14:paraId="7CE86CD3" w14:textId="77777777">
        <w:trPr>
          <w:trHeight w:val="548"/>
        </w:trPr>
        <w:tc>
          <w:tcPr>
            <w:tcW w:w="1890" w:type="dxa"/>
            <w:shd w:val="clear" w:color="auto" w:fill="EEECE1"/>
          </w:tcPr>
          <w:p w14:paraId="5E10D836" w14:textId="77777777" w:rsidR="006D4996" w:rsidRDefault="00000000">
            <w:pPr>
              <w:jc w:val="both"/>
              <w:rPr>
                <w:lang w:val="fr-FR" w:eastAsia="en-US"/>
              </w:rPr>
            </w:pPr>
            <w:r>
              <w:rPr>
                <w:b/>
                <w:lang w:val="fr-FR" w:eastAsia="en-US"/>
              </w:rPr>
              <w:t>Indicateur</w:t>
            </w:r>
            <w:r>
              <w:rPr>
                <w:lang w:val="fr-FR" w:eastAsia="en-US"/>
              </w:rPr>
              <w:t xml:space="preserve"> 2.2.3</w:t>
            </w:r>
          </w:p>
          <w:p w14:paraId="474373B9" w14:textId="77777777" w:rsidR="006D4996" w:rsidRDefault="00000000">
            <w:pPr>
              <w:jc w:val="both"/>
              <w:rPr>
                <w:lang w:val="fr-FR" w:eastAsia="en-US"/>
              </w:rPr>
            </w:pPr>
            <w:r>
              <w:rPr>
                <w:sz w:val="22"/>
                <w:szCs w:val="22"/>
                <w:lang w:val="fr-FR"/>
              </w:rPr>
              <w:t>Pourcentage de membres de la communauté (désagrégé par sexe) surveillant les cas de VEFE formés à l’utilisation du mécanisme communautaire</w:t>
            </w:r>
          </w:p>
        </w:tc>
        <w:tc>
          <w:tcPr>
            <w:tcW w:w="1350" w:type="dxa"/>
            <w:shd w:val="clear" w:color="auto" w:fill="EEECE1"/>
          </w:tcPr>
          <w:p w14:paraId="01BB4D76" w14:textId="77777777" w:rsidR="006D4996" w:rsidRDefault="00000000">
            <w:r>
              <w:rPr>
                <w:b/>
                <w:lang w:val="en-US" w:eastAsia="en-US"/>
              </w:rPr>
              <w:t>0%</w:t>
            </w:r>
          </w:p>
        </w:tc>
        <w:tc>
          <w:tcPr>
            <w:tcW w:w="1800" w:type="dxa"/>
            <w:shd w:val="clear" w:color="auto" w:fill="EEECE1"/>
          </w:tcPr>
          <w:p w14:paraId="099765C3" w14:textId="77777777" w:rsidR="006D4996" w:rsidRDefault="00000000">
            <w:pPr>
              <w:rPr>
                <w:lang w:val="fr-FR"/>
              </w:rPr>
            </w:pPr>
            <w:r>
              <w:rPr>
                <w:sz w:val="22"/>
                <w:szCs w:val="22"/>
                <w:lang w:val="fr-FR"/>
              </w:rPr>
              <w:t>En 2021, 65% des membres de la communauté (dont 70% de femmes et 15% de jeunes) surveillant les cas de VEFE auront été formé à</w:t>
            </w:r>
          </w:p>
        </w:tc>
        <w:tc>
          <w:tcPr>
            <w:tcW w:w="1800" w:type="dxa"/>
          </w:tcPr>
          <w:p w14:paraId="10279EAB" w14:textId="77777777" w:rsidR="006D4996" w:rsidRDefault="00000000">
            <w:r>
              <w:rPr>
                <w:b/>
                <w:lang w:val="en-US" w:eastAsia="en-US"/>
              </w:rPr>
              <w:t>0</w:t>
            </w:r>
          </w:p>
        </w:tc>
        <w:tc>
          <w:tcPr>
            <w:tcW w:w="2970" w:type="dxa"/>
          </w:tcPr>
          <w:p w14:paraId="5AFED2C3" w14:textId="77777777" w:rsidR="006D4996" w:rsidRDefault="00000000">
            <w:pPr>
              <w:rPr>
                <w:lang w:val="fr-FR"/>
              </w:rPr>
            </w:pPr>
            <w:r>
              <w:rPr>
                <w:bCs/>
                <w:sz w:val="22"/>
                <w:szCs w:val="22"/>
                <w:lang w:val="fr-FR" w:eastAsia="en-US"/>
              </w:rPr>
              <w:t>Aucun commentaire. Cette activité est dans les temps</w:t>
            </w:r>
            <w:r>
              <w:rPr>
                <w:b/>
                <w:lang w:val="fr-FR" w:eastAsia="en-US"/>
              </w:rPr>
              <w:t xml:space="preserve"> </w:t>
            </w:r>
          </w:p>
        </w:tc>
      </w:tr>
      <w:tr w:rsidR="006D4996" w14:paraId="2DF17831" w14:textId="77777777">
        <w:trPr>
          <w:trHeight w:val="548"/>
        </w:trPr>
        <w:tc>
          <w:tcPr>
            <w:tcW w:w="1890" w:type="dxa"/>
            <w:shd w:val="clear" w:color="auto" w:fill="EEECE1"/>
          </w:tcPr>
          <w:p w14:paraId="7BA3C50C" w14:textId="77777777" w:rsidR="006D4996" w:rsidRDefault="00000000">
            <w:pPr>
              <w:jc w:val="both"/>
              <w:rPr>
                <w:b/>
                <w:lang w:val="fr-FR" w:eastAsia="en-US"/>
              </w:rPr>
            </w:pPr>
            <w:r>
              <w:rPr>
                <w:b/>
                <w:bCs/>
                <w:sz w:val="22"/>
                <w:szCs w:val="22"/>
                <w:lang w:val="fr-FR"/>
              </w:rPr>
              <w:t>Indicateur 2.2.4</w:t>
            </w:r>
            <w:r>
              <w:rPr>
                <w:sz w:val="22"/>
                <w:szCs w:val="22"/>
                <w:lang w:val="fr-FR"/>
              </w:rPr>
              <w:t> : Existence d’un accord entre les organisations de femmes et la PNH.</w:t>
            </w:r>
          </w:p>
        </w:tc>
        <w:tc>
          <w:tcPr>
            <w:tcW w:w="1350" w:type="dxa"/>
            <w:shd w:val="clear" w:color="auto" w:fill="EEECE1"/>
          </w:tcPr>
          <w:p w14:paraId="54CB5ADD" w14:textId="77777777" w:rsidR="006D4996" w:rsidRDefault="00000000">
            <w:pPr>
              <w:rPr>
                <w:b/>
                <w:lang w:val="en-US" w:eastAsia="en-US"/>
              </w:rPr>
            </w:pPr>
            <w:r>
              <w:rPr>
                <w:sz w:val="22"/>
                <w:szCs w:val="22"/>
                <w:lang w:val="fr-FR"/>
              </w:rPr>
              <w:t>0</w:t>
            </w:r>
          </w:p>
        </w:tc>
        <w:tc>
          <w:tcPr>
            <w:tcW w:w="1800" w:type="dxa"/>
            <w:shd w:val="clear" w:color="auto" w:fill="EEECE1"/>
          </w:tcPr>
          <w:p w14:paraId="1869B3B8" w14:textId="77777777" w:rsidR="006D4996" w:rsidRDefault="00000000">
            <w:pPr>
              <w:rPr>
                <w:sz w:val="22"/>
                <w:szCs w:val="22"/>
                <w:lang w:val="fr-FR"/>
              </w:rPr>
            </w:pPr>
            <w:r>
              <w:rPr>
                <w:sz w:val="22"/>
                <w:szCs w:val="22"/>
                <w:lang w:val="fr-FR"/>
              </w:rPr>
              <w:t>1 accord signé entre la PNH et les organisations de femmes qui monitorent le mécanisme communautaire</w:t>
            </w:r>
          </w:p>
        </w:tc>
        <w:tc>
          <w:tcPr>
            <w:tcW w:w="1800" w:type="dxa"/>
          </w:tcPr>
          <w:p w14:paraId="2A204EBF" w14:textId="77777777" w:rsidR="006D4996" w:rsidRDefault="00000000">
            <w:pPr>
              <w:rPr>
                <w:b/>
                <w:lang w:val="fr-FR" w:eastAsia="en-US"/>
              </w:rPr>
            </w:pPr>
            <w:r>
              <w:rPr>
                <w:b/>
                <w:lang w:val="fr-FR" w:eastAsia="en-US"/>
              </w:rPr>
              <w:t>0</w:t>
            </w:r>
          </w:p>
        </w:tc>
        <w:tc>
          <w:tcPr>
            <w:tcW w:w="2970" w:type="dxa"/>
          </w:tcPr>
          <w:p w14:paraId="3479B201" w14:textId="77777777" w:rsidR="006D4996" w:rsidRDefault="00000000">
            <w:pPr>
              <w:rPr>
                <w:bCs/>
                <w:sz w:val="22"/>
                <w:szCs w:val="22"/>
                <w:lang w:val="fr-FR" w:eastAsia="en-US"/>
              </w:rPr>
            </w:pPr>
            <w:r>
              <w:rPr>
                <w:bCs/>
                <w:sz w:val="22"/>
                <w:szCs w:val="22"/>
                <w:lang w:val="fr-FR" w:eastAsia="en-US"/>
              </w:rPr>
              <w:t>Discussions avancées sur le mécanisme communautaire à adopter sur la base du contexte pays avec des propositions faites par un expert international en VEFE sur le mécanisme approprié et sa gestion</w:t>
            </w:r>
          </w:p>
          <w:p w14:paraId="3676C20E" w14:textId="77777777" w:rsidR="006D4996" w:rsidRDefault="00000000">
            <w:pPr>
              <w:rPr>
                <w:bCs/>
                <w:sz w:val="22"/>
                <w:szCs w:val="22"/>
                <w:lang w:val="fr-FR" w:eastAsia="en-US"/>
              </w:rPr>
            </w:pPr>
            <w:r>
              <w:rPr>
                <w:bCs/>
                <w:sz w:val="22"/>
                <w:szCs w:val="22"/>
                <w:lang w:val="fr-FR" w:eastAsia="en-US"/>
              </w:rPr>
              <w:t>-TDR élaborés pour définir la mission de la taskforce des réseaux / plateformes des organisations de femmes et jeunes femmes mis en place pour soutenir le processus de formulation et de mise en œuvre de la stratégie</w:t>
            </w:r>
          </w:p>
          <w:p w14:paraId="04FF68A8" w14:textId="29B4F2C4" w:rsidR="006D4996" w:rsidRDefault="00000000">
            <w:pPr>
              <w:rPr>
                <w:bCs/>
                <w:sz w:val="22"/>
                <w:szCs w:val="22"/>
                <w:lang w:val="fr-FR" w:eastAsia="en-US"/>
              </w:rPr>
            </w:pPr>
            <w:r>
              <w:rPr>
                <w:bCs/>
                <w:sz w:val="22"/>
                <w:szCs w:val="22"/>
                <w:lang w:val="fr-FR" w:eastAsia="en-US"/>
              </w:rPr>
              <w:t xml:space="preserve">-Protocole d’entente élaboré </w:t>
            </w:r>
            <w:r w:rsidR="00E019D2">
              <w:rPr>
                <w:bCs/>
                <w:sz w:val="22"/>
                <w:szCs w:val="22"/>
                <w:lang w:val="fr-FR" w:eastAsia="en-US"/>
              </w:rPr>
              <w:t xml:space="preserve">et signé </w:t>
            </w:r>
            <w:r>
              <w:rPr>
                <w:bCs/>
                <w:sz w:val="22"/>
                <w:szCs w:val="22"/>
                <w:lang w:val="fr-FR" w:eastAsia="en-US"/>
              </w:rPr>
              <w:t>par l</w:t>
            </w:r>
            <w:r w:rsidR="00E019D2">
              <w:rPr>
                <w:bCs/>
                <w:sz w:val="22"/>
                <w:szCs w:val="22"/>
                <w:lang w:val="fr-FR" w:eastAsia="en-US"/>
              </w:rPr>
              <w:t>es membres de l</w:t>
            </w:r>
            <w:r>
              <w:rPr>
                <w:bCs/>
                <w:sz w:val="22"/>
                <w:szCs w:val="22"/>
                <w:lang w:val="fr-FR" w:eastAsia="en-US"/>
              </w:rPr>
              <w:t>a taskforce avec l’aide d’un expert international en VEFE</w:t>
            </w:r>
          </w:p>
          <w:p w14:paraId="555EB924" w14:textId="77777777" w:rsidR="006D4996" w:rsidRDefault="00000000">
            <w:pPr>
              <w:rPr>
                <w:bCs/>
                <w:sz w:val="22"/>
                <w:szCs w:val="22"/>
                <w:lang w:val="fr-FR" w:eastAsia="en-US"/>
              </w:rPr>
            </w:pPr>
            <w:r>
              <w:rPr>
                <w:bCs/>
                <w:sz w:val="22"/>
                <w:szCs w:val="22"/>
                <w:lang w:val="fr-FR" w:eastAsia="en-US"/>
              </w:rPr>
              <w:t>.</w:t>
            </w:r>
          </w:p>
        </w:tc>
      </w:tr>
      <w:tr w:rsidR="006D4996" w:rsidRPr="00966A43" w14:paraId="3420FD85" w14:textId="77777777">
        <w:trPr>
          <w:trHeight w:val="548"/>
        </w:trPr>
        <w:tc>
          <w:tcPr>
            <w:tcW w:w="1890" w:type="dxa"/>
            <w:shd w:val="clear" w:color="auto" w:fill="EEECE1"/>
          </w:tcPr>
          <w:p w14:paraId="239CA8AC" w14:textId="77777777" w:rsidR="006D4996" w:rsidRDefault="00000000">
            <w:pPr>
              <w:ind w:hanging="2"/>
              <w:rPr>
                <w:b/>
                <w:bCs/>
                <w:sz w:val="22"/>
                <w:szCs w:val="22"/>
                <w:lang w:val="fr-FR" w:eastAsia="zh-CN"/>
              </w:rPr>
            </w:pPr>
            <w:r>
              <w:rPr>
                <w:b/>
                <w:bCs/>
                <w:sz w:val="22"/>
                <w:szCs w:val="22"/>
                <w:lang w:val="fr-FR" w:eastAsia="zh-CN"/>
              </w:rPr>
              <w:lastRenderedPageBreak/>
              <w:t>Indicateur 2.2.6</w:t>
            </w:r>
          </w:p>
          <w:p w14:paraId="4BFFA327" w14:textId="77777777" w:rsidR="006D4996" w:rsidRDefault="00000000">
            <w:pPr>
              <w:ind w:hanging="2"/>
              <w:rPr>
                <w:sz w:val="22"/>
                <w:szCs w:val="22"/>
                <w:lang w:val="fr-FR" w:eastAsia="zh-CN"/>
              </w:rPr>
            </w:pPr>
            <w:r>
              <w:rPr>
                <w:sz w:val="22"/>
                <w:szCs w:val="22"/>
                <w:lang w:val="fr-FR" w:eastAsia="zh-CN"/>
              </w:rPr>
              <w:t>Nombre de personnes étant touchées par la campagne de sensibilisation sur la prévention des violences électorales et politiques à l’endroit des femmes et la promotion du leadership politique féminin</w:t>
            </w:r>
          </w:p>
          <w:p w14:paraId="2922F2C0" w14:textId="77777777" w:rsidR="006D4996" w:rsidRDefault="006D4996">
            <w:pPr>
              <w:ind w:hanging="2"/>
              <w:rPr>
                <w:b/>
                <w:bCs/>
                <w:sz w:val="22"/>
                <w:szCs w:val="22"/>
                <w:lang w:val="fr-FR" w:eastAsia="zh-CN"/>
              </w:rPr>
            </w:pPr>
          </w:p>
          <w:p w14:paraId="3CC77296" w14:textId="77777777" w:rsidR="006D4996" w:rsidRDefault="006D4996">
            <w:pPr>
              <w:jc w:val="both"/>
              <w:rPr>
                <w:b/>
                <w:lang w:val="fr-FR" w:eastAsia="en-US"/>
              </w:rPr>
            </w:pPr>
          </w:p>
        </w:tc>
        <w:tc>
          <w:tcPr>
            <w:tcW w:w="1350" w:type="dxa"/>
            <w:shd w:val="clear" w:color="auto" w:fill="EEECE1"/>
          </w:tcPr>
          <w:p w14:paraId="4A83BF3B" w14:textId="77777777" w:rsidR="006D4996" w:rsidRDefault="00000000">
            <w:pPr>
              <w:rPr>
                <w:b/>
                <w:lang w:val="fr-FR" w:eastAsia="en-US"/>
              </w:rPr>
            </w:pPr>
            <w:r>
              <w:rPr>
                <w:b/>
                <w:lang w:val="fr-FR" w:eastAsia="en-US"/>
              </w:rPr>
              <w:t>0</w:t>
            </w:r>
          </w:p>
        </w:tc>
        <w:tc>
          <w:tcPr>
            <w:tcW w:w="1800" w:type="dxa"/>
            <w:shd w:val="clear" w:color="auto" w:fill="EEECE1"/>
          </w:tcPr>
          <w:p w14:paraId="3B4C1300" w14:textId="77777777" w:rsidR="006D4996" w:rsidRDefault="006D4996">
            <w:pPr>
              <w:rPr>
                <w:sz w:val="22"/>
                <w:szCs w:val="22"/>
                <w:lang w:val="fr-FR"/>
              </w:rPr>
            </w:pPr>
          </w:p>
        </w:tc>
        <w:tc>
          <w:tcPr>
            <w:tcW w:w="1800" w:type="dxa"/>
          </w:tcPr>
          <w:p w14:paraId="7081B54C" w14:textId="6723CB3F" w:rsidR="006D4996" w:rsidRDefault="00672EB5">
            <w:pPr>
              <w:rPr>
                <w:b/>
                <w:lang w:val="fr-FR" w:eastAsia="en-US"/>
              </w:rPr>
            </w:pPr>
            <w:r w:rsidRPr="00672EB5">
              <w:rPr>
                <w:b/>
                <w:lang w:val="fr-FR" w:eastAsia="en-US"/>
              </w:rPr>
              <w:t>Deux activités ont eu lieu : 1) 30 membres d’organ</w:t>
            </w:r>
            <w:r>
              <w:rPr>
                <w:b/>
                <w:lang w:val="fr-FR" w:eastAsia="en-US"/>
              </w:rPr>
              <w:t xml:space="preserve">isations d’observation électorale formées sur les </w:t>
            </w:r>
            <w:proofErr w:type="gramStart"/>
            <w:r>
              <w:rPr>
                <w:b/>
                <w:lang w:val="fr-FR" w:eastAsia="en-US"/>
              </w:rPr>
              <w:t>VEFE;</w:t>
            </w:r>
            <w:proofErr w:type="gramEnd"/>
            <w:r>
              <w:rPr>
                <w:b/>
                <w:lang w:val="fr-FR" w:eastAsia="en-US"/>
              </w:rPr>
              <w:t xml:space="preserve"> 2) existence d’un plan d’action sur la prévention et le monitoring des VEFE par les acteurs de la chaine pénale, des organismes de droits humains et les médias.</w:t>
            </w:r>
            <w:r w:rsidR="00E019D2">
              <w:rPr>
                <w:b/>
                <w:lang w:val="fr-FR" w:eastAsia="en-US"/>
              </w:rPr>
              <w:t xml:space="preserve"> </w:t>
            </w:r>
          </w:p>
        </w:tc>
        <w:tc>
          <w:tcPr>
            <w:tcW w:w="2970" w:type="dxa"/>
          </w:tcPr>
          <w:p w14:paraId="3B151DB2" w14:textId="4532A757" w:rsidR="006D4996" w:rsidRDefault="00E019D2">
            <w:pPr>
              <w:rPr>
                <w:bCs/>
                <w:sz w:val="22"/>
                <w:szCs w:val="22"/>
                <w:lang w:val="fr-FR" w:eastAsia="en-US"/>
              </w:rPr>
            </w:pPr>
            <w:r>
              <w:rPr>
                <w:bCs/>
                <w:sz w:val="22"/>
                <w:szCs w:val="22"/>
                <w:lang w:val="fr-FR" w:eastAsia="en-US"/>
              </w:rPr>
              <w:t>En attendant la campagne de sensibilisation impactée par le contexte d’insécurité dans le pays, des ateliers de sensibilisation ont pu avoir lieu avec différents acteurs concernés par les VEFE.  Les résultats seront pris en compte dans la planification de ladite campagne bien entendu.</w:t>
            </w:r>
          </w:p>
        </w:tc>
      </w:tr>
    </w:tbl>
    <w:p w14:paraId="70AAB892" w14:textId="77777777" w:rsidR="006D4996" w:rsidRDefault="006D4996">
      <w:pPr>
        <w:ind w:left="-720"/>
        <w:rPr>
          <w:b/>
          <w:u w:val="single"/>
          <w:lang w:val="fr-FR"/>
        </w:rPr>
      </w:pPr>
    </w:p>
    <w:p w14:paraId="6077B066" w14:textId="77777777" w:rsidR="006D4996" w:rsidRDefault="00000000">
      <w:pPr>
        <w:rPr>
          <w:b/>
          <w:u w:val="single"/>
          <w:lang w:val="fr-FR"/>
        </w:rPr>
      </w:pPr>
      <w:r>
        <w:rPr>
          <w:b/>
          <w:u w:val="single"/>
          <w:lang w:val="fr-FR"/>
        </w:rPr>
        <w:t xml:space="preserve"> </w:t>
      </w:r>
    </w:p>
    <w:p w14:paraId="6AB72087" w14:textId="77777777" w:rsidR="006D4996" w:rsidRDefault="006D4996">
      <w:pPr>
        <w:ind w:left="-720"/>
        <w:rPr>
          <w:b/>
          <w:u w:val="single"/>
          <w:lang w:val="fr-FR"/>
        </w:rPr>
      </w:pPr>
    </w:p>
    <w:p w14:paraId="0E67D554" w14:textId="77777777" w:rsidR="006D4996" w:rsidRDefault="00000000">
      <w:pPr>
        <w:ind w:left="-720"/>
        <w:jc w:val="center"/>
        <w:rPr>
          <w:b/>
          <w:color w:val="FF0000"/>
          <w:u w:val="single"/>
          <w:lang w:val="fr-FR"/>
        </w:rPr>
      </w:pPr>
      <w:r>
        <w:rPr>
          <w:b/>
          <w:color w:val="FF0000"/>
          <w:u w:val="single"/>
          <w:lang w:val="fr-FR"/>
        </w:rPr>
        <w:t>Merci de reproduire le rapport détaillé pour chacun des résultats et les produits qui y sont associés</w:t>
      </w:r>
    </w:p>
    <w:p w14:paraId="406FBBC7" w14:textId="77777777" w:rsidR="006D4996" w:rsidRDefault="006D4996">
      <w:pPr>
        <w:ind w:left="-720"/>
        <w:rPr>
          <w:b/>
          <w:u w:val="single"/>
          <w:lang w:val="fr-FR"/>
        </w:rPr>
      </w:pPr>
    </w:p>
    <w:p w14:paraId="198386FB" w14:textId="77777777" w:rsidR="006D4996" w:rsidRDefault="006D4996">
      <w:pPr>
        <w:rPr>
          <w:b/>
          <w:u w:val="single"/>
          <w:lang w:val="fr-FR"/>
        </w:rPr>
      </w:pPr>
    </w:p>
    <w:p w14:paraId="65DDFBCF" w14:textId="77777777" w:rsidR="006D4996" w:rsidRDefault="00000000">
      <w:pPr>
        <w:rPr>
          <w:b/>
          <w:lang w:val="fr-FR"/>
        </w:rPr>
      </w:pPr>
      <w:r>
        <w:rPr>
          <w:b/>
          <w:u w:val="single"/>
          <w:lang w:val="fr-FR"/>
        </w:rPr>
        <w:t xml:space="preserve">PARTIE </w:t>
      </w:r>
      <w:proofErr w:type="gramStart"/>
      <w:r>
        <w:rPr>
          <w:b/>
          <w:u w:val="single"/>
          <w:lang w:val="fr-FR"/>
        </w:rPr>
        <w:t>III:</w:t>
      </w:r>
      <w:proofErr w:type="gramEnd"/>
      <w:r>
        <w:rPr>
          <w:b/>
          <w:u w:val="single"/>
          <w:lang w:val="fr-FR"/>
        </w:rPr>
        <w:t xml:space="preserve"> QUESTIONS TRANSVERSALES</w:t>
      </w:r>
    </w:p>
    <w:p w14:paraId="10122FFC" w14:textId="77777777" w:rsidR="006D4996" w:rsidRDefault="006D4996">
      <w:pPr>
        <w:ind w:left="-180"/>
        <w:rPr>
          <w:b/>
          <w:lang w:val="fr-FR"/>
        </w:rPr>
      </w:pPr>
    </w:p>
    <w:p w14:paraId="24C78CB9" w14:textId="77777777" w:rsidR="006D4996" w:rsidRDefault="00000000">
      <w:pPr>
        <w:ind w:left="-180"/>
        <w:rPr>
          <w:bCs/>
          <w:lang w:val="fr-FR"/>
        </w:rPr>
      </w:pPr>
      <w:r>
        <w:rPr>
          <w:bCs/>
          <w:lang w:val="fr-FR"/>
        </w:rPr>
        <w:t xml:space="preserve">Le projet prévoit-il d'organiser des </w:t>
      </w:r>
      <w:proofErr w:type="gramStart"/>
      <w:r>
        <w:rPr>
          <w:bCs/>
          <w:lang w:val="fr-FR"/>
        </w:rPr>
        <w:t>événements  au</w:t>
      </w:r>
      <w:proofErr w:type="gramEnd"/>
      <w:r>
        <w:rPr>
          <w:bCs/>
          <w:lang w:val="fr-FR"/>
        </w:rPr>
        <w:t xml:space="preserve"> cours des six prochains mois, par exemple : les dialogues nationaux, les congrès des jeunes, les projections de films : OUI</w:t>
      </w:r>
    </w:p>
    <w:p w14:paraId="166E5533" w14:textId="77777777" w:rsidR="006D4996" w:rsidRDefault="006D4996">
      <w:pPr>
        <w:ind w:left="-180"/>
        <w:rPr>
          <w:bCs/>
          <w:lang w:val="fr-FR"/>
        </w:rPr>
      </w:pPr>
    </w:p>
    <w:p w14:paraId="21C73DA7" w14:textId="77777777" w:rsidR="006D4996" w:rsidRDefault="00000000">
      <w:pPr>
        <w:ind w:left="-180"/>
        <w:rPr>
          <w:b/>
          <w:u w:val="single"/>
          <w:lang w:val="fr-FR"/>
        </w:rPr>
      </w:pPr>
      <w:r>
        <w:rPr>
          <w:bCs/>
          <w:lang w:val="fr-FR"/>
        </w:rPr>
        <w:t>Si oui, indiquez combien d'événements, et pour chacun, la date approximative et une brève description, incluant les objectifs, l'audience cible et le lieu (si connu)</w:t>
      </w:r>
    </w:p>
    <w:tbl>
      <w:tblPr>
        <w:tblStyle w:val="TableGrid"/>
        <w:tblW w:w="9180" w:type="dxa"/>
        <w:tblInd w:w="-185" w:type="dxa"/>
        <w:tblLayout w:type="fixed"/>
        <w:tblLook w:val="04A0" w:firstRow="1" w:lastRow="0" w:firstColumn="1" w:lastColumn="0" w:noHBand="0" w:noVBand="1"/>
      </w:tblPr>
      <w:tblGrid>
        <w:gridCol w:w="1530"/>
        <w:gridCol w:w="1800"/>
        <w:gridCol w:w="1440"/>
        <w:gridCol w:w="1584"/>
        <w:gridCol w:w="2826"/>
      </w:tblGrid>
      <w:tr w:rsidR="006D4996" w14:paraId="5458B5DF" w14:textId="77777777">
        <w:tc>
          <w:tcPr>
            <w:tcW w:w="1530" w:type="dxa"/>
          </w:tcPr>
          <w:p w14:paraId="7394E504" w14:textId="77777777" w:rsidR="006D4996" w:rsidRDefault="00000000">
            <w:pPr>
              <w:rPr>
                <w:b/>
                <w:i/>
                <w:iCs/>
                <w:sz w:val="22"/>
                <w:szCs w:val="22"/>
              </w:rPr>
            </w:pPr>
            <w:r>
              <w:rPr>
                <w:b/>
                <w:i/>
                <w:iCs/>
                <w:sz w:val="22"/>
                <w:szCs w:val="22"/>
              </w:rPr>
              <w:t xml:space="preserve">Titre de </w:t>
            </w:r>
            <w:proofErr w:type="spellStart"/>
            <w:r>
              <w:rPr>
                <w:b/>
                <w:i/>
                <w:iCs/>
                <w:sz w:val="22"/>
                <w:szCs w:val="22"/>
              </w:rPr>
              <w:t>l'événement</w:t>
            </w:r>
            <w:proofErr w:type="spellEnd"/>
          </w:p>
        </w:tc>
        <w:tc>
          <w:tcPr>
            <w:tcW w:w="1800" w:type="dxa"/>
          </w:tcPr>
          <w:p w14:paraId="3222B0E2" w14:textId="77777777" w:rsidR="006D4996" w:rsidRDefault="00000000">
            <w:pPr>
              <w:rPr>
                <w:b/>
                <w:i/>
                <w:iCs/>
                <w:sz w:val="22"/>
                <w:szCs w:val="22"/>
              </w:rPr>
            </w:pPr>
            <w:r>
              <w:rPr>
                <w:b/>
                <w:i/>
                <w:iCs/>
                <w:sz w:val="22"/>
                <w:szCs w:val="22"/>
              </w:rPr>
              <w:t>Date (</w:t>
            </w:r>
            <w:proofErr w:type="spellStart"/>
            <w:r>
              <w:rPr>
                <w:b/>
                <w:i/>
                <w:iCs/>
                <w:sz w:val="22"/>
                <w:szCs w:val="22"/>
              </w:rPr>
              <w:t>peut</w:t>
            </w:r>
            <w:proofErr w:type="spellEnd"/>
            <w:r>
              <w:rPr>
                <w:b/>
                <w:i/>
                <w:iCs/>
                <w:sz w:val="22"/>
                <w:szCs w:val="22"/>
              </w:rPr>
              <w:t xml:space="preserve"> être approximative)</w:t>
            </w:r>
          </w:p>
        </w:tc>
        <w:tc>
          <w:tcPr>
            <w:tcW w:w="1440" w:type="dxa"/>
          </w:tcPr>
          <w:p w14:paraId="77E88D43" w14:textId="77777777" w:rsidR="006D4996" w:rsidRDefault="00000000">
            <w:pPr>
              <w:rPr>
                <w:b/>
                <w:i/>
                <w:iCs/>
                <w:sz w:val="22"/>
                <w:szCs w:val="22"/>
              </w:rPr>
            </w:pPr>
            <w:r>
              <w:rPr>
                <w:b/>
                <w:i/>
                <w:iCs/>
                <w:sz w:val="22"/>
                <w:szCs w:val="22"/>
              </w:rPr>
              <w:t xml:space="preserve">Lieu </w:t>
            </w:r>
          </w:p>
          <w:p w14:paraId="2F804844" w14:textId="77777777" w:rsidR="006D4996" w:rsidRDefault="00000000">
            <w:pPr>
              <w:rPr>
                <w:b/>
                <w:i/>
                <w:iCs/>
                <w:sz w:val="22"/>
                <w:szCs w:val="22"/>
              </w:rPr>
            </w:pPr>
            <w:r>
              <w:rPr>
                <w:b/>
                <w:i/>
                <w:iCs/>
                <w:sz w:val="22"/>
                <w:szCs w:val="22"/>
              </w:rPr>
              <w:t xml:space="preserve">(Si </w:t>
            </w:r>
            <w:proofErr w:type="spellStart"/>
            <w:r>
              <w:rPr>
                <w:b/>
                <w:i/>
                <w:iCs/>
                <w:sz w:val="22"/>
                <w:szCs w:val="22"/>
              </w:rPr>
              <w:t>connu</w:t>
            </w:r>
            <w:proofErr w:type="spellEnd"/>
            <w:r>
              <w:rPr>
                <w:b/>
                <w:i/>
                <w:iCs/>
                <w:sz w:val="22"/>
                <w:szCs w:val="22"/>
              </w:rPr>
              <w:t>)</w:t>
            </w:r>
          </w:p>
        </w:tc>
        <w:tc>
          <w:tcPr>
            <w:tcW w:w="1584" w:type="dxa"/>
          </w:tcPr>
          <w:p w14:paraId="6761152B" w14:textId="77777777" w:rsidR="006D4996" w:rsidRDefault="00000000">
            <w:pPr>
              <w:rPr>
                <w:b/>
                <w:i/>
                <w:iCs/>
                <w:sz w:val="22"/>
                <w:szCs w:val="22"/>
              </w:rPr>
            </w:pPr>
            <w:r>
              <w:rPr>
                <w:b/>
                <w:i/>
                <w:iCs/>
                <w:sz w:val="22"/>
                <w:szCs w:val="22"/>
              </w:rPr>
              <w:t>Audience Cible</w:t>
            </w:r>
          </w:p>
        </w:tc>
        <w:tc>
          <w:tcPr>
            <w:tcW w:w="2826" w:type="dxa"/>
          </w:tcPr>
          <w:p w14:paraId="127602DE" w14:textId="77777777" w:rsidR="006D4996" w:rsidRDefault="00000000">
            <w:pPr>
              <w:rPr>
                <w:b/>
                <w:i/>
                <w:iCs/>
                <w:sz w:val="22"/>
                <w:szCs w:val="22"/>
              </w:rPr>
            </w:pPr>
            <w:r>
              <w:rPr>
                <w:b/>
                <w:i/>
                <w:iCs/>
                <w:sz w:val="22"/>
                <w:szCs w:val="22"/>
              </w:rPr>
              <w:t>Objectifs (150 mots max.)</w:t>
            </w:r>
          </w:p>
        </w:tc>
      </w:tr>
      <w:tr w:rsidR="006D4996" w:rsidRPr="00966A43" w14:paraId="0DE3F519" w14:textId="77777777">
        <w:trPr>
          <w:trHeight w:val="567"/>
        </w:trPr>
        <w:tc>
          <w:tcPr>
            <w:tcW w:w="1530" w:type="dxa"/>
            <w:vAlign w:val="center"/>
          </w:tcPr>
          <w:p w14:paraId="6A4600D4" w14:textId="77777777" w:rsidR="006D4996" w:rsidRDefault="00000000">
            <w:pPr>
              <w:rPr>
                <w:bCs/>
              </w:rPr>
            </w:pPr>
            <w:r>
              <w:rPr>
                <w:bCs/>
              </w:rPr>
              <w:t>Forums de dialogue</w:t>
            </w:r>
          </w:p>
        </w:tc>
        <w:tc>
          <w:tcPr>
            <w:tcW w:w="1800" w:type="dxa"/>
            <w:vAlign w:val="center"/>
          </w:tcPr>
          <w:p w14:paraId="1A9AB689" w14:textId="77777777" w:rsidR="006D4996" w:rsidRDefault="00000000">
            <w:pPr>
              <w:rPr>
                <w:bCs/>
              </w:rPr>
            </w:pPr>
            <w:proofErr w:type="spellStart"/>
            <w:r>
              <w:rPr>
                <w:bCs/>
              </w:rPr>
              <w:t>Novembre-décembre</w:t>
            </w:r>
            <w:proofErr w:type="spellEnd"/>
            <w:r>
              <w:rPr>
                <w:bCs/>
              </w:rPr>
              <w:t xml:space="preserve"> 2022</w:t>
            </w:r>
          </w:p>
        </w:tc>
        <w:tc>
          <w:tcPr>
            <w:tcW w:w="1440" w:type="dxa"/>
            <w:vAlign w:val="center"/>
          </w:tcPr>
          <w:p w14:paraId="3C59605D" w14:textId="77777777" w:rsidR="006D4996" w:rsidRDefault="00000000">
            <w:pPr>
              <w:rPr>
                <w:bCs/>
              </w:rPr>
            </w:pPr>
            <w:r>
              <w:rPr>
                <w:bCs/>
              </w:rPr>
              <w:t xml:space="preserve">10 </w:t>
            </w:r>
            <w:proofErr w:type="spellStart"/>
            <w:r>
              <w:rPr>
                <w:bCs/>
              </w:rPr>
              <w:t>départements</w:t>
            </w:r>
            <w:proofErr w:type="spellEnd"/>
            <w:r>
              <w:rPr>
                <w:bCs/>
              </w:rPr>
              <w:t xml:space="preserve"> </w:t>
            </w:r>
          </w:p>
        </w:tc>
        <w:tc>
          <w:tcPr>
            <w:tcW w:w="1584" w:type="dxa"/>
            <w:vAlign w:val="center"/>
          </w:tcPr>
          <w:p w14:paraId="4BD2AB46" w14:textId="77777777" w:rsidR="006D4996" w:rsidRDefault="00000000">
            <w:pPr>
              <w:rPr>
                <w:bCs/>
                <w:lang w:val="fr-FR"/>
              </w:rPr>
            </w:pPr>
            <w:r>
              <w:rPr>
                <w:bCs/>
                <w:lang w:val="fr-FR"/>
              </w:rPr>
              <w:t>OSC, CEP, PNH, Organismes communautaires, Organisations religieuses</w:t>
            </w:r>
          </w:p>
        </w:tc>
        <w:tc>
          <w:tcPr>
            <w:tcW w:w="2826" w:type="dxa"/>
            <w:vAlign w:val="center"/>
          </w:tcPr>
          <w:p w14:paraId="6C016DF3" w14:textId="77777777" w:rsidR="006D4996" w:rsidRDefault="00000000">
            <w:pPr>
              <w:rPr>
                <w:bCs/>
                <w:lang w:val="fr-FR"/>
              </w:rPr>
            </w:pPr>
            <w:r>
              <w:rPr>
                <w:bCs/>
                <w:lang w:val="fr-FR"/>
              </w:rPr>
              <w:t xml:space="preserve">Engager un dialogue parmi les acteurs clés du processus électoral sur la violence électorale et </w:t>
            </w:r>
            <w:proofErr w:type="gramStart"/>
            <w:r>
              <w:rPr>
                <w:bCs/>
                <w:lang w:val="fr-FR"/>
              </w:rPr>
              <w:t>la rôle</w:t>
            </w:r>
            <w:proofErr w:type="gramEnd"/>
            <w:r>
              <w:rPr>
                <w:bCs/>
                <w:lang w:val="fr-FR"/>
              </w:rPr>
              <w:t xml:space="preserve"> de chaque acteur pour y faire face</w:t>
            </w:r>
          </w:p>
        </w:tc>
      </w:tr>
      <w:tr w:rsidR="006D4996" w14:paraId="1C4114FE" w14:textId="77777777">
        <w:trPr>
          <w:trHeight w:val="567"/>
        </w:trPr>
        <w:tc>
          <w:tcPr>
            <w:tcW w:w="1530" w:type="dxa"/>
            <w:vAlign w:val="center"/>
          </w:tcPr>
          <w:p w14:paraId="7D3E7042" w14:textId="77777777" w:rsidR="006D4996" w:rsidRDefault="00000000">
            <w:pPr>
              <w:rPr>
                <w:bCs/>
              </w:rPr>
            </w:pPr>
            <w:r>
              <w:rPr>
                <w:bCs/>
              </w:rPr>
              <w:fldChar w:fldCharType="begin">
                <w:ffData>
                  <w:name w:val="Text100"/>
                  <w:enabled/>
                  <w:calcOnExit w:val="0"/>
                  <w:textInput/>
                </w:ffData>
              </w:fldChar>
            </w:r>
            <w:bookmarkStart w:id="18" w:name="Text100"/>
            <w:r>
              <w:rPr>
                <w:bCs/>
              </w:rPr>
              <w:instrText xml:space="preserve"> FORMTEXT </w:instrText>
            </w:r>
            <w:r>
              <w:rPr>
                <w:bCs/>
              </w:rPr>
            </w:r>
            <w:r>
              <w:rPr>
                <w:bCs/>
              </w:rPr>
              <w:fldChar w:fldCharType="separate"/>
            </w:r>
            <w:r>
              <w:rPr>
                <w:bCs/>
              </w:rPr>
              <w:t>     </w:t>
            </w:r>
            <w:r>
              <w:rPr>
                <w:bCs/>
              </w:rPr>
              <w:fldChar w:fldCharType="end"/>
            </w:r>
            <w:bookmarkEnd w:id="18"/>
          </w:p>
        </w:tc>
        <w:tc>
          <w:tcPr>
            <w:tcW w:w="1800" w:type="dxa"/>
            <w:vAlign w:val="center"/>
          </w:tcPr>
          <w:p w14:paraId="5F658C4F" w14:textId="77777777" w:rsidR="006D4996" w:rsidRDefault="00000000">
            <w:pPr>
              <w:rPr>
                <w:bCs/>
              </w:rPr>
            </w:pPr>
            <w:r>
              <w:rPr>
                <w:bCs/>
              </w:rPr>
              <w:fldChar w:fldCharType="begin">
                <w:ffData>
                  <w:name w:val="Text106"/>
                  <w:enabled/>
                  <w:calcOnExit w:val="0"/>
                  <w:textInput/>
                </w:ffData>
              </w:fldChar>
            </w:r>
            <w:bookmarkStart w:id="19" w:name="Text106"/>
            <w:r>
              <w:rPr>
                <w:bCs/>
              </w:rPr>
              <w:instrText xml:space="preserve"> FORMTEXT </w:instrText>
            </w:r>
            <w:r>
              <w:rPr>
                <w:bCs/>
              </w:rPr>
            </w:r>
            <w:r>
              <w:rPr>
                <w:bCs/>
              </w:rPr>
              <w:fldChar w:fldCharType="separate"/>
            </w:r>
            <w:r>
              <w:rPr>
                <w:bCs/>
              </w:rPr>
              <w:t>     </w:t>
            </w:r>
            <w:r>
              <w:rPr>
                <w:bCs/>
              </w:rPr>
              <w:fldChar w:fldCharType="end"/>
            </w:r>
            <w:bookmarkEnd w:id="19"/>
          </w:p>
        </w:tc>
        <w:tc>
          <w:tcPr>
            <w:tcW w:w="1440" w:type="dxa"/>
            <w:vAlign w:val="center"/>
          </w:tcPr>
          <w:p w14:paraId="55C4A81C" w14:textId="77777777" w:rsidR="006D4996" w:rsidRDefault="00000000">
            <w:pPr>
              <w:rPr>
                <w:bCs/>
              </w:rPr>
            </w:pPr>
            <w:r>
              <w:rPr>
                <w:bCs/>
              </w:rPr>
              <w:fldChar w:fldCharType="begin">
                <w:ffData>
                  <w:name w:val="Text108"/>
                  <w:enabled/>
                  <w:calcOnExit w:val="0"/>
                  <w:textInput/>
                </w:ffData>
              </w:fldChar>
            </w:r>
            <w:bookmarkStart w:id="20" w:name="Text108"/>
            <w:r>
              <w:rPr>
                <w:bCs/>
              </w:rPr>
              <w:instrText xml:space="preserve"> FORMTEXT </w:instrText>
            </w:r>
            <w:r>
              <w:rPr>
                <w:bCs/>
              </w:rPr>
            </w:r>
            <w:r>
              <w:rPr>
                <w:bCs/>
              </w:rPr>
              <w:fldChar w:fldCharType="separate"/>
            </w:r>
            <w:r>
              <w:rPr>
                <w:bCs/>
              </w:rPr>
              <w:t>     </w:t>
            </w:r>
            <w:r>
              <w:rPr>
                <w:bCs/>
              </w:rPr>
              <w:fldChar w:fldCharType="end"/>
            </w:r>
            <w:bookmarkEnd w:id="20"/>
          </w:p>
        </w:tc>
        <w:tc>
          <w:tcPr>
            <w:tcW w:w="1584" w:type="dxa"/>
            <w:vAlign w:val="center"/>
          </w:tcPr>
          <w:p w14:paraId="74722C36" w14:textId="77777777" w:rsidR="006D4996" w:rsidRDefault="00000000">
            <w:pPr>
              <w:rPr>
                <w:bCs/>
              </w:rPr>
            </w:pPr>
            <w:r>
              <w:rPr>
                <w:bCs/>
              </w:rPr>
              <w:fldChar w:fldCharType="begin">
                <w:ffData>
                  <w:name w:val="Text109"/>
                  <w:enabled/>
                  <w:calcOnExit w:val="0"/>
                  <w:textInput/>
                </w:ffData>
              </w:fldChar>
            </w:r>
            <w:bookmarkStart w:id="21" w:name="Text109"/>
            <w:r>
              <w:rPr>
                <w:bCs/>
              </w:rPr>
              <w:instrText xml:space="preserve"> FORMTEXT </w:instrText>
            </w:r>
            <w:r>
              <w:rPr>
                <w:bCs/>
              </w:rPr>
            </w:r>
            <w:r>
              <w:rPr>
                <w:bCs/>
              </w:rPr>
              <w:fldChar w:fldCharType="separate"/>
            </w:r>
            <w:r>
              <w:rPr>
                <w:bCs/>
              </w:rPr>
              <w:t>     </w:t>
            </w:r>
            <w:r>
              <w:rPr>
                <w:bCs/>
              </w:rPr>
              <w:fldChar w:fldCharType="end"/>
            </w:r>
            <w:bookmarkEnd w:id="21"/>
          </w:p>
        </w:tc>
        <w:tc>
          <w:tcPr>
            <w:tcW w:w="2826" w:type="dxa"/>
            <w:vAlign w:val="center"/>
          </w:tcPr>
          <w:p w14:paraId="5B16FEFD" w14:textId="77777777" w:rsidR="006D4996" w:rsidRDefault="00000000">
            <w:pPr>
              <w:rPr>
                <w:bCs/>
              </w:rPr>
            </w:pPr>
            <w:r>
              <w:rPr>
                <w:bCs/>
              </w:rPr>
              <w:fldChar w:fldCharType="begin">
                <w:ffData>
                  <w:name w:val="Text110"/>
                  <w:enabled/>
                  <w:calcOnExit w:val="0"/>
                  <w:textInput/>
                </w:ffData>
              </w:fldChar>
            </w:r>
            <w:bookmarkStart w:id="22" w:name="Text110"/>
            <w:r>
              <w:rPr>
                <w:bCs/>
              </w:rPr>
              <w:instrText xml:space="preserve"> FORMTEXT </w:instrText>
            </w:r>
            <w:r>
              <w:rPr>
                <w:bCs/>
              </w:rPr>
            </w:r>
            <w:r>
              <w:rPr>
                <w:bCs/>
              </w:rPr>
              <w:fldChar w:fldCharType="separate"/>
            </w:r>
            <w:r>
              <w:rPr>
                <w:bCs/>
              </w:rPr>
              <w:t>     </w:t>
            </w:r>
            <w:r>
              <w:rPr>
                <w:bCs/>
              </w:rPr>
              <w:fldChar w:fldCharType="end"/>
            </w:r>
            <w:bookmarkEnd w:id="22"/>
          </w:p>
        </w:tc>
      </w:tr>
      <w:tr w:rsidR="006D4996" w14:paraId="75019329" w14:textId="77777777">
        <w:trPr>
          <w:trHeight w:val="567"/>
        </w:trPr>
        <w:tc>
          <w:tcPr>
            <w:tcW w:w="1530" w:type="dxa"/>
            <w:vAlign w:val="center"/>
          </w:tcPr>
          <w:p w14:paraId="07CF0907" w14:textId="77777777" w:rsidR="006D4996" w:rsidRDefault="00000000">
            <w:pPr>
              <w:rPr>
                <w:bCs/>
              </w:rPr>
            </w:pPr>
            <w:r>
              <w:rPr>
                <w:bCs/>
              </w:rPr>
              <w:fldChar w:fldCharType="begin">
                <w:ffData>
                  <w:name w:val="Text101"/>
                  <w:enabled/>
                  <w:calcOnExit w:val="0"/>
                  <w:textInput/>
                </w:ffData>
              </w:fldChar>
            </w:r>
            <w:bookmarkStart w:id="23" w:name="Text101"/>
            <w:r>
              <w:rPr>
                <w:bCs/>
              </w:rPr>
              <w:instrText xml:space="preserve"> FORMTEXT </w:instrText>
            </w:r>
            <w:r>
              <w:rPr>
                <w:bCs/>
              </w:rPr>
            </w:r>
            <w:r>
              <w:rPr>
                <w:bCs/>
              </w:rPr>
              <w:fldChar w:fldCharType="separate"/>
            </w:r>
            <w:r>
              <w:rPr>
                <w:bCs/>
              </w:rPr>
              <w:t>     </w:t>
            </w:r>
            <w:r>
              <w:rPr>
                <w:bCs/>
              </w:rPr>
              <w:fldChar w:fldCharType="end"/>
            </w:r>
            <w:bookmarkEnd w:id="23"/>
          </w:p>
        </w:tc>
        <w:tc>
          <w:tcPr>
            <w:tcW w:w="1800" w:type="dxa"/>
            <w:vAlign w:val="center"/>
          </w:tcPr>
          <w:p w14:paraId="2C9A003A" w14:textId="77777777" w:rsidR="006D4996" w:rsidRDefault="00000000">
            <w:pPr>
              <w:rPr>
                <w:bCs/>
              </w:rPr>
            </w:pPr>
            <w:r>
              <w:rPr>
                <w:bCs/>
              </w:rPr>
              <w:fldChar w:fldCharType="begin">
                <w:ffData>
                  <w:name w:val="Text107"/>
                  <w:enabled/>
                  <w:calcOnExit w:val="0"/>
                  <w:textInput/>
                </w:ffData>
              </w:fldChar>
            </w:r>
            <w:bookmarkStart w:id="24" w:name="Text107"/>
            <w:r>
              <w:rPr>
                <w:bCs/>
              </w:rPr>
              <w:instrText xml:space="preserve"> FORMTEXT </w:instrText>
            </w:r>
            <w:r>
              <w:rPr>
                <w:bCs/>
              </w:rPr>
            </w:r>
            <w:r>
              <w:rPr>
                <w:bCs/>
              </w:rPr>
              <w:fldChar w:fldCharType="separate"/>
            </w:r>
            <w:r>
              <w:rPr>
                <w:bCs/>
              </w:rPr>
              <w:t>     </w:t>
            </w:r>
            <w:r>
              <w:rPr>
                <w:bCs/>
              </w:rPr>
              <w:fldChar w:fldCharType="end"/>
            </w:r>
            <w:bookmarkEnd w:id="24"/>
          </w:p>
        </w:tc>
        <w:tc>
          <w:tcPr>
            <w:tcW w:w="1440" w:type="dxa"/>
            <w:vAlign w:val="center"/>
          </w:tcPr>
          <w:p w14:paraId="2B076AC4" w14:textId="77777777" w:rsidR="006D4996" w:rsidRDefault="00000000">
            <w:pPr>
              <w:rPr>
                <w:bCs/>
              </w:rPr>
            </w:pPr>
            <w:r>
              <w:rPr>
                <w:bCs/>
              </w:rPr>
              <w:fldChar w:fldCharType="begin">
                <w:ffData>
                  <w:name w:val="Text111"/>
                  <w:enabled/>
                  <w:calcOnExit w:val="0"/>
                  <w:textInput/>
                </w:ffData>
              </w:fldChar>
            </w:r>
            <w:bookmarkStart w:id="25" w:name="Text111"/>
            <w:r>
              <w:rPr>
                <w:bCs/>
              </w:rPr>
              <w:instrText xml:space="preserve"> FORMTEXT </w:instrText>
            </w:r>
            <w:r>
              <w:rPr>
                <w:bCs/>
              </w:rPr>
            </w:r>
            <w:r>
              <w:rPr>
                <w:bCs/>
              </w:rPr>
              <w:fldChar w:fldCharType="separate"/>
            </w:r>
            <w:r>
              <w:rPr>
                <w:bCs/>
              </w:rPr>
              <w:t>     </w:t>
            </w:r>
            <w:r>
              <w:rPr>
                <w:bCs/>
              </w:rPr>
              <w:fldChar w:fldCharType="end"/>
            </w:r>
            <w:bookmarkEnd w:id="25"/>
          </w:p>
        </w:tc>
        <w:tc>
          <w:tcPr>
            <w:tcW w:w="1584" w:type="dxa"/>
            <w:vAlign w:val="center"/>
          </w:tcPr>
          <w:p w14:paraId="5697B5CC" w14:textId="77777777" w:rsidR="006D4996" w:rsidRDefault="00000000">
            <w:pPr>
              <w:rPr>
                <w:bCs/>
              </w:rPr>
            </w:pPr>
            <w:r>
              <w:rPr>
                <w:bCs/>
              </w:rPr>
              <w:fldChar w:fldCharType="begin">
                <w:ffData>
                  <w:name w:val="Text112"/>
                  <w:enabled/>
                  <w:calcOnExit w:val="0"/>
                  <w:textInput/>
                </w:ffData>
              </w:fldChar>
            </w:r>
            <w:bookmarkStart w:id="26" w:name="Text112"/>
            <w:r>
              <w:rPr>
                <w:bCs/>
              </w:rPr>
              <w:instrText xml:space="preserve"> FORMTEXT </w:instrText>
            </w:r>
            <w:r>
              <w:rPr>
                <w:bCs/>
              </w:rPr>
            </w:r>
            <w:r>
              <w:rPr>
                <w:bCs/>
              </w:rPr>
              <w:fldChar w:fldCharType="separate"/>
            </w:r>
            <w:r>
              <w:rPr>
                <w:bCs/>
              </w:rPr>
              <w:t>     </w:t>
            </w:r>
            <w:r>
              <w:rPr>
                <w:bCs/>
              </w:rPr>
              <w:fldChar w:fldCharType="end"/>
            </w:r>
            <w:bookmarkEnd w:id="26"/>
          </w:p>
        </w:tc>
        <w:tc>
          <w:tcPr>
            <w:tcW w:w="2826" w:type="dxa"/>
            <w:vAlign w:val="center"/>
          </w:tcPr>
          <w:p w14:paraId="15262FB9" w14:textId="77777777" w:rsidR="006D4996" w:rsidRDefault="00000000">
            <w:pPr>
              <w:rPr>
                <w:bCs/>
              </w:rPr>
            </w:pPr>
            <w:r>
              <w:rPr>
                <w:bCs/>
              </w:rPr>
              <w:fldChar w:fldCharType="begin">
                <w:ffData>
                  <w:name w:val="Text113"/>
                  <w:enabled/>
                  <w:calcOnExit w:val="0"/>
                  <w:textInput/>
                </w:ffData>
              </w:fldChar>
            </w:r>
            <w:bookmarkStart w:id="27" w:name="Text113"/>
            <w:r>
              <w:rPr>
                <w:bCs/>
              </w:rPr>
              <w:instrText xml:space="preserve"> FORMTEXT </w:instrText>
            </w:r>
            <w:r>
              <w:rPr>
                <w:bCs/>
              </w:rPr>
            </w:r>
            <w:r>
              <w:rPr>
                <w:bCs/>
              </w:rPr>
              <w:fldChar w:fldCharType="separate"/>
            </w:r>
            <w:r>
              <w:rPr>
                <w:bCs/>
              </w:rPr>
              <w:t>     </w:t>
            </w:r>
            <w:r>
              <w:rPr>
                <w:bCs/>
              </w:rPr>
              <w:fldChar w:fldCharType="end"/>
            </w:r>
            <w:bookmarkEnd w:id="27"/>
          </w:p>
        </w:tc>
      </w:tr>
      <w:tr w:rsidR="006D4996" w14:paraId="05835B04" w14:textId="77777777">
        <w:trPr>
          <w:trHeight w:val="567"/>
        </w:trPr>
        <w:tc>
          <w:tcPr>
            <w:tcW w:w="1530" w:type="dxa"/>
            <w:vAlign w:val="center"/>
          </w:tcPr>
          <w:p w14:paraId="58778C9F" w14:textId="77777777" w:rsidR="006D4996" w:rsidRDefault="00000000">
            <w:pPr>
              <w:rPr>
                <w:bCs/>
              </w:rPr>
            </w:pPr>
            <w:r>
              <w:rPr>
                <w:bCs/>
              </w:rPr>
              <w:lastRenderedPageBreak/>
              <w:fldChar w:fldCharType="begin">
                <w:ffData>
                  <w:name w:val="Text114"/>
                  <w:enabled/>
                  <w:calcOnExit w:val="0"/>
                  <w:textInput/>
                </w:ffData>
              </w:fldChar>
            </w:r>
            <w:bookmarkStart w:id="28" w:name="Text114"/>
            <w:r>
              <w:rPr>
                <w:bCs/>
              </w:rPr>
              <w:instrText xml:space="preserve"> FORMTEXT </w:instrText>
            </w:r>
            <w:r>
              <w:rPr>
                <w:bCs/>
              </w:rPr>
            </w:r>
            <w:r>
              <w:rPr>
                <w:bCs/>
              </w:rPr>
              <w:fldChar w:fldCharType="separate"/>
            </w:r>
            <w:r>
              <w:rPr>
                <w:bCs/>
              </w:rPr>
              <w:t>     </w:t>
            </w:r>
            <w:r>
              <w:rPr>
                <w:bCs/>
              </w:rPr>
              <w:fldChar w:fldCharType="end"/>
            </w:r>
            <w:bookmarkEnd w:id="28"/>
          </w:p>
        </w:tc>
        <w:tc>
          <w:tcPr>
            <w:tcW w:w="1800" w:type="dxa"/>
            <w:vAlign w:val="center"/>
          </w:tcPr>
          <w:p w14:paraId="7D5A8BFF" w14:textId="77777777" w:rsidR="006D4996" w:rsidRDefault="00000000">
            <w:pPr>
              <w:rPr>
                <w:bCs/>
              </w:rPr>
            </w:pPr>
            <w:r>
              <w:rPr>
                <w:bCs/>
              </w:rPr>
              <w:fldChar w:fldCharType="begin">
                <w:ffData>
                  <w:name w:val="Text115"/>
                  <w:enabled/>
                  <w:calcOnExit w:val="0"/>
                  <w:textInput/>
                </w:ffData>
              </w:fldChar>
            </w:r>
            <w:bookmarkStart w:id="29" w:name="Text115"/>
            <w:r>
              <w:rPr>
                <w:bCs/>
              </w:rPr>
              <w:instrText xml:space="preserve"> FORMTEXT </w:instrText>
            </w:r>
            <w:r>
              <w:rPr>
                <w:bCs/>
              </w:rPr>
            </w:r>
            <w:r>
              <w:rPr>
                <w:bCs/>
              </w:rPr>
              <w:fldChar w:fldCharType="separate"/>
            </w:r>
            <w:r>
              <w:rPr>
                <w:bCs/>
              </w:rPr>
              <w:t>     </w:t>
            </w:r>
            <w:r>
              <w:rPr>
                <w:bCs/>
              </w:rPr>
              <w:fldChar w:fldCharType="end"/>
            </w:r>
            <w:bookmarkEnd w:id="29"/>
          </w:p>
        </w:tc>
        <w:tc>
          <w:tcPr>
            <w:tcW w:w="1440" w:type="dxa"/>
            <w:vAlign w:val="center"/>
          </w:tcPr>
          <w:p w14:paraId="15B9A67B" w14:textId="77777777" w:rsidR="006D4996" w:rsidRDefault="00000000">
            <w:pPr>
              <w:rPr>
                <w:bCs/>
              </w:rPr>
            </w:pPr>
            <w:r>
              <w:rPr>
                <w:bCs/>
              </w:rPr>
              <w:fldChar w:fldCharType="begin">
                <w:ffData>
                  <w:name w:val="Text116"/>
                  <w:enabled/>
                  <w:calcOnExit w:val="0"/>
                  <w:textInput/>
                </w:ffData>
              </w:fldChar>
            </w:r>
            <w:bookmarkStart w:id="30" w:name="Text116"/>
            <w:r>
              <w:rPr>
                <w:bCs/>
              </w:rPr>
              <w:instrText xml:space="preserve"> FORMTEXT </w:instrText>
            </w:r>
            <w:r>
              <w:rPr>
                <w:bCs/>
              </w:rPr>
            </w:r>
            <w:r>
              <w:rPr>
                <w:bCs/>
              </w:rPr>
              <w:fldChar w:fldCharType="separate"/>
            </w:r>
            <w:r>
              <w:rPr>
                <w:bCs/>
              </w:rPr>
              <w:t>     </w:t>
            </w:r>
            <w:r>
              <w:rPr>
                <w:bCs/>
              </w:rPr>
              <w:fldChar w:fldCharType="end"/>
            </w:r>
            <w:bookmarkEnd w:id="30"/>
          </w:p>
        </w:tc>
        <w:tc>
          <w:tcPr>
            <w:tcW w:w="1584" w:type="dxa"/>
            <w:vAlign w:val="center"/>
          </w:tcPr>
          <w:p w14:paraId="0E348571" w14:textId="77777777" w:rsidR="006D4996" w:rsidRDefault="00000000">
            <w:pPr>
              <w:rPr>
                <w:bCs/>
              </w:rPr>
            </w:pPr>
            <w:r>
              <w:rPr>
                <w:bCs/>
              </w:rPr>
              <w:fldChar w:fldCharType="begin">
                <w:ffData>
                  <w:name w:val="Text117"/>
                  <w:enabled/>
                  <w:calcOnExit w:val="0"/>
                  <w:textInput/>
                </w:ffData>
              </w:fldChar>
            </w:r>
            <w:bookmarkStart w:id="31" w:name="Text117"/>
            <w:r>
              <w:rPr>
                <w:bCs/>
              </w:rPr>
              <w:instrText xml:space="preserve"> FORMTEXT </w:instrText>
            </w:r>
            <w:r>
              <w:rPr>
                <w:bCs/>
              </w:rPr>
            </w:r>
            <w:r>
              <w:rPr>
                <w:bCs/>
              </w:rPr>
              <w:fldChar w:fldCharType="separate"/>
            </w:r>
            <w:r>
              <w:rPr>
                <w:bCs/>
              </w:rPr>
              <w:t>     </w:t>
            </w:r>
            <w:r>
              <w:rPr>
                <w:bCs/>
              </w:rPr>
              <w:fldChar w:fldCharType="end"/>
            </w:r>
            <w:bookmarkEnd w:id="31"/>
          </w:p>
        </w:tc>
        <w:tc>
          <w:tcPr>
            <w:tcW w:w="2826" w:type="dxa"/>
            <w:vAlign w:val="center"/>
          </w:tcPr>
          <w:p w14:paraId="0FF001D7" w14:textId="77777777" w:rsidR="006D4996" w:rsidRDefault="00000000">
            <w:pPr>
              <w:rPr>
                <w:bCs/>
              </w:rPr>
            </w:pPr>
            <w:r>
              <w:rPr>
                <w:bCs/>
              </w:rPr>
              <w:fldChar w:fldCharType="begin">
                <w:ffData>
                  <w:name w:val="Text118"/>
                  <w:enabled/>
                  <w:calcOnExit w:val="0"/>
                  <w:textInput/>
                </w:ffData>
              </w:fldChar>
            </w:r>
            <w:bookmarkStart w:id="32" w:name="Text118"/>
            <w:r>
              <w:rPr>
                <w:bCs/>
              </w:rPr>
              <w:instrText xml:space="preserve"> FORMTEXT </w:instrText>
            </w:r>
            <w:r>
              <w:rPr>
                <w:bCs/>
              </w:rPr>
            </w:r>
            <w:r>
              <w:rPr>
                <w:bCs/>
              </w:rPr>
              <w:fldChar w:fldCharType="separate"/>
            </w:r>
            <w:r>
              <w:rPr>
                <w:bCs/>
              </w:rPr>
              <w:t>     </w:t>
            </w:r>
            <w:r>
              <w:rPr>
                <w:bCs/>
              </w:rPr>
              <w:fldChar w:fldCharType="end"/>
            </w:r>
            <w:bookmarkEnd w:id="32"/>
          </w:p>
        </w:tc>
      </w:tr>
    </w:tbl>
    <w:p w14:paraId="1B476DFD" w14:textId="77777777" w:rsidR="006D4996" w:rsidRDefault="006D4996">
      <w:pPr>
        <w:jc w:val="both"/>
        <w:rPr>
          <w:b/>
        </w:rPr>
      </w:pPr>
    </w:p>
    <w:p w14:paraId="1E534BF8" w14:textId="77777777" w:rsidR="006D4996" w:rsidRDefault="00000000">
      <w:pPr>
        <w:ind w:left="270" w:hanging="450"/>
        <w:jc w:val="both"/>
        <w:rPr>
          <w:b/>
          <w:lang w:val="fr-FR"/>
        </w:rPr>
      </w:pPr>
      <w:r>
        <w:rPr>
          <w:b/>
          <w:lang w:val="fr-FR"/>
        </w:rPr>
        <w:t>Impact Humain</w:t>
      </w:r>
    </w:p>
    <w:p w14:paraId="7C962063" w14:textId="77777777" w:rsidR="006D4996" w:rsidRDefault="00000000">
      <w:pPr>
        <w:ind w:left="-180"/>
        <w:rPr>
          <w:bCs/>
          <w:iCs/>
          <w:lang w:val="fr-FR"/>
        </w:rPr>
      </w:pPr>
      <w:r>
        <w:rPr>
          <w:bCs/>
          <w:iCs/>
          <w:lang w:val="fr-FR"/>
        </w:rPr>
        <w:t>Cette section s'intéresse à l'impact humain du projet. Indiquez le nombre de parties prenantes clés du projet, et pour chacune, décrivez brièvement :</w:t>
      </w:r>
    </w:p>
    <w:p w14:paraId="2665781E" w14:textId="77777777" w:rsidR="006D4996" w:rsidRDefault="00000000">
      <w:pPr>
        <w:ind w:left="270" w:hanging="450"/>
        <w:rPr>
          <w:bCs/>
          <w:iCs/>
          <w:lang w:val="fr-FR"/>
        </w:rPr>
      </w:pPr>
      <w:r>
        <w:rPr>
          <w:bCs/>
          <w:iCs/>
          <w:lang w:val="fr-FR"/>
        </w:rPr>
        <w:t>i. Les défis auxquels elles faisaient face avant le début du projet</w:t>
      </w:r>
    </w:p>
    <w:p w14:paraId="1DBDDE02" w14:textId="77777777" w:rsidR="006D4996" w:rsidRDefault="00000000">
      <w:pPr>
        <w:ind w:left="270" w:hanging="450"/>
        <w:rPr>
          <w:bCs/>
          <w:iCs/>
          <w:lang w:val="fr-FR"/>
        </w:rPr>
      </w:pPr>
      <w:r>
        <w:rPr>
          <w:bCs/>
          <w:iCs/>
          <w:lang w:val="fr-FR"/>
        </w:rPr>
        <w:t>ii. L'impact du projet sur leurs vies</w:t>
      </w:r>
    </w:p>
    <w:p w14:paraId="17FAB4AB" w14:textId="77777777" w:rsidR="006D4996" w:rsidRDefault="00000000">
      <w:pPr>
        <w:ind w:left="270" w:hanging="450"/>
        <w:rPr>
          <w:bCs/>
          <w:iCs/>
          <w:lang w:val="fr-FR"/>
        </w:rPr>
      </w:pPr>
      <w:r>
        <w:rPr>
          <w:bCs/>
          <w:iCs/>
          <w:lang w:val="fr-FR"/>
        </w:rPr>
        <w:t>iii. Partagez, si possible, une citation ou un témoignage d'un représentant de chacune des parties prenantes</w:t>
      </w:r>
    </w:p>
    <w:p w14:paraId="07F1B19B" w14:textId="77777777" w:rsidR="006D4996" w:rsidRDefault="006D4996">
      <w:pPr>
        <w:ind w:left="-810"/>
        <w:rPr>
          <w:b/>
          <w:i/>
          <w:lang w:val="fr-FR"/>
        </w:rPr>
      </w:pPr>
    </w:p>
    <w:tbl>
      <w:tblPr>
        <w:tblStyle w:val="TableGrid"/>
        <w:tblW w:w="9180" w:type="dxa"/>
        <w:tblInd w:w="-185" w:type="dxa"/>
        <w:tblLook w:val="04A0" w:firstRow="1" w:lastRow="0" w:firstColumn="1" w:lastColumn="0" w:noHBand="0" w:noVBand="1"/>
      </w:tblPr>
      <w:tblGrid>
        <w:gridCol w:w="1710"/>
        <w:gridCol w:w="2700"/>
        <w:gridCol w:w="1890"/>
        <w:gridCol w:w="2880"/>
      </w:tblGrid>
      <w:tr w:rsidR="006D4996" w:rsidRPr="00966A43" w14:paraId="3E006122" w14:textId="77777777">
        <w:tc>
          <w:tcPr>
            <w:tcW w:w="1710" w:type="dxa"/>
            <w:vAlign w:val="center"/>
          </w:tcPr>
          <w:p w14:paraId="5E374499" w14:textId="77777777" w:rsidR="006D4996" w:rsidRDefault="00000000">
            <w:pPr>
              <w:jc w:val="center"/>
              <w:rPr>
                <w:b/>
                <w:sz w:val="22"/>
                <w:szCs w:val="22"/>
              </w:rPr>
            </w:pPr>
            <w:proofErr w:type="spellStart"/>
            <w:r>
              <w:rPr>
                <w:b/>
                <w:sz w:val="22"/>
                <w:szCs w:val="22"/>
              </w:rPr>
              <w:t>Partie</w:t>
            </w:r>
            <w:proofErr w:type="spellEnd"/>
            <w:r>
              <w:rPr>
                <w:b/>
                <w:sz w:val="22"/>
                <w:szCs w:val="22"/>
              </w:rPr>
              <w:t xml:space="preserve"> </w:t>
            </w:r>
            <w:proofErr w:type="spellStart"/>
            <w:r>
              <w:rPr>
                <w:b/>
                <w:sz w:val="22"/>
                <w:szCs w:val="22"/>
              </w:rPr>
              <w:t>Prenante</w:t>
            </w:r>
            <w:proofErr w:type="spellEnd"/>
          </w:p>
        </w:tc>
        <w:tc>
          <w:tcPr>
            <w:tcW w:w="2700" w:type="dxa"/>
            <w:vAlign w:val="center"/>
          </w:tcPr>
          <w:p w14:paraId="094F91C1" w14:textId="77777777" w:rsidR="006D4996" w:rsidRDefault="00000000">
            <w:pPr>
              <w:jc w:val="center"/>
              <w:rPr>
                <w:b/>
                <w:sz w:val="22"/>
                <w:szCs w:val="22"/>
                <w:lang w:val="fr-FR"/>
              </w:rPr>
            </w:pPr>
            <w:r>
              <w:rPr>
                <w:b/>
                <w:sz w:val="22"/>
                <w:szCs w:val="22"/>
                <w:lang w:val="fr-FR"/>
              </w:rPr>
              <w:t>Quels étaient les défis auxquels elles faisaient face avant le début du projet (350 mots max)</w:t>
            </w:r>
          </w:p>
        </w:tc>
        <w:tc>
          <w:tcPr>
            <w:tcW w:w="1890" w:type="dxa"/>
            <w:vAlign w:val="center"/>
          </w:tcPr>
          <w:p w14:paraId="4C97495E" w14:textId="77777777" w:rsidR="006D4996" w:rsidRDefault="00000000">
            <w:pPr>
              <w:jc w:val="center"/>
              <w:rPr>
                <w:b/>
                <w:sz w:val="22"/>
                <w:szCs w:val="22"/>
                <w:lang w:val="fr-FR"/>
              </w:rPr>
            </w:pPr>
            <w:r>
              <w:rPr>
                <w:b/>
                <w:sz w:val="22"/>
                <w:szCs w:val="22"/>
                <w:lang w:val="fr-FR"/>
              </w:rPr>
              <w:t>Quel est l'impact du projet sur leurs vies (350 mots max)</w:t>
            </w:r>
          </w:p>
        </w:tc>
        <w:tc>
          <w:tcPr>
            <w:tcW w:w="2880" w:type="dxa"/>
            <w:vAlign w:val="center"/>
          </w:tcPr>
          <w:p w14:paraId="62E67416" w14:textId="77777777" w:rsidR="006D4996" w:rsidRDefault="00000000">
            <w:pPr>
              <w:jc w:val="center"/>
              <w:rPr>
                <w:b/>
                <w:sz w:val="22"/>
                <w:szCs w:val="22"/>
                <w:lang w:val="fr-FR"/>
              </w:rPr>
            </w:pPr>
            <w:r>
              <w:rPr>
                <w:b/>
                <w:sz w:val="22"/>
                <w:szCs w:val="22"/>
                <w:lang w:val="fr-FR"/>
              </w:rPr>
              <w:t>Partagez, si possible, une citation ou un témoignage d'un représentant de chacune des parties prenantes (350 mots max)</w:t>
            </w:r>
          </w:p>
        </w:tc>
      </w:tr>
      <w:tr w:rsidR="006D4996" w14:paraId="31DCE2F9" w14:textId="77777777">
        <w:trPr>
          <w:trHeight w:val="567"/>
        </w:trPr>
        <w:tc>
          <w:tcPr>
            <w:tcW w:w="1710" w:type="dxa"/>
          </w:tcPr>
          <w:p w14:paraId="2F9B39D5" w14:textId="77777777" w:rsidR="006D4996" w:rsidRDefault="00000000">
            <w:pPr>
              <w:rPr>
                <w:bCs/>
              </w:rPr>
            </w:pPr>
            <w:r>
              <w:rPr>
                <w:bCs/>
              </w:rPr>
              <w:t>CEP</w:t>
            </w:r>
          </w:p>
        </w:tc>
        <w:tc>
          <w:tcPr>
            <w:tcW w:w="2700" w:type="dxa"/>
          </w:tcPr>
          <w:p w14:paraId="71066A1B" w14:textId="77777777" w:rsidR="006D4996" w:rsidRDefault="00000000">
            <w:pPr>
              <w:rPr>
                <w:bCs/>
                <w:lang w:val="fr-FR"/>
              </w:rPr>
            </w:pPr>
            <w:r>
              <w:rPr>
                <w:bCs/>
                <w:lang w:val="fr-FR"/>
              </w:rPr>
              <w:t xml:space="preserve">Incapacité de gérer la violence électorale </w:t>
            </w:r>
          </w:p>
        </w:tc>
        <w:tc>
          <w:tcPr>
            <w:tcW w:w="1890" w:type="dxa"/>
          </w:tcPr>
          <w:p w14:paraId="1E2183D3" w14:textId="77777777" w:rsidR="006D4996" w:rsidRDefault="00000000">
            <w:pPr>
              <w:rPr>
                <w:bCs/>
                <w:lang w:val="fr-FR"/>
              </w:rPr>
            </w:pPr>
            <w:r>
              <w:rPr>
                <w:bCs/>
                <w:lang w:val="fr-FR"/>
              </w:rPr>
              <w:t>Renforcement des capacités à faire face à la violence électorale</w:t>
            </w:r>
          </w:p>
        </w:tc>
        <w:tc>
          <w:tcPr>
            <w:tcW w:w="2880" w:type="dxa"/>
          </w:tcPr>
          <w:p w14:paraId="06CAEC6E" w14:textId="77777777" w:rsidR="006D4996" w:rsidRDefault="00000000">
            <w:pPr>
              <w:rPr>
                <w:bCs/>
              </w:rPr>
            </w:pPr>
            <w:r>
              <w:rPr>
                <w:bCs/>
              </w:rPr>
              <w:fldChar w:fldCharType="begin">
                <w:ffData>
                  <w:name w:val="Text122"/>
                  <w:enabled/>
                  <w:calcOnExit w:val="0"/>
                  <w:textInput/>
                </w:ffData>
              </w:fldChar>
            </w:r>
            <w:bookmarkStart w:id="33" w:name="Text122"/>
            <w:r>
              <w:rPr>
                <w:bCs/>
              </w:rPr>
              <w:instrText xml:space="preserve"> FORMTEXT </w:instrText>
            </w:r>
            <w:r>
              <w:rPr>
                <w:bCs/>
              </w:rPr>
            </w:r>
            <w:r>
              <w:rPr>
                <w:bCs/>
              </w:rPr>
              <w:fldChar w:fldCharType="separate"/>
            </w:r>
            <w:r>
              <w:rPr>
                <w:bCs/>
              </w:rPr>
              <w:t>     </w:t>
            </w:r>
            <w:r>
              <w:rPr>
                <w:bCs/>
              </w:rPr>
              <w:fldChar w:fldCharType="end"/>
            </w:r>
            <w:bookmarkEnd w:id="33"/>
          </w:p>
        </w:tc>
      </w:tr>
      <w:tr w:rsidR="006D4996" w14:paraId="48371B90" w14:textId="77777777">
        <w:trPr>
          <w:trHeight w:val="567"/>
        </w:trPr>
        <w:tc>
          <w:tcPr>
            <w:tcW w:w="1710" w:type="dxa"/>
          </w:tcPr>
          <w:p w14:paraId="01FC27FA" w14:textId="77777777" w:rsidR="006D4996" w:rsidRDefault="006D4996">
            <w:pPr>
              <w:rPr>
                <w:bCs/>
              </w:rPr>
            </w:pPr>
          </w:p>
        </w:tc>
        <w:tc>
          <w:tcPr>
            <w:tcW w:w="2700" w:type="dxa"/>
          </w:tcPr>
          <w:p w14:paraId="41965A2B" w14:textId="77777777" w:rsidR="006D4996" w:rsidRDefault="006D4996">
            <w:pPr>
              <w:rPr>
                <w:bCs/>
              </w:rPr>
            </w:pPr>
          </w:p>
        </w:tc>
        <w:tc>
          <w:tcPr>
            <w:tcW w:w="1890" w:type="dxa"/>
          </w:tcPr>
          <w:p w14:paraId="400DEDE1" w14:textId="77777777" w:rsidR="006D4996" w:rsidRDefault="00000000">
            <w:pPr>
              <w:rPr>
                <w:bCs/>
              </w:rPr>
            </w:pPr>
            <w:r>
              <w:rPr>
                <w:bCs/>
              </w:rPr>
              <w:fldChar w:fldCharType="begin">
                <w:ffData>
                  <w:name w:val="Text125"/>
                  <w:enabled/>
                  <w:calcOnExit w:val="0"/>
                  <w:textInput/>
                </w:ffData>
              </w:fldChar>
            </w:r>
            <w:bookmarkStart w:id="34" w:name="Text125"/>
            <w:r>
              <w:rPr>
                <w:bCs/>
              </w:rPr>
              <w:instrText xml:space="preserve"> FORMTEXT </w:instrText>
            </w:r>
            <w:r>
              <w:rPr>
                <w:bCs/>
              </w:rPr>
            </w:r>
            <w:r>
              <w:rPr>
                <w:bCs/>
              </w:rPr>
              <w:fldChar w:fldCharType="separate"/>
            </w:r>
            <w:r>
              <w:rPr>
                <w:bCs/>
              </w:rPr>
              <w:t>     </w:t>
            </w:r>
            <w:r>
              <w:rPr>
                <w:bCs/>
              </w:rPr>
              <w:fldChar w:fldCharType="end"/>
            </w:r>
            <w:bookmarkEnd w:id="34"/>
          </w:p>
        </w:tc>
        <w:tc>
          <w:tcPr>
            <w:tcW w:w="2880" w:type="dxa"/>
          </w:tcPr>
          <w:p w14:paraId="716B9B70" w14:textId="77777777" w:rsidR="006D4996" w:rsidRDefault="00000000">
            <w:pPr>
              <w:rPr>
                <w:bCs/>
              </w:rPr>
            </w:pPr>
            <w:r>
              <w:rPr>
                <w:bCs/>
              </w:rPr>
              <w:fldChar w:fldCharType="begin">
                <w:ffData>
                  <w:name w:val="Text126"/>
                  <w:enabled/>
                  <w:calcOnExit w:val="0"/>
                  <w:textInput/>
                </w:ffData>
              </w:fldChar>
            </w:r>
            <w:bookmarkStart w:id="35" w:name="Text126"/>
            <w:r>
              <w:rPr>
                <w:bCs/>
              </w:rPr>
              <w:instrText xml:space="preserve"> FORMTEXT </w:instrText>
            </w:r>
            <w:r>
              <w:rPr>
                <w:bCs/>
              </w:rPr>
            </w:r>
            <w:r>
              <w:rPr>
                <w:bCs/>
              </w:rPr>
              <w:fldChar w:fldCharType="separate"/>
            </w:r>
            <w:r>
              <w:rPr>
                <w:bCs/>
              </w:rPr>
              <w:t>     </w:t>
            </w:r>
            <w:r>
              <w:rPr>
                <w:bCs/>
              </w:rPr>
              <w:fldChar w:fldCharType="end"/>
            </w:r>
            <w:bookmarkEnd w:id="35"/>
          </w:p>
        </w:tc>
      </w:tr>
      <w:tr w:rsidR="006D4996" w14:paraId="2A735180" w14:textId="77777777">
        <w:trPr>
          <w:trHeight w:val="567"/>
        </w:trPr>
        <w:tc>
          <w:tcPr>
            <w:tcW w:w="1710" w:type="dxa"/>
          </w:tcPr>
          <w:p w14:paraId="0529312B" w14:textId="77777777" w:rsidR="006D4996" w:rsidRDefault="00000000">
            <w:pPr>
              <w:rPr>
                <w:bCs/>
              </w:rPr>
            </w:pPr>
            <w:r>
              <w:rPr>
                <w:bCs/>
              </w:rPr>
              <w:fldChar w:fldCharType="begin">
                <w:ffData>
                  <w:name w:val="Text127"/>
                  <w:enabled/>
                  <w:calcOnExit w:val="0"/>
                  <w:textInput/>
                </w:ffData>
              </w:fldChar>
            </w:r>
            <w:bookmarkStart w:id="36" w:name="Text127"/>
            <w:r>
              <w:rPr>
                <w:bCs/>
              </w:rPr>
              <w:instrText xml:space="preserve"> FORMTEXT </w:instrText>
            </w:r>
            <w:r>
              <w:rPr>
                <w:bCs/>
              </w:rPr>
            </w:r>
            <w:r>
              <w:rPr>
                <w:bCs/>
              </w:rPr>
              <w:fldChar w:fldCharType="separate"/>
            </w:r>
            <w:r>
              <w:rPr>
                <w:bCs/>
              </w:rPr>
              <w:t>     </w:t>
            </w:r>
            <w:r>
              <w:rPr>
                <w:bCs/>
              </w:rPr>
              <w:fldChar w:fldCharType="end"/>
            </w:r>
            <w:bookmarkEnd w:id="36"/>
          </w:p>
        </w:tc>
        <w:tc>
          <w:tcPr>
            <w:tcW w:w="2700" w:type="dxa"/>
          </w:tcPr>
          <w:p w14:paraId="184FE789" w14:textId="77777777" w:rsidR="006D4996" w:rsidRDefault="00000000">
            <w:pPr>
              <w:rPr>
                <w:bCs/>
              </w:rPr>
            </w:pPr>
            <w:r>
              <w:rPr>
                <w:bCs/>
              </w:rPr>
              <w:fldChar w:fldCharType="begin">
                <w:ffData>
                  <w:name w:val="Text128"/>
                  <w:enabled/>
                  <w:calcOnExit w:val="0"/>
                  <w:textInput/>
                </w:ffData>
              </w:fldChar>
            </w:r>
            <w:bookmarkStart w:id="37" w:name="Text128"/>
            <w:r>
              <w:rPr>
                <w:bCs/>
              </w:rPr>
              <w:instrText xml:space="preserve"> FORMTEXT </w:instrText>
            </w:r>
            <w:r>
              <w:rPr>
                <w:bCs/>
              </w:rPr>
            </w:r>
            <w:r>
              <w:rPr>
                <w:bCs/>
              </w:rPr>
              <w:fldChar w:fldCharType="separate"/>
            </w:r>
            <w:r>
              <w:rPr>
                <w:bCs/>
              </w:rPr>
              <w:t>     </w:t>
            </w:r>
            <w:r>
              <w:rPr>
                <w:bCs/>
              </w:rPr>
              <w:fldChar w:fldCharType="end"/>
            </w:r>
            <w:bookmarkEnd w:id="37"/>
          </w:p>
        </w:tc>
        <w:tc>
          <w:tcPr>
            <w:tcW w:w="1890" w:type="dxa"/>
          </w:tcPr>
          <w:p w14:paraId="4C722CFD" w14:textId="77777777" w:rsidR="006D4996" w:rsidRDefault="00000000">
            <w:pPr>
              <w:rPr>
                <w:bCs/>
              </w:rPr>
            </w:pPr>
            <w:r>
              <w:rPr>
                <w:bCs/>
              </w:rPr>
              <w:fldChar w:fldCharType="begin">
                <w:ffData>
                  <w:name w:val="Text129"/>
                  <w:enabled/>
                  <w:calcOnExit w:val="0"/>
                  <w:textInput/>
                </w:ffData>
              </w:fldChar>
            </w:r>
            <w:bookmarkStart w:id="38" w:name="Text129"/>
            <w:r>
              <w:rPr>
                <w:bCs/>
              </w:rPr>
              <w:instrText xml:space="preserve"> FORMTEXT </w:instrText>
            </w:r>
            <w:r>
              <w:rPr>
                <w:bCs/>
              </w:rPr>
            </w:r>
            <w:r>
              <w:rPr>
                <w:bCs/>
              </w:rPr>
              <w:fldChar w:fldCharType="separate"/>
            </w:r>
            <w:r>
              <w:rPr>
                <w:bCs/>
              </w:rPr>
              <w:t>     </w:t>
            </w:r>
            <w:r>
              <w:rPr>
                <w:bCs/>
              </w:rPr>
              <w:fldChar w:fldCharType="end"/>
            </w:r>
            <w:bookmarkEnd w:id="38"/>
          </w:p>
        </w:tc>
        <w:tc>
          <w:tcPr>
            <w:tcW w:w="2880" w:type="dxa"/>
          </w:tcPr>
          <w:p w14:paraId="5334C4EB" w14:textId="77777777" w:rsidR="006D4996" w:rsidRDefault="00000000">
            <w:pPr>
              <w:rPr>
                <w:bCs/>
              </w:rPr>
            </w:pPr>
            <w:r>
              <w:rPr>
                <w:bCs/>
              </w:rPr>
              <w:fldChar w:fldCharType="begin">
                <w:ffData>
                  <w:name w:val="Text130"/>
                  <w:enabled/>
                  <w:calcOnExit w:val="0"/>
                  <w:textInput/>
                </w:ffData>
              </w:fldChar>
            </w:r>
            <w:bookmarkStart w:id="39" w:name="Text130"/>
            <w:r>
              <w:rPr>
                <w:bCs/>
              </w:rPr>
              <w:instrText xml:space="preserve"> FORMTEXT </w:instrText>
            </w:r>
            <w:r>
              <w:rPr>
                <w:bCs/>
              </w:rPr>
            </w:r>
            <w:r>
              <w:rPr>
                <w:bCs/>
              </w:rPr>
              <w:fldChar w:fldCharType="separate"/>
            </w:r>
            <w:r>
              <w:rPr>
                <w:bCs/>
              </w:rPr>
              <w:t>     </w:t>
            </w:r>
            <w:r>
              <w:rPr>
                <w:bCs/>
              </w:rPr>
              <w:fldChar w:fldCharType="end"/>
            </w:r>
            <w:bookmarkEnd w:id="39"/>
          </w:p>
        </w:tc>
      </w:tr>
    </w:tbl>
    <w:p w14:paraId="250A6515" w14:textId="77777777" w:rsidR="006D4996" w:rsidRDefault="006D4996">
      <w:pPr>
        <w:ind w:left="-810"/>
        <w:rPr>
          <w:b/>
          <w:i/>
        </w:rPr>
      </w:pPr>
    </w:p>
    <w:p w14:paraId="1AD49858" w14:textId="77777777" w:rsidR="006D4996" w:rsidRDefault="00000000">
      <w:pPr>
        <w:ind w:left="-90"/>
        <w:rPr>
          <w:lang w:val="fr-FR"/>
        </w:rPr>
      </w:pPr>
      <w:r>
        <w:rPr>
          <w:lang w:val="fr-FR"/>
        </w:rPr>
        <w:t xml:space="preserve">En plus de l'impact spécifique aux parties prenantes décrit dans les questions précédentes, vous pouvez </w:t>
      </w:r>
      <w:proofErr w:type="spellStart"/>
      <w:r>
        <w:rPr>
          <w:lang w:val="fr-FR"/>
        </w:rPr>
        <w:t>utilisez</w:t>
      </w:r>
      <w:proofErr w:type="spellEnd"/>
      <w:r>
        <w:rPr>
          <w:lang w:val="fr-FR"/>
        </w:rPr>
        <w:t xml:space="preserve"> cet espace pour décrire tout autre impact humain du projet. (650 mots max</w:t>
      </w:r>
      <w:proofErr w:type="gramStart"/>
      <w:r>
        <w:rPr>
          <w:lang w:val="fr-FR"/>
        </w:rPr>
        <w:t>):</w:t>
      </w:r>
      <w:proofErr w:type="gramEnd"/>
    </w:p>
    <w:p w14:paraId="68E526E8" w14:textId="77777777" w:rsidR="006D4996" w:rsidRPr="007C3038" w:rsidRDefault="00000000">
      <w:pPr>
        <w:ind w:left="-90"/>
        <w:rPr>
          <w:lang w:val="fr-FR"/>
        </w:rPr>
      </w:pPr>
      <w:r>
        <w:fldChar w:fldCharType="begin">
          <w:ffData>
            <w:name w:val=""/>
            <w:enabled/>
            <w:calcOnExit w:val="0"/>
            <w:textInput>
              <w:maxLength w:val="2000"/>
            </w:textInput>
          </w:ffData>
        </w:fldChar>
      </w:r>
      <w:r w:rsidRPr="007C3038">
        <w:rPr>
          <w:lang w:val="fr-FR"/>
        </w:rPr>
        <w:instrText xml:space="preserve"> FORMTEXT </w:instrText>
      </w:r>
      <w:r>
        <w:fldChar w:fldCharType="separate"/>
      </w:r>
      <w:r w:rsidRPr="007C3038">
        <w:rPr>
          <w:lang w:val="fr-FR"/>
        </w:rPr>
        <w:t>     </w:t>
      </w:r>
      <w:r>
        <w:fldChar w:fldCharType="end"/>
      </w:r>
    </w:p>
    <w:p w14:paraId="3A12824D" w14:textId="77777777" w:rsidR="006D4996" w:rsidRPr="007C3038" w:rsidRDefault="006D4996">
      <w:pPr>
        <w:ind w:left="-90"/>
        <w:rPr>
          <w:b/>
          <w:lang w:val="fr-FR"/>
        </w:rPr>
      </w:pPr>
    </w:p>
    <w:p w14:paraId="731D8CA6" w14:textId="77777777" w:rsidR="006D4996" w:rsidRDefault="00000000">
      <w:pPr>
        <w:ind w:left="-90"/>
        <w:rPr>
          <w:lang w:val="fr-FR"/>
        </w:rPr>
      </w:pPr>
      <w:r>
        <w:rPr>
          <w:lang w:val="fr-FR"/>
        </w:rPr>
        <w:t xml:space="preserve">Vous pouvez également joindre un maximum de 3 </w:t>
      </w:r>
      <w:r>
        <w:t>ﬁ</w:t>
      </w:r>
      <w:proofErr w:type="spellStart"/>
      <w:r>
        <w:rPr>
          <w:lang w:val="fr-FR"/>
        </w:rPr>
        <w:t>chiers</w:t>
      </w:r>
      <w:proofErr w:type="spellEnd"/>
      <w:r>
        <w:rPr>
          <w:lang w:val="fr-FR"/>
        </w:rPr>
        <w:t xml:space="preserve"> dans di</w:t>
      </w:r>
      <w:r>
        <w:t>ﬀ</w:t>
      </w:r>
      <w:proofErr w:type="spellStart"/>
      <w:r>
        <w:rPr>
          <w:lang w:val="fr-FR"/>
        </w:rPr>
        <w:t>érents</w:t>
      </w:r>
      <w:proofErr w:type="spellEnd"/>
      <w:r>
        <w:rPr>
          <w:lang w:val="fr-FR"/>
        </w:rPr>
        <w:t xml:space="preserve"> formats (</w:t>
      </w:r>
      <w:r>
        <w:t>ﬁ</w:t>
      </w:r>
      <w:proofErr w:type="spellStart"/>
      <w:r>
        <w:rPr>
          <w:lang w:val="fr-FR"/>
        </w:rPr>
        <w:t>chiers</w:t>
      </w:r>
      <w:proofErr w:type="spellEnd"/>
      <w:r>
        <w:rPr>
          <w:lang w:val="fr-FR"/>
        </w:rPr>
        <w:t xml:space="preserve"> image, </w:t>
      </w:r>
      <w:proofErr w:type="spellStart"/>
      <w:r>
        <w:rPr>
          <w:lang w:val="fr-FR"/>
        </w:rPr>
        <w:t>powerpoint</w:t>
      </w:r>
      <w:proofErr w:type="spellEnd"/>
      <w:r>
        <w:rPr>
          <w:lang w:val="fr-FR"/>
        </w:rPr>
        <w:t xml:space="preserve">, </w:t>
      </w:r>
      <w:proofErr w:type="spellStart"/>
      <w:r>
        <w:rPr>
          <w:lang w:val="fr-FR"/>
        </w:rPr>
        <w:t>pdf</w:t>
      </w:r>
      <w:proofErr w:type="spellEnd"/>
      <w:r>
        <w:rPr>
          <w:lang w:val="fr-FR"/>
        </w:rPr>
        <w:t>, vidéo, etc.) et 3 liens à des ressources web pour illustrer l'impact humain du projet [OPTIONELLE]</w:t>
      </w:r>
    </w:p>
    <w:p w14:paraId="4FA9C3D9" w14:textId="77777777" w:rsidR="006D4996" w:rsidRDefault="006D4996">
      <w:pPr>
        <w:ind w:left="-810"/>
        <w:rPr>
          <w:lang w:val="fr-FR"/>
        </w:rPr>
      </w:pPr>
    </w:p>
    <w:p w14:paraId="3ECB4C4D" w14:textId="77777777" w:rsidR="006D4996" w:rsidRDefault="006D4996">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153"/>
      </w:tblGrid>
      <w:tr w:rsidR="006D4996" w:rsidRPr="007C3038" w14:paraId="2E16434E" w14:textId="77777777">
        <w:tc>
          <w:tcPr>
            <w:tcW w:w="4410" w:type="dxa"/>
            <w:shd w:val="clear" w:color="auto" w:fill="auto"/>
          </w:tcPr>
          <w:p w14:paraId="183AF21A" w14:textId="77777777" w:rsidR="006D4996" w:rsidRDefault="00000000">
            <w:pPr>
              <w:rPr>
                <w:lang w:val="fr-FR"/>
              </w:rPr>
            </w:pPr>
            <w:proofErr w:type="gramStart"/>
            <w:r>
              <w:rPr>
                <w:b/>
                <w:bCs/>
                <w:u w:val="single"/>
                <w:lang w:val="fr-FR"/>
              </w:rPr>
              <w:t>Suivi</w:t>
            </w:r>
            <w:r>
              <w:rPr>
                <w:b/>
                <w:bCs/>
                <w:lang w:val="fr-FR"/>
              </w:rPr>
              <w:t>:</w:t>
            </w:r>
            <w:proofErr w:type="gramEnd"/>
            <w:r>
              <w:rPr>
                <w:b/>
                <w:bCs/>
                <w:lang w:val="fr-FR"/>
              </w:rPr>
              <w:t xml:space="preserve"> </w:t>
            </w:r>
            <w:r>
              <w:rPr>
                <w:lang w:val="fr-FR"/>
              </w:rPr>
              <w:t>Indiquez les activités de suivi conduites dans la période du rapport (Limite de 350 mots)</w:t>
            </w:r>
          </w:p>
          <w:p w14:paraId="286697E7" w14:textId="077862C8" w:rsidR="006D4996" w:rsidRDefault="00966A43">
            <w:pPr>
              <w:rPr>
                <w:i/>
                <w:iCs/>
                <w:lang w:val="fr-FR"/>
              </w:rPr>
            </w:pPr>
            <w:r>
              <w:rPr>
                <w:i/>
                <w:iCs/>
                <w:lang w:val="fr-FR"/>
              </w:rPr>
              <w:t>Actualisation du plan d’action opérationnelle</w:t>
            </w:r>
          </w:p>
          <w:p w14:paraId="7AF033A1" w14:textId="30723C51" w:rsidR="00966A43" w:rsidRDefault="00966A43">
            <w:pPr>
              <w:rPr>
                <w:i/>
                <w:lang w:val="fr-FR"/>
              </w:rPr>
            </w:pPr>
            <w:r>
              <w:rPr>
                <w:i/>
                <w:lang w:val="fr-FR"/>
              </w:rPr>
              <w:t>Actualisation du tableau de suivi des activités.</w:t>
            </w:r>
          </w:p>
          <w:p w14:paraId="2980C8F7" w14:textId="49F97C04" w:rsidR="00966A43" w:rsidRPr="007C3038" w:rsidRDefault="00966A43">
            <w:pPr>
              <w:rPr>
                <w:i/>
                <w:lang w:val="fr-FR"/>
              </w:rPr>
            </w:pPr>
            <w:r>
              <w:rPr>
                <w:i/>
                <w:lang w:val="fr-FR"/>
              </w:rPr>
              <w:t>Actualisation du tableau de suivi des indicteurs.</w:t>
            </w:r>
          </w:p>
          <w:p w14:paraId="02DE4533" w14:textId="77777777" w:rsidR="006D4996" w:rsidRPr="007C3038" w:rsidRDefault="006D4996">
            <w:pPr>
              <w:rPr>
                <w:lang w:val="fr-FR"/>
              </w:rPr>
            </w:pPr>
          </w:p>
        </w:tc>
        <w:tc>
          <w:tcPr>
            <w:tcW w:w="5153" w:type="dxa"/>
            <w:shd w:val="clear" w:color="auto" w:fill="auto"/>
          </w:tcPr>
          <w:p w14:paraId="2411658F" w14:textId="77777777" w:rsidR="006D4996" w:rsidRDefault="00000000">
            <w:pPr>
              <w:rPr>
                <w:lang w:val="fr-FR"/>
              </w:rPr>
            </w:pPr>
            <w:r>
              <w:rPr>
                <w:lang w:val="fr-FR"/>
              </w:rPr>
              <w:t xml:space="preserve">Est-ce que les indicateurs des résultats ont des bases de </w:t>
            </w:r>
            <w:proofErr w:type="gramStart"/>
            <w:r>
              <w:rPr>
                <w:lang w:val="fr-FR"/>
              </w:rPr>
              <w:t>référence?</w:t>
            </w:r>
            <w:proofErr w:type="gramEnd"/>
            <w:r>
              <w:rPr>
                <w:lang w:val="fr-FR"/>
              </w:rPr>
              <w:t xml:space="preserve"> </w:t>
            </w:r>
            <w:r w:rsidRPr="007C3038">
              <w:rPr>
                <w:lang w:val="fr-FR"/>
              </w:rPr>
              <w:t>OUI</w:t>
            </w:r>
          </w:p>
          <w:p w14:paraId="4A71E2FC" w14:textId="77777777" w:rsidR="006D4996" w:rsidRDefault="006D4996">
            <w:pPr>
              <w:rPr>
                <w:lang w:val="fr-FR"/>
              </w:rPr>
            </w:pPr>
          </w:p>
          <w:p w14:paraId="0E1DCBB2" w14:textId="77777777" w:rsidR="006D4996" w:rsidRDefault="00000000">
            <w:pPr>
              <w:rPr>
                <w:lang w:val="fr-FR"/>
              </w:rPr>
            </w:pPr>
            <w:r>
              <w:rPr>
                <w:lang w:val="fr-FR"/>
              </w:rPr>
              <w:t xml:space="preserve">Le projet a-t-il lancé des enquêtes de perception ou d'autres collectes de données communautaires ? </w:t>
            </w:r>
            <w:r w:rsidRPr="007C3038">
              <w:rPr>
                <w:lang w:val="fr-FR"/>
              </w:rPr>
              <w:t>NON</w:t>
            </w:r>
          </w:p>
          <w:p w14:paraId="281C1F97" w14:textId="77777777" w:rsidR="006D4996" w:rsidRDefault="006D4996">
            <w:pPr>
              <w:rPr>
                <w:lang w:val="fr-FR"/>
              </w:rPr>
            </w:pPr>
          </w:p>
          <w:p w14:paraId="59F4B8F9" w14:textId="77777777" w:rsidR="006D4996" w:rsidRDefault="00000000">
            <w:pPr>
              <w:rPr>
                <w:lang w:val="fr-FR"/>
              </w:rPr>
            </w:pPr>
            <w:r>
              <w:rPr>
                <w:lang w:val="fr-FR"/>
              </w:rPr>
              <w:t>Veuillez décrire brièvement. (</w:t>
            </w:r>
            <w:proofErr w:type="gramStart"/>
            <w:r>
              <w:rPr>
                <w:lang w:val="fr-FR"/>
              </w:rPr>
              <w:t>limite</w:t>
            </w:r>
            <w:proofErr w:type="gramEnd"/>
            <w:r>
              <w:rPr>
                <w:lang w:val="fr-FR"/>
              </w:rPr>
              <w:t xml:space="preserve"> de 350 mots)</w:t>
            </w:r>
          </w:p>
          <w:sdt>
            <w:sdtPr>
              <w:rPr>
                <w:lang w:val="fr-FR"/>
              </w:rPr>
              <w:id w:val="517122003"/>
              <w:placeholder>
                <w:docPart w:val="DefaultPlaceholder_-1854013440"/>
              </w:placeholder>
              <w:showingPlcHdr/>
            </w:sdtPr>
            <w:sdtContent>
              <w:p w14:paraId="1C690F7C" w14:textId="77777777" w:rsidR="006D4996" w:rsidRPr="005D781C" w:rsidRDefault="00000000">
                <w:pPr>
                  <w:rPr>
                    <w:lang w:val="en-US"/>
                  </w:rPr>
                </w:pPr>
                <w:r w:rsidRPr="005D781C">
                  <w:rPr>
                    <w:rStyle w:val="PlaceholderText"/>
                    <w:rFonts w:eastAsia="Calibri"/>
                    <w:lang w:val="en-US"/>
                  </w:rPr>
                  <w:t>Click or tap here to enter text.</w:t>
                </w:r>
              </w:p>
            </w:sdtContent>
          </w:sdt>
          <w:p w14:paraId="0583D886" w14:textId="77777777" w:rsidR="006D4996" w:rsidRPr="005D781C" w:rsidRDefault="006D4996">
            <w:pPr>
              <w:rPr>
                <w:lang w:val="en-US"/>
              </w:rPr>
            </w:pPr>
          </w:p>
        </w:tc>
      </w:tr>
      <w:tr w:rsidR="006D4996" w:rsidRPr="00966A43" w14:paraId="264F52A4" w14:textId="77777777">
        <w:tc>
          <w:tcPr>
            <w:tcW w:w="4410" w:type="dxa"/>
            <w:shd w:val="clear" w:color="auto" w:fill="auto"/>
          </w:tcPr>
          <w:p w14:paraId="2720CAC6" w14:textId="77777777" w:rsidR="006D4996" w:rsidRDefault="00000000">
            <w:pPr>
              <w:rPr>
                <w:lang w:val="fr-FR"/>
              </w:rPr>
            </w:pPr>
            <w:proofErr w:type="gramStart"/>
            <w:r>
              <w:rPr>
                <w:b/>
                <w:bCs/>
                <w:u w:val="single"/>
                <w:lang w:val="fr-FR"/>
              </w:rPr>
              <w:t>Evaluation:</w:t>
            </w:r>
            <w:proofErr w:type="gramEnd"/>
            <w:r>
              <w:rPr>
                <w:lang w:val="fr-FR"/>
              </w:rPr>
              <w:t xml:space="preserve"> Est-ce qu’un exercice évaluatif a été conduit pendant la période du rapport?</w:t>
            </w:r>
          </w:p>
          <w:p w14:paraId="300FD3B0" w14:textId="77777777" w:rsidR="006D4996" w:rsidRDefault="00000000">
            <w:r>
              <w:t>NON</w:t>
            </w:r>
          </w:p>
        </w:tc>
        <w:tc>
          <w:tcPr>
            <w:tcW w:w="5153" w:type="dxa"/>
            <w:shd w:val="clear" w:color="auto" w:fill="auto"/>
          </w:tcPr>
          <w:p w14:paraId="6A38E4E5" w14:textId="77777777" w:rsidR="006D4996" w:rsidRDefault="00000000">
            <w:pPr>
              <w:rPr>
                <w:lang w:val="fr-FR"/>
              </w:rPr>
            </w:pPr>
            <w:r>
              <w:rPr>
                <w:lang w:val="fr-FR"/>
              </w:rPr>
              <w:t>Budget pour évaluation finale (réponse obligatoire</w:t>
            </w:r>
            <w:proofErr w:type="gramStart"/>
            <w:r>
              <w:rPr>
                <w:lang w:val="fr-FR"/>
              </w:rPr>
              <w:t>):</w:t>
            </w:r>
            <w:proofErr w:type="gramEnd"/>
            <w:r>
              <w:rPr>
                <w:lang w:val="fr-FR"/>
              </w:rPr>
              <w:t xml:space="preserve">  </w:t>
            </w:r>
            <w:r>
              <w:fldChar w:fldCharType="begin">
                <w:ffData>
                  <w:name w:val="evalbudget"/>
                  <w:enabled/>
                  <w:calcOnExit w:val="0"/>
                  <w:textInput>
                    <w:type w:val="number"/>
                    <w:format w:val="0.00"/>
                  </w:textInput>
                </w:ffData>
              </w:fldChar>
            </w:r>
            <w:bookmarkStart w:id="40" w:name="evalbudget"/>
            <w:r>
              <w:rPr>
                <w:lang w:val="fr-FR"/>
              </w:rPr>
              <w:instrText xml:space="preserve"> FORMTEXT </w:instrText>
            </w:r>
            <w:r>
              <w:fldChar w:fldCharType="separate"/>
            </w:r>
            <w:r w:rsidRPr="007C3038">
              <w:rPr>
                <w:lang w:val="fr-FR"/>
              </w:rPr>
              <w:t>     </w:t>
            </w:r>
            <w:r>
              <w:fldChar w:fldCharType="end"/>
            </w:r>
            <w:bookmarkEnd w:id="40"/>
          </w:p>
          <w:p w14:paraId="23B21CDB" w14:textId="77777777" w:rsidR="006D4996" w:rsidRDefault="006D4996">
            <w:pPr>
              <w:rPr>
                <w:lang w:val="fr-FR"/>
              </w:rPr>
            </w:pPr>
          </w:p>
          <w:p w14:paraId="0309B41C" w14:textId="77777777" w:rsidR="006D4996" w:rsidRDefault="00000000">
            <w:pPr>
              <w:rPr>
                <w:lang w:val="fr-FR"/>
              </w:rPr>
            </w:pPr>
            <w:r>
              <w:rPr>
                <w:lang w:val="fr-FR"/>
              </w:rPr>
              <w:lastRenderedPageBreak/>
              <w:t xml:space="preserve">Si le projet se termine dans les 6 prochains mois, décrire les préparatifs pour l’évaluation </w:t>
            </w:r>
            <w:r>
              <w:rPr>
                <w:i/>
                <w:lang w:val="fr-FR"/>
              </w:rPr>
              <w:t>(</w:t>
            </w:r>
            <w:r>
              <w:rPr>
                <w:lang w:val="fr-FR"/>
              </w:rPr>
              <w:t>350 mots max.</w:t>
            </w:r>
            <w:proofErr w:type="gramStart"/>
            <w:r>
              <w:rPr>
                <w:i/>
                <w:lang w:val="fr-FR"/>
              </w:rPr>
              <w:t>)</w:t>
            </w:r>
            <w:r>
              <w:rPr>
                <w:lang w:val="fr-FR"/>
              </w:rPr>
              <w:t>:</w:t>
            </w:r>
            <w:proofErr w:type="gramEnd"/>
            <w:r>
              <w:rPr>
                <w:lang w:val="fr-FR"/>
              </w:rPr>
              <w:t xml:space="preserve"> </w:t>
            </w:r>
            <w:r>
              <w:fldChar w:fldCharType="begin">
                <w:ffData>
                  <w:name w:val="Text45"/>
                  <w:enabled/>
                  <w:calcOnExit w:val="0"/>
                  <w:textInput>
                    <w:maxLength w:val="1500"/>
                    <w:format w:val="第一个字母大写"/>
                  </w:textInput>
                </w:ffData>
              </w:fldChar>
            </w:r>
            <w:bookmarkStart w:id="41" w:name="Text45"/>
            <w:r>
              <w:rPr>
                <w:lang w:val="fr-FR"/>
              </w:rPr>
              <w:instrText xml:space="preserve"> FORMTEXT </w:instrText>
            </w:r>
            <w:r>
              <w:fldChar w:fldCharType="separate"/>
            </w:r>
            <w:r w:rsidRPr="007C3038">
              <w:rPr>
                <w:lang w:val="fr-FR"/>
              </w:rPr>
              <w:t>     </w:t>
            </w:r>
            <w:r>
              <w:fldChar w:fldCharType="end"/>
            </w:r>
            <w:bookmarkEnd w:id="41"/>
          </w:p>
        </w:tc>
      </w:tr>
      <w:tr w:rsidR="006D4996" w14:paraId="26304CFB" w14:textId="77777777">
        <w:tc>
          <w:tcPr>
            <w:tcW w:w="4410" w:type="dxa"/>
            <w:shd w:val="clear" w:color="auto" w:fill="auto"/>
          </w:tcPr>
          <w:p w14:paraId="4C222776" w14:textId="77777777" w:rsidR="006D4996" w:rsidRDefault="00000000">
            <w:pPr>
              <w:rPr>
                <w:lang w:val="fr-FR"/>
              </w:rPr>
            </w:pPr>
            <w:r>
              <w:rPr>
                <w:b/>
                <w:bCs/>
                <w:u w:val="single"/>
                <w:lang w:val="fr-FR"/>
              </w:rPr>
              <w:lastRenderedPageBreak/>
              <w:t>Effets catalytiques (financiers</w:t>
            </w:r>
            <w:proofErr w:type="gramStart"/>
            <w:r>
              <w:rPr>
                <w:b/>
                <w:bCs/>
                <w:u w:val="single"/>
                <w:lang w:val="fr-FR"/>
              </w:rPr>
              <w:t>)</w:t>
            </w:r>
            <w:r>
              <w:rPr>
                <w:b/>
                <w:bCs/>
                <w:lang w:val="fr-FR"/>
              </w:rPr>
              <w:t>:</w:t>
            </w:r>
            <w:proofErr w:type="gramEnd"/>
            <w:r>
              <w:rPr>
                <w:lang w:val="fr-FR"/>
              </w:rPr>
              <w:t xml:space="preserve"> Indiquez le nom de l'agent de financement et le montant du soutien financier non PBF supplémentaire qui a été obtenu par le projet depuis qu’il a été lancé.</w:t>
            </w:r>
          </w:p>
        </w:tc>
        <w:tc>
          <w:tcPr>
            <w:tcW w:w="5153" w:type="dxa"/>
            <w:shd w:val="clear" w:color="auto" w:fill="auto"/>
          </w:tcPr>
          <w:p w14:paraId="5550A817" w14:textId="77777777" w:rsidR="006D4996" w:rsidRDefault="00000000">
            <w:pPr>
              <w:rPr>
                <w:lang w:val="fr-FR"/>
              </w:rPr>
            </w:pPr>
            <w:r>
              <w:rPr>
                <w:lang w:val="fr-FR"/>
              </w:rPr>
              <w:t xml:space="preserve">Nom de </w:t>
            </w:r>
            <w:proofErr w:type="spellStart"/>
            <w:proofErr w:type="gramStart"/>
            <w:r>
              <w:rPr>
                <w:lang w:val="fr-FR"/>
              </w:rPr>
              <w:t>donnateur</w:t>
            </w:r>
            <w:proofErr w:type="spellEnd"/>
            <w:r>
              <w:rPr>
                <w:lang w:val="fr-FR"/>
              </w:rPr>
              <w:t>:</w:t>
            </w:r>
            <w:proofErr w:type="gramEnd"/>
            <w:r>
              <w:rPr>
                <w:lang w:val="fr-FR"/>
              </w:rPr>
              <w:t xml:space="preserve">     Montant ($):</w:t>
            </w:r>
          </w:p>
          <w:p w14:paraId="124D6C79" w14:textId="77777777" w:rsidR="006D4996" w:rsidRDefault="00000000">
            <w:pPr>
              <w:rPr>
                <w:lang w:val="fr-FR"/>
              </w:rPr>
            </w:pPr>
            <w:r>
              <w:rPr>
                <w:lang w:val="fr-FR"/>
              </w:rPr>
              <w:t xml:space="preserve">Aucun                          </w:t>
            </w:r>
            <w:proofErr w:type="spellStart"/>
            <w:r w:rsidRPr="007C3038">
              <w:rPr>
                <w:lang w:val="fr-FR"/>
              </w:rPr>
              <w:t>Aucun</w:t>
            </w:r>
            <w:proofErr w:type="spellEnd"/>
          </w:p>
          <w:p w14:paraId="3F4729EF" w14:textId="77777777" w:rsidR="006D4996" w:rsidRDefault="006D4996">
            <w:pPr>
              <w:rPr>
                <w:lang w:val="fr-FR"/>
              </w:rPr>
            </w:pPr>
          </w:p>
          <w:p w14:paraId="282096B5" w14:textId="77777777" w:rsidR="006D4996" w:rsidRDefault="00000000">
            <w:r>
              <w:fldChar w:fldCharType="begin">
                <w:ffData>
                  <w:name w:val="Text47"/>
                  <w:enabled/>
                  <w:calcOnExit w:val="0"/>
                  <w:textInput/>
                </w:ffData>
              </w:fldChar>
            </w:r>
            <w:bookmarkStart w:id="42" w:name="Text47"/>
            <w:r>
              <w:instrText xml:space="preserve"> FORMTEXT </w:instrText>
            </w:r>
            <w:r>
              <w:fldChar w:fldCharType="separate"/>
            </w:r>
            <w:r>
              <w:t>     </w:t>
            </w:r>
            <w:r>
              <w:fldChar w:fldCharType="end"/>
            </w:r>
            <w:bookmarkEnd w:id="42"/>
            <w:r>
              <w:t xml:space="preserve">                          </w:t>
            </w:r>
            <w:r>
              <w:fldChar w:fldCharType="begin">
                <w:ffData>
                  <w:name w:val="Text48"/>
                  <w:enabled/>
                  <w:calcOnExit w:val="0"/>
                  <w:textInput>
                    <w:type w:val="number"/>
                    <w:format w:val="0.00"/>
                  </w:textInput>
                </w:ffData>
              </w:fldChar>
            </w:r>
            <w:bookmarkStart w:id="43" w:name="Text48"/>
            <w:r>
              <w:instrText xml:space="preserve"> FORMTEXT </w:instrText>
            </w:r>
            <w:r>
              <w:fldChar w:fldCharType="separate"/>
            </w:r>
            <w:r>
              <w:t>     </w:t>
            </w:r>
            <w:r>
              <w:fldChar w:fldCharType="end"/>
            </w:r>
            <w:bookmarkEnd w:id="43"/>
          </w:p>
          <w:p w14:paraId="05427247" w14:textId="77777777" w:rsidR="006D4996" w:rsidRDefault="006D4996"/>
          <w:p w14:paraId="6126BD12" w14:textId="77777777" w:rsidR="006D4996" w:rsidRDefault="00000000">
            <w:r>
              <w:fldChar w:fldCharType="begin">
                <w:ffData>
                  <w:name w:val="Text49"/>
                  <w:enabled/>
                  <w:calcOnExit w:val="0"/>
                  <w:textInput/>
                </w:ffData>
              </w:fldChar>
            </w:r>
            <w:bookmarkStart w:id="44" w:name="Text49"/>
            <w:r>
              <w:instrText xml:space="preserve"> FORMTEXT </w:instrText>
            </w:r>
            <w:r>
              <w:fldChar w:fldCharType="separate"/>
            </w:r>
            <w:r>
              <w:t>     </w:t>
            </w:r>
            <w:r>
              <w:fldChar w:fldCharType="end"/>
            </w:r>
            <w:bookmarkEnd w:id="44"/>
            <w:r>
              <w:t xml:space="preserve">                          </w:t>
            </w:r>
            <w:r>
              <w:fldChar w:fldCharType="begin">
                <w:ffData>
                  <w:name w:val="Text50"/>
                  <w:enabled/>
                  <w:calcOnExit w:val="0"/>
                  <w:textInput>
                    <w:type w:val="number"/>
                    <w:format w:val="0.00"/>
                  </w:textInput>
                </w:ffData>
              </w:fldChar>
            </w:r>
            <w:bookmarkStart w:id="45" w:name="Text50"/>
            <w:r>
              <w:instrText xml:space="preserve"> FORMTEXT </w:instrText>
            </w:r>
            <w:r>
              <w:fldChar w:fldCharType="separate"/>
            </w:r>
            <w:r>
              <w:t>     </w:t>
            </w:r>
            <w:r>
              <w:fldChar w:fldCharType="end"/>
            </w:r>
            <w:bookmarkEnd w:id="45"/>
          </w:p>
        </w:tc>
      </w:tr>
      <w:tr w:rsidR="006D4996" w14:paraId="597D5AF2" w14:textId="77777777">
        <w:tc>
          <w:tcPr>
            <w:tcW w:w="4410" w:type="dxa"/>
            <w:shd w:val="clear" w:color="auto" w:fill="auto"/>
          </w:tcPr>
          <w:p w14:paraId="2606132D" w14:textId="77777777" w:rsidR="006D4996" w:rsidRDefault="00000000">
            <w:pPr>
              <w:rPr>
                <w:lang w:val="fr-FR"/>
              </w:rPr>
            </w:pPr>
            <w:proofErr w:type="spellStart"/>
            <w:r>
              <w:rPr>
                <w:b/>
                <w:bCs/>
                <w:u w:val="single"/>
                <w:lang w:val="fr-FR"/>
              </w:rPr>
              <w:t>Eﬀet</w:t>
            </w:r>
            <w:proofErr w:type="spellEnd"/>
            <w:r>
              <w:rPr>
                <w:b/>
                <w:bCs/>
                <w:u w:val="single"/>
                <w:lang w:val="fr-FR"/>
              </w:rPr>
              <w:t xml:space="preserve"> catalytique (non </w:t>
            </w:r>
            <w:proofErr w:type="spellStart"/>
            <w:r>
              <w:rPr>
                <w:b/>
                <w:bCs/>
                <w:u w:val="single"/>
                <w:lang w:val="fr-FR"/>
              </w:rPr>
              <w:t>ﬁnancier</w:t>
            </w:r>
            <w:proofErr w:type="spellEnd"/>
            <w:r>
              <w:rPr>
                <w:b/>
                <w:bCs/>
                <w:u w:val="single"/>
                <w:lang w:val="fr-FR"/>
              </w:rPr>
              <w:t xml:space="preserve">) </w:t>
            </w:r>
            <w:r>
              <w:rPr>
                <w:lang w:val="fr-FR"/>
              </w:rPr>
              <w:t>: Le projet a-t-il permis ou créé un changement plus important ou à plus long terme dans la construction de la paix ?</w:t>
            </w:r>
          </w:p>
          <w:p w14:paraId="521A5E98" w14:textId="77777777" w:rsidR="006D4996" w:rsidRDefault="00000000">
            <w:pPr>
              <w:rPr>
                <w:lang w:val="fr-FR"/>
              </w:rPr>
            </w:pPr>
            <w:r>
              <w:rPr>
                <w:lang w:val="fr-FR"/>
              </w:rPr>
              <w:fldChar w:fldCharType="begin">
                <w:ffData>
                  <w:name w:val="Check2"/>
                  <w:enabled/>
                  <w:calcOnExit w:val="0"/>
                  <w:checkBox>
                    <w:sizeAuto/>
                    <w:default w:val="0"/>
                    <w:checked w:val="0"/>
                  </w:checkBox>
                </w:ffData>
              </w:fldChar>
            </w:r>
            <w:bookmarkStart w:id="46" w:name="Check2"/>
            <w:r>
              <w:rPr>
                <w:lang w:val="fr-FR"/>
              </w:rPr>
              <w:instrText xml:space="preserve"> FORMCHECKBOX </w:instrText>
            </w:r>
            <w:r>
              <w:rPr>
                <w:lang w:val="fr-FR"/>
              </w:rPr>
            </w:r>
            <w:r>
              <w:rPr>
                <w:lang w:val="fr-FR"/>
              </w:rPr>
              <w:fldChar w:fldCharType="separate"/>
            </w:r>
            <w:r>
              <w:rPr>
                <w:lang w:val="fr-FR"/>
              </w:rPr>
              <w:fldChar w:fldCharType="end"/>
            </w:r>
            <w:bookmarkEnd w:id="46"/>
            <w:r>
              <w:rPr>
                <w:lang w:val="fr-FR"/>
              </w:rPr>
              <w:t xml:space="preserve">Aucun </w:t>
            </w:r>
            <w:proofErr w:type="spellStart"/>
            <w:r>
              <w:rPr>
                <w:lang w:val="fr-FR"/>
              </w:rPr>
              <w:t>eﬀet</w:t>
            </w:r>
            <w:proofErr w:type="spellEnd"/>
            <w:r>
              <w:rPr>
                <w:lang w:val="fr-FR"/>
              </w:rPr>
              <w:t xml:space="preserve"> catalytique</w:t>
            </w:r>
          </w:p>
          <w:p w14:paraId="58ABBE5D" w14:textId="77777777" w:rsidR="006D4996" w:rsidRDefault="00000000">
            <w:pPr>
              <w:rPr>
                <w:lang w:val="fr-FR"/>
              </w:rPr>
            </w:pPr>
            <w:r>
              <w:rPr>
                <w:lang w:val="fr-FR"/>
              </w:rPr>
              <w:fldChar w:fldCharType="begin">
                <w:ffData>
                  <w:name w:val="Check3"/>
                  <w:enabled/>
                  <w:calcOnExit w:val="0"/>
                  <w:checkBox>
                    <w:sizeAuto/>
                    <w:default w:val="0"/>
                    <w:checked w:val="0"/>
                  </w:checkBox>
                </w:ffData>
              </w:fldChar>
            </w:r>
            <w:bookmarkStart w:id="47" w:name="Check3"/>
            <w:r>
              <w:rPr>
                <w:lang w:val="fr-FR"/>
              </w:rPr>
              <w:instrText xml:space="preserve"> FORMCHECKBOX </w:instrText>
            </w:r>
            <w:r>
              <w:rPr>
                <w:lang w:val="fr-FR"/>
              </w:rPr>
            </w:r>
            <w:r>
              <w:rPr>
                <w:lang w:val="fr-FR"/>
              </w:rPr>
              <w:fldChar w:fldCharType="separate"/>
            </w:r>
            <w:r>
              <w:rPr>
                <w:lang w:val="fr-FR"/>
              </w:rPr>
              <w:fldChar w:fldCharType="end"/>
            </w:r>
            <w:bookmarkEnd w:id="47"/>
            <w:r>
              <w:rPr>
                <w:lang w:val="fr-FR"/>
              </w:rPr>
              <w:t>Peu d’</w:t>
            </w:r>
            <w:proofErr w:type="spellStart"/>
            <w:r>
              <w:rPr>
                <w:lang w:val="fr-FR"/>
              </w:rPr>
              <w:t>eﬀet</w:t>
            </w:r>
            <w:proofErr w:type="spellEnd"/>
            <w:r>
              <w:rPr>
                <w:lang w:val="fr-FR"/>
              </w:rPr>
              <w:t xml:space="preserve"> catalytique </w:t>
            </w:r>
          </w:p>
          <w:p w14:paraId="4FB2EB1F" w14:textId="77777777" w:rsidR="006D4996" w:rsidRDefault="00000000">
            <w:pPr>
              <w:rPr>
                <w:lang w:val="fr-FR"/>
              </w:rPr>
            </w:pPr>
            <w:r>
              <w:rPr>
                <w:lang w:val="fr-FR"/>
              </w:rPr>
              <w:fldChar w:fldCharType="begin">
                <w:ffData>
                  <w:name w:val="Check5"/>
                  <w:enabled/>
                  <w:calcOnExit w:val="0"/>
                  <w:checkBox>
                    <w:sizeAuto/>
                    <w:default w:val="0"/>
                    <w:checked w:val="0"/>
                  </w:checkBox>
                </w:ffData>
              </w:fldChar>
            </w:r>
            <w:bookmarkStart w:id="48" w:name="Check5"/>
            <w:r>
              <w:rPr>
                <w:lang w:val="fr-FR"/>
              </w:rPr>
              <w:instrText xml:space="preserve"> FORMCHECKBOX </w:instrText>
            </w:r>
            <w:r>
              <w:rPr>
                <w:lang w:val="fr-FR"/>
              </w:rPr>
            </w:r>
            <w:r>
              <w:rPr>
                <w:lang w:val="fr-FR"/>
              </w:rPr>
              <w:fldChar w:fldCharType="separate"/>
            </w:r>
            <w:r>
              <w:rPr>
                <w:lang w:val="fr-FR"/>
              </w:rPr>
              <w:fldChar w:fldCharType="end"/>
            </w:r>
            <w:bookmarkEnd w:id="48"/>
            <w:proofErr w:type="spellStart"/>
            <w:r>
              <w:rPr>
                <w:lang w:val="fr-FR"/>
              </w:rPr>
              <w:t>Eﬀet</w:t>
            </w:r>
            <w:proofErr w:type="spellEnd"/>
            <w:r>
              <w:rPr>
                <w:lang w:val="fr-FR"/>
              </w:rPr>
              <w:t xml:space="preserve"> catalytique important </w:t>
            </w:r>
          </w:p>
          <w:p w14:paraId="1DF2EF56" w14:textId="77777777" w:rsidR="006D4996" w:rsidRDefault="00000000">
            <w:pPr>
              <w:rPr>
                <w:lang w:val="fr-FR"/>
              </w:rPr>
            </w:pPr>
            <w:r>
              <w:rPr>
                <w:lang w:val="fr-FR"/>
              </w:rPr>
              <w:fldChar w:fldCharType="begin">
                <w:ffData>
                  <w:name w:val="Check4"/>
                  <w:enabled/>
                  <w:calcOnExit w:val="0"/>
                  <w:checkBox>
                    <w:sizeAuto/>
                    <w:default w:val="0"/>
                    <w:checked w:val="0"/>
                  </w:checkBox>
                </w:ffData>
              </w:fldChar>
            </w:r>
            <w:bookmarkStart w:id="49" w:name="Check4"/>
            <w:r>
              <w:rPr>
                <w:lang w:val="fr-FR"/>
              </w:rPr>
              <w:instrText xml:space="preserve"> FORMCHECKBOX </w:instrText>
            </w:r>
            <w:r>
              <w:rPr>
                <w:lang w:val="fr-FR"/>
              </w:rPr>
            </w:r>
            <w:r>
              <w:rPr>
                <w:lang w:val="fr-FR"/>
              </w:rPr>
              <w:fldChar w:fldCharType="separate"/>
            </w:r>
            <w:r>
              <w:rPr>
                <w:lang w:val="fr-FR"/>
              </w:rPr>
              <w:fldChar w:fldCharType="end"/>
            </w:r>
            <w:bookmarkEnd w:id="49"/>
            <w:proofErr w:type="spellStart"/>
            <w:r>
              <w:rPr>
                <w:lang w:val="fr-FR"/>
              </w:rPr>
              <w:t>Eﬀet</w:t>
            </w:r>
            <w:proofErr w:type="spellEnd"/>
            <w:r>
              <w:rPr>
                <w:lang w:val="fr-FR"/>
              </w:rPr>
              <w:t xml:space="preserve"> catalytique très important </w:t>
            </w:r>
          </w:p>
          <w:p w14:paraId="0BD47F60" w14:textId="77777777" w:rsidR="006D4996" w:rsidRDefault="00000000">
            <w:pPr>
              <w:rPr>
                <w:lang w:val="fr-FR"/>
              </w:rPr>
            </w:pPr>
            <w:r>
              <w:rPr>
                <w:lang w:val="fr-FR"/>
              </w:rPr>
              <w:fldChar w:fldCharType="begin">
                <w:ffData>
                  <w:name w:val="Check7"/>
                  <w:enabled/>
                  <w:calcOnExit w:val="0"/>
                  <w:checkBox>
                    <w:sizeAuto/>
                    <w:default w:val="0"/>
                    <w:checked w:val="0"/>
                  </w:checkBox>
                </w:ffData>
              </w:fldChar>
            </w:r>
            <w:bookmarkStart w:id="50" w:name="Check7"/>
            <w:r>
              <w:rPr>
                <w:lang w:val="fr-FR"/>
              </w:rPr>
              <w:instrText xml:space="preserve"> FORMCHECKBOX </w:instrText>
            </w:r>
            <w:r>
              <w:rPr>
                <w:lang w:val="fr-FR"/>
              </w:rPr>
            </w:r>
            <w:r>
              <w:rPr>
                <w:lang w:val="fr-FR"/>
              </w:rPr>
              <w:fldChar w:fldCharType="separate"/>
            </w:r>
            <w:r>
              <w:rPr>
                <w:lang w:val="fr-FR"/>
              </w:rPr>
              <w:fldChar w:fldCharType="end"/>
            </w:r>
            <w:bookmarkEnd w:id="50"/>
            <w:r>
              <w:rPr>
                <w:lang w:val="fr-FR"/>
              </w:rPr>
              <w:t>Je ne sais pas</w:t>
            </w:r>
          </w:p>
          <w:p w14:paraId="72274423" w14:textId="77777777" w:rsidR="006D4996" w:rsidRDefault="00000000">
            <w:pPr>
              <w:rPr>
                <w:lang w:val="fr-FR"/>
              </w:rPr>
            </w:pPr>
            <w:r>
              <w:rPr>
                <w:lang w:val="fr-FR"/>
              </w:rPr>
              <w:fldChar w:fldCharType="begin">
                <w:ffData>
                  <w:name w:val="Check6"/>
                  <w:enabled/>
                  <w:calcOnExit w:val="0"/>
                  <w:checkBox>
                    <w:sizeAuto/>
                    <w:default w:val="1"/>
                    <w:checked/>
                  </w:checkBox>
                </w:ffData>
              </w:fldChar>
            </w:r>
            <w:bookmarkStart w:id="51" w:name="Check6"/>
            <w:r>
              <w:rPr>
                <w:lang w:val="fr-FR"/>
              </w:rPr>
              <w:instrText xml:space="preserve"> FORMCHECKBOX </w:instrText>
            </w:r>
            <w:r>
              <w:rPr>
                <w:lang w:val="fr-FR"/>
              </w:rPr>
            </w:r>
            <w:r>
              <w:rPr>
                <w:lang w:val="fr-FR"/>
              </w:rPr>
              <w:fldChar w:fldCharType="separate"/>
            </w:r>
            <w:r>
              <w:rPr>
                <w:lang w:val="fr-FR"/>
              </w:rPr>
              <w:fldChar w:fldCharType="end"/>
            </w:r>
            <w:bookmarkEnd w:id="51"/>
            <w:r>
              <w:rPr>
                <w:lang w:val="fr-FR"/>
              </w:rPr>
              <w:t>Trop tôt pour savoir</w:t>
            </w:r>
          </w:p>
          <w:p w14:paraId="676DF0BE" w14:textId="77777777" w:rsidR="006D4996" w:rsidRDefault="006D4996">
            <w:pPr>
              <w:rPr>
                <w:lang w:val="fr-FR"/>
              </w:rPr>
            </w:pPr>
          </w:p>
        </w:tc>
        <w:tc>
          <w:tcPr>
            <w:tcW w:w="5153" w:type="dxa"/>
            <w:shd w:val="clear" w:color="auto" w:fill="auto"/>
          </w:tcPr>
          <w:p w14:paraId="7FB996F1" w14:textId="77777777" w:rsidR="006D4996" w:rsidRDefault="00000000">
            <w:pPr>
              <w:rPr>
                <w:lang w:val="fr-FR"/>
              </w:rPr>
            </w:pPr>
            <w:r>
              <w:rPr>
                <w:lang w:val="fr-FR"/>
              </w:rPr>
              <w:t>Veuillez décrire comment le projet a eu un effet catalytique (non-financier), c'est à dire, comment le projet a-t-il contribuer à l'accroissement ou le développement de programmes ou de politiques visant à pérenniser la paix, si bien au sein du système des Nations Unies qu'à l'extérieur</w:t>
            </w:r>
          </w:p>
          <w:p w14:paraId="0DE0874D" w14:textId="77777777" w:rsidR="006D4996" w:rsidRDefault="00000000">
            <w:pPr>
              <w:rPr>
                <w:lang w:val="fr-FR"/>
              </w:rPr>
            </w:pPr>
            <w:r>
              <w:rPr>
                <w:lang w:val="fr-FR"/>
              </w:rPr>
              <w:t>(Veuillez limitez vos réponses à 350 mots)</w:t>
            </w:r>
          </w:p>
          <w:sdt>
            <w:sdtPr>
              <w:rPr>
                <w:lang w:val="fr-FR"/>
              </w:rPr>
              <w:id w:val="-1475209134"/>
              <w:placeholder>
                <w:docPart w:val="DefaultPlaceholder_-1854013440"/>
              </w:placeholder>
              <w:showingPlcHdr/>
            </w:sdtPr>
            <w:sdtContent>
              <w:p w14:paraId="79B3503D" w14:textId="77777777" w:rsidR="006D4996" w:rsidRDefault="00000000">
                <w:pPr>
                  <w:rPr>
                    <w:lang w:val="en-US"/>
                  </w:rPr>
                </w:pPr>
                <w:r>
                  <w:rPr>
                    <w:rStyle w:val="PlaceholderText"/>
                    <w:rFonts w:eastAsia="Calibri"/>
                  </w:rPr>
                  <w:t>Click or tap here to enter text.</w:t>
                </w:r>
              </w:p>
            </w:sdtContent>
          </w:sdt>
          <w:p w14:paraId="6F1A27FF" w14:textId="77777777" w:rsidR="006D4996" w:rsidRDefault="006D4996">
            <w:pPr>
              <w:rPr>
                <w:lang w:val="en-US"/>
              </w:rPr>
            </w:pPr>
          </w:p>
        </w:tc>
      </w:tr>
      <w:tr w:rsidR="006D4996" w14:paraId="11ED9A7C" w14:textId="77777777">
        <w:tc>
          <w:tcPr>
            <w:tcW w:w="9563" w:type="dxa"/>
            <w:gridSpan w:val="2"/>
            <w:shd w:val="clear" w:color="auto" w:fill="auto"/>
          </w:tcPr>
          <w:p w14:paraId="3916D2C0" w14:textId="77777777" w:rsidR="006D4996" w:rsidRDefault="00000000">
            <w:pPr>
              <w:rPr>
                <w:lang w:val="fr-FR"/>
              </w:rPr>
            </w:pPr>
            <w:r>
              <w:rPr>
                <w:b/>
                <w:bCs/>
                <w:u w:val="single"/>
                <w:lang w:val="fr-FR"/>
              </w:rPr>
              <w:t>Durabilité :</w:t>
            </w:r>
            <w:r>
              <w:rPr>
                <w:lang w:val="fr-FR"/>
              </w:rPr>
              <w:t xml:space="preserve"> Le projet a-t-il un plan de sortie explicite ? Veuillez décrire les mesures prises pour assurer la pérennisation des acquis de la consolidation de la paix au-delà de la durée du projet (limite de 350 mots)</w:t>
            </w:r>
          </w:p>
          <w:sdt>
            <w:sdtPr>
              <w:rPr>
                <w:lang w:val="en-US"/>
              </w:rPr>
              <w:id w:val="-1114059276"/>
              <w:placeholder>
                <w:docPart w:val="DefaultPlaceholder_-1854013440"/>
              </w:placeholder>
            </w:sdtPr>
            <w:sdtContent>
              <w:p w14:paraId="3B9FEB9D" w14:textId="77777777" w:rsidR="006D4996" w:rsidRDefault="00000000">
                <w:pPr>
                  <w:rPr>
                    <w:lang w:val="en-US"/>
                  </w:rPr>
                </w:pPr>
                <w:r>
                  <w:rPr>
                    <w:lang w:val="en-US"/>
                  </w:rPr>
                  <w:t>Non</w:t>
                </w:r>
              </w:p>
            </w:sdtContent>
          </w:sdt>
          <w:p w14:paraId="011EB40A" w14:textId="77777777" w:rsidR="006D4996" w:rsidRDefault="006D4996">
            <w:pPr>
              <w:rPr>
                <w:lang w:val="en-US"/>
              </w:rPr>
            </w:pPr>
          </w:p>
        </w:tc>
      </w:tr>
      <w:tr w:rsidR="006D4996" w14:paraId="3615DA72" w14:textId="77777777">
        <w:tc>
          <w:tcPr>
            <w:tcW w:w="9563" w:type="dxa"/>
            <w:gridSpan w:val="2"/>
            <w:shd w:val="clear" w:color="auto" w:fill="auto"/>
          </w:tcPr>
          <w:p w14:paraId="634C3906" w14:textId="77777777" w:rsidR="006D4996" w:rsidRDefault="00000000">
            <w:pPr>
              <w:rPr>
                <w:lang w:val="fr-FR"/>
              </w:rPr>
            </w:pPr>
            <w:proofErr w:type="gramStart"/>
            <w:r>
              <w:rPr>
                <w:b/>
                <w:bCs/>
                <w:u w:val="single"/>
                <w:lang w:val="fr-FR"/>
              </w:rPr>
              <w:t>Autre</w:t>
            </w:r>
            <w:r>
              <w:rPr>
                <w:lang w:val="fr-FR"/>
              </w:rPr>
              <w:t>:</w:t>
            </w:r>
            <w:proofErr w:type="gramEnd"/>
            <w:r>
              <w:rPr>
                <w:lang w:val="fr-FR"/>
              </w:rPr>
              <w:t xml:space="preserve"> Y a-t-il d'autres points concernant la mise en œuvre du projet que vous souhaitez partager, y compris sur les besoins en capacité des organisations bénéficiaires? (Limite de 350 mots)</w:t>
            </w:r>
          </w:p>
          <w:p w14:paraId="7E348670" w14:textId="77777777" w:rsidR="006D4996" w:rsidRDefault="00000000">
            <w:proofErr w:type="spellStart"/>
            <w:r>
              <w:t>Aucun</w:t>
            </w:r>
            <w:proofErr w:type="spellEnd"/>
          </w:p>
          <w:p w14:paraId="40166462" w14:textId="77777777" w:rsidR="006D4996" w:rsidRDefault="006D4996"/>
        </w:tc>
      </w:tr>
    </w:tbl>
    <w:p w14:paraId="7F6A0EE4" w14:textId="77777777" w:rsidR="006D4996" w:rsidRDefault="006D4996">
      <w:pPr>
        <w:pStyle w:val="HTMLPreformatted"/>
        <w:shd w:val="clear" w:color="auto" w:fill="FFFFFF"/>
        <w:rPr>
          <w:rFonts w:ascii="Times New Roman" w:hAnsi="Times New Roman" w:cs="Times New Roman"/>
          <w:b/>
          <w:sz w:val="24"/>
          <w:szCs w:val="24"/>
          <w:u w:val="single"/>
          <w:lang w:val="fr-FR" w:eastAsia="en-GB"/>
        </w:rPr>
      </w:pPr>
    </w:p>
    <w:sectPr w:rsidR="006D4996">
      <w:headerReference w:type="default" r:id="rId14"/>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9739" w14:textId="77777777" w:rsidR="004E26A1" w:rsidRDefault="004E26A1">
      <w:r>
        <w:separator/>
      </w:r>
    </w:p>
  </w:endnote>
  <w:endnote w:type="continuationSeparator" w:id="0">
    <w:p w14:paraId="155B314B" w14:textId="77777777" w:rsidR="004E26A1" w:rsidRDefault="004E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0041" w14:textId="77777777" w:rsidR="004E26A1" w:rsidRDefault="004E26A1">
      <w:r>
        <w:separator/>
      </w:r>
    </w:p>
  </w:footnote>
  <w:footnote w:type="continuationSeparator" w:id="0">
    <w:p w14:paraId="0F657232" w14:textId="77777777" w:rsidR="004E26A1" w:rsidRDefault="004E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49D1" w14:textId="77777777" w:rsidR="006D4996" w:rsidRDefault="00000000">
    <w:pPr>
      <w:pStyle w:val="Header"/>
      <w:tabs>
        <w:tab w:val="clear" w:pos="9360"/>
        <w:tab w:val="right" w:pos="8910"/>
      </w:tabs>
      <w:ind w:left="-720" w:right="26" w:firstLine="360"/>
      <w:jc w:val="center"/>
      <w:rPr>
        <w:color w:val="FF0000"/>
        <w:lang w:val="fr-FR"/>
      </w:rPr>
    </w:pPr>
    <w:r>
      <w:rPr>
        <w:color w:val="FF0000"/>
        <w:lang w:val="fr-FR"/>
      </w:rPr>
      <w:t xml:space="preserve">CE MODÈLE DONNE UNE VUE D'ENSEMBLE DES QUESTIONS DU RAPPORT EN </w:t>
    </w:r>
    <w:proofErr w:type="gramStart"/>
    <w:r>
      <w:rPr>
        <w:color w:val="FF0000"/>
        <w:lang w:val="fr-FR"/>
      </w:rPr>
      <w:t>LIGNE:</w:t>
    </w:r>
    <w:proofErr w:type="gramEnd"/>
    <w:r>
      <w:rPr>
        <w:color w:val="FF0000"/>
        <w:lang w:val="fr-FR"/>
      </w:rPr>
      <w:t xml:space="preserve"> IL EST DESTINÉ À VOUS GUIDER DANS LES QUESTIONS DU RAPPORT</w:t>
    </w:r>
  </w:p>
  <w:p w14:paraId="2859AA8C" w14:textId="77777777" w:rsidR="006D4996" w:rsidRDefault="006D499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EBC"/>
    <w:multiLevelType w:val="multilevel"/>
    <w:tmpl w:val="0E6F5E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6E312107"/>
    <w:multiLevelType w:val="multilevel"/>
    <w:tmpl w:val="6E312107"/>
    <w:lvl w:ilvl="0">
      <w:start w:val="1"/>
      <w:numFmt w:val="bullet"/>
      <w:lvlText w:val=""/>
      <w:lvlJc w:val="left"/>
      <w:pPr>
        <w:ind w:left="-90" w:hanging="360"/>
      </w:pPr>
      <w:rPr>
        <w:rFonts w:ascii="Wingdings" w:hAnsi="Wingdings"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2" w15:restartNumberingAfterBreak="0">
    <w:nsid w:val="7A710118"/>
    <w:multiLevelType w:val="multilevel"/>
    <w:tmpl w:val="7A71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7712439">
    <w:abstractNumId w:val="2"/>
  </w:num>
  <w:num w:numId="2" w16cid:durableId="1526096392">
    <w:abstractNumId w:val="1"/>
  </w:num>
  <w:num w:numId="3" w16cid:durableId="100605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07236"/>
    <w:rsid w:val="00010EB0"/>
    <w:rsid w:val="0001109A"/>
    <w:rsid w:val="00013D36"/>
    <w:rsid w:val="00013D69"/>
    <w:rsid w:val="00014B13"/>
    <w:rsid w:val="00020411"/>
    <w:rsid w:val="00025EFA"/>
    <w:rsid w:val="00031640"/>
    <w:rsid w:val="00034EC7"/>
    <w:rsid w:val="00045C24"/>
    <w:rsid w:val="00050759"/>
    <w:rsid w:val="00051F71"/>
    <w:rsid w:val="0005216F"/>
    <w:rsid w:val="00052745"/>
    <w:rsid w:val="00052DE5"/>
    <w:rsid w:val="000554F8"/>
    <w:rsid w:val="00063017"/>
    <w:rsid w:val="00066E25"/>
    <w:rsid w:val="000722B4"/>
    <w:rsid w:val="000731D0"/>
    <w:rsid w:val="00075D98"/>
    <w:rsid w:val="0008134A"/>
    <w:rsid w:val="0008233D"/>
    <w:rsid w:val="00082738"/>
    <w:rsid w:val="00084F64"/>
    <w:rsid w:val="00091CFD"/>
    <w:rsid w:val="00092442"/>
    <w:rsid w:val="00092700"/>
    <w:rsid w:val="000960DC"/>
    <w:rsid w:val="000A0FD3"/>
    <w:rsid w:val="000A45F4"/>
    <w:rsid w:val="000A4660"/>
    <w:rsid w:val="000A51DA"/>
    <w:rsid w:val="000A6719"/>
    <w:rsid w:val="000A6E3C"/>
    <w:rsid w:val="000B1E6F"/>
    <w:rsid w:val="000B4E5C"/>
    <w:rsid w:val="000B62F8"/>
    <w:rsid w:val="000B7954"/>
    <w:rsid w:val="000C7EA0"/>
    <w:rsid w:val="000D4F4B"/>
    <w:rsid w:val="000E05AE"/>
    <w:rsid w:val="000E4BD8"/>
    <w:rsid w:val="000E6A96"/>
    <w:rsid w:val="000F05A2"/>
    <w:rsid w:val="000F13B1"/>
    <w:rsid w:val="000F19E8"/>
    <w:rsid w:val="000F3447"/>
    <w:rsid w:val="000F43A8"/>
    <w:rsid w:val="00101C07"/>
    <w:rsid w:val="00102C0E"/>
    <w:rsid w:val="00107208"/>
    <w:rsid w:val="001102A9"/>
    <w:rsid w:val="00112741"/>
    <w:rsid w:val="00113D2B"/>
    <w:rsid w:val="00113EC4"/>
    <w:rsid w:val="00114BF9"/>
    <w:rsid w:val="0011590B"/>
    <w:rsid w:val="00116449"/>
    <w:rsid w:val="0011666C"/>
    <w:rsid w:val="00116E27"/>
    <w:rsid w:val="00117EE7"/>
    <w:rsid w:val="00121B2D"/>
    <w:rsid w:val="00127CFD"/>
    <w:rsid w:val="001307FA"/>
    <w:rsid w:val="00131824"/>
    <w:rsid w:val="00136B32"/>
    <w:rsid w:val="00141A6C"/>
    <w:rsid w:val="00143B1A"/>
    <w:rsid w:val="001444EE"/>
    <w:rsid w:val="00145766"/>
    <w:rsid w:val="001458E9"/>
    <w:rsid w:val="00145D1C"/>
    <w:rsid w:val="00153CD9"/>
    <w:rsid w:val="001545F2"/>
    <w:rsid w:val="00155AFB"/>
    <w:rsid w:val="00156AFA"/>
    <w:rsid w:val="00156C4C"/>
    <w:rsid w:val="00157BF2"/>
    <w:rsid w:val="001607B2"/>
    <w:rsid w:val="0016088D"/>
    <w:rsid w:val="00161D02"/>
    <w:rsid w:val="001745E8"/>
    <w:rsid w:val="00175657"/>
    <w:rsid w:val="00176D49"/>
    <w:rsid w:val="0018095F"/>
    <w:rsid w:val="001828EA"/>
    <w:rsid w:val="0018313E"/>
    <w:rsid w:val="0018446E"/>
    <w:rsid w:val="00185425"/>
    <w:rsid w:val="00186529"/>
    <w:rsid w:val="00186D58"/>
    <w:rsid w:val="00192B60"/>
    <w:rsid w:val="00192F1D"/>
    <w:rsid w:val="001932F7"/>
    <w:rsid w:val="001948EA"/>
    <w:rsid w:val="00194D4C"/>
    <w:rsid w:val="00196AA8"/>
    <w:rsid w:val="001A1E86"/>
    <w:rsid w:val="001A22E1"/>
    <w:rsid w:val="001A2539"/>
    <w:rsid w:val="001A3157"/>
    <w:rsid w:val="001A374F"/>
    <w:rsid w:val="001A4786"/>
    <w:rsid w:val="001B1EAF"/>
    <w:rsid w:val="001B23C2"/>
    <w:rsid w:val="001B458D"/>
    <w:rsid w:val="001B4FC7"/>
    <w:rsid w:val="001B5D16"/>
    <w:rsid w:val="001B6DFD"/>
    <w:rsid w:val="001B7DD1"/>
    <w:rsid w:val="001C15CC"/>
    <w:rsid w:val="001C417E"/>
    <w:rsid w:val="001C4484"/>
    <w:rsid w:val="001C46E9"/>
    <w:rsid w:val="001C5691"/>
    <w:rsid w:val="001C56B8"/>
    <w:rsid w:val="001C5B82"/>
    <w:rsid w:val="001D1C14"/>
    <w:rsid w:val="001D575F"/>
    <w:rsid w:val="001D6683"/>
    <w:rsid w:val="001D67F9"/>
    <w:rsid w:val="001E660A"/>
    <w:rsid w:val="001F308A"/>
    <w:rsid w:val="0020130A"/>
    <w:rsid w:val="002013FE"/>
    <w:rsid w:val="0020479E"/>
    <w:rsid w:val="00205EB7"/>
    <w:rsid w:val="0020791D"/>
    <w:rsid w:val="002129DA"/>
    <w:rsid w:val="0021550A"/>
    <w:rsid w:val="00215830"/>
    <w:rsid w:val="00215F41"/>
    <w:rsid w:val="00217A2E"/>
    <w:rsid w:val="00217EB6"/>
    <w:rsid w:val="002247C2"/>
    <w:rsid w:val="002322E6"/>
    <w:rsid w:val="002330D8"/>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4DA0"/>
    <w:rsid w:val="0027242A"/>
    <w:rsid w:val="00272A58"/>
    <w:rsid w:val="00273AD0"/>
    <w:rsid w:val="00280FEA"/>
    <w:rsid w:val="00281B7C"/>
    <w:rsid w:val="002822AF"/>
    <w:rsid w:val="00282BD9"/>
    <w:rsid w:val="00284188"/>
    <w:rsid w:val="0028605B"/>
    <w:rsid w:val="00286F66"/>
    <w:rsid w:val="00287878"/>
    <w:rsid w:val="002940E8"/>
    <w:rsid w:val="0029435E"/>
    <w:rsid w:val="00296C15"/>
    <w:rsid w:val="002A05F2"/>
    <w:rsid w:val="002A1877"/>
    <w:rsid w:val="002A4292"/>
    <w:rsid w:val="002A4F7C"/>
    <w:rsid w:val="002B0B44"/>
    <w:rsid w:val="002B0F98"/>
    <w:rsid w:val="002B3207"/>
    <w:rsid w:val="002B346A"/>
    <w:rsid w:val="002B351E"/>
    <w:rsid w:val="002B4426"/>
    <w:rsid w:val="002B5F4F"/>
    <w:rsid w:val="002B740B"/>
    <w:rsid w:val="002C187A"/>
    <w:rsid w:val="002C20A8"/>
    <w:rsid w:val="002C356E"/>
    <w:rsid w:val="002C5DD0"/>
    <w:rsid w:val="002C7051"/>
    <w:rsid w:val="002D2FBB"/>
    <w:rsid w:val="002D3443"/>
    <w:rsid w:val="002D4247"/>
    <w:rsid w:val="002D68D7"/>
    <w:rsid w:val="002D6DA0"/>
    <w:rsid w:val="002E10E6"/>
    <w:rsid w:val="002E1CED"/>
    <w:rsid w:val="002E3796"/>
    <w:rsid w:val="002E454D"/>
    <w:rsid w:val="002E5250"/>
    <w:rsid w:val="002E55B9"/>
    <w:rsid w:val="002E61AA"/>
    <w:rsid w:val="002E6F58"/>
    <w:rsid w:val="002E745D"/>
    <w:rsid w:val="002F10F6"/>
    <w:rsid w:val="002F15D9"/>
    <w:rsid w:val="002F19D7"/>
    <w:rsid w:val="002F26EC"/>
    <w:rsid w:val="002F42EA"/>
    <w:rsid w:val="003040D8"/>
    <w:rsid w:val="0030455E"/>
    <w:rsid w:val="00305147"/>
    <w:rsid w:val="00305626"/>
    <w:rsid w:val="003107C9"/>
    <w:rsid w:val="00316C40"/>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6D73"/>
    <w:rsid w:val="003473C6"/>
    <w:rsid w:val="00347BBA"/>
    <w:rsid w:val="00352332"/>
    <w:rsid w:val="00355C69"/>
    <w:rsid w:val="0035676B"/>
    <w:rsid w:val="0036386A"/>
    <w:rsid w:val="00364A14"/>
    <w:rsid w:val="00366549"/>
    <w:rsid w:val="003712C1"/>
    <w:rsid w:val="00372156"/>
    <w:rsid w:val="00372278"/>
    <w:rsid w:val="003722AE"/>
    <w:rsid w:val="0037561F"/>
    <w:rsid w:val="0037563A"/>
    <w:rsid w:val="003758E5"/>
    <w:rsid w:val="003761D6"/>
    <w:rsid w:val="00380849"/>
    <w:rsid w:val="003818DB"/>
    <w:rsid w:val="003834CD"/>
    <w:rsid w:val="00383908"/>
    <w:rsid w:val="00390E93"/>
    <w:rsid w:val="00391614"/>
    <w:rsid w:val="003966E6"/>
    <w:rsid w:val="003968D7"/>
    <w:rsid w:val="003A1096"/>
    <w:rsid w:val="003A613D"/>
    <w:rsid w:val="003A6341"/>
    <w:rsid w:val="003A7E2B"/>
    <w:rsid w:val="003B3A5F"/>
    <w:rsid w:val="003B4F6E"/>
    <w:rsid w:val="003B5338"/>
    <w:rsid w:val="003B73E2"/>
    <w:rsid w:val="003C5283"/>
    <w:rsid w:val="003C5CC6"/>
    <w:rsid w:val="003C698C"/>
    <w:rsid w:val="003D12C7"/>
    <w:rsid w:val="003D228B"/>
    <w:rsid w:val="003D4CD7"/>
    <w:rsid w:val="003D4D7C"/>
    <w:rsid w:val="003E783B"/>
    <w:rsid w:val="003F08B1"/>
    <w:rsid w:val="003F21BE"/>
    <w:rsid w:val="003F36FB"/>
    <w:rsid w:val="003F660A"/>
    <w:rsid w:val="004017BD"/>
    <w:rsid w:val="00402083"/>
    <w:rsid w:val="004023AC"/>
    <w:rsid w:val="00402514"/>
    <w:rsid w:val="0040513F"/>
    <w:rsid w:val="0040539C"/>
    <w:rsid w:val="00405DE7"/>
    <w:rsid w:val="00411A5F"/>
    <w:rsid w:val="00413EAF"/>
    <w:rsid w:val="00414097"/>
    <w:rsid w:val="00415060"/>
    <w:rsid w:val="0042028E"/>
    <w:rsid w:val="004213AF"/>
    <w:rsid w:val="004217DF"/>
    <w:rsid w:val="00423E4E"/>
    <w:rsid w:val="00425AF8"/>
    <w:rsid w:val="00437FF5"/>
    <w:rsid w:val="0044709E"/>
    <w:rsid w:val="0045149A"/>
    <w:rsid w:val="00451558"/>
    <w:rsid w:val="00455131"/>
    <w:rsid w:val="00456874"/>
    <w:rsid w:val="0046101E"/>
    <w:rsid w:val="00461944"/>
    <w:rsid w:val="00463BB1"/>
    <w:rsid w:val="00464188"/>
    <w:rsid w:val="00464752"/>
    <w:rsid w:val="00470EC3"/>
    <w:rsid w:val="00476758"/>
    <w:rsid w:val="00477CF8"/>
    <w:rsid w:val="00480A02"/>
    <w:rsid w:val="0048168F"/>
    <w:rsid w:val="00484092"/>
    <w:rsid w:val="00484169"/>
    <w:rsid w:val="00487C81"/>
    <w:rsid w:val="00495AC5"/>
    <w:rsid w:val="00495C66"/>
    <w:rsid w:val="004965A3"/>
    <w:rsid w:val="004973DD"/>
    <w:rsid w:val="004A210E"/>
    <w:rsid w:val="004A49E6"/>
    <w:rsid w:val="004A4E26"/>
    <w:rsid w:val="004B1E1E"/>
    <w:rsid w:val="004B529A"/>
    <w:rsid w:val="004B5601"/>
    <w:rsid w:val="004B5B20"/>
    <w:rsid w:val="004B7933"/>
    <w:rsid w:val="004C3DC3"/>
    <w:rsid w:val="004C4272"/>
    <w:rsid w:val="004C4F3B"/>
    <w:rsid w:val="004D141E"/>
    <w:rsid w:val="004D1670"/>
    <w:rsid w:val="004E26A1"/>
    <w:rsid w:val="004E33A8"/>
    <w:rsid w:val="004E3B3E"/>
    <w:rsid w:val="004E3BD7"/>
    <w:rsid w:val="004E45CD"/>
    <w:rsid w:val="004E6614"/>
    <w:rsid w:val="004F016F"/>
    <w:rsid w:val="004F7D22"/>
    <w:rsid w:val="00500587"/>
    <w:rsid w:val="00505758"/>
    <w:rsid w:val="00510090"/>
    <w:rsid w:val="005129DA"/>
    <w:rsid w:val="00513612"/>
    <w:rsid w:val="00513D8E"/>
    <w:rsid w:val="00515EEF"/>
    <w:rsid w:val="005174D6"/>
    <w:rsid w:val="0051786C"/>
    <w:rsid w:val="005208FF"/>
    <w:rsid w:val="00521468"/>
    <w:rsid w:val="005216B2"/>
    <w:rsid w:val="00526655"/>
    <w:rsid w:val="00526735"/>
    <w:rsid w:val="00526B32"/>
    <w:rsid w:val="005304E2"/>
    <w:rsid w:val="0053126F"/>
    <w:rsid w:val="00535054"/>
    <w:rsid w:val="005357D9"/>
    <w:rsid w:val="0053586E"/>
    <w:rsid w:val="00536175"/>
    <w:rsid w:val="00537C36"/>
    <w:rsid w:val="00541F2E"/>
    <w:rsid w:val="0054416C"/>
    <w:rsid w:val="00544390"/>
    <w:rsid w:val="00544781"/>
    <w:rsid w:val="005460E0"/>
    <w:rsid w:val="005470AF"/>
    <w:rsid w:val="00547F47"/>
    <w:rsid w:val="00550982"/>
    <w:rsid w:val="0055185F"/>
    <w:rsid w:val="00553A7C"/>
    <w:rsid w:val="00553D53"/>
    <w:rsid w:val="00554188"/>
    <w:rsid w:val="0056086D"/>
    <w:rsid w:val="00561C6B"/>
    <w:rsid w:val="00561C7F"/>
    <w:rsid w:val="0057086A"/>
    <w:rsid w:val="005718ED"/>
    <w:rsid w:val="005732A1"/>
    <w:rsid w:val="0058153F"/>
    <w:rsid w:val="00581D52"/>
    <w:rsid w:val="005820EE"/>
    <w:rsid w:val="0058301B"/>
    <w:rsid w:val="0058610B"/>
    <w:rsid w:val="0059090C"/>
    <w:rsid w:val="00590937"/>
    <w:rsid w:val="0059166A"/>
    <w:rsid w:val="00592733"/>
    <w:rsid w:val="00593B59"/>
    <w:rsid w:val="00595DBA"/>
    <w:rsid w:val="005A2661"/>
    <w:rsid w:val="005A26F8"/>
    <w:rsid w:val="005A404F"/>
    <w:rsid w:val="005A56E0"/>
    <w:rsid w:val="005B4331"/>
    <w:rsid w:val="005B68BF"/>
    <w:rsid w:val="005B7D96"/>
    <w:rsid w:val="005C187A"/>
    <w:rsid w:val="005C1FC7"/>
    <w:rsid w:val="005C2793"/>
    <w:rsid w:val="005C2FFB"/>
    <w:rsid w:val="005C4963"/>
    <w:rsid w:val="005C4BBA"/>
    <w:rsid w:val="005C68B4"/>
    <w:rsid w:val="005D15A3"/>
    <w:rsid w:val="005D1AC8"/>
    <w:rsid w:val="005D2343"/>
    <w:rsid w:val="005D3939"/>
    <w:rsid w:val="005D545C"/>
    <w:rsid w:val="005D5A4A"/>
    <w:rsid w:val="005D653E"/>
    <w:rsid w:val="005D781C"/>
    <w:rsid w:val="005E20A8"/>
    <w:rsid w:val="005E3B28"/>
    <w:rsid w:val="005F0CC2"/>
    <w:rsid w:val="005F1C71"/>
    <w:rsid w:val="005F23DE"/>
    <w:rsid w:val="005F439F"/>
    <w:rsid w:val="005F63FF"/>
    <w:rsid w:val="005F77DA"/>
    <w:rsid w:val="00600B5F"/>
    <w:rsid w:val="00600E1A"/>
    <w:rsid w:val="006015E2"/>
    <w:rsid w:val="006017A2"/>
    <w:rsid w:val="00605275"/>
    <w:rsid w:val="006073A2"/>
    <w:rsid w:val="006073AB"/>
    <w:rsid w:val="0060796B"/>
    <w:rsid w:val="006100F5"/>
    <w:rsid w:val="0061467E"/>
    <w:rsid w:val="006158C8"/>
    <w:rsid w:val="00615C30"/>
    <w:rsid w:val="00624881"/>
    <w:rsid w:val="00624B2F"/>
    <w:rsid w:val="00624F31"/>
    <w:rsid w:val="00626B3F"/>
    <w:rsid w:val="00627A1C"/>
    <w:rsid w:val="00631B01"/>
    <w:rsid w:val="00632971"/>
    <w:rsid w:val="00635112"/>
    <w:rsid w:val="00643A9E"/>
    <w:rsid w:val="00646FF7"/>
    <w:rsid w:val="006500AC"/>
    <w:rsid w:val="00651323"/>
    <w:rsid w:val="00653559"/>
    <w:rsid w:val="00655D6A"/>
    <w:rsid w:val="00656A65"/>
    <w:rsid w:val="00656BB8"/>
    <w:rsid w:val="006578BB"/>
    <w:rsid w:val="00657A0F"/>
    <w:rsid w:val="00657BA2"/>
    <w:rsid w:val="006645BE"/>
    <w:rsid w:val="006648F5"/>
    <w:rsid w:val="00664EA0"/>
    <w:rsid w:val="0067044E"/>
    <w:rsid w:val="00670D17"/>
    <w:rsid w:val="00671040"/>
    <w:rsid w:val="00672EB5"/>
    <w:rsid w:val="0067321D"/>
    <w:rsid w:val="006734B3"/>
    <w:rsid w:val="0067356E"/>
    <w:rsid w:val="00673D6E"/>
    <w:rsid w:val="00675507"/>
    <w:rsid w:val="0067685D"/>
    <w:rsid w:val="006811AD"/>
    <w:rsid w:val="0068190F"/>
    <w:rsid w:val="006863F2"/>
    <w:rsid w:val="006907EE"/>
    <w:rsid w:val="00691C2F"/>
    <w:rsid w:val="006947B7"/>
    <w:rsid w:val="006969E7"/>
    <w:rsid w:val="006A07CA"/>
    <w:rsid w:val="006A207B"/>
    <w:rsid w:val="006A2E42"/>
    <w:rsid w:val="006A5032"/>
    <w:rsid w:val="006A5B0E"/>
    <w:rsid w:val="006B28BE"/>
    <w:rsid w:val="006B4DED"/>
    <w:rsid w:val="006C1819"/>
    <w:rsid w:val="006C29FB"/>
    <w:rsid w:val="006D0366"/>
    <w:rsid w:val="006D3593"/>
    <w:rsid w:val="006D3F0B"/>
    <w:rsid w:val="006D4996"/>
    <w:rsid w:val="006D5799"/>
    <w:rsid w:val="006D60AB"/>
    <w:rsid w:val="006D6797"/>
    <w:rsid w:val="006D6B92"/>
    <w:rsid w:val="006E10BF"/>
    <w:rsid w:val="006E2489"/>
    <w:rsid w:val="006E4DA8"/>
    <w:rsid w:val="006E7C1C"/>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CFB"/>
    <w:rsid w:val="00715EC6"/>
    <w:rsid w:val="00720431"/>
    <w:rsid w:val="00721884"/>
    <w:rsid w:val="00722974"/>
    <w:rsid w:val="00727A87"/>
    <w:rsid w:val="007308CD"/>
    <w:rsid w:val="007317AD"/>
    <w:rsid w:val="0073324E"/>
    <w:rsid w:val="00734278"/>
    <w:rsid w:val="00734F0B"/>
    <w:rsid w:val="00740B1E"/>
    <w:rsid w:val="0074108E"/>
    <w:rsid w:val="00741135"/>
    <w:rsid w:val="00742F27"/>
    <w:rsid w:val="00742FDD"/>
    <w:rsid w:val="007435E3"/>
    <w:rsid w:val="00744AB6"/>
    <w:rsid w:val="007451EC"/>
    <w:rsid w:val="00745803"/>
    <w:rsid w:val="0075039D"/>
    <w:rsid w:val="00751279"/>
    <w:rsid w:val="00751324"/>
    <w:rsid w:val="00751DAF"/>
    <w:rsid w:val="00753159"/>
    <w:rsid w:val="007569BB"/>
    <w:rsid w:val="00761508"/>
    <w:rsid w:val="007626C9"/>
    <w:rsid w:val="00764773"/>
    <w:rsid w:val="00764B9C"/>
    <w:rsid w:val="0076624E"/>
    <w:rsid w:val="00766CBD"/>
    <w:rsid w:val="00770CBF"/>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38"/>
    <w:rsid w:val="007C304F"/>
    <w:rsid w:val="007C78D3"/>
    <w:rsid w:val="007C7B57"/>
    <w:rsid w:val="007D127B"/>
    <w:rsid w:val="007D2DD6"/>
    <w:rsid w:val="007D5138"/>
    <w:rsid w:val="007D6A05"/>
    <w:rsid w:val="007D6E52"/>
    <w:rsid w:val="007E1330"/>
    <w:rsid w:val="007E1D18"/>
    <w:rsid w:val="007E3EB8"/>
    <w:rsid w:val="007E4FA1"/>
    <w:rsid w:val="007E7BE8"/>
    <w:rsid w:val="007F4C86"/>
    <w:rsid w:val="007F578B"/>
    <w:rsid w:val="007F6A18"/>
    <w:rsid w:val="007F6F6D"/>
    <w:rsid w:val="007F7257"/>
    <w:rsid w:val="00805ADB"/>
    <w:rsid w:val="008120D4"/>
    <w:rsid w:val="00812452"/>
    <w:rsid w:val="00816DBB"/>
    <w:rsid w:val="0082094D"/>
    <w:rsid w:val="00826923"/>
    <w:rsid w:val="00832774"/>
    <w:rsid w:val="008342F5"/>
    <w:rsid w:val="0083461E"/>
    <w:rsid w:val="00834A9F"/>
    <w:rsid w:val="008364E5"/>
    <w:rsid w:val="00837B04"/>
    <w:rsid w:val="00841290"/>
    <w:rsid w:val="0084221C"/>
    <w:rsid w:val="0084393C"/>
    <w:rsid w:val="00847A89"/>
    <w:rsid w:val="00853068"/>
    <w:rsid w:val="00861669"/>
    <w:rsid w:val="008632DB"/>
    <w:rsid w:val="008640A5"/>
    <w:rsid w:val="00865821"/>
    <w:rsid w:val="00865AFA"/>
    <w:rsid w:val="00865FA0"/>
    <w:rsid w:val="008664A8"/>
    <w:rsid w:val="00866E96"/>
    <w:rsid w:val="008671DB"/>
    <w:rsid w:val="00867B39"/>
    <w:rsid w:val="008733F8"/>
    <w:rsid w:val="00874634"/>
    <w:rsid w:val="00875A34"/>
    <w:rsid w:val="00875EA5"/>
    <w:rsid w:val="00881D4B"/>
    <w:rsid w:val="00891AE7"/>
    <w:rsid w:val="00895870"/>
    <w:rsid w:val="008A0324"/>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113F"/>
    <w:rsid w:val="0091229B"/>
    <w:rsid w:val="00912D25"/>
    <w:rsid w:val="00915C96"/>
    <w:rsid w:val="00915D77"/>
    <w:rsid w:val="009161E2"/>
    <w:rsid w:val="00916DF8"/>
    <w:rsid w:val="0091758E"/>
    <w:rsid w:val="009216A8"/>
    <w:rsid w:val="00921C68"/>
    <w:rsid w:val="00925108"/>
    <w:rsid w:val="0092673B"/>
    <w:rsid w:val="0093134E"/>
    <w:rsid w:val="00931786"/>
    <w:rsid w:val="00937ABE"/>
    <w:rsid w:val="00940F1B"/>
    <w:rsid w:val="009453C1"/>
    <w:rsid w:val="00945925"/>
    <w:rsid w:val="009466B0"/>
    <w:rsid w:val="0095216E"/>
    <w:rsid w:val="00952DE4"/>
    <w:rsid w:val="00953C30"/>
    <w:rsid w:val="009559DE"/>
    <w:rsid w:val="009568EF"/>
    <w:rsid w:val="00956B79"/>
    <w:rsid w:val="00965F6B"/>
    <w:rsid w:val="00966A43"/>
    <w:rsid w:val="00970D92"/>
    <w:rsid w:val="00970F4C"/>
    <w:rsid w:val="0097130A"/>
    <w:rsid w:val="00974D94"/>
    <w:rsid w:val="009751B0"/>
    <w:rsid w:val="009774FE"/>
    <w:rsid w:val="009832F8"/>
    <w:rsid w:val="009839DA"/>
    <w:rsid w:val="00984110"/>
    <w:rsid w:val="00985E49"/>
    <w:rsid w:val="00991418"/>
    <w:rsid w:val="00994476"/>
    <w:rsid w:val="00994B0E"/>
    <w:rsid w:val="00996479"/>
    <w:rsid w:val="0099700D"/>
    <w:rsid w:val="00997347"/>
    <w:rsid w:val="009A012A"/>
    <w:rsid w:val="009A0338"/>
    <w:rsid w:val="009A1CD3"/>
    <w:rsid w:val="009A44A4"/>
    <w:rsid w:val="009A4A5D"/>
    <w:rsid w:val="009A5EEF"/>
    <w:rsid w:val="009B18EB"/>
    <w:rsid w:val="009B368A"/>
    <w:rsid w:val="009B5D1A"/>
    <w:rsid w:val="009C153E"/>
    <w:rsid w:val="009C28DE"/>
    <w:rsid w:val="009C2C5E"/>
    <w:rsid w:val="009C40E7"/>
    <w:rsid w:val="009D0838"/>
    <w:rsid w:val="009D0C9F"/>
    <w:rsid w:val="009D10B2"/>
    <w:rsid w:val="009D2543"/>
    <w:rsid w:val="009D64E4"/>
    <w:rsid w:val="009E1697"/>
    <w:rsid w:val="009E20F1"/>
    <w:rsid w:val="009E329B"/>
    <w:rsid w:val="009E38EA"/>
    <w:rsid w:val="009E5594"/>
    <w:rsid w:val="009F10CD"/>
    <w:rsid w:val="009F517D"/>
    <w:rsid w:val="009F6554"/>
    <w:rsid w:val="009F7BE9"/>
    <w:rsid w:val="009F7F98"/>
    <w:rsid w:val="00A0270D"/>
    <w:rsid w:val="00A0295F"/>
    <w:rsid w:val="00A02F58"/>
    <w:rsid w:val="00A032AE"/>
    <w:rsid w:val="00A048D2"/>
    <w:rsid w:val="00A10DAC"/>
    <w:rsid w:val="00A31988"/>
    <w:rsid w:val="00A34FE2"/>
    <w:rsid w:val="00A35FDA"/>
    <w:rsid w:val="00A360E8"/>
    <w:rsid w:val="00A41736"/>
    <w:rsid w:val="00A4395F"/>
    <w:rsid w:val="00A43B9C"/>
    <w:rsid w:val="00A44266"/>
    <w:rsid w:val="00A4581B"/>
    <w:rsid w:val="00A45BD4"/>
    <w:rsid w:val="00A46B06"/>
    <w:rsid w:val="00A471E3"/>
    <w:rsid w:val="00A47DDA"/>
    <w:rsid w:val="00A509C6"/>
    <w:rsid w:val="00A52A49"/>
    <w:rsid w:val="00A53C94"/>
    <w:rsid w:val="00A53DBD"/>
    <w:rsid w:val="00A54EC4"/>
    <w:rsid w:val="00A55CCC"/>
    <w:rsid w:val="00A56DD8"/>
    <w:rsid w:val="00A57BF6"/>
    <w:rsid w:val="00A6017D"/>
    <w:rsid w:val="00A627C7"/>
    <w:rsid w:val="00A629E2"/>
    <w:rsid w:val="00A63104"/>
    <w:rsid w:val="00A64309"/>
    <w:rsid w:val="00A6484C"/>
    <w:rsid w:val="00A64A02"/>
    <w:rsid w:val="00A656C0"/>
    <w:rsid w:val="00A66688"/>
    <w:rsid w:val="00A73299"/>
    <w:rsid w:val="00A77540"/>
    <w:rsid w:val="00A81DF0"/>
    <w:rsid w:val="00A8266F"/>
    <w:rsid w:val="00A843B5"/>
    <w:rsid w:val="00A855EA"/>
    <w:rsid w:val="00A86B3F"/>
    <w:rsid w:val="00A86F4D"/>
    <w:rsid w:val="00A9067B"/>
    <w:rsid w:val="00A90E80"/>
    <w:rsid w:val="00A91FCD"/>
    <w:rsid w:val="00A96579"/>
    <w:rsid w:val="00A9791E"/>
    <w:rsid w:val="00AA06FC"/>
    <w:rsid w:val="00AA1DFA"/>
    <w:rsid w:val="00AA363D"/>
    <w:rsid w:val="00AA3B93"/>
    <w:rsid w:val="00AA5218"/>
    <w:rsid w:val="00AA58F8"/>
    <w:rsid w:val="00AA7C77"/>
    <w:rsid w:val="00AB1368"/>
    <w:rsid w:val="00AB37F4"/>
    <w:rsid w:val="00AB6561"/>
    <w:rsid w:val="00AB6BAD"/>
    <w:rsid w:val="00AC433F"/>
    <w:rsid w:val="00AC4B04"/>
    <w:rsid w:val="00AC5D55"/>
    <w:rsid w:val="00AC64F5"/>
    <w:rsid w:val="00AC7088"/>
    <w:rsid w:val="00AD0A31"/>
    <w:rsid w:val="00AD1B06"/>
    <w:rsid w:val="00AD6104"/>
    <w:rsid w:val="00AD6C55"/>
    <w:rsid w:val="00AD73D3"/>
    <w:rsid w:val="00AE00A9"/>
    <w:rsid w:val="00AE0D84"/>
    <w:rsid w:val="00AE5D4E"/>
    <w:rsid w:val="00AF05B5"/>
    <w:rsid w:val="00AF22AC"/>
    <w:rsid w:val="00AF2D89"/>
    <w:rsid w:val="00AF422A"/>
    <w:rsid w:val="00AF7DA4"/>
    <w:rsid w:val="00B00EBD"/>
    <w:rsid w:val="00B0370E"/>
    <w:rsid w:val="00B03E68"/>
    <w:rsid w:val="00B05E35"/>
    <w:rsid w:val="00B07AF5"/>
    <w:rsid w:val="00B124BD"/>
    <w:rsid w:val="00B12FB8"/>
    <w:rsid w:val="00B15785"/>
    <w:rsid w:val="00B16705"/>
    <w:rsid w:val="00B22390"/>
    <w:rsid w:val="00B244A1"/>
    <w:rsid w:val="00B24F72"/>
    <w:rsid w:val="00B27419"/>
    <w:rsid w:val="00B3106D"/>
    <w:rsid w:val="00B329B9"/>
    <w:rsid w:val="00B330C2"/>
    <w:rsid w:val="00B37406"/>
    <w:rsid w:val="00B404DF"/>
    <w:rsid w:val="00B419C8"/>
    <w:rsid w:val="00B4227A"/>
    <w:rsid w:val="00B43B8D"/>
    <w:rsid w:val="00B43EEA"/>
    <w:rsid w:val="00B43F6D"/>
    <w:rsid w:val="00B442A2"/>
    <w:rsid w:val="00B46712"/>
    <w:rsid w:val="00B47CFB"/>
    <w:rsid w:val="00B524EE"/>
    <w:rsid w:val="00B6401E"/>
    <w:rsid w:val="00B652A1"/>
    <w:rsid w:val="00B702C0"/>
    <w:rsid w:val="00B735DD"/>
    <w:rsid w:val="00B73603"/>
    <w:rsid w:val="00B737D1"/>
    <w:rsid w:val="00B7459B"/>
    <w:rsid w:val="00B749E2"/>
    <w:rsid w:val="00B74CE9"/>
    <w:rsid w:val="00B7553C"/>
    <w:rsid w:val="00B75C20"/>
    <w:rsid w:val="00B80C2F"/>
    <w:rsid w:val="00B82635"/>
    <w:rsid w:val="00B82C51"/>
    <w:rsid w:val="00B82E71"/>
    <w:rsid w:val="00B91F39"/>
    <w:rsid w:val="00B931AF"/>
    <w:rsid w:val="00B97FAA"/>
    <w:rsid w:val="00BA4F96"/>
    <w:rsid w:val="00BA5D85"/>
    <w:rsid w:val="00BA6688"/>
    <w:rsid w:val="00BA6F4B"/>
    <w:rsid w:val="00BB5BE7"/>
    <w:rsid w:val="00BC1A5D"/>
    <w:rsid w:val="00BC34D3"/>
    <w:rsid w:val="00BC6808"/>
    <w:rsid w:val="00BC71E1"/>
    <w:rsid w:val="00BD2962"/>
    <w:rsid w:val="00BD5D49"/>
    <w:rsid w:val="00BD643D"/>
    <w:rsid w:val="00BE28AA"/>
    <w:rsid w:val="00BE41D3"/>
    <w:rsid w:val="00BE4EF8"/>
    <w:rsid w:val="00BE514E"/>
    <w:rsid w:val="00BE720A"/>
    <w:rsid w:val="00BE7698"/>
    <w:rsid w:val="00BF1BFB"/>
    <w:rsid w:val="00BF2803"/>
    <w:rsid w:val="00BF3ECC"/>
    <w:rsid w:val="00BF41E2"/>
    <w:rsid w:val="00BF43F8"/>
    <w:rsid w:val="00BF4E1E"/>
    <w:rsid w:val="00C0670D"/>
    <w:rsid w:val="00C06BF8"/>
    <w:rsid w:val="00C07A0C"/>
    <w:rsid w:val="00C107F6"/>
    <w:rsid w:val="00C12D6A"/>
    <w:rsid w:val="00C13590"/>
    <w:rsid w:val="00C145CF"/>
    <w:rsid w:val="00C15259"/>
    <w:rsid w:val="00C221D7"/>
    <w:rsid w:val="00C2331C"/>
    <w:rsid w:val="00C27302"/>
    <w:rsid w:val="00C30188"/>
    <w:rsid w:val="00C30F72"/>
    <w:rsid w:val="00C312C0"/>
    <w:rsid w:val="00C41926"/>
    <w:rsid w:val="00C41B3D"/>
    <w:rsid w:val="00C42FB9"/>
    <w:rsid w:val="00C47968"/>
    <w:rsid w:val="00C52BDA"/>
    <w:rsid w:val="00C53EB7"/>
    <w:rsid w:val="00C54386"/>
    <w:rsid w:val="00C54848"/>
    <w:rsid w:val="00C578BE"/>
    <w:rsid w:val="00C61129"/>
    <w:rsid w:val="00C611C3"/>
    <w:rsid w:val="00C640B2"/>
    <w:rsid w:val="00C72CF8"/>
    <w:rsid w:val="00C74E37"/>
    <w:rsid w:val="00C7756D"/>
    <w:rsid w:val="00C846A4"/>
    <w:rsid w:val="00C847EE"/>
    <w:rsid w:val="00C853D5"/>
    <w:rsid w:val="00C92BF7"/>
    <w:rsid w:val="00C93751"/>
    <w:rsid w:val="00C955F4"/>
    <w:rsid w:val="00C96336"/>
    <w:rsid w:val="00C963C8"/>
    <w:rsid w:val="00CA1B43"/>
    <w:rsid w:val="00CA6C99"/>
    <w:rsid w:val="00CB02F7"/>
    <w:rsid w:val="00CB25A2"/>
    <w:rsid w:val="00CB4B5C"/>
    <w:rsid w:val="00CB5499"/>
    <w:rsid w:val="00CB6552"/>
    <w:rsid w:val="00CB7336"/>
    <w:rsid w:val="00CC2015"/>
    <w:rsid w:val="00CC26EB"/>
    <w:rsid w:val="00CC4215"/>
    <w:rsid w:val="00CC59E5"/>
    <w:rsid w:val="00CD2F67"/>
    <w:rsid w:val="00CD3754"/>
    <w:rsid w:val="00CD5E04"/>
    <w:rsid w:val="00CD5E74"/>
    <w:rsid w:val="00CE0239"/>
    <w:rsid w:val="00CE132D"/>
    <w:rsid w:val="00CE3BEA"/>
    <w:rsid w:val="00CE48F9"/>
    <w:rsid w:val="00CE499C"/>
    <w:rsid w:val="00CE7C3A"/>
    <w:rsid w:val="00CF04AE"/>
    <w:rsid w:val="00D03D06"/>
    <w:rsid w:val="00D06A43"/>
    <w:rsid w:val="00D079BC"/>
    <w:rsid w:val="00D129A7"/>
    <w:rsid w:val="00D12CC9"/>
    <w:rsid w:val="00D13792"/>
    <w:rsid w:val="00D147C9"/>
    <w:rsid w:val="00D169DA"/>
    <w:rsid w:val="00D20BD9"/>
    <w:rsid w:val="00D21E2D"/>
    <w:rsid w:val="00D22B42"/>
    <w:rsid w:val="00D26972"/>
    <w:rsid w:val="00D30647"/>
    <w:rsid w:val="00D3351A"/>
    <w:rsid w:val="00D34147"/>
    <w:rsid w:val="00D343F2"/>
    <w:rsid w:val="00D36AF6"/>
    <w:rsid w:val="00D36E09"/>
    <w:rsid w:val="00D41969"/>
    <w:rsid w:val="00D44331"/>
    <w:rsid w:val="00D44632"/>
    <w:rsid w:val="00D44EA3"/>
    <w:rsid w:val="00D450BB"/>
    <w:rsid w:val="00D46291"/>
    <w:rsid w:val="00D5552B"/>
    <w:rsid w:val="00D557FD"/>
    <w:rsid w:val="00D569A1"/>
    <w:rsid w:val="00D61557"/>
    <w:rsid w:val="00D632A3"/>
    <w:rsid w:val="00D65589"/>
    <w:rsid w:val="00D65BB5"/>
    <w:rsid w:val="00D6788F"/>
    <w:rsid w:val="00D70EC5"/>
    <w:rsid w:val="00D755D9"/>
    <w:rsid w:val="00D764DB"/>
    <w:rsid w:val="00D76947"/>
    <w:rsid w:val="00D82C29"/>
    <w:rsid w:val="00D84A39"/>
    <w:rsid w:val="00D85131"/>
    <w:rsid w:val="00D8543B"/>
    <w:rsid w:val="00DA064C"/>
    <w:rsid w:val="00DA133A"/>
    <w:rsid w:val="00DA1525"/>
    <w:rsid w:val="00DA2795"/>
    <w:rsid w:val="00DA2CD8"/>
    <w:rsid w:val="00DA7B93"/>
    <w:rsid w:val="00DB6D9E"/>
    <w:rsid w:val="00DC1151"/>
    <w:rsid w:val="00DC3579"/>
    <w:rsid w:val="00DC3612"/>
    <w:rsid w:val="00DC4D0A"/>
    <w:rsid w:val="00DC5066"/>
    <w:rsid w:val="00DD1072"/>
    <w:rsid w:val="00DE2383"/>
    <w:rsid w:val="00DF24B9"/>
    <w:rsid w:val="00DF3624"/>
    <w:rsid w:val="00DF5EB7"/>
    <w:rsid w:val="00DF5FD1"/>
    <w:rsid w:val="00DF6A23"/>
    <w:rsid w:val="00E019D2"/>
    <w:rsid w:val="00E021C1"/>
    <w:rsid w:val="00E02DCD"/>
    <w:rsid w:val="00E04A24"/>
    <w:rsid w:val="00E0564D"/>
    <w:rsid w:val="00E07987"/>
    <w:rsid w:val="00E10926"/>
    <w:rsid w:val="00E13590"/>
    <w:rsid w:val="00E271E4"/>
    <w:rsid w:val="00E31B37"/>
    <w:rsid w:val="00E33CB7"/>
    <w:rsid w:val="00E34912"/>
    <w:rsid w:val="00E3564C"/>
    <w:rsid w:val="00E35E72"/>
    <w:rsid w:val="00E36380"/>
    <w:rsid w:val="00E41079"/>
    <w:rsid w:val="00E421A7"/>
    <w:rsid w:val="00E42721"/>
    <w:rsid w:val="00E43490"/>
    <w:rsid w:val="00E44AF0"/>
    <w:rsid w:val="00E44BC4"/>
    <w:rsid w:val="00E460C8"/>
    <w:rsid w:val="00E46288"/>
    <w:rsid w:val="00E5082E"/>
    <w:rsid w:val="00E513CC"/>
    <w:rsid w:val="00E51A66"/>
    <w:rsid w:val="00E5415A"/>
    <w:rsid w:val="00E5487E"/>
    <w:rsid w:val="00E54C30"/>
    <w:rsid w:val="00E55349"/>
    <w:rsid w:val="00E55557"/>
    <w:rsid w:val="00E57F6D"/>
    <w:rsid w:val="00E62ED2"/>
    <w:rsid w:val="00E658A1"/>
    <w:rsid w:val="00E671FC"/>
    <w:rsid w:val="00E73672"/>
    <w:rsid w:val="00E7397F"/>
    <w:rsid w:val="00E75D3B"/>
    <w:rsid w:val="00E76BB5"/>
    <w:rsid w:val="00E76CA1"/>
    <w:rsid w:val="00E76F75"/>
    <w:rsid w:val="00E84BB9"/>
    <w:rsid w:val="00E84FA2"/>
    <w:rsid w:val="00E876A0"/>
    <w:rsid w:val="00E91199"/>
    <w:rsid w:val="00E928D7"/>
    <w:rsid w:val="00E92915"/>
    <w:rsid w:val="00E92E54"/>
    <w:rsid w:val="00E97C4A"/>
    <w:rsid w:val="00EA0448"/>
    <w:rsid w:val="00EA0C31"/>
    <w:rsid w:val="00EB1536"/>
    <w:rsid w:val="00EB1C20"/>
    <w:rsid w:val="00EB2B6A"/>
    <w:rsid w:val="00EB3D15"/>
    <w:rsid w:val="00EB4C46"/>
    <w:rsid w:val="00EB7715"/>
    <w:rsid w:val="00EC18C3"/>
    <w:rsid w:val="00EC19E1"/>
    <w:rsid w:val="00EC3396"/>
    <w:rsid w:val="00EC4B34"/>
    <w:rsid w:val="00EC5F32"/>
    <w:rsid w:val="00EC5F36"/>
    <w:rsid w:val="00EC6777"/>
    <w:rsid w:val="00EC6E52"/>
    <w:rsid w:val="00ED1554"/>
    <w:rsid w:val="00ED4F8D"/>
    <w:rsid w:val="00ED6399"/>
    <w:rsid w:val="00ED7365"/>
    <w:rsid w:val="00ED7FBD"/>
    <w:rsid w:val="00EE0848"/>
    <w:rsid w:val="00EE0A91"/>
    <w:rsid w:val="00EE28CD"/>
    <w:rsid w:val="00EE3531"/>
    <w:rsid w:val="00EE45FD"/>
    <w:rsid w:val="00EE4F69"/>
    <w:rsid w:val="00EE5DF0"/>
    <w:rsid w:val="00EE6B58"/>
    <w:rsid w:val="00EF10E8"/>
    <w:rsid w:val="00EF1531"/>
    <w:rsid w:val="00EF34F7"/>
    <w:rsid w:val="00EF3746"/>
    <w:rsid w:val="00F05120"/>
    <w:rsid w:val="00F05682"/>
    <w:rsid w:val="00F06E70"/>
    <w:rsid w:val="00F13655"/>
    <w:rsid w:val="00F17161"/>
    <w:rsid w:val="00F177AC"/>
    <w:rsid w:val="00F20F55"/>
    <w:rsid w:val="00F2227D"/>
    <w:rsid w:val="00F2233A"/>
    <w:rsid w:val="00F236DF"/>
    <w:rsid w:val="00F23D0F"/>
    <w:rsid w:val="00F2629E"/>
    <w:rsid w:val="00F305FA"/>
    <w:rsid w:val="00F32725"/>
    <w:rsid w:val="00F34857"/>
    <w:rsid w:val="00F3653F"/>
    <w:rsid w:val="00F36B57"/>
    <w:rsid w:val="00F36F13"/>
    <w:rsid w:val="00F434C7"/>
    <w:rsid w:val="00F43A06"/>
    <w:rsid w:val="00F536DD"/>
    <w:rsid w:val="00F5504F"/>
    <w:rsid w:val="00F5578A"/>
    <w:rsid w:val="00F56B9B"/>
    <w:rsid w:val="00F63B1C"/>
    <w:rsid w:val="00F63FBE"/>
    <w:rsid w:val="00F71684"/>
    <w:rsid w:val="00F72415"/>
    <w:rsid w:val="00F72808"/>
    <w:rsid w:val="00F73AA8"/>
    <w:rsid w:val="00F74A48"/>
    <w:rsid w:val="00F75EBF"/>
    <w:rsid w:val="00F76C54"/>
    <w:rsid w:val="00F76F11"/>
    <w:rsid w:val="00F773B2"/>
    <w:rsid w:val="00F778A1"/>
    <w:rsid w:val="00F80B98"/>
    <w:rsid w:val="00F81B93"/>
    <w:rsid w:val="00F84319"/>
    <w:rsid w:val="00F84682"/>
    <w:rsid w:val="00F858BA"/>
    <w:rsid w:val="00F86077"/>
    <w:rsid w:val="00F86697"/>
    <w:rsid w:val="00F90494"/>
    <w:rsid w:val="00F90BC0"/>
    <w:rsid w:val="00F91CBA"/>
    <w:rsid w:val="00F92DC8"/>
    <w:rsid w:val="00F933A1"/>
    <w:rsid w:val="00FA0393"/>
    <w:rsid w:val="00FA1F56"/>
    <w:rsid w:val="00FA2ECD"/>
    <w:rsid w:val="00FA3B7C"/>
    <w:rsid w:val="00FA49A7"/>
    <w:rsid w:val="00FA703B"/>
    <w:rsid w:val="00FB1CB1"/>
    <w:rsid w:val="00FB27F5"/>
    <w:rsid w:val="00FB4B7E"/>
    <w:rsid w:val="00FB55F4"/>
    <w:rsid w:val="00FB5C17"/>
    <w:rsid w:val="00FC14D4"/>
    <w:rsid w:val="00FC1C72"/>
    <w:rsid w:val="00FC3FCB"/>
    <w:rsid w:val="00FC5060"/>
    <w:rsid w:val="00FC7475"/>
    <w:rsid w:val="00FD00AA"/>
    <w:rsid w:val="00FD0105"/>
    <w:rsid w:val="00FD0B1C"/>
    <w:rsid w:val="00FD2745"/>
    <w:rsid w:val="00FD2F25"/>
    <w:rsid w:val="00FD7A4A"/>
    <w:rsid w:val="00FE2242"/>
    <w:rsid w:val="00FE41B0"/>
    <w:rsid w:val="00FE63C1"/>
    <w:rsid w:val="00FF7C07"/>
    <w:rsid w:val="05C62E05"/>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CB2E5A"/>
  <w15:docId w15:val="{2E51A64D-C48E-4ABC-A1F3-EF24BD9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GB"/>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paragraph" w:styleId="BodyText">
    <w:name w:val="Body Text"/>
    <w:basedOn w:val="Normal"/>
    <w:qFormat/>
    <w:rPr>
      <w:rFonts w:ascii="Arial" w:hAnsi="Arial" w:cs="Arial"/>
      <w:sz w:val="20"/>
      <w:szCs w:val="20"/>
      <w:lang w:val="en-US" w:eastAsia="en-US"/>
    </w:r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nhideWhenUsed/>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styleId="Hyperlink">
    <w:name w:val="Hyperlink"/>
    <w:qFormat/>
    <w:rPr>
      <w:color w:val="0000FF"/>
      <w:u w:val="single"/>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Pr>
      <w:rFonts w:ascii="Times New Roman" w:eastAsia="Times New Roman" w:hAnsi="Times New Roman" w:cs="Times New Roman"/>
      <w:sz w:val="20"/>
      <w:szCs w:val="20"/>
      <w:lang w:val="en-GB" w:eastAsia="en-GB"/>
    </w:rPr>
  </w:style>
  <w:style w:type="character" w:customStyle="1" w:styleId="BalloonTextChar">
    <w:name w:val="Balloon Text Char"/>
    <w:link w:val="BalloonText"/>
    <w:qFormat/>
    <w:rPr>
      <w:rFonts w:ascii="Tahoma" w:eastAsia="Times New Roman" w:hAnsi="Tahoma" w:cs="Tahoma"/>
      <w:sz w:val="16"/>
      <w:szCs w:val="16"/>
      <w:lang w:val="en-GB" w:eastAsia="en-GB"/>
    </w:rPr>
  </w:style>
  <w:style w:type="character" w:customStyle="1" w:styleId="HeaderChar">
    <w:name w:val="Header Char"/>
    <w:link w:val="Header"/>
    <w:rPr>
      <w:rFonts w:ascii="Times New Roman" w:eastAsia="Times New Roman" w:hAnsi="Times New Roman" w:cs="Times New Roman"/>
      <w:sz w:val="24"/>
      <w:szCs w:val="24"/>
      <w:lang w:val="en-GB" w:eastAsia="en-GB"/>
    </w:rPr>
  </w:style>
  <w:style w:type="character" w:customStyle="1" w:styleId="FooterChar">
    <w:name w:val="Footer Char"/>
    <w:link w:val="Footer"/>
    <w:uiPriority w:val="99"/>
    <w:qFormat/>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sz w:val="24"/>
      <w:szCs w:val="24"/>
      <w:lang w:val="en-GB" w:eastAsia="en-GB"/>
    </w:rPr>
  </w:style>
  <w:style w:type="paragraph" w:customStyle="1" w:styleId="H1">
    <w:name w:val="H1"/>
    <w:qFormat/>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qFormat/>
    <w:rPr>
      <w:rFonts w:ascii="Times New Roman" w:eastAsia="Times New Roman" w:hAnsi="Times New Roman" w:cs="Arial"/>
      <w:b/>
      <w:bCs/>
      <w:iCs/>
      <w:snapToGrid w:val="0"/>
      <w:sz w:val="22"/>
      <w:szCs w:val="28"/>
      <w:lang w:val="en-GB"/>
    </w:rPr>
  </w:style>
  <w:style w:type="character" w:customStyle="1" w:styleId="Heading1Char">
    <w:name w:val="Heading 1 Char"/>
    <w:link w:val="Heading1"/>
    <w:qFormat/>
    <w:rPr>
      <w:rFonts w:ascii="Cambria" w:eastAsia="Times New Roman" w:hAnsi="Cambria"/>
      <w:b/>
      <w:bCs/>
      <w:kern w:val="32"/>
      <w:sz w:val="32"/>
      <w:szCs w:val="32"/>
      <w:lang w:val="en-US" w:eastAsia="en-US"/>
    </w:rPr>
  </w:style>
  <w:style w:type="character" w:customStyle="1" w:styleId="Heading2Char">
    <w:name w:val="Heading 2 Char"/>
    <w:link w:val="Heading2"/>
    <w:rPr>
      <w:rFonts w:ascii="Cambria" w:eastAsia="Times New Roman" w:hAnsi="Cambria"/>
      <w:b/>
      <w:bCs/>
      <w:i/>
      <w:iCs/>
      <w:sz w:val="28"/>
      <w:szCs w:val="28"/>
      <w:lang w:val="en-US" w:eastAsia="en-US"/>
    </w:rPr>
  </w:style>
  <w:style w:type="paragraph" w:customStyle="1" w:styleId="Default">
    <w:name w:val="Default"/>
    <w:qFormat/>
    <w:pPr>
      <w:autoSpaceDE w:val="0"/>
      <w:autoSpaceDN w:val="0"/>
      <w:adjustRightInd w:val="0"/>
    </w:pPr>
    <w:rPr>
      <w:rFonts w:ascii="Open Sans" w:hAnsi="Open Sans" w:cs="Open Sans"/>
      <w:color w:val="000000"/>
      <w:sz w:val="24"/>
      <w:szCs w:val="24"/>
      <w:lang w:val="en-GB" w:eastAsia="zh-CN"/>
    </w:rPr>
  </w:style>
  <w:style w:type="table" w:customStyle="1" w:styleId="TableGrid1">
    <w:name w:val="Table Grid1"/>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qFormat/>
  </w:style>
  <w:style w:type="paragraph" w:customStyle="1" w:styleId="Char">
    <w:name w:val="Char"/>
    <w:basedOn w:val="Normal"/>
    <w:pPr>
      <w:spacing w:after="160" w:line="240" w:lineRule="exact"/>
    </w:pPr>
    <w:rPr>
      <w:rFonts w:ascii="Arial" w:hAnsi="Arial" w:cs="Arial"/>
      <w:sz w:val="20"/>
      <w:szCs w:val="20"/>
      <w:lang w:eastAsia="en-US"/>
    </w:rPr>
  </w:style>
  <w:style w:type="paragraph" w:styleId="NoSpacing">
    <w:name w:val="No Spacing"/>
    <w:qFormat/>
    <w:pPr>
      <w:ind w:left="1440" w:right="720"/>
    </w:pPr>
    <w:rPr>
      <w:sz w:val="22"/>
      <w:szCs w:val="22"/>
      <w:lang w:val="en-GB"/>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F03128" w:rsidRDefault="00000000">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7DE" w:rsidRDefault="007D27DE">
      <w:pPr>
        <w:spacing w:line="240" w:lineRule="auto"/>
      </w:pPr>
      <w:r>
        <w:separator/>
      </w:r>
    </w:p>
  </w:endnote>
  <w:endnote w:type="continuationSeparator" w:id="0">
    <w:p w:rsidR="007D27DE" w:rsidRDefault="007D27D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7DE" w:rsidRDefault="007D27DE">
      <w:pPr>
        <w:spacing w:after="0"/>
      </w:pPr>
      <w:r>
        <w:separator/>
      </w:r>
    </w:p>
  </w:footnote>
  <w:footnote w:type="continuationSeparator" w:id="0">
    <w:p w:rsidR="007D27DE" w:rsidRDefault="007D27D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7A"/>
    <w:rsid w:val="0003551C"/>
    <w:rsid w:val="000F4BB4"/>
    <w:rsid w:val="003E57AB"/>
    <w:rsid w:val="0047683E"/>
    <w:rsid w:val="00791C90"/>
    <w:rsid w:val="007D27DE"/>
    <w:rsid w:val="008E1A69"/>
    <w:rsid w:val="00903DEF"/>
    <w:rsid w:val="00EB067A"/>
    <w:rsid w:val="00F03128"/>
    <w:rsid w:val="00F82A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Progress report</DocumentType>
    <UploadedBy xmlns="b1528a4b-5ccb-40f7-a09e-43427183cd95">keshni.makoond@un.org</UploadedBy>
    <Classification xmlns="b1528a4b-5ccb-40f7-a09e-43427183cd95">External</Classification>
    <FormCode xmlns="b1528a4b-5ccb-40f7-a09e-43427183cd95" xsi:nil="true"/>
    <FundId xmlns="f9695bc1-6109-4dcd-a27a-f8a0370b00e2">6</FundId>
    <ProjectType xmlns="f9695bc1-6109-4dcd-a27a-f8a0370b00e2">PROJECT</ProjectType>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MPTF_00006_00819</ProjectId>
    <FundCode xmlns="f9695bc1-6109-4dcd-a27a-f8a0370b00e2">MPTF_00006</FundCode>
    <Comments xmlns="f9695bc1-6109-4dcd-a27a-f8a0370b00e2">Annual Progress Report 2022 - Additional Annex 1</Comments>
    <Active xmlns="f9695bc1-6109-4dcd-a27a-f8a0370b00e2">Yes</Active>
    <DocumentDate xmlns="b1528a4b-5ccb-40f7-a09e-43427183cd95">2022-12-02T08:00:00+00:00</DocumentDate>
    <Featured xmlns="b1528a4b-5ccb-40f7-a09e-43427183cd95">1</Featured>
    <FormTypeCode xmlns="b1528a4b-5ccb-40f7-a09e-43427183c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6346D9C0-18A9-4B8E-A037-EBA44AAA035A}"/>
</file>

<file path=customXml/itemProps5.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5243</Words>
  <Characters>28158</Characters>
  <Application>Microsoft Office Word</Application>
  <DocSecurity>0</DocSecurity>
  <Lines>1173</Lines>
  <Paragraphs>470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Haiti_00127434_Annex1.docx</dc:title>
  <dc:creator>Technical P. Advisor</dc:creator>
  <cp:lastModifiedBy>Tony Kouemo</cp:lastModifiedBy>
  <cp:revision>2</cp:revision>
  <cp:lastPrinted>2014-02-10T17:12:00Z</cp:lastPrinted>
  <dcterms:created xsi:type="dcterms:W3CDTF">2022-11-13T07:41:00Z</dcterms:created>
  <dcterms:modified xsi:type="dcterms:W3CDTF">2022-11-13T07:41:00Z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KSOProductBuildVer">
    <vt:lpwstr>1033-11.2.0.11380</vt:lpwstr>
  </property>
  <property fmtid="{D5CDD505-2E9C-101B-9397-08002B2CF9AE}" pid="7" name="ICV">
    <vt:lpwstr>FA8C459D86DB429C83F8C67FCC5D4B25</vt:lpwstr>
  </property>
</Properties>
</file>