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charts/chart15.xml" ContentType="application/vnd.openxmlformats-officedocument.drawingml.chart+xml"/>
  <Override PartName="/word/charts/chart14.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6.xml" ContentType="application/vnd.openxmlformats-officedocument.drawingml.chart+xml"/>
  <Override PartName="/word/charts/chart9.xml" ContentType="application/vnd.openxmlformats-officedocument.drawingml.chart+xml"/>
  <Override PartName="/word/theme/theme1.xml" ContentType="application/vnd.openxmlformats-officedocument.theme+xml"/>
  <Override PartName="/word/charts/chart8.xml" ContentType="application/vnd.openxmlformats-officedocument.drawingml.chart+xml"/>
  <Override PartName="/word/charts/chart7.xml" ContentType="application/vnd.openxmlformats-officedocument.drawingml.chart+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3125C4" w:rsidRPr="00D207C1" w:rsidTr="003125C4">
        <w:tc>
          <w:tcPr>
            <w:tcW w:w="3070" w:type="dxa"/>
          </w:tcPr>
          <w:p w:rsidR="003125C4" w:rsidRPr="00D207C1" w:rsidRDefault="003125C4" w:rsidP="00006D4C">
            <w:pPr>
              <w:pStyle w:val="Sansinterligne"/>
              <w:jc w:val="center"/>
              <w:rPr>
                <w:rFonts w:ascii="Cambria" w:eastAsiaTheme="majorEastAsia" w:hAnsi="Cambria" w:cstheme="majorBidi"/>
                <w:noProof/>
                <w:sz w:val="72"/>
                <w:szCs w:val="72"/>
                <w:lang w:eastAsia="fr-FR"/>
              </w:rPr>
            </w:pPr>
            <w:r w:rsidRPr="00D207C1">
              <w:rPr>
                <w:rFonts w:ascii="Cambria" w:eastAsiaTheme="majorEastAsia" w:hAnsi="Cambria" w:cstheme="majorBidi"/>
                <w:noProof/>
                <w:sz w:val="72"/>
                <w:szCs w:val="72"/>
                <w:lang w:eastAsia="fr-FR"/>
              </w:rPr>
              <w:drawing>
                <wp:inline distT="0" distB="0" distL="0" distR="0">
                  <wp:extent cx="1306220" cy="905774"/>
                  <wp:effectExtent l="19050" t="0" r="8230" b="0"/>
                  <wp:docPr id="6" name="Image 1" descr="C:\Users\TOSHIBA\Documents\PBF\Logo P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PBF\Logo PAM.jpg"/>
                          <pic:cNvPicPr>
                            <a:picLocks noChangeAspect="1" noChangeArrowheads="1"/>
                          </pic:cNvPicPr>
                        </pic:nvPicPr>
                        <pic:blipFill>
                          <a:blip r:embed="rId9" cstate="print"/>
                          <a:srcRect b="11459"/>
                          <a:stretch>
                            <a:fillRect/>
                          </a:stretch>
                        </pic:blipFill>
                        <pic:spPr bwMode="auto">
                          <a:xfrm>
                            <a:off x="0" y="0"/>
                            <a:ext cx="1313102" cy="910546"/>
                          </a:xfrm>
                          <a:prstGeom prst="rect">
                            <a:avLst/>
                          </a:prstGeom>
                          <a:noFill/>
                          <a:ln w="9525">
                            <a:noFill/>
                            <a:miter lim="800000"/>
                            <a:headEnd/>
                            <a:tailEnd/>
                          </a:ln>
                        </pic:spPr>
                      </pic:pic>
                    </a:graphicData>
                  </a:graphic>
                </wp:inline>
              </w:drawing>
            </w:r>
          </w:p>
        </w:tc>
        <w:tc>
          <w:tcPr>
            <w:tcW w:w="3071" w:type="dxa"/>
          </w:tcPr>
          <w:p w:rsidR="003125C4" w:rsidRPr="00D207C1" w:rsidRDefault="003125C4" w:rsidP="00006D4C">
            <w:pPr>
              <w:pStyle w:val="Sansinterligne"/>
              <w:jc w:val="center"/>
              <w:rPr>
                <w:rFonts w:ascii="Cambria" w:eastAsiaTheme="majorEastAsia" w:hAnsi="Cambria" w:cstheme="majorBidi"/>
                <w:noProof/>
                <w:sz w:val="72"/>
                <w:szCs w:val="72"/>
                <w:lang w:eastAsia="fr-FR"/>
              </w:rPr>
            </w:pPr>
            <w:r w:rsidRPr="00D207C1">
              <w:rPr>
                <w:rFonts w:ascii="Cambria" w:eastAsiaTheme="majorEastAsia" w:hAnsi="Cambria" w:cstheme="majorBidi"/>
                <w:noProof/>
                <w:sz w:val="72"/>
                <w:szCs w:val="72"/>
                <w:lang w:eastAsia="fr-FR"/>
              </w:rPr>
              <w:drawing>
                <wp:inline distT="0" distB="0" distL="0" distR="0">
                  <wp:extent cx="978676" cy="983045"/>
                  <wp:effectExtent l="19050" t="0" r="0" b="0"/>
                  <wp:docPr id="7" name="Image 1" descr="C:\Users\TOSHIBA\Documents\PBF\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PBF\téléchargement.jpg"/>
                          <pic:cNvPicPr>
                            <a:picLocks noChangeAspect="1" noChangeArrowheads="1"/>
                          </pic:cNvPicPr>
                        </pic:nvPicPr>
                        <pic:blipFill>
                          <a:blip r:embed="rId10" cstate="print"/>
                          <a:srcRect/>
                          <a:stretch>
                            <a:fillRect/>
                          </a:stretch>
                        </pic:blipFill>
                        <pic:spPr bwMode="auto">
                          <a:xfrm>
                            <a:off x="0" y="0"/>
                            <a:ext cx="985148" cy="989546"/>
                          </a:xfrm>
                          <a:prstGeom prst="rect">
                            <a:avLst/>
                          </a:prstGeom>
                          <a:noFill/>
                          <a:ln w="9525">
                            <a:noFill/>
                            <a:miter lim="800000"/>
                            <a:headEnd/>
                            <a:tailEnd/>
                          </a:ln>
                        </pic:spPr>
                      </pic:pic>
                    </a:graphicData>
                  </a:graphic>
                </wp:inline>
              </w:drawing>
            </w:r>
          </w:p>
        </w:tc>
        <w:tc>
          <w:tcPr>
            <w:tcW w:w="3071" w:type="dxa"/>
          </w:tcPr>
          <w:p w:rsidR="003125C4" w:rsidRPr="00D207C1" w:rsidRDefault="003125C4" w:rsidP="00006D4C">
            <w:pPr>
              <w:pStyle w:val="Sansinterligne"/>
              <w:jc w:val="center"/>
              <w:rPr>
                <w:rFonts w:ascii="Cambria" w:eastAsiaTheme="majorEastAsia" w:hAnsi="Cambria" w:cstheme="majorBidi"/>
                <w:noProof/>
                <w:sz w:val="72"/>
                <w:szCs w:val="72"/>
                <w:lang w:eastAsia="fr-FR"/>
              </w:rPr>
            </w:pPr>
            <w:r w:rsidRPr="00D207C1">
              <w:rPr>
                <w:rFonts w:ascii="Cambria" w:eastAsiaTheme="majorEastAsia" w:hAnsi="Cambria" w:cstheme="majorBidi"/>
                <w:noProof/>
                <w:sz w:val="72"/>
                <w:szCs w:val="72"/>
                <w:lang w:eastAsia="fr-FR"/>
              </w:rPr>
              <w:drawing>
                <wp:inline distT="0" distB="0" distL="0" distR="0">
                  <wp:extent cx="1019175" cy="1097797"/>
                  <wp:effectExtent l="19050" t="0" r="9525" b="0"/>
                  <wp:docPr id="8" name="Image 2" descr="C:\Users\TOSHIBA\Documents\PBF\IOM-Logo-IOM-OIM-IOM-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cuments\PBF\IOM-Logo-IOM-OIM-IOM-Blue.png"/>
                          <pic:cNvPicPr>
                            <a:picLocks noChangeAspect="1" noChangeArrowheads="1"/>
                          </pic:cNvPicPr>
                        </pic:nvPicPr>
                        <pic:blipFill>
                          <a:blip r:embed="rId11" cstate="print"/>
                          <a:srcRect/>
                          <a:stretch>
                            <a:fillRect/>
                          </a:stretch>
                        </pic:blipFill>
                        <pic:spPr bwMode="auto">
                          <a:xfrm>
                            <a:off x="0" y="0"/>
                            <a:ext cx="1019175" cy="1097797"/>
                          </a:xfrm>
                          <a:prstGeom prst="rect">
                            <a:avLst/>
                          </a:prstGeom>
                          <a:noFill/>
                          <a:ln w="9525">
                            <a:noFill/>
                            <a:miter lim="800000"/>
                            <a:headEnd/>
                            <a:tailEnd/>
                          </a:ln>
                        </pic:spPr>
                      </pic:pic>
                    </a:graphicData>
                  </a:graphic>
                </wp:inline>
              </w:drawing>
            </w:r>
          </w:p>
        </w:tc>
      </w:tr>
    </w:tbl>
    <w:p w:rsidR="009842D7" w:rsidRPr="0039637E" w:rsidRDefault="00006D4C" w:rsidP="009842D7">
      <w:pPr>
        <w:pStyle w:val="Sansinterligne"/>
        <w:spacing w:before="240"/>
        <w:jc w:val="center"/>
        <w:rPr>
          <w:rFonts w:asciiTheme="majorHAnsi" w:eastAsiaTheme="majorEastAsia" w:hAnsiTheme="majorHAnsi" w:cstheme="majorBidi"/>
          <w:color w:val="FFFFFF" w:themeColor="background1"/>
          <w:sz w:val="56"/>
          <w:szCs w:val="72"/>
        </w:rPr>
      </w:pPr>
      <w:r w:rsidRPr="00C755A8">
        <w:rPr>
          <w:rFonts w:ascii="Cambria" w:eastAsiaTheme="majorEastAsia" w:hAnsi="Cambria" w:cstheme="majorBidi"/>
          <w:noProof/>
          <w:sz w:val="14"/>
          <w:szCs w:val="72"/>
          <w:lang w:eastAsia="fr-FR"/>
        </w:rPr>
        <w:t xml:space="preserve">    </w:t>
      </w:r>
      <w:sdt>
        <w:sdtPr>
          <w:rPr>
            <w:rFonts w:ascii="Arial Narrow" w:eastAsia="Arial" w:hAnsi="Arial Narrow" w:cs="Arial"/>
            <w:b/>
            <w:i/>
            <w:color w:val="0070C0"/>
            <w:sz w:val="32"/>
            <w:szCs w:val="20"/>
          </w:rPr>
          <w:alias w:val="Titre"/>
          <w:id w:val="834158099"/>
          <w:placeholder>
            <w:docPart w:val="A636A67475F5411EACC285CA26292F17"/>
          </w:placeholder>
          <w:dataBinding w:prefixMappings="xmlns:ns0='http://schemas.openxmlformats.org/package/2006/metadata/core-properties' xmlns:ns1='http://purl.org/dc/elements/1.1/'" w:xpath="/ns0:coreProperties[1]/ns1:title[1]" w:storeItemID="{6C3C8BC8-F283-45AE-878A-BAB7291924A1}"/>
          <w:text/>
        </w:sdtPr>
        <w:sdtEndPr/>
        <w:sdtContent>
          <w:r w:rsidR="00C610DB">
            <w:rPr>
              <w:rFonts w:ascii="Arial Narrow" w:eastAsia="Arial" w:hAnsi="Arial Narrow" w:cs="Arial"/>
              <w:b/>
              <w:i/>
              <w:sz w:val="32"/>
              <w:szCs w:val="20"/>
              <w:lang w:val="fr-ML"/>
            </w:rPr>
            <w:t>Projet conjoint PBF des agences PAM, FAO et OIM “Réconciliation communautaire et renforcement du vivre ensemble au Centre du Mali“</w:t>
          </w:r>
        </w:sdtContent>
      </w:sdt>
    </w:p>
    <w:p w:rsidR="00282DE7" w:rsidRPr="00C755A8" w:rsidRDefault="00006D4C" w:rsidP="00C755A8">
      <w:pPr>
        <w:pStyle w:val="Sansinterligne"/>
        <w:rPr>
          <w:rFonts w:ascii="Cambria" w:eastAsiaTheme="majorEastAsia" w:hAnsi="Cambria" w:cstheme="majorBidi"/>
          <w:sz w:val="14"/>
          <w:szCs w:val="72"/>
        </w:rPr>
      </w:pPr>
      <w:r w:rsidRPr="00C755A8">
        <w:rPr>
          <w:rFonts w:ascii="Cambria" w:eastAsiaTheme="majorEastAsia" w:hAnsi="Cambria" w:cstheme="majorBidi"/>
          <w:noProof/>
          <w:sz w:val="14"/>
          <w:szCs w:val="72"/>
          <w:lang w:eastAsia="fr-FR"/>
        </w:rPr>
        <w:t xml:space="preserve">       </w:t>
      </w:r>
      <w:r w:rsidRPr="00C755A8">
        <w:rPr>
          <w:rFonts w:ascii="Cambria" w:hAnsi="Cambria"/>
          <w:b/>
          <w:noProof/>
          <w:sz w:val="4"/>
          <w:szCs w:val="20"/>
          <w:lang w:eastAsia="fr-FR"/>
        </w:rPr>
        <w:t xml:space="preserve"> </w:t>
      </w:r>
    </w:p>
    <w:p w:rsidR="00006D4C" w:rsidRDefault="00C755A8" w:rsidP="00006D4C">
      <w:pPr>
        <w:pStyle w:val="Sansinterligne"/>
        <w:rPr>
          <w:rFonts w:ascii="Cambria" w:hAnsi="Cambria"/>
          <w:b/>
          <w:i/>
          <w:sz w:val="28"/>
        </w:rPr>
      </w:pPr>
      <w:r>
        <w:rPr>
          <w:noProof/>
          <w:lang w:eastAsia="fr-FR"/>
        </w:rPr>
        <w:drawing>
          <wp:inline distT="0" distB="0" distL="0" distR="0">
            <wp:extent cx="5879871" cy="5215737"/>
            <wp:effectExtent l="19050" t="0" r="6579" b="0"/>
            <wp:docPr id="21" name="Image 1" descr="C:\Users\TOSHIBA\AppData\Local\Microsoft\Windows\INetCache\Content.Word\20201124_14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INetCache\Content.Word\20201124_142915.jpg"/>
                    <pic:cNvPicPr>
                      <a:picLocks noChangeAspect="1" noChangeArrowheads="1"/>
                    </pic:cNvPicPr>
                  </pic:nvPicPr>
                  <pic:blipFill>
                    <a:blip r:embed="rId12" cstate="print"/>
                    <a:srcRect/>
                    <a:stretch>
                      <a:fillRect/>
                    </a:stretch>
                  </pic:blipFill>
                  <pic:spPr bwMode="auto">
                    <a:xfrm>
                      <a:off x="0" y="0"/>
                      <a:ext cx="5885773" cy="5220972"/>
                    </a:xfrm>
                    <a:prstGeom prst="rect">
                      <a:avLst/>
                    </a:prstGeom>
                    <a:noFill/>
                    <a:ln w="9525">
                      <a:noFill/>
                      <a:miter lim="800000"/>
                      <a:headEnd/>
                      <a:tailEnd/>
                    </a:ln>
                  </pic:spPr>
                </pic:pic>
              </a:graphicData>
            </a:graphic>
          </wp:inline>
        </w:drawing>
      </w:r>
    </w:p>
    <w:p w:rsidR="009842D7" w:rsidRPr="00BC3D34" w:rsidRDefault="009842D7" w:rsidP="009842D7">
      <w:pPr>
        <w:spacing w:before="240"/>
        <w:jc w:val="center"/>
        <w:rPr>
          <w:color w:val="E36C0A" w:themeColor="accent6" w:themeShade="BF"/>
        </w:rPr>
      </w:pPr>
      <w:r w:rsidRPr="00BC3D34">
        <w:rPr>
          <w:rFonts w:ascii="Arial Narrow" w:eastAsia="Arial" w:hAnsi="Arial Narrow" w:cs="Arial"/>
          <w:b/>
          <w:i/>
          <w:color w:val="E36C0A" w:themeColor="accent6" w:themeShade="BF"/>
          <w:sz w:val="48"/>
          <w:szCs w:val="20"/>
        </w:rPr>
        <w:t xml:space="preserve">Etude </w:t>
      </w:r>
      <w:r>
        <w:rPr>
          <w:rFonts w:ascii="Arial Narrow" w:eastAsia="Arial" w:hAnsi="Arial Narrow" w:cs="Arial"/>
          <w:b/>
          <w:i/>
          <w:color w:val="E36C0A" w:themeColor="accent6" w:themeShade="BF"/>
          <w:sz w:val="48"/>
          <w:szCs w:val="20"/>
        </w:rPr>
        <w:t xml:space="preserve">de </w:t>
      </w:r>
      <w:r w:rsidRPr="00BC3D34">
        <w:rPr>
          <w:rFonts w:ascii="Arial Narrow" w:eastAsia="Arial" w:hAnsi="Arial Narrow" w:cs="Arial"/>
          <w:b/>
          <w:i/>
          <w:color w:val="E36C0A" w:themeColor="accent6" w:themeShade="BF"/>
          <w:sz w:val="48"/>
          <w:szCs w:val="20"/>
        </w:rPr>
        <w:t>base</w:t>
      </w:r>
    </w:p>
    <w:p w:rsidR="009842D7" w:rsidRPr="00D207C1" w:rsidRDefault="009842D7" w:rsidP="004D50C8">
      <w:pPr>
        <w:pStyle w:val="Sansinterligne"/>
        <w:spacing w:before="240"/>
        <w:jc w:val="center"/>
        <w:rPr>
          <w:rFonts w:ascii="Cambria" w:hAnsi="Cambria"/>
          <w:b/>
          <w:i/>
          <w:sz w:val="28"/>
        </w:rPr>
      </w:pPr>
      <w:r>
        <w:rPr>
          <w:rFonts w:ascii="Cambria" w:hAnsi="Cambria"/>
          <w:b/>
          <w:i/>
          <w:sz w:val="28"/>
        </w:rPr>
        <w:t xml:space="preserve">RAPPORT </w:t>
      </w:r>
      <w:r w:rsidR="008C554E">
        <w:rPr>
          <w:rFonts w:ascii="Cambria" w:hAnsi="Cambria"/>
          <w:b/>
          <w:i/>
          <w:sz w:val="28"/>
        </w:rPr>
        <w:t>FINAL</w:t>
      </w:r>
    </w:p>
    <w:p w:rsidR="00BC3D34" w:rsidRPr="00D207C1" w:rsidRDefault="00BC3D34" w:rsidP="00006D4C">
      <w:pPr>
        <w:pStyle w:val="Sansinterligne"/>
        <w:rPr>
          <w:rFonts w:ascii="Cambria" w:hAnsi="Cambria"/>
          <w:b/>
          <w:i/>
          <w:sz w:val="28"/>
        </w:rPr>
      </w:pPr>
    </w:p>
    <w:p w:rsidR="00BC3D34" w:rsidRPr="00D207C1" w:rsidRDefault="0008143C" w:rsidP="00C755A8">
      <w:pPr>
        <w:pStyle w:val="Sansinterligne"/>
        <w:jc w:val="right"/>
        <w:rPr>
          <w:rFonts w:ascii="Cambria" w:hAnsi="Cambria"/>
          <w:b/>
          <w:i/>
          <w:sz w:val="28"/>
        </w:rPr>
      </w:pPr>
      <w:sdt>
        <w:sdtPr>
          <w:rPr>
            <w:rFonts w:ascii="Cambria" w:hAnsi="Cambria"/>
            <w:b/>
            <w:i/>
            <w:sz w:val="28"/>
          </w:rPr>
          <w:alias w:val="Date"/>
          <w:id w:val="14700083"/>
          <w:placeholder>
            <w:docPart w:val="82825A22AFDC4860A1F67493D1B5E764"/>
          </w:placeholder>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EndPr/>
        <w:sdtContent>
          <w:r w:rsidR="008C554E">
            <w:rPr>
              <w:rFonts w:ascii="Cambria" w:hAnsi="Cambria"/>
              <w:b/>
              <w:i/>
              <w:sz w:val="28"/>
            </w:rPr>
            <w:t>DECEMBRE</w:t>
          </w:r>
          <w:r w:rsidR="00C610DB">
            <w:rPr>
              <w:rFonts w:ascii="Cambria" w:hAnsi="Cambria"/>
              <w:b/>
              <w:i/>
              <w:sz w:val="28"/>
            </w:rPr>
            <w:t xml:space="preserve"> 2021</w:t>
          </w:r>
        </w:sdtContent>
      </w:sdt>
    </w:p>
    <w:p w:rsidR="00BC3D34" w:rsidRPr="00D207C1" w:rsidRDefault="00BC3D34" w:rsidP="00006D4C">
      <w:pPr>
        <w:pStyle w:val="Sansinterligne"/>
        <w:rPr>
          <w:rFonts w:ascii="Cambria" w:hAnsi="Cambria"/>
          <w:b/>
          <w:i/>
          <w:sz w:val="28"/>
        </w:rPr>
      </w:pPr>
    </w:p>
    <w:p w:rsidR="003125C4" w:rsidRPr="00D207C1" w:rsidRDefault="008C554E">
      <w:pPr>
        <w:spacing w:after="200" w:line="276" w:lineRule="auto"/>
        <w:rPr>
          <w:rFonts w:ascii="Cambria" w:hAnsi="Cambria"/>
          <w:b/>
          <w:sz w:val="24"/>
          <w:szCs w:val="24"/>
        </w:rPr>
      </w:pPr>
      <w:r>
        <w:rPr>
          <w:rFonts w:ascii="Cambria" w:eastAsiaTheme="majorEastAsia" w:hAnsi="Cambria" w:cstheme="majorBidi"/>
          <w:noProof/>
          <w:lang w:eastAsia="fr-FR"/>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page">
                  <wp:align>bottom</wp:align>
                </wp:positionV>
                <wp:extent cx="7919720" cy="895985"/>
                <wp:effectExtent l="10795" t="5080" r="13335" b="1333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89598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95E03E8" id="Rectangle 2" o:spid="_x0000_s1026" style="position:absolute;margin-left:0;margin-top:0;width:623.6pt;height:70.55pt;z-index:251660288;visibility:visible;mso-wrap-style:square;mso-width-percent:1050;mso-height-percent:0;mso-wrap-distance-left:9pt;mso-wrap-distance-top:0;mso-wrap-distance-right:9pt;mso-wrap-distance-bottom:0;mso-position-horizontal:center;mso-position-horizontal-relative:page;mso-position-vertical:bottom;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" o:allowincell="f" fillcolor="#4bacc6 [3208]" strokecolor="#31849b [2408]">
                <w10:wrap anchorx="page" anchory="page"/>
              </v:rect>
            </w:pict>
          </mc:Fallback>
        </mc:AlternateContent>
      </w:r>
      <w:r w:rsidR="003125C4" w:rsidRPr="00D207C1">
        <w:rPr>
          <w:rFonts w:ascii="Cambria" w:hAnsi="Cambria"/>
          <w:b/>
          <w:sz w:val="24"/>
          <w:szCs w:val="24"/>
        </w:rPr>
        <w:br w:type="page"/>
      </w:r>
    </w:p>
    <w:p w:rsidR="00421494" w:rsidRDefault="00421494" w:rsidP="00421494">
      <w:pPr>
        <w:pStyle w:val="Titre1"/>
        <w:rPr>
          <w:rFonts w:ascii="Cambria" w:hAnsi="Cambria"/>
        </w:rPr>
      </w:pPr>
      <w:bookmarkStart w:id="0" w:name="_Toc82381459"/>
      <w:r>
        <w:rPr>
          <w:rFonts w:ascii="Cambria" w:hAnsi="Cambria"/>
        </w:rPr>
        <w:lastRenderedPageBreak/>
        <w:t>TABLES DES MATIERES</w:t>
      </w:r>
      <w:bookmarkEnd w:id="0"/>
    </w:p>
    <w:sdt>
      <w:sdtPr>
        <w:rPr>
          <w:rFonts w:asciiTheme="minorHAnsi" w:eastAsiaTheme="minorHAnsi" w:hAnsiTheme="minorHAnsi" w:cstheme="minorBidi"/>
          <w:b w:val="0"/>
          <w:bCs w:val="0"/>
          <w:color w:val="auto"/>
          <w:sz w:val="22"/>
          <w:szCs w:val="22"/>
        </w:rPr>
        <w:id w:val="288652547"/>
        <w:docPartObj>
          <w:docPartGallery w:val="Table of Contents"/>
          <w:docPartUnique/>
        </w:docPartObj>
      </w:sdtPr>
      <w:sdtEndPr/>
      <w:sdtContent>
        <w:p w:rsidR="00421494" w:rsidRPr="00421494" w:rsidRDefault="00421494" w:rsidP="00421494">
          <w:pPr>
            <w:pStyle w:val="En-ttedetabledesmatires"/>
            <w:spacing w:before="0"/>
            <w:rPr>
              <w:sz w:val="2"/>
            </w:rPr>
          </w:pPr>
        </w:p>
        <w:p w:rsidR="009D7E25" w:rsidRDefault="00C629B5">
          <w:pPr>
            <w:pStyle w:val="TM1"/>
            <w:tabs>
              <w:tab w:val="right" w:leader="dot" w:pos="9062"/>
            </w:tabs>
            <w:rPr>
              <w:rFonts w:cstheme="minorBidi"/>
              <w:noProof/>
            </w:rPr>
          </w:pPr>
          <w:r>
            <w:fldChar w:fldCharType="begin"/>
          </w:r>
          <w:r w:rsidR="00421494">
            <w:instrText xml:space="preserve"> TOC \o "1-3" \h \z \u </w:instrText>
          </w:r>
          <w:r>
            <w:fldChar w:fldCharType="separate"/>
          </w:r>
          <w:hyperlink w:anchor="_Toc82381459" w:history="1">
            <w:r w:rsidR="009D7E25" w:rsidRPr="00013CDC">
              <w:rPr>
                <w:rStyle w:val="Lienhypertexte"/>
                <w:rFonts w:ascii="Cambria" w:hAnsi="Cambria"/>
                <w:noProof/>
              </w:rPr>
              <w:t>TABLES DES MATIERES</w:t>
            </w:r>
            <w:r w:rsidR="009D7E25">
              <w:rPr>
                <w:noProof/>
                <w:webHidden/>
              </w:rPr>
              <w:tab/>
            </w:r>
            <w:r>
              <w:rPr>
                <w:noProof/>
                <w:webHidden/>
              </w:rPr>
              <w:fldChar w:fldCharType="begin"/>
            </w:r>
            <w:r w:rsidR="009D7E25">
              <w:rPr>
                <w:noProof/>
                <w:webHidden/>
              </w:rPr>
              <w:instrText xml:space="preserve"> PAGEREF _Toc82381459 \h </w:instrText>
            </w:r>
            <w:r>
              <w:rPr>
                <w:noProof/>
                <w:webHidden/>
              </w:rPr>
            </w:r>
            <w:r>
              <w:rPr>
                <w:noProof/>
                <w:webHidden/>
              </w:rPr>
              <w:fldChar w:fldCharType="separate"/>
            </w:r>
            <w:r w:rsidR="00C95E6A">
              <w:rPr>
                <w:noProof/>
                <w:webHidden/>
              </w:rPr>
              <w:t>2</w:t>
            </w:r>
            <w:r>
              <w:rPr>
                <w:noProof/>
                <w:webHidden/>
              </w:rPr>
              <w:fldChar w:fldCharType="end"/>
            </w:r>
          </w:hyperlink>
        </w:p>
        <w:p w:rsidR="009D7E25" w:rsidRDefault="0008143C">
          <w:pPr>
            <w:pStyle w:val="TM1"/>
            <w:tabs>
              <w:tab w:val="right" w:leader="dot" w:pos="9062"/>
            </w:tabs>
            <w:rPr>
              <w:rFonts w:cstheme="minorBidi"/>
              <w:noProof/>
            </w:rPr>
          </w:pPr>
          <w:hyperlink w:anchor="_Toc82381460" w:history="1">
            <w:r w:rsidR="009D7E25" w:rsidRPr="00013CDC">
              <w:rPr>
                <w:rStyle w:val="Lienhypertexte"/>
                <w:rFonts w:ascii="Cambria" w:hAnsi="Cambria"/>
                <w:noProof/>
              </w:rPr>
              <w:t>LISTE DES TABLEAUX</w:t>
            </w:r>
            <w:r w:rsidR="009D7E25">
              <w:rPr>
                <w:noProof/>
                <w:webHidden/>
              </w:rPr>
              <w:tab/>
            </w:r>
            <w:r w:rsidR="00C629B5">
              <w:rPr>
                <w:noProof/>
                <w:webHidden/>
              </w:rPr>
              <w:fldChar w:fldCharType="begin"/>
            </w:r>
            <w:r w:rsidR="009D7E25">
              <w:rPr>
                <w:noProof/>
                <w:webHidden/>
              </w:rPr>
              <w:instrText xml:space="preserve"> PAGEREF _Toc82381460 \h </w:instrText>
            </w:r>
            <w:r w:rsidR="00C629B5">
              <w:rPr>
                <w:noProof/>
                <w:webHidden/>
              </w:rPr>
            </w:r>
            <w:r w:rsidR="00C629B5">
              <w:rPr>
                <w:noProof/>
                <w:webHidden/>
              </w:rPr>
              <w:fldChar w:fldCharType="separate"/>
            </w:r>
            <w:r w:rsidR="00C95E6A">
              <w:rPr>
                <w:noProof/>
                <w:webHidden/>
              </w:rPr>
              <w:t>4</w:t>
            </w:r>
            <w:r w:rsidR="00C629B5">
              <w:rPr>
                <w:noProof/>
                <w:webHidden/>
              </w:rPr>
              <w:fldChar w:fldCharType="end"/>
            </w:r>
          </w:hyperlink>
        </w:p>
        <w:p w:rsidR="009D7E25" w:rsidRDefault="0008143C">
          <w:pPr>
            <w:pStyle w:val="TM1"/>
            <w:tabs>
              <w:tab w:val="right" w:leader="dot" w:pos="9062"/>
            </w:tabs>
            <w:rPr>
              <w:rFonts w:cstheme="minorBidi"/>
              <w:noProof/>
            </w:rPr>
          </w:pPr>
          <w:hyperlink w:anchor="_Toc82381461" w:history="1">
            <w:r w:rsidR="009D7E25" w:rsidRPr="00013CDC">
              <w:rPr>
                <w:rStyle w:val="Lienhypertexte"/>
                <w:rFonts w:ascii="Cambria" w:hAnsi="Cambria"/>
                <w:noProof/>
              </w:rPr>
              <w:t>LISTE DES GRAPHIQUES</w:t>
            </w:r>
            <w:r w:rsidR="009D7E25">
              <w:rPr>
                <w:noProof/>
                <w:webHidden/>
              </w:rPr>
              <w:tab/>
            </w:r>
            <w:r w:rsidR="00C629B5">
              <w:rPr>
                <w:noProof/>
                <w:webHidden/>
              </w:rPr>
              <w:fldChar w:fldCharType="begin"/>
            </w:r>
            <w:r w:rsidR="009D7E25">
              <w:rPr>
                <w:noProof/>
                <w:webHidden/>
              </w:rPr>
              <w:instrText xml:space="preserve"> PAGEREF _Toc82381461 \h </w:instrText>
            </w:r>
            <w:r w:rsidR="00C629B5">
              <w:rPr>
                <w:noProof/>
                <w:webHidden/>
              </w:rPr>
            </w:r>
            <w:r w:rsidR="00C629B5">
              <w:rPr>
                <w:noProof/>
                <w:webHidden/>
              </w:rPr>
              <w:fldChar w:fldCharType="separate"/>
            </w:r>
            <w:r w:rsidR="00C95E6A">
              <w:rPr>
                <w:noProof/>
                <w:webHidden/>
              </w:rPr>
              <w:t>5</w:t>
            </w:r>
            <w:r w:rsidR="00C629B5">
              <w:rPr>
                <w:noProof/>
                <w:webHidden/>
              </w:rPr>
              <w:fldChar w:fldCharType="end"/>
            </w:r>
          </w:hyperlink>
        </w:p>
        <w:p w:rsidR="009D7E25" w:rsidRDefault="0008143C">
          <w:pPr>
            <w:pStyle w:val="TM1"/>
            <w:tabs>
              <w:tab w:val="right" w:leader="dot" w:pos="9062"/>
            </w:tabs>
            <w:rPr>
              <w:rFonts w:cstheme="minorBidi"/>
              <w:noProof/>
            </w:rPr>
          </w:pPr>
          <w:hyperlink w:anchor="_Toc82381462" w:history="1">
            <w:r w:rsidR="009D7E25" w:rsidRPr="00013CDC">
              <w:rPr>
                <w:rStyle w:val="Lienhypertexte"/>
                <w:rFonts w:ascii="Cambria" w:hAnsi="Cambria"/>
                <w:noProof/>
              </w:rPr>
              <w:t>LISTE DES FIGURES</w:t>
            </w:r>
            <w:r w:rsidR="009D7E25">
              <w:rPr>
                <w:noProof/>
                <w:webHidden/>
              </w:rPr>
              <w:tab/>
            </w:r>
            <w:r w:rsidR="00C629B5">
              <w:rPr>
                <w:noProof/>
                <w:webHidden/>
              </w:rPr>
              <w:fldChar w:fldCharType="begin"/>
            </w:r>
            <w:r w:rsidR="009D7E25">
              <w:rPr>
                <w:noProof/>
                <w:webHidden/>
              </w:rPr>
              <w:instrText xml:space="preserve"> PAGEREF _Toc82381462 \h </w:instrText>
            </w:r>
            <w:r w:rsidR="00C629B5">
              <w:rPr>
                <w:noProof/>
                <w:webHidden/>
              </w:rPr>
            </w:r>
            <w:r w:rsidR="00C629B5">
              <w:rPr>
                <w:noProof/>
                <w:webHidden/>
              </w:rPr>
              <w:fldChar w:fldCharType="separate"/>
            </w:r>
            <w:r w:rsidR="00C95E6A">
              <w:rPr>
                <w:noProof/>
                <w:webHidden/>
              </w:rPr>
              <w:t>6</w:t>
            </w:r>
            <w:r w:rsidR="00C629B5">
              <w:rPr>
                <w:noProof/>
                <w:webHidden/>
              </w:rPr>
              <w:fldChar w:fldCharType="end"/>
            </w:r>
          </w:hyperlink>
        </w:p>
        <w:p w:rsidR="009D7E25" w:rsidRDefault="0008143C">
          <w:pPr>
            <w:pStyle w:val="TM1"/>
            <w:tabs>
              <w:tab w:val="right" w:leader="dot" w:pos="9062"/>
            </w:tabs>
            <w:rPr>
              <w:rFonts w:cstheme="minorBidi"/>
              <w:noProof/>
            </w:rPr>
          </w:pPr>
          <w:hyperlink w:anchor="_Toc82381463" w:history="1">
            <w:r w:rsidR="009D7E25" w:rsidRPr="00013CDC">
              <w:rPr>
                <w:rStyle w:val="Lienhypertexte"/>
                <w:rFonts w:ascii="Cambria" w:hAnsi="Cambria"/>
                <w:noProof/>
              </w:rPr>
              <w:t>SIGLES ET ABREVIATIONS</w:t>
            </w:r>
            <w:r w:rsidR="009D7E25">
              <w:rPr>
                <w:noProof/>
                <w:webHidden/>
              </w:rPr>
              <w:tab/>
            </w:r>
            <w:r w:rsidR="00C629B5">
              <w:rPr>
                <w:noProof/>
                <w:webHidden/>
              </w:rPr>
              <w:fldChar w:fldCharType="begin"/>
            </w:r>
            <w:r w:rsidR="009D7E25">
              <w:rPr>
                <w:noProof/>
                <w:webHidden/>
              </w:rPr>
              <w:instrText xml:space="preserve"> PAGEREF _Toc82381463 \h </w:instrText>
            </w:r>
            <w:r w:rsidR="00C629B5">
              <w:rPr>
                <w:noProof/>
                <w:webHidden/>
              </w:rPr>
            </w:r>
            <w:r w:rsidR="00C629B5">
              <w:rPr>
                <w:noProof/>
                <w:webHidden/>
              </w:rPr>
              <w:fldChar w:fldCharType="separate"/>
            </w:r>
            <w:r w:rsidR="00C95E6A">
              <w:rPr>
                <w:noProof/>
                <w:webHidden/>
              </w:rPr>
              <w:t>7</w:t>
            </w:r>
            <w:r w:rsidR="00C629B5">
              <w:rPr>
                <w:noProof/>
                <w:webHidden/>
              </w:rPr>
              <w:fldChar w:fldCharType="end"/>
            </w:r>
          </w:hyperlink>
        </w:p>
        <w:p w:rsidR="009D7E25" w:rsidRDefault="0008143C">
          <w:pPr>
            <w:pStyle w:val="TM1"/>
            <w:tabs>
              <w:tab w:val="right" w:leader="dot" w:pos="9062"/>
            </w:tabs>
            <w:rPr>
              <w:rFonts w:cstheme="minorBidi"/>
              <w:noProof/>
            </w:rPr>
          </w:pPr>
          <w:hyperlink w:anchor="_Toc82381464" w:history="1">
            <w:r w:rsidR="009D7E25" w:rsidRPr="00013CDC">
              <w:rPr>
                <w:rStyle w:val="Lienhypertexte"/>
                <w:rFonts w:ascii="Cambria" w:hAnsi="Cambria"/>
                <w:noProof/>
              </w:rPr>
              <w:t>RESUME EXECUTIF</w:t>
            </w:r>
            <w:r w:rsidR="009D7E25">
              <w:rPr>
                <w:noProof/>
                <w:webHidden/>
              </w:rPr>
              <w:tab/>
            </w:r>
            <w:r w:rsidR="00C629B5">
              <w:rPr>
                <w:noProof/>
                <w:webHidden/>
              </w:rPr>
              <w:fldChar w:fldCharType="begin"/>
            </w:r>
            <w:r w:rsidR="009D7E25">
              <w:rPr>
                <w:noProof/>
                <w:webHidden/>
              </w:rPr>
              <w:instrText xml:space="preserve"> PAGEREF _Toc82381464 \h </w:instrText>
            </w:r>
            <w:r w:rsidR="00C629B5">
              <w:rPr>
                <w:noProof/>
                <w:webHidden/>
              </w:rPr>
            </w:r>
            <w:r w:rsidR="00C629B5">
              <w:rPr>
                <w:noProof/>
                <w:webHidden/>
              </w:rPr>
              <w:fldChar w:fldCharType="separate"/>
            </w:r>
            <w:r w:rsidR="00C95E6A">
              <w:rPr>
                <w:noProof/>
                <w:webHidden/>
              </w:rPr>
              <w:t>8</w:t>
            </w:r>
            <w:r w:rsidR="00C629B5">
              <w:rPr>
                <w:noProof/>
                <w:webHidden/>
              </w:rPr>
              <w:fldChar w:fldCharType="end"/>
            </w:r>
          </w:hyperlink>
        </w:p>
        <w:p w:rsidR="009D7E25" w:rsidRDefault="0008143C">
          <w:pPr>
            <w:pStyle w:val="TM1"/>
            <w:tabs>
              <w:tab w:val="left" w:pos="440"/>
              <w:tab w:val="right" w:leader="dot" w:pos="9062"/>
            </w:tabs>
            <w:rPr>
              <w:rFonts w:cstheme="minorBidi"/>
              <w:noProof/>
            </w:rPr>
          </w:pPr>
          <w:hyperlink w:anchor="_Toc82381465" w:history="1">
            <w:r w:rsidR="009D7E25" w:rsidRPr="00013CDC">
              <w:rPr>
                <w:rStyle w:val="Lienhypertexte"/>
                <w:rFonts w:ascii="Cambria" w:hAnsi="Cambria"/>
                <w:noProof/>
              </w:rPr>
              <w:t>I-</w:t>
            </w:r>
            <w:r w:rsidR="009D7E25">
              <w:rPr>
                <w:rFonts w:cstheme="minorBidi"/>
                <w:noProof/>
              </w:rPr>
              <w:tab/>
            </w:r>
            <w:r w:rsidR="009D7E25" w:rsidRPr="00013CDC">
              <w:rPr>
                <w:rStyle w:val="Lienhypertexte"/>
                <w:rFonts w:ascii="Cambria" w:hAnsi="Cambria"/>
                <w:noProof/>
              </w:rPr>
              <w:t>INTRODUCTION</w:t>
            </w:r>
            <w:r w:rsidR="009D7E25">
              <w:rPr>
                <w:noProof/>
                <w:webHidden/>
              </w:rPr>
              <w:tab/>
            </w:r>
            <w:r w:rsidR="00C629B5">
              <w:rPr>
                <w:noProof/>
                <w:webHidden/>
              </w:rPr>
              <w:fldChar w:fldCharType="begin"/>
            </w:r>
            <w:r w:rsidR="009D7E25">
              <w:rPr>
                <w:noProof/>
                <w:webHidden/>
              </w:rPr>
              <w:instrText xml:space="preserve"> PAGEREF _Toc82381465 \h </w:instrText>
            </w:r>
            <w:r w:rsidR="00C629B5">
              <w:rPr>
                <w:noProof/>
                <w:webHidden/>
              </w:rPr>
            </w:r>
            <w:r w:rsidR="00C629B5">
              <w:rPr>
                <w:noProof/>
                <w:webHidden/>
              </w:rPr>
              <w:fldChar w:fldCharType="separate"/>
            </w:r>
            <w:r w:rsidR="00C95E6A">
              <w:rPr>
                <w:noProof/>
                <w:webHidden/>
              </w:rPr>
              <w:t>13</w:t>
            </w:r>
            <w:r w:rsidR="00C629B5">
              <w:rPr>
                <w:noProof/>
                <w:webHidden/>
              </w:rPr>
              <w:fldChar w:fldCharType="end"/>
            </w:r>
          </w:hyperlink>
        </w:p>
        <w:p w:rsidR="009D7E25" w:rsidRDefault="0008143C">
          <w:pPr>
            <w:pStyle w:val="TM2"/>
            <w:tabs>
              <w:tab w:val="left" w:pos="880"/>
              <w:tab w:val="right" w:leader="dot" w:pos="9062"/>
            </w:tabs>
            <w:rPr>
              <w:rFonts w:cstheme="minorBidi"/>
              <w:noProof/>
            </w:rPr>
          </w:pPr>
          <w:hyperlink w:anchor="_Toc82381466" w:history="1">
            <w:r w:rsidR="009D7E25" w:rsidRPr="00013CDC">
              <w:rPr>
                <w:rStyle w:val="Lienhypertexte"/>
                <w:rFonts w:ascii="Cambria" w:hAnsi="Cambria"/>
                <w:noProof/>
              </w:rPr>
              <w:t>1.1.</w:t>
            </w:r>
            <w:r w:rsidR="009D7E25">
              <w:rPr>
                <w:rFonts w:cstheme="minorBidi"/>
                <w:noProof/>
              </w:rPr>
              <w:tab/>
            </w:r>
            <w:r w:rsidR="009D7E25" w:rsidRPr="00013CDC">
              <w:rPr>
                <w:rStyle w:val="Lienhypertexte"/>
                <w:rFonts w:ascii="Cambria" w:hAnsi="Cambria"/>
                <w:noProof/>
              </w:rPr>
              <w:t>CONTEXTE ET JUSTIFICATION</w:t>
            </w:r>
            <w:r w:rsidR="009D7E25">
              <w:rPr>
                <w:noProof/>
                <w:webHidden/>
              </w:rPr>
              <w:tab/>
            </w:r>
            <w:r w:rsidR="00C629B5">
              <w:rPr>
                <w:noProof/>
                <w:webHidden/>
              </w:rPr>
              <w:fldChar w:fldCharType="begin"/>
            </w:r>
            <w:r w:rsidR="009D7E25">
              <w:rPr>
                <w:noProof/>
                <w:webHidden/>
              </w:rPr>
              <w:instrText xml:space="preserve"> PAGEREF _Toc82381466 \h </w:instrText>
            </w:r>
            <w:r w:rsidR="00C629B5">
              <w:rPr>
                <w:noProof/>
                <w:webHidden/>
              </w:rPr>
            </w:r>
            <w:r w:rsidR="00C629B5">
              <w:rPr>
                <w:noProof/>
                <w:webHidden/>
              </w:rPr>
              <w:fldChar w:fldCharType="separate"/>
            </w:r>
            <w:r w:rsidR="00C95E6A">
              <w:rPr>
                <w:noProof/>
                <w:webHidden/>
              </w:rPr>
              <w:t>13</w:t>
            </w:r>
            <w:r w:rsidR="00C629B5">
              <w:rPr>
                <w:noProof/>
                <w:webHidden/>
              </w:rPr>
              <w:fldChar w:fldCharType="end"/>
            </w:r>
          </w:hyperlink>
        </w:p>
        <w:p w:rsidR="009D7E25" w:rsidRDefault="0008143C">
          <w:pPr>
            <w:pStyle w:val="TM2"/>
            <w:tabs>
              <w:tab w:val="left" w:pos="880"/>
              <w:tab w:val="right" w:leader="dot" w:pos="9062"/>
            </w:tabs>
            <w:rPr>
              <w:rFonts w:cstheme="minorBidi"/>
              <w:noProof/>
            </w:rPr>
          </w:pPr>
          <w:hyperlink w:anchor="_Toc82381467" w:history="1">
            <w:r w:rsidR="009D7E25" w:rsidRPr="00013CDC">
              <w:rPr>
                <w:rStyle w:val="Lienhypertexte"/>
                <w:rFonts w:ascii="Cambria" w:hAnsi="Cambria"/>
                <w:noProof/>
              </w:rPr>
              <w:t>1.2.</w:t>
            </w:r>
            <w:r w:rsidR="009D7E25">
              <w:rPr>
                <w:rFonts w:cstheme="minorBidi"/>
                <w:noProof/>
              </w:rPr>
              <w:tab/>
            </w:r>
            <w:r w:rsidR="009D7E25" w:rsidRPr="00013CDC">
              <w:rPr>
                <w:rStyle w:val="Lienhypertexte"/>
                <w:rFonts w:ascii="Cambria" w:hAnsi="Cambria"/>
                <w:noProof/>
              </w:rPr>
              <w:t>OBJECTIFS DE L’ETUDE</w:t>
            </w:r>
            <w:r w:rsidR="009D7E25">
              <w:rPr>
                <w:noProof/>
                <w:webHidden/>
              </w:rPr>
              <w:tab/>
            </w:r>
            <w:r w:rsidR="00C629B5">
              <w:rPr>
                <w:noProof/>
                <w:webHidden/>
              </w:rPr>
              <w:fldChar w:fldCharType="begin"/>
            </w:r>
            <w:r w:rsidR="009D7E25">
              <w:rPr>
                <w:noProof/>
                <w:webHidden/>
              </w:rPr>
              <w:instrText xml:space="preserve"> PAGEREF _Toc82381467 \h </w:instrText>
            </w:r>
            <w:r w:rsidR="00C629B5">
              <w:rPr>
                <w:noProof/>
                <w:webHidden/>
              </w:rPr>
            </w:r>
            <w:r w:rsidR="00C629B5">
              <w:rPr>
                <w:noProof/>
                <w:webHidden/>
              </w:rPr>
              <w:fldChar w:fldCharType="separate"/>
            </w:r>
            <w:r w:rsidR="00C95E6A">
              <w:rPr>
                <w:noProof/>
                <w:webHidden/>
              </w:rPr>
              <w:t>13</w:t>
            </w:r>
            <w:r w:rsidR="00C629B5">
              <w:rPr>
                <w:noProof/>
                <w:webHidden/>
              </w:rPr>
              <w:fldChar w:fldCharType="end"/>
            </w:r>
          </w:hyperlink>
        </w:p>
        <w:p w:rsidR="009D7E25" w:rsidRDefault="0008143C">
          <w:pPr>
            <w:pStyle w:val="TM1"/>
            <w:tabs>
              <w:tab w:val="left" w:pos="440"/>
              <w:tab w:val="right" w:leader="dot" w:pos="9062"/>
            </w:tabs>
            <w:rPr>
              <w:rFonts w:cstheme="minorBidi"/>
              <w:noProof/>
            </w:rPr>
          </w:pPr>
          <w:hyperlink w:anchor="_Toc82381468" w:history="1">
            <w:r w:rsidR="009D7E25" w:rsidRPr="00013CDC">
              <w:rPr>
                <w:rStyle w:val="Lienhypertexte"/>
                <w:rFonts w:ascii="Cambria" w:hAnsi="Cambria"/>
                <w:noProof/>
              </w:rPr>
              <w:t>II-</w:t>
            </w:r>
            <w:r w:rsidR="009D7E25">
              <w:rPr>
                <w:rFonts w:cstheme="minorBidi"/>
                <w:noProof/>
              </w:rPr>
              <w:tab/>
            </w:r>
            <w:r w:rsidR="009D7E25" w:rsidRPr="00013CDC">
              <w:rPr>
                <w:rStyle w:val="Lienhypertexte"/>
                <w:rFonts w:ascii="Cambria" w:hAnsi="Cambria"/>
                <w:noProof/>
              </w:rPr>
              <w:t>APPROCHE METHODOLOGIQUE ET ORGANISATION DE L’ETUDE</w:t>
            </w:r>
            <w:r w:rsidR="009D7E25">
              <w:rPr>
                <w:noProof/>
                <w:webHidden/>
              </w:rPr>
              <w:tab/>
            </w:r>
            <w:r w:rsidR="00C629B5">
              <w:rPr>
                <w:noProof/>
                <w:webHidden/>
              </w:rPr>
              <w:fldChar w:fldCharType="begin"/>
            </w:r>
            <w:r w:rsidR="009D7E25">
              <w:rPr>
                <w:noProof/>
                <w:webHidden/>
              </w:rPr>
              <w:instrText xml:space="preserve"> PAGEREF _Toc82381468 \h </w:instrText>
            </w:r>
            <w:r w:rsidR="00C629B5">
              <w:rPr>
                <w:noProof/>
                <w:webHidden/>
              </w:rPr>
            </w:r>
            <w:r w:rsidR="00C629B5">
              <w:rPr>
                <w:noProof/>
                <w:webHidden/>
              </w:rPr>
              <w:fldChar w:fldCharType="separate"/>
            </w:r>
            <w:r w:rsidR="00C95E6A">
              <w:rPr>
                <w:noProof/>
                <w:webHidden/>
              </w:rPr>
              <w:t>14</w:t>
            </w:r>
            <w:r w:rsidR="00C629B5">
              <w:rPr>
                <w:noProof/>
                <w:webHidden/>
              </w:rPr>
              <w:fldChar w:fldCharType="end"/>
            </w:r>
          </w:hyperlink>
        </w:p>
        <w:p w:rsidR="009D7E25" w:rsidRDefault="0008143C">
          <w:pPr>
            <w:pStyle w:val="TM2"/>
            <w:tabs>
              <w:tab w:val="left" w:pos="880"/>
              <w:tab w:val="right" w:leader="dot" w:pos="9062"/>
            </w:tabs>
            <w:rPr>
              <w:rFonts w:cstheme="minorBidi"/>
              <w:noProof/>
            </w:rPr>
          </w:pPr>
          <w:hyperlink w:anchor="_Toc82381469" w:history="1">
            <w:r w:rsidR="009D7E25" w:rsidRPr="00013CDC">
              <w:rPr>
                <w:rStyle w:val="Lienhypertexte"/>
                <w:rFonts w:ascii="Cambria" w:hAnsi="Cambria"/>
                <w:noProof/>
              </w:rPr>
              <w:t>2.1.</w:t>
            </w:r>
            <w:r w:rsidR="009D7E25">
              <w:rPr>
                <w:rFonts w:cstheme="minorBidi"/>
                <w:noProof/>
              </w:rPr>
              <w:tab/>
            </w:r>
            <w:r w:rsidR="009D7E25" w:rsidRPr="00013CDC">
              <w:rPr>
                <w:rStyle w:val="Lienhypertexte"/>
                <w:rFonts w:ascii="Cambria" w:hAnsi="Cambria"/>
                <w:noProof/>
              </w:rPr>
              <w:t>METHODOLOGIE DE L’ETUDE</w:t>
            </w:r>
            <w:r w:rsidR="009D7E25">
              <w:rPr>
                <w:noProof/>
                <w:webHidden/>
              </w:rPr>
              <w:tab/>
            </w:r>
            <w:r w:rsidR="00C629B5">
              <w:rPr>
                <w:noProof/>
                <w:webHidden/>
              </w:rPr>
              <w:fldChar w:fldCharType="begin"/>
            </w:r>
            <w:r w:rsidR="009D7E25">
              <w:rPr>
                <w:noProof/>
                <w:webHidden/>
              </w:rPr>
              <w:instrText xml:space="preserve"> PAGEREF _Toc82381469 \h </w:instrText>
            </w:r>
            <w:r w:rsidR="00C629B5">
              <w:rPr>
                <w:noProof/>
                <w:webHidden/>
              </w:rPr>
            </w:r>
            <w:r w:rsidR="00C629B5">
              <w:rPr>
                <w:noProof/>
                <w:webHidden/>
              </w:rPr>
              <w:fldChar w:fldCharType="separate"/>
            </w:r>
            <w:r w:rsidR="00C95E6A">
              <w:rPr>
                <w:noProof/>
                <w:webHidden/>
              </w:rPr>
              <w:t>14</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470" w:history="1">
            <w:r w:rsidR="009D7E25" w:rsidRPr="00013CDC">
              <w:rPr>
                <w:rStyle w:val="Lienhypertexte"/>
                <w:rFonts w:ascii="Cambria" w:hAnsi="Cambria"/>
                <w:noProof/>
              </w:rPr>
              <w:t>2.1.1.</w:t>
            </w:r>
            <w:r w:rsidR="009D7E25">
              <w:rPr>
                <w:rFonts w:cstheme="minorBidi"/>
                <w:noProof/>
              </w:rPr>
              <w:tab/>
            </w:r>
            <w:r w:rsidR="009D7E25" w:rsidRPr="00013CDC">
              <w:rPr>
                <w:rStyle w:val="Lienhypertexte"/>
                <w:rFonts w:ascii="Cambria" w:hAnsi="Cambria"/>
                <w:noProof/>
              </w:rPr>
              <w:t>Couverture géographique</w:t>
            </w:r>
            <w:r w:rsidR="009D7E25">
              <w:rPr>
                <w:noProof/>
                <w:webHidden/>
              </w:rPr>
              <w:tab/>
            </w:r>
            <w:r w:rsidR="00C629B5">
              <w:rPr>
                <w:noProof/>
                <w:webHidden/>
              </w:rPr>
              <w:fldChar w:fldCharType="begin"/>
            </w:r>
            <w:r w:rsidR="009D7E25">
              <w:rPr>
                <w:noProof/>
                <w:webHidden/>
              </w:rPr>
              <w:instrText xml:space="preserve"> PAGEREF _Toc82381470 \h </w:instrText>
            </w:r>
            <w:r w:rsidR="00C629B5">
              <w:rPr>
                <w:noProof/>
                <w:webHidden/>
              </w:rPr>
            </w:r>
            <w:r w:rsidR="00C629B5">
              <w:rPr>
                <w:noProof/>
                <w:webHidden/>
              </w:rPr>
              <w:fldChar w:fldCharType="separate"/>
            </w:r>
            <w:r w:rsidR="00C95E6A">
              <w:rPr>
                <w:noProof/>
                <w:webHidden/>
              </w:rPr>
              <w:t>14</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471" w:history="1">
            <w:r w:rsidR="009D7E25" w:rsidRPr="00013CDC">
              <w:rPr>
                <w:rStyle w:val="Lienhypertexte"/>
                <w:rFonts w:ascii="Cambria" w:hAnsi="Cambria"/>
                <w:noProof/>
              </w:rPr>
              <w:t>2.1.2.</w:t>
            </w:r>
            <w:r w:rsidR="009D7E25">
              <w:rPr>
                <w:rFonts w:cstheme="minorBidi"/>
                <w:noProof/>
              </w:rPr>
              <w:tab/>
            </w:r>
            <w:r w:rsidR="009D7E25" w:rsidRPr="00013CDC">
              <w:rPr>
                <w:rStyle w:val="Lienhypertexte"/>
                <w:rFonts w:ascii="Cambria" w:hAnsi="Cambria"/>
                <w:noProof/>
              </w:rPr>
              <w:t>Groupes cibles</w:t>
            </w:r>
            <w:r w:rsidR="009D7E25">
              <w:rPr>
                <w:noProof/>
                <w:webHidden/>
              </w:rPr>
              <w:tab/>
            </w:r>
            <w:r w:rsidR="00C629B5">
              <w:rPr>
                <w:noProof/>
                <w:webHidden/>
              </w:rPr>
              <w:fldChar w:fldCharType="begin"/>
            </w:r>
            <w:r w:rsidR="009D7E25">
              <w:rPr>
                <w:noProof/>
                <w:webHidden/>
              </w:rPr>
              <w:instrText xml:space="preserve"> PAGEREF _Toc82381471 \h </w:instrText>
            </w:r>
            <w:r w:rsidR="00C629B5">
              <w:rPr>
                <w:noProof/>
                <w:webHidden/>
              </w:rPr>
            </w:r>
            <w:r w:rsidR="00C629B5">
              <w:rPr>
                <w:noProof/>
                <w:webHidden/>
              </w:rPr>
              <w:fldChar w:fldCharType="separate"/>
            </w:r>
            <w:r w:rsidR="00C95E6A">
              <w:rPr>
                <w:noProof/>
                <w:webHidden/>
              </w:rPr>
              <w:t>14</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472" w:history="1">
            <w:r w:rsidR="009D7E25" w:rsidRPr="00013CDC">
              <w:rPr>
                <w:rStyle w:val="Lienhypertexte"/>
                <w:rFonts w:ascii="Cambria" w:hAnsi="Cambria"/>
                <w:noProof/>
              </w:rPr>
              <w:t>2.1.3.</w:t>
            </w:r>
            <w:r w:rsidR="009D7E25">
              <w:rPr>
                <w:rFonts w:cstheme="minorBidi"/>
                <w:noProof/>
              </w:rPr>
              <w:tab/>
            </w:r>
            <w:r w:rsidR="009D7E25" w:rsidRPr="00013CDC">
              <w:rPr>
                <w:rStyle w:val="Lienhypertexte"/>
                <w:rFonts w:ascii="Cambria" w:hAnsi="Cambria"/>
                <w:noProof/>
              </w:rPr>
              <w:t>Echantillonnage</w:t>
            </w:r>
            <w:r w:rsidR="009D7E25">
              <w:rPr>
                <w:noProof/>
                <w:webHidden/>
              </w:rPr>
              <w:tab/>
            </w:r>
            <w:r w:rsidR="00C629B5">
              <w:rPr>
                <w:noProof/>
                <w:webHidden/>
              </w:rPr>
              <w:fldChar w:fldCharType="begin"/>
            </w:r>
            <w:r w:rsidR="009D7E25">
              <w:rPr>
                <w:noProof/>
                <w:webHidden/>
              </w:rPr>
              <w:instrText xml:space="preserve"> PAGEREF _Toc82381472 \h </w:instrText>
            </w:r>
            <w:r w:rsidR="00C629B5">
              <w:rPr>
                <w:noProof/>
                <w:webHidden/>
              </w:rPr>
            </w:r>
            <w:r w:rsidR="00C629B5">
              <w:rPr>
                <w:noProof/>
                <w:webHidden/>
              </w:rPr>
              <w:fldChar w:fldCharType="separate"/>
            </w:r>
            <w:r w:rsidR="00C95E6A">
              <w:rPr>
                <w:noProof/>
                <w:webHidden/>
              </w:rPr>
              <w:t>15</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473" w:history="1">
            <w:r w:rsidR="009D7E25" w:rsidRPr="00013CDC">
              <w:rPr>
                <w:rStyle w:val="Lienhypertexte"/>
                <w:rFonts w:ascii="Cambria" w:hAnsi="Cambria"/>
                <w:noProof/>
              </w:rPr>
              <w:t>2.1.4.</w:t>
            </w:r>
            <w:r w:rsidR="009D7E25">
              <w:rPr>
                <w:rFonts w:cstheme="minorBidi"/>
                <w:noProof/>
              </w:rPr>
              <w:tab/>
            </w:r>
            <w:r w:rsidR="009D7E25" w:rsidRPr="00013CDC">
              <w:rPr>
                <w:rStyle w:val="Lienhypertexte"/>
                <w:rFonts w:ascii="Cambria" w:hAnsi="Cambria"/>
                <w:noProof/>
                <w:lang w:val="fr-ML"/>
              </w:rPr>
              <w:t xml:space="preserve">Méthodes et </w:t>
            </w:r>
            <w:r w:rsidR="009D7E25" w:rsidRPr="00013CDC">
              <w:rPr>
                <w:rStyle w:val="Lienhypertexte"/>
                <w:rFonts w:ascii="Cambria" w:hAnsi="Cambria"/>
                <w:noProof/>
              </w:rPr>
              <w:t>outils de collecte des données</w:t>
            </w:r>
            <w:r w:rsidR="009D7E25">
              <w:rPr>
                <w:noProof/>
                <w:webHidden/>
              </w:rPr>
              <w:tab/>
            </w:r>
            <w:r w:rsidR="00C629B5">
              <w:rPr>
                <w:noProof/>
                <w:webHidden/>
              </w:rPr>
              <w:fldChar w:fldCharType="begin"/>
            </w:r>
            <w:r w:rsidR="009D7E25">
              <w:rPr>
                <w:noProof/>
                <w:webHidden/>
              </w:rPr>
              <w:instrText xml:space="preserve"> PAGEREF _Toc82381473 \h </w:instrText>
            </w:r>
            <w:r w:rsidR="00C629B5">
              <w:rPr>
                <w:noProof/>
                <w:webHidden/>
              </w:rPr>
            </w:r>
            <w:r w:rsidR="00C629B5">
              <w:rPr>
                <w:noProof/>
                <w:webHidden/>
              </w:rPr>
              <w:fldChar w:fldCharType="separate"/>
            </w:r>
            <w:r w:rsidR="00C95E6A">
              <w:rPr>
                <w:noProof/>
                <w:webHidden/>
              </w:rPr>
              <w:t>16</w:t>
            </w:r>
            <w:r w:rsidR="00C629B5">
              <w:rPr>
                <w:noProof/>
                <w:webHidden/>
              </w:rPr>
              <w:fldChar w:fldCharType="end"/>
            </w:r>
          </w:hyperlink>
        </w:p>
        <w:p w:rsidR="009D7E25" w:rsidRDefault="0008143C">
          <w:pPr>
            <w:pStyle w:val="TM2"/>
            <w:tabs>
              <w:tab w:val="left" w:pos="880"/>
              <w:tab w:val="right" w:leader="dot" w:pos="9062"/>
            </w:tabs>
            <w:rPr>
              <w:rFonts w:cstheme="minorBidi"/>
              <w:noProof/>
            </w:rPr>
          </w:pPr>
          <w:hyperlink w:anchor="_Toc82381474" w:history="1">
            <w:r w:rsidR="009D7E25" w:rsidRPr="00013CDC">
              <w:rPr>
                <w:rStyle w:val="Lienhypertexte"/>
                <w:rFonts w:ascii="Cambria" w:hAnsi="Cambria"/>
                <w:noProof/>
              </w:rPr>
              <w:t>2.2.</w:t>
            </w:r>
            <w:r w:rsidR="009D7E25">
              <w:rPr>
                <w:rFonts w:cstheme="minorBidi"/>
                <w:noProof/>
              </w:rPr>
              <w:tab/>
            </w:r>
            <w:r w:rsidR="009D7E25" w:rsidRPr="00013CDC">
              <w:rPr>
                <w:rStyle w:val="Lienhypertexte"/>
                <w:rFonts w:ascii="Cambria" w:hAnsi="Cambria"/>
                <w:noProof/>
              </w:rPr>
              <w:t>DEROULEMENT DE L’ETUDE</w:t>
            </w:r>
            <w:r w:rsidR="009D7E25">
              <w:rPr>
                <w:noProof/>
                <w:webHidden/>
              </w:rPr>
              <w:tab/>
            </w:r>
            <w:r w:rsidR="00C629B5">
              <w:rPr>
                <w:noProof/>
                <w:webHidden/>
              </w:rPr>
              <w:fldChar w:fldCharType="begin"/>
            </w:r>
            <w:r w:rsidR="009D7E25">
              <w:rPr>
                <w:noProof/>
                <w:webHidden/>
              </w:rPr>
              <w:instrText xml:space="preserve"> PAGEREF _Toc82381474 \h </w:instrText>
            </w:r>
            <w:r w:rsidR="00C629B5">
              <w:rPr>
                <w:noProof/>
                <w:webHidden/>
              </w:rPr>
            </w:r>
            <w:r w:rsidR="00C629B5">
              <w:rPr>
                <w:noProof/>
                <w:webHidden/>
              </w:rPr>
              <w:fldChar w:fldCharType="separate"/>
            </w:r>
            <w:r w:rsidR="00C95E6A">
              <w:rPr>
                <w:noProof/>
                <w:webHidden/>
              </w:rPr>
              <w:t>17</w:t>
            </w:r>
            <w:r w:rsidR="00C629B5">
              <w:rPr>
                <w:noProof/>
                <w:webHidden/>
              </w:rPr>
              <w:fldChar w:fldCharType="end"/>
            </w:r>
          </w:hyperlink>
        </w:p>
        <w:p w:rsidR="009D7E25" w:rsidRDefault="0008143C">
          <w:pPr>
            <w:pStyle w:val="TM2"/>
            <w:tabs>
              <w:tab w:val="left" w:pos="880"/>
              <w:tab w:val="right" w:leader="dot" w:pos="9062"/>
            </w:tabs>
            <w:rPr>
              <w:rFonts w:cstheme="minorBidi"/>
              <w:noProof/>
            </w:rPr>
          </w:pPr>
          <w:hyperlink w:anchor="_Toc82381475" w:history="1">
            <w:r w:rsidR="009D7E25" w:rsidRPr="00013CDC">
              <w:rPr>
                <w:rStyle w:val="Lienhypertexte"/>
                <w:rFonts w:ascii="Cambria" w:hAnsi="Cambria"/>
                <w:noProof/>
              </w:rPr>
              <w:t>2.3.</w:t>
            </w:r>
            <w:r w:rsidR="009D7E25">
              <w:rPr>
                <w:rFonts w:cstheme="minorBidi"/>
                <w:noProof/>
              </w:rPr>
              <w:tab/>
            </w:r>
            <w:r w:rsidR="009D7E25" w:rsidRPr="00013CDC">
              <w:rPr>
                <w:rStyle w:val="Lienhypertexte"/>
                <w:rFonts w:ascii="Cambria" w:hAnsi="Cambria"/>
                <w:noProof/>
              </w:rPr>
              <w:t>DIFFICULTES RENCONTREES ET LIMITES</w:t>
            </w:r>
            <w:r w:rsidR="009D7E25">
              <w:rPr>
                <w:noProof/>
                <w:webHidden/>
              </w:rPr>
              <w:tab/>
            </w:r>
            <w:r w:rsidR="00C629B5">
              <w:rPr>
                <w:noProof/>
                <w:webHidden/>
              </w:rPr>
              <w:fldChar w:fldCharType="begin"/>
            </w:r>
            <w:r w:rsidR="009D7E25">
              <w:rPr>
                <w:noProof/>
                <w:webHidden/>
              </w:rPr>
              <w:instrText xml:space="preserve"> PAGEREF _Toc82381475 \h </w:instrText>
            </w:r>
            <w:r w:rsidR="00C629B5">
              <w:rPr>
                <w:noProof/>
                <w:webHidden/>
              </w:rPr>
            </w:r>
            <w:r w:rsidR="00C629B5">
              <w:rPr>
                <w:noProof/>
                <w:webHidden/>
              </w:rPr>
              <w:fldChar w:fldCharType="separate"/>
            </w:r>
            <w:r w:rsidR="00C95E6A">
              <w:rPr>
                <w:noProof/>
                <w:webHidden/>
              </w:rPr>
              <w:t>20</w:t>
            </w:r>
            <w:r w:rsidR="00C629B5">
              <w:rPr>
                <w:noProof/>
                <w:webHidden/>
              </w:rPr>
              <w:fldChar w:fldCharType="end"/>
            </w:r>
          </w:hyperlink>
        </w:p>
        <w:p w:rsidR="009D7E25" w:rsidRDefault="0008143C">
          <w:pPr>
            <w:pStyle w:val="TM1"/>
            <w:tabs>
              <w:tab w:val="left" w:pos="660"/>
              <w:tab w:val="right" w:leader="dot" w:pos="9062"/>
            </w:tabs>
            <w:rPr>
              <w:rFonts w:cstheme="minorBidi"/>
              <w:noProof/>
            </w:rPr>
          </w:pPr>
          <w:hyperlink w:anchor="_Toc82381476" w:history="1">
            <w:r w:rsidR="009D7E25" w:rsidRPr="00013CDC">
              <w:rPr>
                <w:rStyle w:val="Lienhypertexte"/>
                <w:rFonts w:ascii="Cambria" w:hAnsi="Cambria"/>
                <w:noProof/>
              </w:rPr>
              <w:t>III-</w:t>
            </w:r>
            <w:r w:rsidR="009D7E25">
              <w:rPr>
                <w:rFonts w:cstheme="minorBidi"/>
                <w:noProof/>
              </w:rPr>
              <w:tab/>
            </w:r>
            <w:r w:rsidR="009D7E25" w:rsidRPr="00013CDC">
              <w:rPr>
                <w:rStyle w:val="Lienhypertexte"/>
                <w:rFonts w:ascii="Cambria" w:hAnsi="Cambria"/>
                <w:noProof/>
              </w:rPr>
              <w:t>PRESENTATION DES RESULTATS DE L’ETUDE</w:t>
            </w:r>
            <w:r w:rsidR="009D7E25">
              <w:rPr>
                <w:noProof/>
                <w:webHidden/>
              </w:rPr>
              <w:tab/>
            </w:r>
            <w:r w:rsidR="00C629B5">
              <w:rPr>
                <w:noProof/>
                <w:webHidden/>
              </w:rPr>
              <w:fldChar w:fldCharType="begin"/>
            </w:r>
            <w:r w:rsidR="009D7E25">
              <w:rPr>
                <w:noProof/>
                <w:webHidden/>
              </w:rPr>
              <w:instrText xml:space="preserve"> PAGEREF _Toc82381476 \h </w:instrText>
            </w:r>
            <w:r w:rsidR="00C629B5">
              <w:rPr>
                <w:noProof/>
                <w:webHidden/>
              </w:rPr>
            </w:r>
            <w:r w:rsidR="00C629B5">
              <w:rPr>
                <w:noProof/>
                <w:webHidden/>
              </w:rPr>
              <w:fldChar w:fldCharType="separate"/>
            </w:r>
            <w:r w:rsidR="00C95E6A">
              <w:rPr>
                <w:noProof/>
                <w:webHidden/>
              </w:rPr>
              <w:t>21</w:t>
            </w:r>
            <w:r w:rsidR="00C629B5">
              <w:rPr>
                <w:noProof/>
                <w:webHidden/>
              </w:rPr>
              <w:fldChar w:fldCharType="end"/>
            </w:r>
          </w:hyperlink>
        </w:p>
        <w:p w:rsidR="009D7E25" w:rsidRDefault="0008143C">
          <w:pPr>
            <w:pStyle w:val="TM2"/>
            <w:tabs>
              <w:tab w:val="left" w:pos="880"/>
              <w:tab w:val="right" w:leader="dot" w:pos="9062"/>
            </w:tabs>
            <w:rPr>
              <w:rFonts w:cstheme="minorBidi"/>
              <w:noProof/>
            </w:rPr>
          </w:pPr>
          <w:hyperlink w:anchor="_Toc82381477" w:history="1">
            <w:r w:rsidR="009D7E25" w:rsidRPr="00013CDC">
              <w:rPr>
                <w:rStyle w:val="Lienhypertexte"/>
                <w:rFonts w:ascii="Cambria" w:hAnsi="Cambria"/>
                <w:noProof/>
              </w:rPr>
              <w:t>3.1.</w:t>
            </w:r>
            <w:r w:rsidR="009D7E25">
              <w:rPr>
                <w:rFonts w:cstheme="minorBidi"/>
                <w:noProof/>
              </w:rPr>
              <w:tab/>
            </w:r>
            <w:r w:rsidR="009D7E25" w:rsidRPr="00013CDC">
              <w:rPr>
                <w:rStyle w:val="Lienhypertexte"/>
                <w:rFonts w:ascii="Cambria" w:hAnsi="Cambria"/>
                <w:noProof/>
              </w:rPr>
              <w:t>CARACTERISTIQUES SOCIODEMOGRAPHIQUES DES MENAGES</w:t>
            </w:r>
            <w:r w:rsidR="009D7E25">
              <w:rPr>
                <w:noProof/>
                <w:webHidden/>
              </w:rPr>
              <w:tab/>
            </w:r>
            <w:r w:rsidR="00C629B5">
              <w:rPr>
                <w:noProof/>
                <w:webHidden/>
              </w:rPr>
              <w:fldChar w:fldCharType="begin"/>
            </w:r>
            <w:r w:rsidR="009D7E25">
              <w:rPr>
                <w:noProof/>
                <w:webHidden/>
              </w:rPr>
              <w:instrText xml:space="preserve"> PAGEREF _Toc82381477 \h </w:instrText>
            </w:r>
            <w:r w:rsidR="00C629B5">
              <w:rPr>
                <w:noProof/>
                <w:webHidden/>
              </w:rPr>
            </w:r>
            <w:r w:rsidR="00C629B5">
              <w:rPr>
                <w:noProof/>
                <w:webHidden/>
              </w:rPr>
              <w:fldChar w:fldCharType="separate"/>
            </w:r>
            <w:r w:rsidR="00C95E6A">
              <w:rPr>
                <w:noProof/>
                <w:webHidden/>
              </w:rPr>
              <w:t>21</w:t>
            </w:r>
            <w:r w:rsidR="00C629B5">
              <w:rPr>
                <w:noProof/>
                <w:webHidden/>
              </w:rPr>
              <w:fldChar w:fldCharType="end"/>
            </w:r>
          </w:hyperlink>
        </w:p>
        <w:p w:rsidR="009D7E25" w:rsidRDefault="0008143C">
          <w:pPr>
            <w:pStyle w:val="TM2"/>
            <w:tabs>
              <w:tab w:val="left" w:pos="880"/>
              <w:tab w:val="right" w:leader="dot" w:pos="9062"/>
            </w:tabs>
            <w:rPr>
              <w:rFonts w:cstheme="minorBidi"/>
              <w:noProof/>
            </w:rPr>
          </w:pPr>
          <w:hyperlink w:anchor="_Toc82381478" w:history="1">
            <w:r w:rsidR="009D7E25" w:rsidRPr="00013CDC">
              <w:rPr>
                <w:rStyle w:val="Lienhypertexte"/>
                <w:rFonts w:ascii="Cambria" w:hAnsi="Cambria"/>
                <w:noProof/>
              </w:rPr>
              <w:t>3.2.</w:t>
            </w:r>
            <w:r w:rsidR="009D7E25">
              <w:rPr>
                <w:rFonts w:cstheme="minorBidi"/>
                <w:noProof/>
              </w:rPr>
              <w:tab/>
            </w:r>
            <w:r w:rsidR="009D7E25" w:rsidRPr="00013CDC">
              <w:rPr>
                <w:rStyle w:val="Lienhypertexte"/>
                <w:rFonts w:ascii="Cambria" w:hAnsi="Cambria"/>
                <w:noProof/>
              </w:rPr>
              <w:t>PERCEPTION SUR LA SECURITE ET LES CONFLITS</w:t>
            </w:r>
            <w:r w:rsidR="009D7E25">
              <w:rPr>
                <w:noProof/>
                <w:webHidden/>
              </w:rPr>
              <w:tab/>
            </w:r>
            <w:r w:rsidR="00C629B5">
              <w:rPr>
                <w:noProof/>
                <w:webHidden/>
              </w:rPr>
              <w:fldChar w:fldCharType="begin"/>
            </w:r>
            <w:r w:rsidR="009D7E25">
              <w:rPr>
                <w:noProof/>
                <w:webHidden/>
              </w:rPr>
              <w:instrText xml:space="preserve"> PAGEREF _Toc82381478 \h </w:instrText>
            </w:r>
            <w:r w:rsidR="00C629B5">
              <w:rPr>
                <w:noProof/>
                <w:webHidden/>
              </w:rPr>
            </w:r>
            <w:r w:rsidR="00C629B5">
              <w:rPr>
                <w:noProof/>
                <w:webHidden/>
              </w:rPr>
              <w:fldChar w:fldCharType="separate"/>
            </w:r>
            <w:r w:rsidR="00C95E6A">
              <w:rPr>
                <w:noProof/>
                <w:webHidden/>
              </w:rPr>
              <w:t>25</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479" w:history="1">
            <w:r w:rsidR="009D7E25" w:rsidRPr="00013CDC">
              <w:rPr>
                <w:rStyle w:val="Lienhypertexte"/>
                <w:rFonts w:ascii="Cambria" w:eastAsiaTheme="minorHAnsi" w:hAnsi="Cambria"/>
                <w:noProof/>
              </w:rPr>
              <w:t>3.2.1.</w:t>
            </w:r>
            <w:r w:rsidR="009D7E25">
              <w:rPr>
                <w:rFonts w:cstheme="minorBidi"/>
                <w:noProof/>
              </w:rPr>
              <w:tab/>
            </w:r>
            <w:r w:rsidR="009D7E25" w:rsidRPr="00013CDC">
              <w:rPr>
                <w:rStyle w:val="Lienhypertexte"/>
                <w:rFonts w:ascii="Cambria" w:eastAsiaTheme="minorHAnsi" w:hAnsi="Cambria"/>
                <w:noProof/>
              </w:rPr>
              <w:t>Nature des conflits identifiés au sein des communautés</w:t>
            </w:r>
            <w:r w:rsidR="009D7E25">
              <w:rPr>
                <w:noProof/>
                <w:webHidden/>
              </w:rPr>
              <w:tab/>
            </w:r>
            <w:r w:rsidR="00C629B5">
              <w:rPr>
                <w:noProof/>
                <w:webHidden/>
              </w:rPr>
              <w:fldChar w:fldCharType="begin"/>
            </w:r>
            <w:r w:rsidR="009D7E25">
              <w:rPr>
                <w:noProof/>
                <w:webHidden/>
              </w:rPr>
              <w:instrText xml:space="preserve"> PAGEREF _Toc82381479 \h </w:instrText>
            </w:r>
            <w:r w:rsidR="00C629B5">
              <w:rPr>
                <w:noProof/>
                <w:webHidden/>
              </w:rPr>
            </w:r>
            <w:r w:rsidR="00C629B5">
              <w:rPr>
                <w:noProof/>
                <w:webHidden/>
              </w:rPr>
              <w:fldChar w:fldCharType="separate"/>
            </w:r>
            <w:r w:rsidR="00C95E6A">
              <w:rPr>
                <w:noProof/>
                <w:webHidden/>
              </w:rPr>
              <w:t>25</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480" w:history="1">
            <w:r w:rsidR="009D7E25" w:rsidRPr="00013CDC">
              <w:rPr>
                <w:rStyle w:val="Lienhypertexte"/>
                <w:rFonts w:ascii="Cambria" w:eastAsiaTheme="minorHAnsi" w:hAnsi="Cambria"/>
                <w:noProof/>
              </w:rPr>
              <w:t>3.2.2.</w:t>
            </w:r>
            <w:r w:rsidR="009D7E25">
              <w:rPr>
                <w:rFonts w:cstheme="minorBidi"/>
                <w:noProof/>
              </w:rPr>
              <w:tab/>
            </w:r>
            <w:r w:rsidR="009D7E25" w:rsidRPr="00013CDC">
              <w:rPr>
                <w:rStyle w:val="Lienhypertexte"/>
                <w:rFonts w:ascii="Cambria" w:eastAsiaTheme="minorHAnsi" w:hAnsi="Cambria"/>
                <w:noProof/>
              </w:rPr>
              <w:t>Principaux acteurs des conflits</w:t>
            </w:r>
            <w:r w:rsidR="009D7E25">
              <w:rPr>
                <w:noProof/>
                <w:webHidden/>
              </w:rPr>
              <w:tab/>
            </w:r>
            <w:r w:rsidR="00C629B5">
              <w:rPr>
                <w:noProof/>
                <w:webHidden/>
              </w:rPr>
              <w:fldChar w:fldCharType="begin"/>
            </w:r>
            <w:r w:rsidR="009D7E25">
              <w:rPr>
                <w:noProof/>
                <w:webHidden/>
              </w:rPr>
              <w:instrText xml:space="preserve"> PAGEREF _Toc82381480 \h </w:instrText>
            </w:r>
            <w:r w:rsidR="00C629B5">
              <w:rPr>
                <w:noProof/>
                <w:webHidden/>
              </w:rPr>
            </w:r>
            <w:r w:rsidR="00C629B5">
              <w:rPr>
                <w:noProof/>
                <w:webHidden/>
              </w:rPr>
              <w:fldChar w:fldCharType="separate"/>
            </w:r>
            <w:r w:rsidR="00C95E6A">
              <w:rPr>
                <w:noProof/>
                <w:webHidden/>
              </w:rPr>
              <w:t>26</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481" w:history="1">
            <w:r w:rsidR="009D7E25" w:rsidRPr="00013CDC">
              <w:rPr>
                <w:rStyle w:val="Lienhypertexte"/>
                <w:rFonts w:ascii="Cambria" w:eastAsiaTheme="minorHAnsi" w:hAnsi="Cambria"/>
                <w:noProof/>
              </w:rPr>
              <w:t>3.2.3.</w:t>
            </w:r>
            <w:r w:rsidR="009D7E25">
              <w:rPr>
                <w:rFonts w:cstheme="minorBidi"/>
                <w:noProof/>
              </w:rPr>
              <w:tab/>
            </w:r>
            <w:r w:rsidR="009D7E25" w:rsidRPr="00013CDC">
              <w:rPr>
                <w:rStyle w:val="Lienhypertexte"/>
                <w:rFonts w:ascii="Cambria" w:eastAsiaTheme="minorHAnsi" w:hAnsi="Cambria"/>
                <w:noProof/>
              </w:rPr>
              <w:t>Perception sur les facteurs qui engendrent les conflits</w:t>
            </w:r>
            <w:r w:rsidR="009D7E25">
              <w:rPr>
                <w:noProof/>
                <w:webHidden/>
              </w:rPr>
              <w:tab/>
            </w:r>
            <w:r w:rsidR="00C629B5">
              <w:rPr>
                <w:noProof/>
                <w:webHidden/>
              </w:rPr>
              <w:fldChar w:fldCharType="begin"/>
            </w:r>
            <w:r w:rsidR="009D7E25">
              <w:rPr>
                <w:noProof/>
                <w:webHidden/>
              </w:rPr>
              <w:instrText xml:space="preserve"> PAGEREF _Toc82381481 \h </w:instrText>
            </w:r>
            <w:r w:rsidR="00C629B5">
              <w:rPr>
                <w:noProof/>
                <w:webHidden/>
              </w:rPr>
            </w:r>
            <w:r w:rsidR="00C629B5">
              <w:rPr>
                <w:noProof/>
                <w:webHidden/>
              </w:rPr>
              <w:fldChar w:fldCharType="separate"/>
            </w:r>
            <w:r w:rsidR="00C95E6A">
              <w:rPr>
                <w:noProof/>
                <w:webHidden/>
              </w:rPr>
              <w:t>27</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482" w:history="1">
            <w:r w:rsidR="009D7E25" w:rsidRPr="00013CDC">
              <w:rPr>
                <w:rStyle w:val="Lienhypertexte"/>
                <w:rFonts w:ascii="Cambria" w:eastAsiaTheme="minorHAnsi" w:hAnsi="Cambria"/>
                <w:noProof/>
              </w:rPr>
              <w:t>3.2.4.</w:t>
            </w:r>
            <w:r w:rsidR="009D7E25">
              <w:rPr>
                <w:rFonts w:cstheme="minorBidi"/>
                <w:noProof/>
              </w:rPr>
              <w:tab/>
            </w:r>
            <w:r w:rsidR="009D7E25" w:rsidRPr="00013CDC">
              <w:rPr>
                <w:rStyle w:val="Lienhypertexte"/>
                <w:rFonts w:ascii="Cambria" w:eastAsiaTheme="minorHAnsi" w:hAnsi="Cambria"/>
                <w:noProof/>
              </w:rPr>
              <w:t>Perception sur l’évolution des conflits</w:t>
            </w:r>
            <w:r w:rsidR="009D7E25">
              <w:rPr>
                <w:noProof/>
                <w:webHidden/>
              </w:rPr>
              <w:tab/>
            </w:r>
            <w:r w:rsidR="00C629B5">
              <w:rPr>
                <w:noProof/>
                <w:webHidden/>
              </w:rPr>
              <w:fldChar w:fldCharType="begin"/>
            </w:r>
            <w:r w:rsidR="009D7E25">
              <w:rPr>
                <w:noProof/>
                <w:webHidden/>
              </w:rPr>
              <w:instrText xml:space="preserve"> PAGEREF _Toc82381482 \h </w:instrText>
            </w:r>
            <w:r w:rsidR="00C629B5">
              <w:rPr>
                <w:noProof/>
                <w:webHidden/>
              </w:rPr>
            </w:r>
            <w:r w:rsidR="00C629B5">
              <w:rPr>
                <w:noProof/>
                <w:webHidden/>
              </w:rPr>
              <w:fldChar w:fldCharType="separate"/>
            </w:r>
            <w:r w:rsidR="00C95E6A">
              <w:rPr>
                <w:noProof/>
                <w:webHidden/>
              </w:rPr>
              <w:t>28</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483" w:history="1">
            <w:r w:rsidR="009D7E25" w:rsidRPr="00013CDC">
              <w:rPr>
                <w:rStyle w:val="Lienhypertexte"/>
                <w:rFonts w:ascii="Cambria" w:eastAsiaTheme="minorHAnsi" w:hAnsi="Cambria"/>
                <w:noProof/>
              </w:rPr>
              <w:t>3.2.5.</w:t>
            </w:r>
            <w:r w:rsidR="009D7E25">
              <w:rPr>
                <w:rFonts w:cstheme="minorBidi"/>
                <w:noProof/>
              </w:rPr>
              <w:tab/>
            </w:r>
            <w:r w:rsidR="009D7E25" w:rsidRPr="00013CDC">
              <w:rPr>
                <w:rStyle w:val="Lienhypertexte"/>
                <w:rFonts w:ascii="Cambria" w:eastAsiaTheme="minorHAnsi" w:hAnsi="Cambria"/>
                <w:noProof/>
              </w:rPr>
              <w:t>Mécanismes de résolution des conflits</w:t>
            </w:r>
            <w:r w:rsidR="009D7E25">
              <w:rPr>
                <w:noProof/>
                <w:webHidden/>
              </w:rPr>
              <w:tab/>
            </w:r>
            <w:r w:rsidR="00C629B5">
              <w:rPr>
                <w:noProof/>
                <w:webHidden/>
              </w:rPr>
              <w:fldChar w:fldCharType="begin"/>
            </w:r>
            <w:r w:rsidR="009D7E25">
              <w:rPr>
                <w:noProof/>
                <w:webHidden/>
              </w:rPr>
              <w:instrText xml:space="preserve"> PAGEREF _Toc82381483 \h </w:instrText>
            </w:r>
            <w:r w:rsidR="00C629B5">
              <w:rPr>
                <w:noProof/>
                <w:webHidden/>
              </w:rPr>
            </w:r>
            <w:r w:rsidR="00C629B5">
              <w:rPr>
                <w:noProof/>
                <w:webHidden/>
              </w:rPr>
              <w:fldChar w:fldCharType="separate"/>
            </w:r>
            <w:r w:rsidR="00C95E6A">
              <w:rPr>
                <w:noProof/>
                <w:webHidden/>
              </w:rPr>
              <w:t>29</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484" w:history="1">
            <w:r w:rsidR="009D7E25" w:rsidRPr="00013CDC">
              <w:rPr>
                <w:rStyle w:val="Lienhypertexte"/>
                <w:rFonts w:ascii="Cambria" w:eastAsiaTheme="minorHAnsi" w:hAnsi="Cambria"/>
                <w:noProof/>
              </w:rPr>
              <w:t>3.2.6.</w:t>
            </w:r>
            <w:r w:rsidR="009D7E25">
              <w:rPr>
                <w:rFonts w:cstheme="minorBidi"/>
                <w:noProof/>
              </w:rPr>
              <w:tab/>
            </w:r>
            <w:r w:rsidR="009D7E25" w:rsidRPr="00013CDC">
              <w:rPr>
                <w:rStyle w:val="Lienhypertexte"/>
                <w:rFonts w:ascii="Cambria" w:eastAsiaTheme="minorHAnsi" w:hAnsi="Cambria"/>
                <w:noProof/>
              </w:rPr>
              <w:t>Perception des impacts des conflits sur les moyens d’existence des communautés</w:t>
            </w:r>
            <w:r w:rsidR="009D7E25">
              <w:rPr>
                <w:noProof/>
                <w:webHidden/>
              </w:rPr>
              <w:tab/>
            </w:r>
            <w:r w:rsidR="00C629B5">
              <w:rPr>
                <w:noProof/>
                <w:webHidden/>
              </w:rPr>
              <w:fldChar w:fldCharType="begin"/>
            </w:r>
            <w:r w:rsidR="009D7E25">
              <w:rPr>
                <w:noProof/>
                <w:webHidden/>
              </w:rPr>
              <w:instrText xml:space="preserve"> PAGEREF _Toc82381484 \h </w:instrText>
            </w:r>
            <w:r w:rsidR="00C629B5">
              <w:rPr>
                <w:noProof/>
                <w:webHidden/>
              </w:rPr>
            </w:r>
            <w:r w:rsidR="00C629B5">
              <w:rPr>
                <w:noProof/>
                <w:webHidden/>
              </w:rPr>
              <w:fldChar w:fldCharType="separate"/>
            </w:r>
            <w:r w:rsidR="00C95E6A">
              <w:rPr>
                <w:noProof/>
                <w:webHidden/>
              </w:rPr>
              <w:t>31</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485" w:history="1">
            <w:r w:rsidR="009D7E25" w:rsidRPr="00013CDC">
              <w:rPr>
                <w:rStyle w:val="Lienhypertexte"/>
                <w:rFonts w:ascii="Cambria" w:eastAsiaTheme="minorHAnsi" w:hAnsi="Cambria"/>
                <w:noProof/>
              </w:rPr>
              <w:t>3.2.7.</w:t>
            </w:r>
            <w:r w:rsidR="009D7E25">
              <w:rPr>
                <w:rFonts w:cstheme="minorBidi"/>
                <w:noProof/>
              </w:rPr>
              <w:tab/>
            </w:r>
            <w:r w:rsidR="009D7E25" w:rsidRPr="00013CDC">
              <w:rPr>
                <w:rStyle w:val="Lienhypertexte"/>
                <w:rFonts w:ascii="Cambria" w:eastAsiaTheme="minorHAnsi" w:hAnsi="Cambria"/>
                <w:noProof/>
              </w:rPr>
              <w:t>Perception sur la sécurité</w:t>
            </w:r>
            <w:r w:rsidR="009D7E25">
              <w:rPr>
                <w:noProof/>
                <w:webHidden/>
              </w:rPr>
              <w:tab/>
            </w:r>
            <w:r w:rsidR="00C629B5">
              <w:rPr>
                <w:noProof/>
                <w:webHidden/>
              </w:rPr>
              <w:fldChar w:fldCharType="begin"/>
            </w:r>
            <w:r w:rsidR="009D7E25">
              <w:rPr>
                <w:noProof/>
                <w:webHidden/>
              </w:rPr>
              <w:instrText xml:space="preserve"> PAGEREF _Toc82381485 \h </w:instrText>
            </w:r>
            <w:r w:rsidR="00C629B5">
              <w:rPr>
                <w:noProof/>
                <w:webHidden/>
              </w:rPr>
            </w:r>
            <w:r w:rsidR="00C629B5">
              <w:rPr>
                <w:noProof/>
                <w:webHidden/>
              </w:rPr>
              <w:fldChar w:fldCharType="separate"/>
            </w:r>
            <w:r w:rsidR="00C95E6A">
              <w:rPr>
                <w:noProof/>
                <w:webHidden/>
              </w:rPr>
              <w:t>34</w:t>
            </w:r>
            <w:r w:rsidR="00C629B5">
              <w:rPr>
                <w:noProof/>
                <w:webHidden/>
              </w:rPr>
              <w:fldChar w:fldCharType="end"/>
            </w:r>
          </w:hyperlink>
        </w:p>
        <w:p w:rsidR="009D7E25" w:rsidRDefault="0008143C">
          <w:pPr>
            <w:pStyle w:val="TM2"/>
            <w:tabs>
              <w:tab w:val="left" w:pos="880"/>
              <w:tab w:val="right" w:leader="dot" w:pos="9062"/>
            </w:tabs>
            <w:rPr>
              <w:rFonts w:cstheme="minorBidi"/>
              <w:noProof/>
            </w:rPr>
          </w:pPr>
          <w:hyperlink w:anchor="_Toc82381486" w:history="1">
            <w:r w:rsidR="009D7E25" w:rsidRPr="00013CDC">
              <w:rPr>
                <w:rStyle w:val="Lienhypertexte"/>
                <w:rFonts w:ascii="Cambria" w:hAnsi="Cambria"/>
                <w:noProof/>
              </w:rPr>
              <w:t>3.3.</w:t>
            </w:r>
            <w:r w:rsidR="009D7E25">
              <w:rPr>
                <w:rFonts w:cstheme="minorBidi"/>
                <w:noProof/>
              </w:rPr>
              <w:tab/>
            </w:r>
            <w:r w:rsidR="009D7E25" w:rsidRPr="00013CDC">
              <w:rPr>
                <w:rStyle w:val="Lienhypertexte"/>
                <w:rFonts w:ascii="Cambria" w:hAnsi="Cambria"/>
                <w:noProof/>
              </w:rPr>
              <w:t>CONFIANCE ENTRE LES COMMUNAUTES</w:t>
            </w:r>
            <w:r w:rsidR="009D7E25">
              <w:rPr>
                <w:noProof/>
                <w:webHidden/>
              </w:rPr>
              <w:tab/>
            </w:r>
            <w:r w:rsidR="00C629B5">
              <w:rPr>
                <w:noProof/>
                <w:webHidden/>
              </w:rPr>
              <w:fldChar w:fldCharType="begin"/>
            </w:r>
            <w:r w:rsidR="009D7E25">
              <w:rPr>
                <w:noProof/>
                <w:webHidden/>
              </w:rPr>
              <w:instrText xml:space="preserve"> PAGEREF _Toc82381486 \h </w:instrText>
            </w:r>
            <w:r w:rsidR="00C629B5">
              <w:rPr>
                <w:noProof/>
                <w:webHidden/>
              </w:rPr>
            </w:r>
            <w:r w:rsidR="00C629B5">
              <w:rPr>
                <w:noProof/>
                <w:webHidden/>
              </w:rPr>
              <w:fldChar w:fldCharType="separate"/>
            </w:r>
            <w:r w:rsidR="00C95E6A">
              <w:rPr>
                <w:noProof/>
                <w:webHidden/>
              </w:rPr>
              <w:t>38</w:t>
            </w:r>
            <w:r w:rsidR="00C629B5">
              <w:rPr>
                <w:noProof/>
                <w:webHidden/>
              </w:rPr>
              <w:fldChar w:fldCharType="end"/>
            </w:r>
          </w:hyperlink>
        </w:p>
        <w:p w:rsidR="009D7E25" w:rsidRDefault="0008143C">
          <w:pPr>
            <w:pStyle w:val="TM2"/>
            <w:tabs>
              <w:tab w:val="left" w:pos="880"/>
              <w:tab w:val="right" w:leader="dot" w:pos="9062"/>
            </w:tabs>
            <w:rPr>
              <w:rFonts w:cstheme="minorBidi"/>
              <w:noProof/>
            </w:rPr>
          </w:pPr>
          <w:hyperlink w:anchor="_Toc82381487" w:history="1">
            <w:r w:rsidR="009D7E25" w:rsidRPr="00013CDC">
              <w:rPr>
                <w:rStyle w:val="Lienhypertexte"/>
                <w:rFonts w:ascii="Cambria" w:hAnsi="Cambria"/>
                <w:noProof/>
              </w:rPr>
              <w:t>3.4.</w:t>
            </w:r>
            <w:r w:rsidR="009D7E25">
              <w:rPr>
                <w:rFonts w:cstheme="minorBidi"/>
                <w:noProof/>
              </w:rPr>
              <w:tab/>
            </w:r>
            <w:r w:rsidR="009D7E25" w:rsidRPr="00013CDC">
              <w:rPr>
                <w:rStyle w:val="Lienhypertexte"/>
                <w:rFonts w:ascii="Cambria" w:hAnsi="Cambria"/>
                <w:noProof/>
              </w:rPr>
              <w:t>CONFIANCE AUX AUTORITES</w:t>
            </w:r>
            <w:r w:rsidR="009D7E25">
              <w:rPr>
                <w:noProof/>
                <w:webHidden/>
              </w:rPr>
              <w:tab/>
            </w:r>
            <w:r w:rsidR="00C629B5">
              <w:rPr>
                <w:noProof/>
                <w:webHidden/>
              </w:rPr>
              <w:fldChar w:fldCharType="begin"/>
            </w:r>
            <w:r w:rsidR="009D7E25">
              <w:rPr>
                <w:noProof/>
                <w:webHidden/>
              </w:rPr>
              <w:instrText xml:space="preserve"> PAGEREF _Toc82381487 \h </w:instrText>
            </w:r>
            <w:r w:rsidR="00C629B5">
              <w:rPr>
                <w:noProof/>
                <w:webHidden/>
              </w:rPr>
            </w:r>
            <w:r w:rsidR="00C629B5">
              <w:rPr>
                <w:noProof/>
                <w:webHidden/>
              </w:rPr>
              <w:fldChar w:fldCharType="separate"/>
            </w:r>
            <w:r w:rsidR="00C95E6A">
              <w:rPr>
                <w:noProof/>
                <w:webHidden/>
              </w:rPr>
              <w:t>40</w:t>
            </w:r>
            <w:r w:rsidR="00C629B5">
              <w:rPr>
                <w:noProof/>
                <w:webHidden/>
              </w:rPr>
              <w:fldChar w:fldCharType="end"/>
            </w:r>
          </w:hyperlink>
        </w:p>
        <w:p w:rsidR="009D7E25" w:rsidRDefault="0008143C">
          <w:pPr>
            <w:pStyle w:val="TM2"/>
            <w:tabs>
              <w:tab w:val="left" w:pos="880"/>
              <w:tab w:val="right" w:leader="dot" w:pos="9062"/>
            </w:tabs>
            <w:rPr>
              <w:rFonts w:cstheme="minorBidi"/>
              <w:noProof/>
            </w:rPr>
          </w:pPr>
          <w:hyperlink w:anchor="_Toc82381488" w:history="1">
            <w:r w:rsidR="009D7E25" w:rsidRPr="00013CDC">
              <w:rPr>
                <w:rStyle w:val="Lienhypertexte"/>
                <w:rFonts w:ascii="Cambria" w:hAnsi="Cambria"/>
                <w:noProof/>
              </w:rPr>
              <w:t>3.5.</w:t>
            </w:r>
            <w:r w:rsidR="009D7E25">
              <w:rPr>
                <w:rFonts w:cstheme="minorBidi"/>
                <w:noProof/>
              </w:rPr>
              <w:tab/>
            </w:r>
            <w:r w:rsidR="009D7E25" w:rsidRPr="00013CDC">
              <w:rPr>
                <w:rStyle w:val="Lienhypertexte"/>
                <w:rFonts w:ascii="Cambria" w:hAnsi="Cambria"/>
                <w:noProof/>
              </w:rPr>
              <w:t>PARTICIPATION AU PROCESSUS DE PAIX</w:t>
            </w:r>
            <w:r w:rsidR="009D7E25">
              <w:rPr>
                <w:noProof/>
                <w:webHidden/>
              </w:rPr>
              <w:tab/>
            </w:r>
            <w:r w:rsidR="00C629B5">
              <w:rPr>
                <w:noProof/>
                <w:webHidden/>
              </w:rPr>
              <w:fldChar w:fldCharType="begin"/>
            </w:r>
            <w:r w:rsidR="009D7E25">
              <w:rPr>
                <w:noProof/>
                <w:webHidden/>
              </w:rPr>
              <w:instrText xml:space="preserve"> PAGEREF _Toc82381488 \h </w:instrText>
            </w:r>
            <w:r w:rsidR="00C629B5">
              <w:rPr>
                <w:noProof/>
                <w:webHidden/>
              </w:rPr>
            </w:r>
            <w:r w:rsidR="00C629B5">
              <w:rPr>
                <w:noProof/>
                <w:webHidden/>
              </w:rPr>
              <w:fldChar w:fldCharType="separate"/>
            </w:r>
            <w:r w:rsidR="00C95E6A">
              <w:rPr>
                <w:noProof/>
                <w:webHidden/>
              </w:rPr>
              <w:t>44</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489" w:history="1">
            <w:r w:rsidR="009D7E25" w:rsidRPr="00013CDC">
              <w:rPr>
                <w:rStyle w:val="Lienhypertexte"/>
                <w:rFonts w:ascii="Cambria" w:eastAsiaTheme="minorHAnsi" w:hAnsi="Cambria"/>
                <w:noProof/>
              </w:rPr>
              <w:t>3.5.1.</w:t>
            </w:r>
            <w:r w:rsidR="009D7E25">
              <w:rPr>
                <w:rFonts w:cstheme="minorBidi"/>
                <w:noProof/>
              </w:rPr>
              <w:tab/>
            </w:r>
            <w:r w:rsidR="009D7E25" w:rsidRPr="00013CDC">
              <w:rPr>
                <w:rStyle w:val="Lienhypertexte"/>
                <w:rFonts w:ascii="Cambria" w:eastAsiaTheme="minorHAnsi" w:hAnsi="Cambria"/>
                <w:noProof/>
              </w:rPr>
              <w:t>Participation des communautés à des processus de paix</w:t>
            </w:r>
            <w:r w:rsidR="009D7E25">
              <w:rPr>
                <w:noProof/>
                <w:webHidden/>
              </w:rPr>
              <w:tab/>
            </w:r>
            <w:r w:rsidR="00C629B5">
              <w:rPr>
                <w:noProof/>
                <w:webHidden/>
              </w:rPr>
              <w:fldChar w:fldCharType="begin"/>
            </w:r>
            <w:r w:rsidR="009D7E25">
              <w:rPr>
                <w:noProof/>
                <w:webHidden/>
              </w:rPr>
              <w:instrText xml:space="preserve"> PAGEREF _Toc82381489 \h </w:instrText>
            </w:r>
            <w:r w:rsidR="00C629B5">
              <w:rPr>
                <w:noProof/>
                <w:webHidden/>
              </w:rPr>
            </w:r>
            <w:r w:rsidR="00C629B5">
              <w:rPr>
                <w:noProof/>
                <w:webHidden/>
              </w:rPr>
              <w:fldChar w:fldCharType="separate"/>
            </w:r>
            <w:r w:rsidR="00C95E6A">
              <w:rPr>
                <w:noProof/>
                <w:webHidden/>
              </w:rPr>
              <w:t>44</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490" w:history="1">
            <w:r w:rsidR="009D7E25" w:rsidRPr="00013CDC">
              <w:rPr>
                <w:rStyle w:val="Lienhypertexte"/>
                <w:rFonts w:ascii="Cambria" w:hAnsi="Cambria"/>
                <w:noProof/>
              </w:rPr>
              <w:t>3.5.2.</w:t>
            </w:r>
            <w:r w:rsidR="009D7E25">
              <w:rPr>
                <w:rFonts w:cstheme="minorBidi"/>
                <w:noProof/>
              </w:rPr>
              <w:tab/>
            </w:r>
            <w:r w:rsidR="009D7E25" w:rsidRPr="00013CDC">
              <w:rPr>
                <w:rStyle w:val="Lienhypertexte"/>
                <w:rFonts w:ascii="Cambria" w:hAnsi="Cambria"/>
                <w:noProof/>
              </w:rPr>
              <w:t>Perception des communautés sur l’utilité des rencontres de réconciliation dans la résolution des conflits ou la réduction de l’insécurité</w:t>
            </w:r>
            <w:r w:rsidR="009D7E25">
              <w:rPr>
                <w:noProof/>
                <w:webHidden/>
              </w:rPr>
              <w:tab/>
            </w:r>
            <w:r w:rsidR="00C629B5">
              <w:rPr>
                <w:noProof/>
                <w:webHidden/>
              </w:rPr>
              <w:fldChar w:fldCharType="begin"/>
            </w:r>
            <w:r w:rsidR="009D7E25">
              <w:rPr>
                <w:noProof/>
                <w:webHidden/>
              </w:rPr>
              <w:instrText xml:space="preserve"> PAGEREF _Toc82381490 \h </w:instrText>
            </w:r>
            <w:r w:rsidR="00C629B5">
              <w:rPr>
                <w:noProof/>
                <w:webHidden/>
              </w:rPr>
            </w:r>
            <w:r w:rsidR="00C629B5">
              <w:rPr>
                <w:noProof/>
                <w:webHidden/>
              </w:rPr>
              <w:fldChar w:fldCharType="separate"/>
            </w:r>
            <w:r w:rsidR="00C95E6A">
              <w:rPr>
                <w:noProof/>
                <w:webHidden/>
              </w:rPr>
              <w:t>45</w:t>
            </w:r>
            <w:r w:rsidR="00C629B5">
              <w:rPr>
                <w:noProof/>
                <w:webHidden/>
              </w:rPr>
              <w:fldChar w:fldCharType="end"/>
            </w:r>
          </w:hyperlink>
        </w:p>
        <w:p w:rsidR="009D7E25" w:rsidRDefault="0008143C">
          <w:pPr>
            <w:pStyle w:val="TM2"/>
            <w:tabs>
              <w:tab w:val="left" w:pos="880"/>
              <w:tab w:val="right" w:leader="dot" w:pos="9062"/>
            </w:tabs>
            <w:rPr>
              <w:rFonts w:cstheme="minorBidi"/>
              <w:noProof/>
            </w:rPr>
          </w:pPr>
          <w:hyperlink w:anchor="_Toc82381491" w:history="1">
            <w:r w:rsidR="009D7E25" w:rsidRPr="00013CDC">
              <w:rPr>
                <w:rStyle w:val="Lienhypertexte"/>
                <w:rFonts w:ascii="Cambria" w:hAnsi="Cambria"/>
                <w:noProof/>
              </w:rPr>
              <w:t>3.6.</w:t>
            </w:r>
            <w:r w:rsidR="009D7E25">
              <w:rPr>
                <w:rFonts w:cstheme="minorBidi"/>
                <w:noProof/>
              </w:rPr>
              <w:tab/>
            </w:r>
            <w:r w:rsidR="009D7E25" w:rsidRPr="00013CDC">
              <w:rPr>
                <w:rStyle w:val="Lienhypertexte"/>
                <w:rFonts w:ascii="Cambria" w:hAnsi="Cambria"/>
                <w:noProof/>
              </w:rPr>
              <w:t>PLANIFICATION COMMUNAUTAIRE</w:t>
            </w:r>
            <w:r w:rsidR="009D7E25">
              <w:rPr>
                <w:noProof/>
                <w:webHidden/>
              </w:rPr>
              <w:tab/>
            </w:r>
            <w:r w:rsidR="00C629B5">
              <w:rPr>
                <w:noProof/>
                <w:webHidden/>
              </w:rPr>
              <w:fldChar w:fldCharType="begin"/>
            </w:r>
            <w:r w:rsidR="009D7E25">
              <w:rPr>
                <w:noProof/>
                <w:webHidden/>
              </w:rPr>
              <w:instrText xml:space="preserve"> PAGEREF _Toc82381491 \h </w:instrText>
            </w:r>
            <w:r w:rsidR="00C629B5">
              <w:rPr>
                <w:noProof/>
                <w:webHidden/>
              </w:rPr>
            </w:r>
            <w:r w:rsidR="00C629B5">
              <w:rPr>
                <w:noProof/>
                <w:webHidden/>
              </w:rPr>
              <w:fldChar w:fldCharType="separate"/>
            </w:r>
            <w:r w:rsidR="00C95E6A">
              <w:rPr>
                <w:noProof/>
                <w:webHidden/>
              </w:rPr>
              <w:t>45</w:t>
            </w:r>
            <w:r w:rsidR="00C629B5">
              <w:rPr>
                <w:noProof/>
                <w:webHidden/>
              </w:rPr>
              <w:fldChar w:fldCharType="end"/>
            </w:r>
          </w:hyperlink>
        </w:p>
        <w:p w:rsidR="009D7E25" w:rsidRDefault="0008143C">
          <w:pPr>
            <w:pStyle w:val="TM2"/>
            <w:tabs>
              <w:tab w:val="left" w:pos="880"/>
              <w:tab w:val="right" w:leader="dot" w:pos="9062"/>
            </w:tabs>
            <w:rPr>
              <w:rFonts w:cstheme="minorBidi"/>
              <w:noProof/>
            </w:rPr>
          </w:pPr>
          <w:hyperlink w:anchor="_Toc82381492" w:history="1">
            <w:r w:rsidR="009D7E25" w:rsidRPr="00013CDC">
              <w:rPr>
                <w:rStyle w:val="Lienhypertexte"/>
                <w:rFonts w:ascii="Cambria" w:hAnsi="Cambria"/>
                <w:noProof/>
              </w:rPr>
              <w:t>3.7.</w:t>
            </w:r>
            <w:r w:rsidR="009D7E25">
              <w:rPr>
                <w:rFonts w:cstheme="minorBidi"/>
                <w:noProof/>
              </w:rPr>
              <w:tab/>
            </w:r>
            <w:r w:rsidR="009D7E25" w:rsidRPr="00013CDC">
              <w:rPr>
                <w:rStyle w:val="Lienhypertexte"/>
                <w:rFonts w:ascii="Cambria" w:hAnsi="Cambria"/>
                <w:noProof/>
              </w:rPr>
              <w:t>RELATIONS ENTRE LES GROUPES D’INTERETS</w:t>
            </w:r>
            <w:r w:rsidR="009D7E25">
              <w:rPr>
                <w:noProof/>
                <w:webHidden/>
              </w:rPr>
              <w:tab/>
            </w:r>
            <w:r w:rsidR="00C629B5">
              <w:rPr>
                <w:noProof/>
                <w:webHidden/>
              </w:rPr>
              <w:fldChar w:fldCharType="begin"/>
            </w:r>
            <w:r w:rsidR="009D7E25">
              <w:rPr>
                <w:noProof/>
                <w:webHidden/>
              </w:rPr>
              <w:instrText xml:space="preserve"> PAGEREF _Toc82381492 \h </w:instrText>
            </w:r>
            <w:r w:rsidR="00C629B5">
              <w:rPr>
                <w:noProof/>
                <w:webHidden/>
              </w:rPr>
            </w:r>
            <w:r w:rsidR="00C629B5">
              <w:rPr>
                <w:noProof/>
                <w:webHidden/>
              </w:rPr>
              <w:fldChar w:fldCharType="separate"/>
            </w:r>
            <w:r w:rsidR="00C95E6A">
              <w:rPr>
                <w:noProof/>
                <w:webHidden/>
              </w:rPr>
              <w:t>46</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493" w:history="1">
            <w:r w:rsidR="009D7E25" w:rsidRPr="00013CDC">
              <w:rPr>
                <w:rStyle w:val="Lienhypertexte"/>
                <w:rFonts w:ascii="Cambria" w:hAnsi="Cambria"/>
                <w:noProof/>
              </w:rPr>
              <w:t>3.7.1.</w:t>
            </w:r>
            <w:r w:rsidR="009D7E25">
              <w:rPr>
                <w:rFonts w:cstheme="minorBidi"/>
                <w:noProof/>
              </w:rPr>
              <w:tab/>
            </w:r>
            <w:r w:rsidR="009D7E25" w:rsidRPr="00013CDC">
              <w:rPr>
                <w:rStyle w:val="Lienhypertexte"/>
                <w:rFonts w:ascii="Cambria" w:hAnsi="Cambria"/>
                <w:noProof/>
              </w:rPr>
              <w:t>Nature des relations existant entre les groupes d’intérêts</w:t>
            </w:r>
            <w:r w:rsidR="009D7E25">
              <w:rPr>
                <w:noProof/>
                <w:webHidden/>
              </w:rPr>
              <w:tab/>
            </w:r>
            <w:r w:rsidR="00C629B5">
              <w:rPr>
                <w:noProof/>
                <w:webHidden/>
              </w:rPr>
              <w:fldChar w:fldCharType="begin"/>
            </w:r>
            <w:r w:rsidR="009D7E25">
              <w:rPr>
                <w:noProof/>
                <w:webHidden/>
              </w:rPr>
              <w:instrText xml:space="preserve"> PAGEREF _Toc82381493 \h </w:instrText>
            </w:r>
            <w:r w:rsidR="00C629B5">
              <w:rPr>
                <w:noProof/>
                <w:webHidden/>
              </w:rPr>
            </w:r>
            <w:r w:rsidR="00C629B5">
              <w:rPr>
                <w:noProof/>
                <w:webHidden/>
              </w:rPr>
              <w:fldChar w:fldCharType="separate"/>
            </w:r>
            <w:r w:rsidR="00C95E6A">
              <w:rPr>
                <w:noProof/>
                <w:webHidden/>
              </w:rPr>
              <w:t>46</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494" w:history="1">
            <w:r w:rsidR="009D7E25" w:rsidRPr="00013CDC">
              <w:rPr>
                <w:rStyle w:val="Lienhypertexte"/>
                <w:rFonts w:ascii="Cambria" w:hAnsi="Cambria"/>
                <w:noProof/>
              </w:rPr>
              <w:t>3.7.2.</w:t>
            </w:r>
            <w:r w:rsidR="009D7E25">
              <w:rPr>
                <w:rFonts w:cstheme="minorBidi"/>
                <w:noProof/>
              </w:rPr>
              <w:tab/>
            </w:r>
            <w:r w:rsidR="009D7E25" w:rsidRPr="00013CDC">
              <w:rPr>
                <w:rStyle w:val="Lienhypertexte"/>
                <w:rFonts w:ascii="Cambria" w:hAnsi="Cambria"/>
                <w:noProof/>
              </w:rPr>
              <w:t>Facteurs entrainant des situations de conflits ou d’opposition entre les groupes d’intérêts</w:t>
            </w:r>
            <w:r w:rsidR="009D7E25">
              <w:rPr>
                <w:noProof/>
                <w:webHidden/>
              </w:rPr>
              <w:tab/>
            </w:r>
            <w:r w:rsidR="00C629B5">
              <w:rPr>
                <w:noProof/>
                <w:webHidden/>
              </w:rPr>
              <w:fldChar w:fldCharType="begin"/>
            </w:r>
            <w:r w:rsidR="009D7E25">
              <w:rPr>
                <w:noProof/>
                <w:webHidden/>
              </w:rPr>
              <w:instrText xml:space="preserve"> PAGEREF _Toc82381494 \h </w:instrText>
            </w:r>
            <w:r w:rsidR="00C629B5">
              <w:rPr>
                <w:noProof/>
                <w:webHidden/>
              </w:rPr>
            </w:r>
            <w:r w:rsidR="00C629B5">
              <w:rPr>
                <w:noProof/>
                <w:webHidden/>
              </w:rPr>
              <w:fldChar w:fldCharType="separate"/>
            </w:r>
            <w:r w:rsidR="00C95E6A">
              <w:rPr>
                <w:noProof/>
                <w:webHidden/>
              </w:rPr>
              <w:t>46</w:t>
            </w:r>
            <w:r w:rsidR="00C629B5">
              <w:rPr>
                <w:noProof/>
                <w:webHidden/>
              </w:rPr>
              <w:fldChar w:fldCharType="end"/>
            </w:r>
          </w:hyperlink>
        </w:p>
        <w:p w:rsidR="009D7E25" w:rsidRDefault="0008143C">
          <w:pPr>
            <w:pStyle w:val="TM2"/>
            <w:tabs>
              <w:tab w:val="left" w:pos="880"/>
              <w:tab w:val="right" w:leader="dot" w:pos="9062"/>
            </w:tabs>
            <w:rPr>
              <w:rFonts w:cstheme="minorBidi"/>
              <w:noProof/>
            </w:rPr>
          </w:pPr>
          <w:hyperlink w:anchor="_Toc82381495" w:history="1">
            <w:r w:rsidR="009D7E25" w:rsidRPr="00013CDC">
              <w:rPr>
                <w:rStyle w:val="Lienhypertexte"/>
                <w:rFonts w:ascii="Cambria" w:hAnsi="Cambria"/>
                <w:noProof/>
              </w:rPr>
              <w:t>3.8.</w:t>
            </w:r>
            <w:r w:rsidR="009D7E25">
              <w:rPr>
                <w:rFonts w:cstheme="minorBidi"/>
                <w:noProof/>
              </w:rPr>
              <w:tab/>
            </w:r>
            <w:r w:rsidR="009D7E25" w:rsidRPr="00013CDC">
              <w:rPr>
                <w:rStyle w:val="Lienhypertexte"/>
                <w:rFonts w:ascii="Cambria" w:hAnsi="Cambria"/>
                <w:noProof/>
              </w:rPr>
              <w:t>ANALYSE DE LA COHESION SOCIALE : FACTEURS D'ACCEPTATION ET D'EXCLUSION AU SEIN DES COMMUNAUTES</w:t>
            </w:r>
            <w:r w:rsidR="009D7E25">
              <w:rPr>
                <w:noProof/>
                <w:webHidden/>
              </w:rPr>
              <w:tab/>
            </w:r>
            <w:r w:rsidR="00C629B5">
              <w:rPr>
                <w:noProof/>
                <w:webHidden/>
              </w:rPr>
              <w:fldChar w:fldCharType="begin"/>
            </w:r>
            <w:r w:rsidR="009D7E25">
              <w:rPr>
                <w:noProof/>
                <w:webHidden/>
              </w:rPr>
              <w:instrText xml:space="preserve"> PAGEREF _Toc82381495 \h </w:instrText>
            </w:r>
            <w:r w:rsidR="00C629B5">
              <w:rPr>
                <w:noProof/>
                <w:webHidden/>
              </w:rPr>
            </w:r>
            <w:r w:rsidR="00C629B5">
              <w:rPr>
                <w:noProof/>
                <w:webHidden/>
              </w:rPr>
              <w:fldChar w:fldCharType="separate"/>
            </w:r>
            <w:r w:rsidR="00C95E6A">
              <w:rPr>
                <w:noProof/>
                <w:webHidden/>
              </w:rPr>
              <w:t>47</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496" w:history="1">
            <w:r w:rsidR="009D7E25" w:rsidRPr="00013CDC">
              <w:rPr>
                <w:rStyle w:val="Lienhypertexte"/>
                <w:rFonts w:ascii="Cambria" w:hAnsi="Cambria"/>
                <w:noProof/>
              </w:rPr>
              <w:t>3.8.1.</w:t>
            </w:r>
            <w:r w:rsidR="009D7E25">
              <w:rPr>
                <w:rFonts w:cstheme="minorBidi"/>
                <w:noProof/>
              </w:rPr>
              <w:tab/>
            </w:r>
            <w:r w:rsidR="009D7E25" w:rsidRPr="00013CDC">
              <w:rPr>
                <w:rStyle w:val="Lienhypertexte"/>
                <w:rFonts w:ascii="Cambria" w:hAnsi="Cambria"/>
                <w:noProof/>
              </w:rPr>
              <w:t>Facteurs d’acceptation et d’exclusion au sein des groupes professionnels</w:t>
            </w:r>
            <w:r w:rsidR="009D7E25">
              <w:rPr>
                <w:noProof/>
                <w:webHidden/>
              </w:rPr>
              <w:tab/>
            </w:r>
            <w:r w:rsidR="00C629B5">
              <w:rPr>
                <w:noProof/>
                <w:webHidden/>
              </w:rPr>
              <w:fldChar w:fldCharType="begin"/>
            </w:r>
            <w:r w:rsidR="009D7E25">
              <w:rPr>
                <w:noProof/>
                <w:webHidden/>
              </w:rPr>
              <w:instrText xml:space="preserve"> PAGEREF _Toc82381496 \h </w:instrText>
            </w:r>
            <w:r w:rsidR="00C629B5">
              <w:rPr>
                <w:noProof/>
                <w:webHidden/>
              </w:rPr>
            </w:r>
            <w:r w:rsidR="00C629B5">
              <w:rPr>
                <w:noProof/>
                <w:webHidden/>
              </w:rPr>
              <w:fldChar w:fldCharType="separate"/>
            </w:r>
            <w:r w:rsidR="00C95E6A">
              <w:rPr>
                <w:noProof/>
                <w:webHidden/>
              </w:rPr>
              <w:t>47</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497" w:history="1">
            <w:r w:rsidR="009D7E25" w:rsidRPr="00013CDC">
              <w:rPr>
                <w:rStyle w:val="Lienhypertexte"/>
                <w:rFonts w:ascii="Cambria" w:hAnsi="Cambria"/>
                <w:noProof/>
              </w:rPr>
              <w:t>3.8.2.</w:t>
            </w:r>
            <w:r w:rsidR="009D7E25">
              <w:rPr>
                <w:rFonts w:cstheme="minorBidi"/>
                <w:noProof/>
              </w:rPr>
              <w:tab/>
            </w:r>
            <w:r w:rsidR="009D7E25" w:rsidRPr="00013CDC">
              <w:rPr>
                <w:rStyle w:val="Lienhypertexte"/>
                <w:rFonts w:ascii="Cambria" w:hAnsi="Cambria"/>
                <w:noProof/>
              </w:rPr>
              <w:t>Facteurs d’acceptation et d’exclusion au sein des groupes sociaux</w:t>
            </w:r>
            <w:r w:rsidR="009D7E25">
              <w:rPr>
                <w:noProof/>
                <w:webHidden/>
              </w:rPr>
              <w:tab/>
            </w:r>
            <w:r w:rsidR="00C629B5">
              <w:rPr>
                <w:noProof/>
                <w:webHidden/>
              </w:rPr>
              <w:fldChar w:fldCharType="begin"/>
            </w:r>
            <w:r w:rsidR="009D7E25">
              <w:rPr>
                <w:noProof/>
                <w:webHidden/>
              </w:rPr>
              <w:instrText xml:space="preserve"> PAGEREF _Toc82381497 \h </w:instrText>
            </w:r>
            <w:r w:rsidR="00C629B5">
              <w:rPr>
                <w:noProof/>
                <w:webHidden/>
              </w:rPr>
            </w:r>
            <w:r w:rsidR="00C629B5">
              <w:rPr>
                <w:noProof/>
                <w:webHidden/>
              </w:rPr>
              <w:fldChar w:fldCharType="separate"/>
            </w:r>
            <w:r w:rsidR="00C95E6A">
              <w:rPr>
                <w:noProof/>
                <w:webHidden/>
              </w:rPr>
              <w:t>47</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498" w:history="1">
            <w:r w:rsidR="009D7E25" w:rsidRPr="00013CDC">
              <w:rPr>
                <w:rStyle w:val="Lienhypertexte"/>
                <w:rFonts w:ascii="Cambria" w:hAnsi="Cambria"/>
                <w:noProof/>
              </w:rPr>
              <w:t>3.8.3.</w:t>
            </w:r>
            <w:r w:rsidR="009D7E25">
              <w:rPr>
                <w:rFonts w:cstheme="minorBidi"/>
                <w:noProof/>
              </w:rPr>
              <w:tab/>
            </w:r>
            <w:r w:rsidR="009D7E25" w:rsidRPr="00013CDC">
              <w:rPr>
                <w:rStyle w:val="Lienhypertexte"/>
                <w:rFonts w:ascii="Cambria" w:hAnsi="Cambria"/>
                <w:noProof/>
              </w:rPr>
              <w:t>Perceptions et pratiques qui émergent les sentiments d’infériorité ou de supériorité entre les membres des communautés</w:t>
            </w:r>
            <w:r w:rsidR="009D7E25">
              <w:rPr>
                <w:noProof/>
                <w:webHidden/>
              </w:rPr>
              <w:tab/>
            </w:r>
            <w:r w:rsidR="00C629B5">
              <w:rPr>
                <w:noProof/>
                <w:webHidden/>
              </w:rPr>
              <w:fldChar w:fldCharType="begin"/>
            </w:r>
            <w:r w:rsidR="009D7E25">
              <w:rPr>
                <w:noProof/>
                <w:webHidden/>
              </w:rPr>
              <w:instrText xml:space="preserve"> PAGEREF _Toc82381498 \h </w:instrText>
            </w:r>
            <w:r w:rsidR="00C629B5">
              <w:rPr>
                <w:noProof/>
                <w:webHidden/>
              </w:rPr>
            </w:r>
            <w:r w:rsidR="00C629B5">
              <w:rPr>
                <w:noProof/>
                <w:webHidden/>
              </w:rPr>
              <w:fldChar w:fldCharType="separate"/>
            </w:r>
            <w:r w:rsidR="00C95E6A">
              <w:rPr>
                <w:noProof/>
                <w:webHidden/>
              </w:rPr>
              <w:t>48</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499" w:history="1">
            <w:r w:rsidR="009D7E25" w:rsidRPr="00013CDC">
              <w:rPr>
                <w:rStyle w:val="Lienhypertexte"/>
                <w:rFonts w:ascii="Cambria" w:hAnsi="Cambria"/>
                <w:noProof/>
              </w:rPr>
              <w:t>3.8.4.</w:t>
            </w:r>
            <w:r w:rsidR="009D7E25">
              <w:rPr>
                <w:rFonts w:cstheme="minorBidi"/>
                <w:noProof/>
              </w:rPr>
              <w:tab/>
            </w:r>
            <w:r w:rsidR="009D7E25" w:rsidRPr="00013CDC">
              <w:rPr>
                <w:rStyle w:val="Lienhypertexte"/>
                <w:rFonts w:ascii="Cambria" w:hAnsi="Cambria"/>
                <w:noProof/>
              </w:rPr>
              <w:t>Perceptions et pratiques qui émergent les sentiments d’infériorité ou de supériorité entre les hommes et les femmes</w:t>
            </w:r>
            <w:r w:rsidR="009D7E25">
              <w:rPr>
                <w:noProof/>
                <w:webHidden/>
              </w:rPr>
              <w:tab/>
            </w:r>
            <w:r w:rsidR="00C629B5">
              <w:rPr>
                <w:noProof/>
                <w:webHidden/>
              </w:rPr>
              <w:fldChar w:fldCharType="begin"/>
            </w:r>
            <w:r w:rsidR="009D7E25">
              <w:rPr>
                <w:noProof/>
                <w:webHidden/>
              </w:rPr>
              <w:instrText xml:space="preserve"> PAGEREF _Toc82381499 \h </w:instrText>
            </w:r>
            <w:r w:rsidR="00C629B5">
              <w:rPr>
                <w:noProof/>
                <w:webHidden/>
              </w:rPr>
            </w:r>
            <w:r w:rsidR="00C629B5">
              <w:rPr>
                <w:noProof/>
                <w:webHidden/>
              </w:rPr>
              <w:fldChar w:fldCharType="separate"/>
            </w:r>
            <w:r w:rsidR="00C95E6A">
              <w:rPr>
                <w:noProof/>
                <w:webHidden/>
              </w:rPr>
              <w:t>49</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500" w:history="1">
            <w:r w:rsidR="009D7E25" w:rsidRPr="00013CDC">
              <w:rPr>
                <w:rStyle w:val="Lienhypertexte"/>
                <w:rFonts w:ascii="Cambria" w:hAnsi="Cambria"/>
                <w:noProof/>
              </w:rPr>
              <w:t>3.8.5.</w:t>
            </w:r>
            <w:r w:rsidR="009D7E25">
              <w:rPr>
                <w:rFonts w:cstheme="minorBidi"/>
                <w:noProof/>
              </w:rPr>
              <w:tab/>
            </w:r>
            <w:r w:rsidR="009D7E25" w:rsidRPr="00013CDC">
              <w:rPr>
                <w:rStyle w:val="Lienhypertexte"/>
                <w:rFonts w:ascii="Cambria" w:hAnsi="Cambria"/>
                <w:noProof/>
              </w:rPr>
              <w:t>Perceptions et pratiques qui valorisent le rôle de la femme au sein des communautés</w:t>
            </w:r>
            <w:r w:rsidR="009D7E25">
              <w:rPr>
                <w:noProof/>
                <w:webHidden/>
              </w:rPr>
              <w:tab/>
            </w:r>
            <w:r w:rsidR="00C629B5">
              <w:rPr>
                <w:noProof/>
                <w:webHidden/>
              </w:rPr>
              <w:fldChar w:fldCharType="begin"/>
            </w:r>
            <w:r w:rsidR="009D7E25">
              <w:rPr>
                <w:noProof/>
                <w:webHidden/>
              </w:rPr>
              <w:instrText xml:space="preserve"> PAGEREF _Toc82381500 \h </w:instrText>
            </w:r>
            <w:r w:rsidR="00C629B5">
              <w:rPr>
                <w:noProof/>
                <w:webHidden/>
              </w:rPr>
            </w:r>
            <w:r w:rsidR="00C629B5">
              <w:rPr>
                <w:noProof/>
                <w:webHidden/>
              </w:rPr>
              <w:fldChar w:fldCharType="separate"/>
            </w:r>
            <w:r w:rsidR="00C95E6A">
              <w:rPr>
                <w:noProof/>
                <w:webHidden/>
              </w:rPr>
              <w:t>49</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501" w:history="1">
            <w:r w:rsidR="009D7E25" w:rsidRPr="00013CDC">
              <w:rPr>
                <w:rStyle w:val="Lienhypertexte"/>
                <w:rFonts w:ascii="Cambria" w:hAnsi="Cambria"/>
                <w:noProof/>
              </w:rPr>
              <w:t>3.8.6.</w:t>
            </w:r>
            <w:r w:rsidR="009D7E25">
              <w:rPr>
                <w:rFonts w:cstheme="minorBidi"/>
                <w:noProof/>
              </w:rPr>
              <w:tab/>
            </w:r>
            <w:r w:rsidR="009D7E25" w:rsidRPr="00013CDC">
              <w:rPr>
                <w:rStyle w:val="Lienhypertexte"/>
                <w:rFonts w:ascii="Cambria" w:hAnsi="Cambria"/>
                <w:noProof/>
              </w:rPr>
              <w:t>Perceptions et pratiques qui émergent la méfiance entre les communautés</w:t>
            </w:r>
            <w:r w:rsidR="009D7E25">
              <w:rPr>
                <w:noProof/>
                <w:webHidden/>
              </w:rPr>
              <w:tab/>
            </w:r>
            <w:r w:rsidR="00C629B5">
              <w:rPr>
                <w:noProof/>
                <w:webHidden/>
              </w:rPr>
              <w:fldChar w:fldCharType="begin"/>
            </w:r>
            <w:r w:rsidR="009D7E25">
              <w:rPr>
                <w:noProof/>
                <w:webHidden/>
              </w:rPr>
              <w:instrText xml:space="preserve"> PAGEREF _Toc82381501 \h </w:instrText>
            </w:r>
            <w:r w:rsidR="00C629B5">
              <w:rPr>
                <w:noProof/>
                <w:webHidden/>
              </w:rPr>
            </w:r>
            <w:r w:rsidR="00C629B5">
              <w:rPr>
                <w:noProof/>
                <w:webHidden/>
              </w:rPr>
              <w:fldChar w:fldCharType="separate"/>
            </w:r>
            <w:r w:rsidR="00C95E6A">
              <w:rPr>
                <w:noProof/>
                <w:webHidden/>
              </w:rPr>
              <w:t>49</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502" w:history="1">
            <w:r w:rsidR="009D7E25" w:rsidRPr="00013CDC">
              <w:rPr>
                <w:rStyle w:val="Lienhypertexte"/>
                <w:rFonts w:ascii="Cambria" w:hAnsi="Cambria"/>
                <w:noProof/>
              </w:rPr>
              <w:t>3.8.7.</w:t>
            </w:r>
            <w:r w:rsidR="009D7E25">
              <w:rPr>
                <w:rFonts w:cstheme="minorBidi"/>
                <w:noProof/>
              </w:rPr>
              <w:tab/>
            </w:r>
            <w:r w:rsidR="009D7E25" w:rsidRPr="00013CDC">
              <w:rPr>
                <w:rStyle w:val="Lienhypertexte"/>
                <w:rFonts w:ascii="Cambria" w:hAnsi="Cambria"/>
                <w:noProof/>
              </w:rPr>
              <w:t>Perceptions et pratiques qui renforcent la confiance, le rapprochement entre communautés</w:t>
            </w:r>
            <w:r w:rsidR="009D7E25">
              <w:rPr>
                <w:noProof/>
                <w:webHidden/>
              </w:rPr>
              <w:tab/>
            </w:r>
            <w:r w:rsidR="00C629B5">
              <w:rPr>
                <w:noProof/>
                <w:webHidden/>
              </w:rPr>
              <w:fldChar w:fldCharType="begin"/>
            </w:r>
            <w:r w:rsidR="009D7E25">
              <w:rPr>
                <w:noProof/>
                <w:webHidden/>
              </w:rPr>
              <w:instrText xml:space="preserve"> PAGEREF _Toc82381502 \h </w:instrText>
            </w:r>
            <w:r w:rsidR="00C629B5">
              <w:rPr>
                <w:noProof/>
                <w:webHidden/>
              </w:rPr>
            </w:r>
            <w:r w:rsidR="00C629B5">
              <w:rPr>
                <w:noProof/>
                <w:webHidden/>
              </w:rPr>
              <w:fldChar w:fldCharType="separate"/>
            </w:r>
            <w:r w:rsidR="00C95E6A">
              <w:rPr>
                <w:noProof/>
                <w:webHidden/>
              </w:rPr>
              <w:t>50</w:t>
            </w:r>
            <w:r w:rsidR="00C629B5">
              <w:rPr>
                <w:noProof/>
                <w:webHidden/>
              </w:rPr>
              <w:fldChar w:fldCharType="end"/>
            </w:r>
          </w:hyperlink>
        </w:p>
        <w:p w:rsidR="009D7E25" w:rsidRDefault="0008143C">
          <w:pPr>
            <w:pStyle w:val="TM2"/>
            <w:tabs>
              <w:tab w:val="left" w:pos="880"/>
              <w:tab w:val="right" w:leader="dot" w:pos="9062"/>
            </w:tabs>
            <w:rPr>
              <w:rFonts w:cstheme="minorBidi"/>
              <w:noProof/>
            </w:rPr>
          </w:pPr>
          <w:hyperlink w:anchor="_Toc82381503" w:history="1">
            <w:r w:rsidR="009D7E25" w:rsidRPr="00013CDC">
              <w:rPr>
                <w:rStyle w:val="Lienhypertexte"/>
                <w:rFonts w:ascii="Cambria" w:hAnsi="Cambria"/>
                <w:noProof/>
              </w:rPr>
              <w:t>3.9.</w:t>
            </w:r>
            <w:r w:rsidR="009D7E25">
              <w:rPr>
                <w:rFonts w:cstheme="minorBidi"/>
                <w:noProof/>
              </w:rPr>
              <w:tab/>
            </w:r>
            <w:r w:rsidR="009D7E25" w:rsidRPr="00013CDC">
              <w:rPr>
                <w:rStyle w:val="Lienhypertexte"/>
                <w:rFonts w:ascii="Cambria" w:hAnsi="Cambria"/>
                <w:noProof/>
              </w:rPr>
              <w:t>GESTION DES RESSOURCES NATURELLES</w:t>
            </w:r>
            <w:r w:rsidR="009D7E25">
              <w:rPr>
                <w:noProof/>
                <w:webHidden/>
              </w:rPr>
              <w:tab/>
            </w:r>
            <w:r w:rsidR="00C629B5">
              <w:rPr>
                <w:noProof/>
                <w:webHidden/>
              </w:rPr>
              <w:fldChar w:fldCharType="begin"/>
            </w:r>
            <w:r w:rsidR="009D7E25">
              <w:rPr>
                <w:noProof/>
                <w:webHidden/>
              </w:rPr>
              <w:instrText xml:space="preserve"> PAGEREF _Toc82381503 \h </w:instrText>
            </w:r>
            <w:r w:rsidR="00C629B5">
              <w:rPr>
                <w:noProof/>
                <w:webHidden/>
              </w:rPr>
            </w:r>
            <w:r w:rsidR="00C629B5">
              <w:rPr>
                <w:noProof/>
                <w:webHidden/>
              </w:rPr>
              <w:fldChar w:fldCharType="separate"/>
            </w:r>
            <w:r w:rsidR="00C95E6A">
              <w:rPr>
                <w:noProof/>
                <w:webHidden/>
              </w:rPr>
              <w:t>51</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504" w:history="1">
            <w:r w:rsidR="009D7E25" w:rsidRPr="00013CDC">
              <w:rPr>
                <w:rStyle w:val="Lienhypertexte"/>
                <w:rFonts w:ascii="Cambria" w:hAnsi="Cambria"/>
                <w:noProof/>
              </w:rPr>
              <w:t>3.9.1.</w:t>
            </w:r>
            <w:r w:rsidR="009D7E25">
              <w:rPr>
                <w:rFonts w:cstheme="minorBidi"/>
                <w:noProof/>
              </w:rPr>
              <w:tab/>
            </w:r>
            <w:r w:rsidR="009D7E25" w:rsidRPr="00013CDC">
              <w:rPr>
                <w:rStyle w:val="Lienhypertexte"/>
                <w:rFonts w:ascii="Cambria" w:hAnsi="Cambria"/>
                <w:noProof/>
              </w:rPr>
              <w:t>Principaux types ressources naturelles existant dans les communautés cibles</w:t>
            </w:r>
            <w:r w:rsidR="009D7E25">
              <w:rPr>
                <w:noProof/>
                <w:webHidden/>
              </w:rPr>
              <w:tab/>
            </w:r>
            <w:r w:rsidR="00C629B5">
              <w:rPr>
                <w:noProof/>
                <w:webHidden/>
              </w:rPr>
              <w:fldChar w:fldCharType="begin"/>
            </w:r>
            <w:r w:rsidR="009D7E25">
              <w:rPr>
                <w:noProof/>
                <w:webHidden/>
              </w:rPr>
              <w:instrText xml:space="preserve"> PAGEREF _Toc82381504 \h </w:instrText>
            </w:r>
            <w:r w:rsidR="00C629B5">
              <w:rPr>
                <w:noProof/>
                <w:webHidden/>
              </w:rPr>
            </w:r>
            <w:r w:rsidR="00C629B5">
              <w:rPr>
                <w:noProof/>
                <w:webHidden/>
              </w:rPr>
              <w:fldChar w:fldCharType="separate"/>
            </w:r>
            <w:r w:rsidR="00C95E6A">
              <w:rPr>
                <w:noProof/>
                <w:webHidden/>
              </w:rPr>
              <w:t>51</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505" w:history="1">
            <w:r w:rsidR="009D7E25" w:rsidRPr="00013CDC">
              <w:rPr>
                <w:rStyle w:val="Lienhypertexte"/>
                <w:rFonts w:ascii="Cambria" w:hAnsi="Cambria"/>
                <w:noProof/>
              </w:rPr>
              <w:t>3.9.2.</w:t>
            </w:r>
            <w:r w:rsidR="009D7E25">
              <w:rPr>
                <w:rFonts w:cstheme="minorBidi"/>
                <w:noProof/>
              </w:rPr>
              <w:tab/>
            </w:r>
            <w:r w:rsidR="009D7E25" w:rsidRPr="00013CDC">
              <w:rPr>
                <w:rStyle w:val="Lienhypertexte"/>
                <w:rFonts w:ascii="Cambria" w:hAnsi="Cambria"/>
                <w:noProof/>
              </w:rPr>
              <w:t>Perception sur les mécanismes de gestion des ressources naturelles</w:t>
            </w:r>
            <w:r w:rsidR="009D7E25">
              <w:rPr>
                <w:noProof/>
                <w:webHidden/>
              </w:rPr>
              <w:tab/>
            </w:r>
            <w:r w:rsidR="00C629B5">
              <w:rPr>
                <w:noProof/>
                <w:webHidden/>
              </w:rPr>
              <w:fldChar w:fldCharType="begin"/>
            </w:r>
            <w:r w:rsidR="009D7E25">
              <w:rPr>
                <w:noProof/>
                <w:webHidden/>
              </w:rPr>
              <w:instrText xml:space="preserve"> PAGEREF _Toc82381505 \h </w:instrText>
            </w:r>
            <w:r w:rsidR="00C629B5">
              <w:rPr>
                <w:noProof/>
                <w:webHidden/>
              </w:rPr>
            </w:r>
            <w:r w:rsidR="00C629B5">
              <w:rPr>
                <w:noProof/>
                <w:webHidden/>
              </w:rPr>
              <w:fldChar w:fldCharType="separate"/>
            </w:r>
            <w:r w:rsidR="00C95E6A">
              <w:rPr>
                <w:noProof/>
                <w:webHidden/>
              </w:rPr>
              <w:t>52</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506" w:history="1">
            <w:r w:rsidR="009D7E25" w:rsidRPr="00013CDC">
              <w:rPr>
                <w:rStyle w:val="Lienhypertexte"/>
                <w:rFonts w:ascii="Cambria" w:hAnsi="Cambria"/>
                <w:noProof/>
              </w:rPr>
              <w:t>3.9.3.</w:t>
            </w:r>
            <w:r w:rsidR="009D7E25">
              <w:rPr>
                <w:rFonts w:cstheme="minorBidi"/>
                <w:noProof/>
              </w:rPr>
              <w:tab/>
            </w:r>
            <w:r w:rsidR="009D7E25" w:rsidRPr="00013CDC">
              <w:rPr>
                <w:rStyle w:val="Lienhypertexte"/>
                <w:rFonts w:ascii="Cambria" w:hAnsi="Cambria"/>
                <w:noProof/>
              </w:rPr>
              <w:t>Perception sur l’accès aux ressources naturelles</w:t>
            </w:r>
            <w:r w:rsidR="009D7E25">
              <w:rPr>
                <w:noProof/>
                <w:webHidden/>
              </w:rPr>
              <w:tab/>
            </w:r>
            <w:r w:rsidR="00C629B5">
              <w:rPr>
                <w:noProof/>
                <w:webHidden/>
              </w:rPr>
              <w:fldChar w:fldCharType="begin"/>
            </w:r>
            <w:r w:rsidR="009D7E25">
              <w:rPr>
                <w:noProof/>
                <w:webHidden/>
              </w:rPr>
              <w:instrText xml:space="preserve"> PAGEREF _Toc82381506 \h </w:instrText>
            </w:r>
            <w:r w:rsidR="00C629B5">
              <w:rPr>
                <w:noProof/>
                <w:webHidden/>
              </w:rPr>
            </w:r>
            <w:r w:rsidR="00C629B5">
              <w:rPr>
                <w:noProof/>
                <w:webHidden/>
              </w:rPr>
              <w:fldChar w:fldCharType="separate"/>
            </w:r>
            <w:r w:rsidR="00C95E6A">
              <w:rPr>
                <w:noProof/>
                <w:webHidden/>
              </w:rPr>
              <w:t>54</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507" w:history="1">
            <w:r w:rsidR="009D7E25" w:rsidRPr="00013CDC">
              <w:rPr>
                <w:rStyle w:val="Lienhypertexte"/>
                <w:rFonts w:ascii="Cambria" w:hAnsi="Cambria"/>
                <w:noProof/>
              </w:rPr>
              <w:t>3.9.4.</w:t>
            </w:r>
            <w:r w:rsidR="009D7E25">
              <w:rPr>
                <w:rFonts w:cstheme="minorBidi"/>
                <w:noProof/>
              </w:rPr>
              <w:tab/>
            </w:r>
            <w:r w:rsidR="009D7E25" w:rsidRPr="00013CDC">
              <w:rPr>
                <w:rStyle w:val="Lienhypertexte"/>
                <w:rFonts w:ascii="Cambria" w:hAnsi="Cambria"/>
                <w:noProof/>
              </w:rPr>
              <w:t>Facteurs déclencheurs des conflits liés aux ressources naturelles</w:t>
            </w:r>
            <w:r w:rsidR="009D7E25">
              <w:rPr>
                <w:noProof/>
                <w:webHidden/>
              </w:rPr>
              <w:tab/>
            </w:r>
            <w:r w:rsidR="00C629B5">
              <w:rPr>
                <w:noProof/>
                <w:webHidden/>
              </w:rPr>
              <w:fldChar w:fldCharType="begin"/>
            </w:r>
            <w:r w:rsidR="009D7E25">
              <w:rPr>
                <w:noProof/>
                <w:webHidden/>
              </w:rPr>
              <w:instrText xml:space="preserve"> PAGEREF _Toc82381507 \h </w:instrText>
            </w:r>
            <w:r w:rsidR="00C629B5">
              <w:rPr>
                <w:noProof/>
                <w:webHidden/>
              </w:rPr>
            </w:r>
            <w:r w:rsidR="00C629B5">
              <w:rPr>
                <w:noProof/>
                <w:webHidden/>
              </w:rPr>
              <w:fldChar w:fldCharType="separate"/>
            </w:r>
            <w:r w:rsidR="00C95E6A">
              <w:rPr>
                <w:noProof/>
                <w:webHidden/>
              </w:rPr>
              <w:t>55</w:t>
            </w:r>
            <w:r w:rsidR="00C629B5">
              <w:rPr>
                <w:noProof/>
                <w:webHidden/>
              </w:rPr>
              <w:fldChar w:fldCharType="end"/>
            </w:r>
          </w:hyperlink>
        </w:p>
        <w:p w:rsidR="009D7E25" w:rsidRDefault="0008143C">
          <w:pPr>
            <w:pStyle w:val="TM3"/>
            <w:tabs>
              <w:tab w:val="left" w:pos="1320"/>
              <w:tab w:val="right" w:leader="dot" w:pos="9062"/>
            </w:tabs>
            <w:rPr>
              <w:rFonts w:cstheme="minorBidi"/>
              <w:noProof/>
            </w:rPr>
          </w:pPr>
          <w:hyperlink w:anchor="_Toc82381508" w:history="1">
            <w:r w:rsidR="009D7E25" w:rsidRPr="00013CDC">
              <w:rPr>
                <w:rStyle w:val="Lienhypertexte"/>
                <w:rFonts w:ascii="Cambria" w:hAnsi="Cambria"/>
                <w:noProof/>
              </w:rPr>
              <w:t>3.9.5.</w:t>
            </w:r>
            <w:r w:rsidR="009D7E25">
              <w:rPr>
                <w:rFonts w:cstheme="minorBidi"/>
                <w:noProof/>
              </w:rPr>
              <w:tab/>
            </w:r>
            <w:r w:rsidR="009D7E25" w:rsidRPr="00013CDC">
              <w:rPr>
                <w:rStyle w:val="Lienhypertexte"/>
                <w:rFonts w:ascii="Cambria" w:hAnsi="Cambria"/>
                <w:noProof/>
              </w:rPr>
              <w:t>Perception sur les mécanismes des résolutions des conflits liés aux ressources naturelles</w:t>
            </w:r>
            <w:r w:rsidR="009D7E25">
              <w:rPr>
                <w:noProof/>
                <w:webHidden/>
              </w:rPr>
              <w:tab/>
            </w:r>
            <w:r w:rsidR="00C629B5">
              <w:rPr>
                <w:noProof/>
                <w:webHidden/>
              </w:rPr>
              <w:fldChar w:fldCharType="begin"/>
            </w:r>
            <w:r w:rsidR="009D7E25">
              <w:rPr>
                <w:noProof/>
                <w:webHidden/>
              </w:rPr>
              <w:instrText xml:space="preserve"> PAGEREF _Toc82381508 \h </w:instrText>
            </w:r>
            <w:r w:rsidR="00C629B5">
              <w:rPr>
                <w:noProof/>
                <w:webHidden/>
              </w:rPr>
            </w:r>
            <w:r w:rsidR="00C629B5">
              <w:rPr>
                <w:noProof/>
                <w:webHidden/>
              </w:rPr>
              <w:fldChar w:fldCharType="separate"/>
            </w:r>
            <w:r w:rsidR="00C95E6A">
              <w:rPr>
                <w:noProof/>
                <w:webHidden/>
              </w:rPr>
              <w:t>55</w:t>
            </w:r>
            <w:r w:rsidR="00C629B5">
              <w:rPr>
                <w:noProof/>
                <w:webHidden/>
              </w:rPr>
              <w:fldChar w:fldCharType="end"/>
            </w:r>
          </w:hyperlink>
        </w:p>
        <w:p w:rsidR="009D7E25" w:rsidRDefault="0008143C">
          <w:pPr>
            <w:pStyle w:val="TM1"/>
            <w:tabs>
              <w:tab w:val="right" w:leader="dot" w:pos="9062"/>
            </w:tabs>
            <w:rPr>
              <w:rFonts w:cstheme="minorBidi"/>
              <w:noProof/>
            </w:rPr>
          </w:pPr>
          <w:hyperlink w:anchor="_Toc82381509" w:history="1">
            <w:r w:rsidR="009D7E25" w:rsidRPr="00013CDC">
              <w:rPr>
                <w:rStyle w:val="Lienhypertexte"/>
                <w:rFonts w:ascii="Cambria" w:hAnsi="Cambria"/>
                <w:noProof/>
              </w:rPr>
              <w:t>CONCLUSION ET RECOMMANDATIONS</w:t>
            </w:r>
            <w:r w:rsidR="009D7E25">
              <w:rPr>
                <w:noProof/>
                <w:webHidden/>
              </w:rPr>
              <w:tab/>
            </w:r>
            <w:r w:rsidR="00C629B5">
              <w:rPr>
                <w:noProof/>
                <w:webHidden/>
              </w:rPr>
              <w:fldChar w:fldCharType="begin"/>
            </w:r>
            <w:r w:rsidR="009D7E25">
              <w:rPr>
                <w:noProof/>
                <w:webHidden/>
              </w:rPr>
              <w:instrText xml:space="preserve"> PAGEREF _Toc82381509 \h </w:instrText>
            </w:r>
            <w:r w:rsidR="00C629B5">
              <w:rPr>
                <w:noProof/>
                <w:webHidden/>
              </w:rPr>
            </w:r>
            <w:r w:rsidR="00C629B5">
              <w:rPr>
                <w:noProof/>
                <w:webHidden/>
              </w:rPr>
              <w:fldChar w:fldCharType="separate"/>
            </w:r>
            <w:r w:rsidR="00C95E6A">
              <w:rPr>
                <w:noProof/>
                <w:webHidden/>
              </w:rPr>
              <w:t>56</w:t>
            </w:r>
            <w:r w:rsidR="00C629B5">
              <w:rPr>
                <w:noProof/>
                <w:webHidden/>
              </w:rPr>
              <w:fldChar w:fldCharType="end"/>
            </w:r>
          </w:hyperlink>
        </w:p>
        <w:p w:rsidR="009D7E25" w:rsidRDefault="0008143C">
          <w:pPr>
            <w:pStyle w:val="TM1"/>
            <w:tabs>
              <w:tab w:val="right" w:leader="dot" w:pos="9062"/>
            </w:tabs>
            <w:rPr>
              <w:rFonts w:cstheme="minorBidi"/>
              <w:noProof/>
            </w:rPr>
          </w:pPr>
          <w:hyperlink w:anchor="_Toc82381510" w:history="1">
            <w:r w:rsidR="009D7E25" w:rsidRPr="00013CDC">
              <w:rPr>
                <w:rStyle w:val="Lienhypertexte"/>
                <w:rFonts w:ascii="Cambria" w:hAnsi="Cambria"/>
                <w:noProof/>
              </w:rPr>
              <w:t>ANNEXES</w:t>
            </w:r>
            <w:r w:rsidR="009D7E25">
              <w:rPr>
                <w:noProof/>
                <w:webHidden/>
              </w:rPr>
              <w:tab/>
            </w:r>
            <w:r w:rsidR="00C629B5">
              <w:rPr>
                <w:noProof/>
                <w:webHidden/>
              </w:rPr>
              <w:fldChar w:fldCharType="begin"/>
            </w:r>
            <w:r w:rsidR="009D7E25">
              <w:rPr>
                <w:noProof/>
                <w:webHidden/>
              </w:rPr>
              <w:instrText xml:space="preserve"> PAGEREF _Toc82381510 \h </w:instrText>
            </w:r>
            <w:r w:rsidR="00C629B5">
              <w:rPr>
                <w:noProof/>
                <w:webHidden/>
              </w:rPr>
            </w:r>
            <w:r w:rsidR="00C629B5">
              <w:rPr>
                <w:noProof/>
                <w:webHidden/>
              </w:rPr>
              <w:fldChar w:fldCharType="separate"/>
            </w:r>
            <w:r w:rsidR="00C95E6A">
              <w:rPr>
                <w:noProof/>
                <w:webHidden/>
              </w:rPr>
              <w:t>58</w:t>
            </w:r>
            <w:r w:rsidR="00C629B5">
              <w:rPr>
                <w:noProof/>
                <w:webHidden/>
              </w:rPr>
              <w:fldChar w:fldCharType="end"/>
            </w:r>
          </w:hyperlink>
        </w:p>
        <w:p w:rsidR="00421494" w:rsidRDefault="00C629B5">
          <w:r>
            <w:fldChar w:fldCharType="end"/>
          </w:r>
        </w:p>
      </w:sdtContent>
    </w:sdt>
    <w:p w:rsidR="00421494" w:rsidRPr="00421494" w:rsidRDefault="00421494" w:rsidP="00421494"/>
    <w:p w:rsidR="00421494" w:rsidRDefault="00421494">
      <w:pPr>
        <w:spacing w:after="200" w:line="276" w:lineRule="auto"/>
        <w:rPr>
          <w:rFonts w:ascii="Cambria" w:eastAsiaTheme="majorEastAsia" w:hAnsi="Cambria" w:cstheme="majorBidi"/>
          <w:b/>
          <w:bCs/>
          <w:color w:val="365F91" w:themeColor="accent1" w:themeShade="BF"/>
          <w:sz w:val="28"/>
          <w:szCs w:val="28"/>
        </w:rPr>
      </w:pPr>
      <w:r>
        <w:rPr>
          <w:rFonts w:ascii="Cambria" w:hAnsi="Cambria"/>
        </w:rPr>
        <w:br w:type="page"/>
      </w:r>
    </w:p>
    <w:p w:rsidR="001B483B" w:rsidRPr="00D207C1" w:rsidRDefault="001B483B" w:rsidP="00E43AE8">
      <w:pPr>
        <w:pStyle w:val="Titre1"/>
        <w:rPr>
          <w:rFonts w:ascii="Cambria" w:hAnsi="Cambria"/>
        </w:rPr>
      </w:pPr>
      <w:bookmarkStart w:id="1" w:name="_Toc82381460"/>
      <w:r w:rsidRPr="00D207C1">
        <w:rPr>
          <w:rFonts w:ascii="Cambria" w:hAnsi="Cambria"/>
        </w:rPr>
        <w:lastRenderedPageBreak/>
        <w:t>LISTE DES TABLEAUX</w:t>
      </w:r>
      <w:bookmarkEnd w:id="1"/>
      <w:r w:rsidRPr="00D207C1">
        <w:rPr>
          <w:rFonts w:ascii="Cambria" w:hAnsi="Cambria"/>
        </w:rPr>
        <w:t xml:space="preserve"> </w:t>
      </w:r>
    </w:p>
    <w:p w:rsidR="008534DA" w:rsidRPr="007A283F" w:rsidRDefault="00C629B5" w:rsidP="008534DA">
      <w:pPr>
        <w:pStyle w:val="Tabledesillustrations"/>
        <w:tabs>
          <w:tab w:val="right" w:leader="dot" w:pos="9062"/>
        </w:tabs>
        <w:spacing w:line="360" w:lineRule="auto"/>
        <w:rPr>
          <w:rFonts w:ascii="Cambria" w:eastAsiaTheme="minorEastAsia" w:hAnsi="Cambria"/>
          <w:i/>
          <w:noProof/>
          <w:lang w:eastAsia="fr-FR"/>
        </w:rPr>
      </w:pPr>
      <w:r w:rsidRPr="008534DA">
        <w:rPr>
          <w:rFonts w:ascii="Cambria" w:hAnsi="Cambria"/>
          <w:b/>
        </w:rPr>
        <w:fldChar w:fldCharType="begin"/>
      </w:r>
      <w:r w:rsidR="008534DA" w:rsidRPr="008534DA">
        <w:rPr>
          <w:rFonts w:ascii="Cambria" w:hAnsi="Cambria"/>
          <w:b/>
        </w:rPr>
        <w:instrText xml:space="preserve"> TOC \h \z \c "Tableau" </w:instrText>
      </w:r>
      <w:r w:rsidRPr="008534DA">
        <w:rPr>
          <w:rFonts w:ascii="Cambria" w:hAnsi="Cambria"/>
          <w:b/>
        </w:rPr>
        <w:fldChar w:fldCharType="separate"/>
      </w:r>
      <w:hyperlink w:anchor="_Toc82375961" w:history="1">
        <w:r w:rsidR="008534DA" w:rsidRPr="007A283F">
          <w:rPr>
            <w:rStyle w:val="Lienhypertexte"/>
            <w:rFonts w:ascii="Cambria" w:hAnsi="Cambria"/>
            <w:i/>
            <w:noProof/>
          </w:rPr>
          <w:t>Tableau 3.1.1. Répartition des chefs de ménage par commune selon le sexe</w:t>
        </w:r>
        <w:r w:rsidR="008534DA" w:rsidRPr="007A283F">
          <w:rPr>
            <w:rFonts w:ascii="Cambria" w:hAnsi="Cambria"/>
            <w:i/>
            <w:noProof/>
            <w:webHidden/>
          </w:rPr>
          <w:tab/>
        </w:r>
        <w:r w:rsidRPr="007A283F">
          <w:rPr>
            <w:rFonts w:ascii="Cambria" w:hAnsi="Cambria"/>
            <w:i/>
            <w:noProof/>
            <w:webHidden/>
          </w:rPr>
          <w:fldChar w:fldCharType="begin"/>
        </w:r>
        <w:r w:rsidR="008534DA" w:rsidRPr="007A283F">
          <w:rPr>
            <w:rFonts w:ascii="Cambria" w:hAnsi="Cambria"/>
            <w:i/>
            <w:noProof/>
            <w:webHidden/>
          </w:rPr>
          <w:instrText xml:space="preserve"> PAGEREF _Toc82375961 \h </w:instrText>
        </w:r>
        <w:r w:rsidRPr="007A283F">
          <w:rPr>
            <w:rFonts w:ascii="Cambria" w:hAnsi="Cambria"/>
            <w:i/>
            <w:noProof/>
            <w:webHidden/>
          </w:rPr>
        </w:r>
        <w:r w:rsidRPr="007A283F">
          <w:rPr>
            <w:rFonts w:ascii="Cambria" w:hAnsi="Cambria"/>
            <w:i/>
            <w:noProof/>
            <w:webHidden/>
          </w:rPr>
          <w:fldChar w:fldCharType="separate"/>
        </w:r>
        <w:r w:rsidR="00C95E6A">
          <w:rPr>
            <w:rFonts w:ascii="Cambria" w:hAnsi="Cambria"/>
            <w:i/>
            <w:noProof/>
            <w:webHidden/>
          </w:rPr>
          <w:t>21</w:t>
        </w:r>
        <w:r w:rsidRPr="007A283F">
          <w:rPr>
            <w:rFonts w:ascii="Cambria" w:hAnsi="Cambria"/>
            <w:i/>
            <w:noProof/>
            <w:webHidden/>
          </w:rPr>
          <w:fldChar w:fldCharType="end"/>
        </w:r>
      </w:hyperlink>
    </w:p>
    <w:p w:rsidR="008534DA" w:rsidRPr="007A283F" w:rsidRDefault="0008143C" w:rsidP="008534DA">
      <w:pPr>
        <w:pStyle w:val="Tabledesillustrations"/>
        <w:tabs>
          <w:tab w:val="right" w:leader="dot" w:pos="9062"/>
        </w:tabs>
        <w:spacing w:line="360" w:lineRule="auto"/>
        <w:rPr>
          <w:rFonts w:ascii="Cambria" w:eastAsiaTheme="minorEastAsia" w:hAnsi="Cambria"/>
          <w:i/>
          <w:noProof/>
          <w:lang w:eastAsia="fr-FR"/>
        </w:rPr>
      </w:pPr>
      <w:hyperlink w:anchor="_Toc82375962" w:history="1">
        <w:r w:rsidR="008534DA" w:rsidRPr="007A283F">
          <w:rPr>
            <w:rStyle w:val="Lienhypertexte"/>
            <w:rFonts w:ascii="Cambria" w:hAnsi="Cambria"/>
            <w:i/>
            <w:noProof/>
          </w:rPr>
          <w:t>Tableau 3.1.2. Répartition des chefs de ménage par commune selon les tranches d’âge</w:t>
        </w:r>
        <w:r w:rsidR="008534DA" w:rsidRPr="007A283F">
          <w:rPr>
            <w:rFonts w:ascii="Cambria" w:hAnsi="Cambria"/>
            <w:i/>
            <w:noProof/>
            <w:webHidden/>
          </w:rPr>
          <w:tab/>
        </w:r>
        <w:r w:rsidR="00C629B5" w:rsidRPr="007A283F">
          <w:rPr>
            <w:rFonts w:ascii="Cambria" w:hAnsi="Cambria"/>
            <w:i/>
            <w:noProof/>
            <w:webHidden/>
          </w:rPr>
          <w:fldChar w:fldCharType="begin"/>
        </w:r>
        <w:r w:rsidR="008534DA" w:rsidRPr="007A283F">
          <w:rPr>
            <w:rFonts w:ascii="Cambria" w:hAnsi="Cambria"/>
            <w:i/>
            <w:noProof/>
            <w:webHidden/>
          </w:rPr>
          <w:instrText xml:space="preserve"> PAGEREF _Toc82375962 \h </w:instrText>
        </w:r>
        <w:r w:rsidR="00C629B5" w:rsidRPr="007A283F">
          <w:rPr>
            <w:rFonts w:ascii="Cambria" w:hAnsi="Cambria"/>
            <w:i/>
            <w:noProof/>
            <w:webHidden/>
          </w:rPr>
        </w:r>
        <w:r w:rsidR="00C629B5" w:rsidRPr="007A283F">
          <w:rPr>
            <w:rFonts w:ascii="Cambria" w:hAnsi="Cambria"/>
            <w:i/>
            <w:noProof/>
            <w:webHidden/>
          </w:rPr>
          <w:fldChar w:fldCharType="separate"/>
        </w:r>
        <w:r w:rsidR="00C95E6A">
          <w:rPr>
            <w:rFonts w:ascii="Cambria" w:hAnsi="Cambria"/>
            <w:i/>
            <w:noProof/>
            <w:webHidden/>
          </w:rPr>
          <w:t>21</w:t>
        </w:r>
        <w:r w:rsidR="00C629B5" w:rsidRPr="007A283F">
          <w:rPr>
            <w:rFonts w:ascii="Cambria" w:hAnsi="Cambria"/>
            <w:i/>
            <w:noProof/>
            <w:webHidden/>
          </w:rPr>
          <w:fldChar w:fldCharType="end"/>
        </w:r>
      </w:hyperlink>
    </w:p>
    <w:p w:rsidR="008534DA" w:rsidRPr="007A283F" w:rsidRDefault="0008143C" w:rsidP="008534DA">
      <w:pPr>
        <w:pStyle w:val="Tabledesillustrations"/>
        <w:tabs>
          <w:tab w:val="right" w:leader="dot" w:pos="9062"/>
        </w:tabs>
        <w:spacing w:line="360" w:lineRule="auto"/>
        <w:rPr>
          <w:rFonts w:ascii="Cambria" w:eastAsiaTheme="minorEastAsia" w:hAnsi="Cambria"/>
          <w:i/>
          <w:noProof/>
          <w:lang w:eastAsia="fr-FR"/>
        </w:rPr>
      </w:pPr>
      <w:hyperlink w:anchor="_Toc82375963" w:history="1">
        <w:r w:rsidR="008534DA" w:rsidRPr="007A283F">
          <w:rPr>
            <w:rStyle w:val="Lienhypertexte"/>
            <w:rFonts w:ascii="Cambria" w:hAnsi="Cambria"/>
            <w:i/>
            <w:noProof/>
          </w:rPr>
          <w:t>Tableau 3.1.3. Répartition (%) des chefs par commune selon le groupe ethnique</w:t>
        </w:r>
        <w:r w:rsidR="008534DA" w:rsidRPr="007A283F">
          <w:rPr>
            <w:rFonts w:ascii="Cambria" w:hAnsi="Cambria"/>
            <w:i/>
            <w:noProof/>
            <w:webHidden/>
          </w:rPr>
          <w:tab/>
        </w:r>
        <w:r w:rsidR="00C629B5" w:rsidRPr="007A283F">
          <w:rPr>
            <w:rFonts w:ascii="Cambria" w:hAnsi="Cambria"/>
            <w:i/>
            <w:noProof/>
            <w:webHidden/>
          </w:rPr>
          <w:fldChar w:fldCharType="begin"/>
        </w:r>
        <w:r w:rsidR="008534DA" w:rsidRPr="007A283F">
          <w:rPr>
            <w:rFonts w:ascii="Cambria" w:hAnsi="Cambria"/>
            <w:i/>
            <w:noProof/>
            <w:webHidden/>
          </w:rPr>
          <w:instrText xml:space="preserve"> PAGEREF _Toc82375963 \h </w:instrText>
        </w:r>
        <w:r w:rsidR="00C629B5" w:rsidRPr="007A283F">
          <w:rPr>
            <w:rFonts w:ascii="Cambria" w:hAnsi="Cambria"/>
            <w:i/>
            <w:noProof/>
            <w:webHidden/>
          </w:rPr>
        </w:r>
        <w:r w:rsidR="00C629B5" w:rsidRPr="007A283F">
          <w:rPr>
            <w:rFonts w:ascii="Cambria" w:hAnsi="Cambria"/>
            <w:i/>
            <w:noProof/>
            <w:webHidden/>
          </w:rPr>
          <w:fldChar w:fldCharType="separate"/>
        </w:r>
        <w:r w:rsidR="00C95E6A">
          <w:rPr>
            <w:rFonts w:ascii="Cambria" w:hAnsi="Cambria"/>
            <w:i/>
            <w:noProof/>
            <w:webHidden/>
          </w:rPr>
          <w:t>22</w:t>
        </w:r>
        <w:r w:rsidR="00C629B5" w:rsidRPr="007A283F">
          <w:rPr>
            <w:rFonts w:ascii="Cambria" w:hAnsi="Cambria"/>
            <w:i/>
            <w:noProof/>
            <w:webHidden/>
          </w:rPr>
          <w:fldChar w:fldCharType="end"/>
        </w:r>
      </w:hyperlink>
    </w:p>
    <w:p w:rsidR="008534DA" w:rsidRPr="007A283F" w:rsidRDefault="0008143C" w:rsidP="008534DA">
      <w:pPr>
        <w:pStyle w:val="Tabledesillustrations"/>
        <w:tabs>
          <w:tab w:val="right" w:leader="dot" w:pos="9062"/>
        </w:tabs>
        <w:spacing w:line="360" w:lineRule="auto"/>
        <w:rPr>
          <w:rFonts w:ascii="Cambria" w:eastAsiaTheme="minorEastAsia" w:hAnsi="Cambria"/>
          <w:i/>
          <w:noProof/>
          <w:lang w:eastAsia="fr-FR"/>
        </w:rPr>
      </w:pPr>
      <w:hyperlink w:anchor="_Toc82375964" w:history="1">
        <w:r w:rsidR="008534DA" w:rsidRPr="007A283F">
          <w:rPr>
            <w:rStyle w:val="Lienhypertexte"/>
            <w:rFonts w:ascii="Cambria" w:hAnsi="Cambria"/>
            <w:i/>
            <w:noProof/>
          </w:rPr>
          <w:t>Tableau 3.1.4. Répartition des Chefs de ménages par commune selon la principale occupation</w:t>
        </w:r>
        <w:r w:rsidR="008534DA" w:rsidRPr="007A283F">
          <w:rPr>
            <w:rFonts w:ascii="Cambria" w:hAnsi="Cambria"/>
            <w:i/>
            <w:noProof/>
            <w:webHidden/>
          </w:rPr>
          <w:tab/>
        </w:r>
        <w:r w:rsidR="00C629B5" w:rsidRPr="007A283F">
          <w:rPr>
            <w:rFonts w:ascii="Cambria" w:hAnsi="Cambria"/>
            <w:i/>
            <w:noProof/>
            <w:webHidden/>
          </w:rPr>
          <w:fldChar w:fldCharType="begin"/>
        </w:r>
        <w:r w:rsidR="008534DA" w:rsidRPr="007A283F">
          <w:rPr>
            <w:rFonts w:ascii="Cambria" w:hAnsi="Cambria"/>
            <w:i/>
            <w:noProof/>
            <w:webHidden/>
          </w:rPr>
          <w:instrText xml:space="preserve"> PAGEREF _Toc82375964 \h </w:instrText>
        </w:r>
        <w:r w:rsidR="00C629B5" w:rsidRPr="007A283F">
          <w:rPr>
            <w:rFonts w:ascii="Cambria" w:hAnsi="Cambria"/>
            <w:i/>
            <w:noProof/>
            <w:webHidden/>
          </w:rPr>
        </w:r>
        <w:r w:rsidR="00C629B5" w:rsidRPr="007A283F">
          <w:rPr>
            <w:rFonts w:ascii="Cambria" w:hAnsi="Cambria"/>
            <w:i/>
            <w:noProof/>
            <w:webHidden/>
          </w:rPr>
          <w:fldChar w:fldCharType="separate"/>
        </w:r>
        <w:r w:rsidR="00C95E6A">
          <w:rPr>
            <w:rFonts w:ascii="Cambria" w:hAnsi="Cambria"/>
            <w:i/>
            <w:noProof/>
            <w:webHidden/>
          </w:rPr>
          <w:t>24</w:t>
        </w:r>
        <w:r w:rsidR="00C629B5" w:rsidRPr="007A283F">
          <w:rPr>
            <w:rFonts w:ascii="Cambria" w:hAnsi="Cambria"/>
            <w:i/>
            <w:noProof/>
            <w:webHidden/>
          </w:rPr>
          <w:fldChar w:fldCharType="end"/>
        </w:r>
      </w:hyperlink>
    </w:p>
    <w:p w:rsidR="008534DA" w:rsidRPr="007A283F" w:rsidRDefault="0008143C" w:rsidP="008534DA">
      <w:pPr>
        <w:pStyle w:val="Tabledesillustrations"/>
        <w:tabs>
          <w:tab w:val="right" w:leader="dot" w:pos="9062"/>
        </w:tabs>
        <w:spacing w:line="360" w:lineRule="auto"/>
        <w:rPr>
          <w:rFonts w:ascii="Cambria" w:eastAsiaTheme="minorEastAsia" w:hAnsi="Cambria"/>
          <w:i/>
          <w:noProof/>
          <w:lang w:eastAsia="fr-FR"/>
        </w:rPr>
      </w:pPr>
      <w:hyperlink w:anchor="_Toc82375965" w:history="1">
        <w:r w:rsidR="008534DA" w:rsidRPr="007A283F">
          <w:rPr>
            <w:rStyle w:val="Lienhypertexte"/>
            <w:rFonts w:ascii="Cambria" w:hAnsi="Cambria"/>
            <w:i/>
            <w:noProof/>
          </w:rPr>
          <w:t>Tableau 3.1.5. Répartition des Chefs de ménages par commune selon le statut de résidence</w:t>
        </w:r>
        <w:r w:rsidR="008534DA" w:rsidRPr="007A283F">
          <w:rPr>
            <w:rFonts w:ascii="Cambria" w:hAnsi="Cambria"/>
            <w:i/>
            <w:noProof/>
            <w:webHidden/>
          </w:rPr>
          <w:tab/>
        </w:r>
        <w:r w:rsidR="00C629B5" w:rsidRPr="007A283F">
          <w:rPr>
            <w:rFonts w:ascii="Cambria" w:hAnsi="Cambria"/>
            <w:i/>
            <w:noProof/>
            <w:webHidden/>
          </w:rPr>
          <w:fldChar w:fldCharType="begin"/>
        </w:r>
        <w:r w:rsidR="008534DA" w:rsidRPr="007A283F">
          <w:rPr>
            <w:rFonts w:ascii="Cambria" w:hAnsi="Cambria"/>
            <w:i/>
            <w:noProof/>
            <w:webHidden/>
          </w:rPr>
          <w:instrText xml:space="preserve"> PAGEREF _Toc82375965 \h </w:instrText>
        </w:r>
        <w:r w:rsidR="00C629B5" w:rsidRPr="007A283F">
          <w:rPr>
            <w:rFonts w:ascii="Cambria" w:hAnsi="Cambria"/>
            <w:i/>
            <w:noProof/>
            <w:webHidden/>
          </w:rPr>
        </w:r>
        <w:r w:rsidR="00C629B5" w:rsidRPr="007A283F">
          <w:rPr>
            <w:rFonts w:ascii="Cambria" w:hAnsi="Cambria"/>
            <w:i/>
            <w:noProof/>
            <w:webHidden/>
          </w:rPr>
          <w:fldChar w:fldCharType="separate"/>
        </w:r>
        <w:r w:rsidR="00C95E6A">
          <w:rPr>
            <w:rFonts w:ascii="Cambria" w:hAnsi="Cambria"/>
            <w:i/>
            <w:noProof/>
            <w:webHidden/>
          </w:rPr>
          <w:t>24</w:t>
        </w:r>
        <w:r w:rsidR="00C629B5" w:rsidRPr="007A283F">
          <w:rPr>
            <w:rFonts w:ascii="Cambria" w:hAnsi="Cambria"/>
            <w:i/>
            <w:noProof/>
            <w:webHidden/>
          </w:rPr>
          <w:fldChar w:fldCharType="end"/>
        </w:r>
      </w:hyperlink>
    </w:p>
    <w:p w:rsidR="008534DA" w:rsidRPr="007A283F" w:rsidRDefault="0008143C" w:rsidP="008534DA">
      <w:pPr>
        <w:pStyle w:val="Tabledesillustrations"/>
        <w:tabs>
          <w:tab w:val="right" w:leader="dot" w:pos="9062"/>
        </w:tabs>
        <w:spacing w:line="360" w:lineRule="auto"/>
        <w:rPr>
          <w:rFonts w:ascii="Cambria" w:eastAsiaTheme="minorEastAsia" w:hAnsi="Cambria"/>
          <w:i/>
          <w:noProof/>
          <w:lang w:eastAsia="fr-FR"/>
        </w:rPr>
      </w:pPr>
      <w:hyperlink w:anchor="_Toc82375966" w:history="1">
        <w:r w:rsidR="008534DA" w:rsidRPr="007A283F">
          <w:rPr>
            <w:rStyle w:val="Lienhypertexte"/>
            <w:rFonts w:ascii="Cambria" w:hAnsi="Cambria"/>
            <w:i/>
            <w:noProof/>
          </w:rPr>
          <w:t>Tableau 3.2.1. Répartition des chefs de ménages selon leur perception sur l’évolution des conflits intercommunautaires par commune et sexe</w:t>
        </w:r>
        <w:r w:rsidR="008534DA" w:rsidRPr="007A283F">
          <w:rPr>
            <w:rFonts w:ascii="Cambria" w:hAnsi="Cambria"/>
            <w:i/>
            <w:noProof/>
            <w:webHidden/>
          </w:rPr>
          <w:tab/>
        </w:r>
        <w:r w:rsidR="00C629B5" w:rsidRPr="007A283F">
          <w:rPr>
            <w:rFonts w:ascii="Cambria" w:hAnsi="Cambria"/>
            <w:i/>
            <w:noProof/>
            <w:webHidden/>
          </w:rPr>
          <w:fldChar w:fldCharType="begin"/>
        </w:r>
        <w:r w:rsidR="008534DA" w:rsidRPr="007A283F">
          <w:rPr>
            <w:rFonts w:ascii="Cambria" w:hAnsi="Cambria"/>
            <w:i/>
            <w:noProof/>
            <w:webHidden/>
          </w:rPr>
          <w:instrText xml:space="preserve"> PAGEREF _Toc82375966 \h </w:instrText>
        </w:r>
        <w:r w:rsidR="00C629B5" w:rsidRPr="007A283F">
          <w:rPr>
            <w:rFonts w:ascii="Cambria" w:hAnsi="Cambria"/>
            <w:i/>
            <w:noProof/>
            <w:webHidden/>
          </w:rPr>
        </w:r>
        <w:r w:rsidR="00C629B5" w:rsidRPr="007A283F">
          <w:rPr>
            <w:rFonts w:ascii="Cambria" w:hAnsi="Cambria"/>
            <w:i/>
            <w:noProof/>
            <w:webHidden/>
          </w:rPr>
          <w:fldChar w:fldCharType="separate"/>
        </w:r>
        <w:r w:rsidR="00C95E6A">
          <w:rPr>
            <w:rFonts w:ascii="Cambria" w:hAnsi="Cambria"/>
            <w:i/>
            <w:noProof/>
            <w:webHidden/>
          </w:rPr>
          <w:t>29</w:t>
        </w:r>
        <w:r w:rsidR="00C629B5" w:rsidRPr="007A283F">
          <w:rPr>
            <w:rFonts w:ascii="Cambria" w:hAnsi="Cambria"/>
            <w:i/>
            <w:noProof/>
            <w:webHidden/>
          </w:rPr>
          <w:fldChar w:fldCharType="end"/>
        </w:r>
      </w:hyperlink>
    </w:p>
    <w:p w:rsidR="008534DA" w:rsidRPr="007A283F" w:rsidRDefault="0008143C" w:rsidP="008534DA">
      <w:pPr>
        <w:pStyle w:val="Tabledesillustrations"/>
        <w:tabs>
          <w:tab w:val="right" w:leader="dot" w:pos="9062"/>
        </w:tabs>
        <w:spacing w:line="360" w:lineRule="auto"/>
        <w:rPr>
          <w:rFonts w:ascii="Cambria" w:eastAsiaTheme="minorEastAsia" w:hAnsi="Cambria"/>
          <w:i/>
          <w:noProof/>
          <w:lang w:eastAsia="fr-FR"/>
        </w:rPr>
      </w:pPr>
      <w:hyperlink w:anchor="_Toc82375967" w:history="1">
        <w:r w:rsidR="008534DA" w:rsidRPr="007A283F">
          <w:rPr>
            <w:rStyle w:val="Lienhypertexte"/>
            <w:rFonts w:ascii="Cambria" w:hAnsi="Cambria"/>
            <w:i/>
            <w:noProof/>
          </w:rPr>
          <w:t>Tableau 3.2.2.</w:t>
        </w:r>
        <w:r w:rsidR="008534DA" w:rsidRPr="007A283F">
          <w:rPr>
            <w:rStyle w:val="Lienhypertexte"/>
            <w:rFonts w:ascii="Cambria" w:hAnsi="Cambria" w:cs="Times New Roman"/>
            <w:i/>
            <w:noProof/>
          </w:rPr>
          <w:t xml:space="preserve"> Répartition des chefs de ménages selon leur perception sur les modes de résolution des conflits des structures communautaires/traditionnelles par commune et sexe</w:t>
        </w:r>
        <w:r w:rsidR="008534DA" w:rsidRPr="007A283F">
          <w:rPr>
            <w:rFonts w:ascii="Cambria" w:hAnsi="Cambria"/>
            <w:i/>
            <w:noProof/>
            <w:webHidden/>
          </w:rPr>
          <w:tab/>
        </w:r>
        <w:r w:rsidR="00C629B5" w:rsidRPr="007A283F">
          <w:rPr>
            <w:rFonts w:ascii="Cambria" w:hAnsi="Cambria"/>
            <w:i/>
            <w:noProof/>
            <w:webHidden/>
          </w:rPr>
          <w:fldChar w:fldCharType="begin"/>
        </w:r>
        <w:r w:rsidR="008534DA" w:rsidRPr="007A283F">
          <w:rPr>
            <w:rFonts w:ascii="Cambria" w:hAnsi="Cambria"/>
            <w:i/>
            <w:noProof/>
            <w:webHidden/>
          </w:rPr>
          <w:instrText xml:space="preserve"> PAGEREF _Toc82375967 \h </w:instrText>
        </w:r>
        <w:r w:rsidR="00C629B5" w:rsidRPr="007A283F">
          <w:rPr>
            <w:rFonts w:ascii="Cambria" w:hAnsi="Cambria"/>
            <w:i/>
            <w:noProof/>
            <w:webHidden/>
          </w:rPr>
        </w:r>
        <w:r w:rsidR="00C629B5" w:rsidRPr="007A283F">
          <w:rPr>
            <w:rFonts w:ascii="Cambria" w:hAnsi="Cambria"/>
            <w:i/>
            <w:noProof/>
            <w:webHidden/>
          </w:rPr>
          <w:fldChar w:fldCharType="separate"/>
        </w:r>
        <w:r w:rsidR="00C95E6A">
          <w:rPr>
            <w:rFonts w:ascii="Cambria" w:hAnsi="Cambria"/>
            <w:i/>
            <w:noProof/>
            <w:webHidden/>
          </w:rPr>
          <w:t>29</w:t>
        </w:r>
        <w:r w:rsidR="00C629B5" w:rsidRPr="007A283F">
          <w:rPr>
            <w:rFonts w:ascii="Cambria" w:hAnsi="Cambria"/>
            <w:i/>
            <w:noProof/>
            <w:webHidden/>
          </w:rPr>
          <w:fldChar w:fldCharType="end"/>
        </w:r>
      </w:hyperlink>
    </w:p>
    <w:p w:rsidR="008534DA" w:rsidRPr="007A283F" w:rsidRDefault="0008143C" w:rsidP="008534DA">
      <w:pPr>
        <w:pStyle w:val="Tabledesillustrations"/>
        <w:tabs>
          <w:tab w:val="right" w:leader="dot" w:pos="9062"/>
        </w:tabs>
        <w:spacing w:line="360" w:lineRule="auto"/>
        <w:rPr>
          <w:rFonts w:ascii="Cambria" w:eastAsiaTheme="minorEastAsia" w:hAnsi="Cambria"/>
          <w:i/>
          <w:noProof/>
          <w:lang w:eastAsia="fr-FR"/>
        </w:rPr>
      </w:pPr>
      <w:hyperlink w:anchor="_Toc82375968" w:history="1">
        <w:r w:rsidR="008534DA" w:rsidRPr="007A283F">
          <w:rPr>
            <w:rStyle w:val="Lienhypertexte"/>
            <w:rFonts w:ascii="Cambria" w:hAnsi="Cambria"/>
            <w:i/>
            <w:noProof/>
          </w:rPr>
          <w:t>Tableau 3.2.3.</w:t>
        </w:r>
        <w:r w:rsidR="008534DA" w:rsidRPr="007A283F">
          <w:rPr>
            <w:rStyle w:val="Lienhypertexte"/>
            <w:rFonts w:ascii="Cambria" w:hAnsi="Cambria" w:cs="Times New Roman"/>
            <w:i/>
            <w:noProof/>
          </w:rPr>
          <w:t xml:space="preserve"> </w:t>
        </w:r>
        <w:r w:rsidR="008534DA" w:rsidRPr="007A283F">
          <w:rPr>
            <w:rStyle w:val="Lienhypertexte"/>
            <w:rFonts w:ascii="Cambria" w:hAnsi="Cambria"/>
            <w:i/>
            <w:noProof/>
          </w:rPr>
          <w:t>Répartition des chefs de ménage selon leur perception de l’impact des conflits et de l’insécurité sur les moyens d’existence leurs ménages par commune et par sexe</w:t>
        </w:r>
        <w:r w:rsidR="008534DA" w:rsidRPr="007A283F">
          <w:rPr>
            <w:rFonts w:ascii="Cambria" w:hAnsi="Cambria"/>
            <w:i/>
            <w:noProof/>
            <w:webHidden/>
          </w:rPr>
          <w:tab/>
        </w:r>
        <w:r w:rsidR="00C629B5" w:rsidRPr="007A283F">
          <w:rPr>
            <w:rFonts w:ascii="Cambria" w:hAnsi="Cambria"/>
            <w:i/>
            <w:noProof/>
            <w:webHidden/>
          </w:rPr>
          <w:fldChar w:fldCharType="begin"/>
        </w:r>
        <w:r w:rsidR="008534DA" w:rsidRPr="007A283F">
          <w:rPr>
            <w:rFonts w:ascii="Cambria" w:hAnsi="Cambria"/>
            <w:i/>
            <w:noProof/>
            <w:webHidden/>
          </w:rPr>
          <w:instrText xml:space="preserve"> PAGEREF _Toc82375968 \h </w:instrText>
        </w:r>
        <w:r w:rsidR="00C629B5" w:rsidRPr="007A283F">
          <w:rPr>
            <w:rFonts w:ascii="Cambria" w:hAnsi="Cambria"/>
            <w:i/>
            <w:noProof/>
            <w:webHidden/>
          </w:rPr>
        </w:r>
        <w:r w:rsidR="00C629B5" w:rsidRPr="007A283F">
          <w:rPr>
            <w:rFonts w:ascii="Cambria" w:hAnsi="Cambria"/>
            <w:i/>
            <w:noProof/>
            <w:webHidden/>
          </w:rPr>
          <w:fldChar w:fldCharType="separate"/>
        </w:r>
        <w:r w:rsidR="00C95E6A">
          <w:rPr>
            <w:rFonts w:ascii="Cambria" w:hAnsi="Cambria"/>
            <w:i/>
            <w:noProof/>
            <w:webHidden/>
          </w:rPr>
          <w:t>33</w:t>
        </w:r>
        <w:r w:rsidR="00C629B5" w:rsidRPr="007A283F">
          <w:rPr>
            <w:rFonts w:ascii="Cambria" w:hAnsi="Cambria"/>
            <w:i/>
            <w:noProof/>
            <w:webHidden/>
          </w:rPr>
          <w:fldChar w:fldCharType="end"/>
        </w:r>
      </w:hyperlink>
    </w:p>
    <w:p w:rsidR="008534DA" w:rsidRPr="007A283F" w:rsidRDefault="0008143C" w:rsidP="008534DA">
      <w:pPr>
        <w:pStyle w:val="Tabledesillustrations"/>
        <w:tabs>
          <w:tab w:val="right" w:leader="dot" w:pos="9062"/>
        </w:tabs>
        <w:spacing w:line="360" w:lineRule="auto"/>
        <w:rPr>
          <w:rFonts w:ascii="Cambria" w:eastAsiaTheme="minorEastAsia" w:hAnsi="Cambria"/>
          <w:i/>
          <w:noProof/>
          <w:lang w:eastAsia="fr-FR"/>
        </w:rPr>
      </w:pPr>
      <w:hyperlink w:anchor="_Toc82375969" w:history="1">
        <w:r w:rsidR="008534DA" w:rsidRPr="007A283F">
          <w:rPr>
            <w:rStyle w:val="Lienhypertexte"/>
            <w:rFonts w:ascii="Cambria" w:hAnsi="Cambria"/>
            <w:i/>
            <w:noProof/>
          </w:rPr>
          <w:t>Tableau 3.2.4.</w:t>
        </w:r>
        <w:r w:rsidR="008534DA" w:rsidRPr="007A283F">
          <w:rPr>
            <w:rStyle w:val="Lienhypertexte"/>
            <w:rFonts w:ascii="Cambria" w:hAnsi="Cambria" w:cs="Times New Roman"/>
            <w:i/>
            <w:noProof/>
          </w:rPr>
          <w:t xml:space="preserve"> </w:t>
        </w:r>
        <w:r w:rsidR="008534DA" w:rsidRPr="007A283F">
          <w:rPr>
            <w:rStyle w:val="Lienhypertexte"/>
            <w:rFonts w:ascii="Cambria" w:hAnsi="Cambria" w:cs="Times New Roman"/>
            <w:bCs/>
            <w:i/>
            <w:noProof/>
          </w:rPr>
          <w:t>Répartition des chefs de ménages selon leur perception sur les principaux problèmes d'insécurité  par commune</w:t>
        </w:r>
        <w:r w:rsidR="008534DA" w:rsidRPr="007A283F">
          <w:rPr>
            <w:rFonts w:ascii="Cambria" w:hAnsi="Cambria"/>
            <w:i/>
            <w:noProof/>
            <w:webHidden/>
          </w:rPr>
          <w:tab/>
        </w:r>
        <w:r w:rsidR="00C629B5" w:rsidRPr="007A283F">
          <w:rPr>
            <w:rFonts w:ascii="Cambria" w:hAnsi="Cambria"/>
            <w:i/>
            <w:noProof/>
            <w:webHidden/>
          </w:rPr>
          <w:fldChar w:fldCharType="begin"/>
        </w:r>
        <w:r w:rsidR="008534DA" w:rsidRPr="007A283F">
          <w:rPr>
            <w:rFonts w:ascii="Cambria" w:hAnsi="Cambria"/>
            <w:i/>
            <w:noProof/>
            <w:webHidden/>
          </w:rPr>
          <w:instrText xml:space="preserve"> PAGEREF _Toc82375969 \h </w:instrText>
        </w:r>
        <w:r w:rsidR="00C629B5" w:rsidRPr="007A283F">
          <w:rPr>
            <w:rFonts w:ascii="Cambria" w:hAnsi="Cambria"/>
            <w:i/>
            <w:noProof/>
            <w:webHidden/>
          </w:rPr>
        </w:r>
        <w:r w:rsidR="00C629B5" w:rsidRPr="007A283F">
          <w:rPr>
            <w:rFonts w:ascii="Cambria" w:hAnsi="Cambria"/>
            <w:i/>
            <w:noProof/>
            <w:webHidden/>
          </w:rPr>
          <w:fldChar w:fldCharType="separate"/>
        </w:r>
        <w:r w:rsidR="00C95E6A">
          <w:rPr>
            <w:rFonts w:ascii="Cambria" w:hAnsi="Cambria"/>
            <w:i/>
            <w:noProof/>
            <w:webHidden/>
          </w:rPr>
          <w:t>37</w:t>
        </w:r>
        <w:r w:rsidR="00C629B5" w:rsidRPr="007A283F">
          <w:rPr>
            <w:rFonts w:ascii="Cambria" w:hAnsi="Cambria"/>
            <w:i/>
            <w:noProof/>
            <w:webHidden/>
          </w:rPr>
          <w:fldChar w:fldCharType="end"/>
        </w:r>
      </w:hyperlink>
    </w:p>
    <w:p w:rsidR="008534DA" w:rsidRPr="007A283F" w:rsidRDefault="0008143C" w:rsidP="008534DA">
      <w:pPr>
        <w:pStyle w:val="Tabledesillustrations"/>
        <w:tabs>
          <w:tab w:val="right" w:leader="dot" w:pos="9062"/>
        </w:tabs>
        <w:spacing w:line="360" w:lineRule="auto"/>
        <w:rPr>
          <w:rFonts w:ascii="Cambria" w:eastAsiaTheme="minorEastAsia" w:hAnsi="Cambria"/>
          <w:i/>
          <w:noProof/>
          <w:lang w:eastAsia="fr-FR"/>
        </w:rPr>
      </w:pPr>
      <w:hyperlink w:anchor="_Toc82375970" w:history="1">
        <w:r w:rsidR="008534DA" w:rsidRPr="007A283F">
          <w:rPr>
            <w:rStyle w:val="Lienhypertexte"/>
            <w:rFonts w:ascii="Cambria" w:hAnsi="Cambria"/>
            <w:i/>
            <w:noProof/>
          </w:rPr>
          <w:t>Tableau 3.2.5.</w:t>
        </w:r>
        <w:r w:rsidR="008534DA" w:rsidRPr="007A283F">
          <w:rPr>
            <w:rStyle w:val="Lienhypertexte"/>
            <w:rFonts w:ascii="Cambria" w:hAnsi="Cambria" w:cs="Times New Roman"/>
            <w:i/>
            <w:noProof/>
          </w:rPr>
          <w:t xml:space="preserve"> </w:t>
        </w:r>
        <w:r w:rsidR="008534DA" w:rsidRPr="007A283F">
          <w:rPr>
            <w:rStyle w:val="Lienhypertexte"/>
            <w:rFonts w:ascii="Cambria" w:hAnsi="Cambria" w:cs="Times New Roman"/>
            <w:bCs/>
            <w:i/>
            <w:noProof/>
          </w:rPr>
          <w:t>Répartition des chefs de ménages selon leur perception sur les principales causes des problèmes d'insécurité par commune</w:t>
        </w:r>
        <w:r w:rsidR="008534DA" w:rsidRPr="007A283F">
          <w:rPr>
            <w:rFonts w:ascii="Cambria" w:hAnsi="Cambria"/>
            <w:i/>
            <w:noProof/>
            <w:webHidden/>
          </w:rPr>
          <w:tab/>
        </w:r>
        <w:r w:rsidR="00C629B5" w:rsidRPr="007A283F">
          <w:rPr>
            <w:rFonts w:ascii="Cambria" w:hAnsi="Cambria"/>
            <w:i/>
            <w:noProof/>
            <w:webHidden/>
          </w:rPr>
          <w:fldChar w:fldCharType="begin"/>
        </w:r>
        <w:r w:rsidR="008534DA" w:rsidRPr="007A283F">
          <w:rPr>
            <w:rFonts w:ascii="Cambria" w:hAnsi="Cambria"/>
            <w:i/>
            <w:noProof/>
            <w:webHidden/>
          </w:rPr>
          <w:instrText xml:space="preserve"> PAGEREF _Toc82375970 \h </w:instrText>
        </w:r>
        <w:r w:rsidR="00C629B5" w:rsidRPr="007A283F">
          <w:rPr>
            <w:rFonts w:ascii="Cambria" w:hAnsi="Cambria"/>
            <w:i/>
            <w:noProof/>
            <w:webHidden/>
          </w:rPr>
        </w:r>
        <w:r w:rsidR="00C629B5" w:rsidRPr="007A283F">
          <w:rPr>
            <w:rFonts w:ascii="Cambria" w:hAnsi="Cambria"/>
            <w:i/>
            <w:noProof/>
            <w:webHidden/>
          </w:rPr>
          <w:fldChar w:fldCharType="separate"/>
        </w:r>
        <w:r w:rsidR="00C95E6A">
          <w:rPr>
            <w:rFonts w:ascii="Cambria" w:hAnsi="Cambria"/>
            <w:i/>
            <w:noProof/>
            <w:webHidden/>
          </w:rPr>
          <w:t>37</w:t>
        </w:r>
        <w:r w:rsidR="00C629B5" w:rsidRPr="007A283F">
          <w:rPr>
            <w:rFonts w:ascii="Cambria" w:hAnsi="Cambria"/>
            <w:i/>
            <w:noProof/>
            <w:webHidden/>
          </w:rPr>
          <w:fldChar w:fldCharType="end"/>
        </w:r>
      </w:hyperlink>
    </w:p>
    <w:p w:rsidR="008534DA" w:rsidRPr="007A283F" w:rsidRDefault="0008143C" w:rsidP="008534DA">
      <w:pPr>
        <w:pStyle w:val="Tabledesillustrations"/>
        <w:tabs>
          <w:tab w:val="right" w:leader="dot" w:pos="9062"/>
        </w:tabs>
        <w:spacing w:line="360" w:lineRule="auto"/>
        <w:rPr>
          <w:rFonts w:ascii="Cambria" w:eastAsiaTheme="minorEastAsia" w:hAnsi="Cambria"/>
          <w:i/>
          <w:noProof/>
          <w:lang w:eastAsia="fr-FR"/>
        </w:rPr>
      </w:pPr>
      <w:hyperlink w:anchor="_Toc82375971" w:history="1">
        <w:r w:rsidR="008534DA" w:rsidRPr="007A283F">
          <w:rPr>
            <w:rStyle w:val="Lienhypertexte"/>
            <w:rFonts w:ascii="Cambria" w:hAnsi="Cambria"/>
            <w:i/>
            <w:noProof/>
          </w:rPr>
          <w:t>Tableau 3.2.6.</w:t>
        </w:r>
        <w:r w:rsidR="008534DA" w:rsidRPr="007A283F">
          <w:rPr>
            <w:rStyle w:val="Lienhypertexte"/>
            <w:rFonts w:ascii="Cambria" w:hAnsi="Cambria" w:cs="Times New Roman"/>
            <w:i/>
            <w:noProof/>
          </w:rPr>
          <w:t xml:space="preserve"> </w:t>
        </w:r>
        <w:r w:rsidR="008534DA" w:rsidRPr="007A283F">
          <w:rPr>
            <w:rStyle w:val="Lienhypertexte"/>
            <w:rFonts w:ascii="Cambria" w:hAnsi="Cambria" w:cs="Times New Roman"/>
            <w:bCs/>
            <w:i/>
            <w:noProof/>
          </w:rPr>
          <w:t>Répartition des chefs de ménages selon leur perception sur les principaux acteurs des problèmes d'insécurité par commune</w:t>
        </w:r>
        <w:r w:rsidR="008534DA" w:rsidRPr="007A283F">
          <w:rPr>
            <w:rFonts w:ascii="Cambria" w:hAnsi="Cambria"/>
            <w:i/>
            <w:noProof/>
            <w:webHidden/>
          </w:rPr>
          <w:tab/>
        </w:r>
        <w:r w:rsidR="00C629B5" w:rsidRPr="007A283F">
          <w:rPr>
            <w:rFonts w:ascii="Cambria" w:hAnsi="Cambria"/>
            <w:i/>
            <w:noProof/>
            <w:webHidden/>
          </w:rPr>
          <w:fldChar w:fldCharType="begin"/>
        </w:r>
        <w:r w:rsidR="008534DA" w:rsidRPr="007A283F">
          <w:rPr>
            <w:rFonts w:ascii="Cambria" w:hAnsi="Cambria"/>
            <w:i/>
            <w:noProof/>
            <w:webHidden/>
          </w:rPr>
          <w:instrText xml:space="preserve"> PAGEREF _Toc82375971 \h </w:instrText>
        </w:r>
        <w:r w:rsidR="00C629B5" w:rsidRPr="007A283F">
          <w:rPr>
            <w:rFonts w:ascii="Cambria" w:hAnsi="Cambria"/>
            <w:i/>
            <w:noProof/>
            <w:webHidden/>
          </w:rPr>
        </w:r>
        <w:r w:rsidR="00C629B5" w:rsidRPr="007A283F">
          <w:rPr>
            <w:rFonts w:ascii="Cambria" w:hAnsi="Cambria"/>
            <w:i/>
            <w:noProof/>
            <w:webHidden/>
          </w:rPr>
          <w:fldChar w:fldCharType="separate"/>
        </w:r>
        <w:r w:rsidR="00C95E6A">
          <w:rPr>
            <w:rFonts w:ascii="Cambria" w:hAnsi="Cambria"/>
            <w:i/>
            <w:noProof/>
            <w:webHidden/>
          </w:rPr>
          <w:t>38</w:t>
        </w:r>
        <w:r w:rsidR="00C629B5" w:rsidRPr="007A283F">
          <w:rPr>
            <w:rFonts w:ascii="Cambria" w:hAnsi="Cambria"/>
            <w:i/>
            <w:noProof/>
            <w:webHidden/>
          </w:rPr>
          <w:fldChar w:fldCharType="end"/>
        </w:r>
      </w:hyperlink>
    </w:p>
    <w:p w:rsidR="008534DA" w:rsidRPr="007A283F" w:rsidRDefault="0008143C" w:rsidP="008534DA">
      <w:pPr>
        <w:pStyle w:val="Tabledesillustrations"/>
        <w:tabs>
          <w:tab w:val="right" w:leader="dot" w:pos="9062"/>
        </w:tabs>
        <w:spacing w:line="360" w:lineRule="auto"/>
        <w:rPr>
          <w:rFonts w:ascii="Cambria" w:eastAsiaTheme="minorEastAsia" w:hAnsi="Cambria"/>
          <w:i/>
          <w:noProof/>
          <w:lang w:eastAsia="fr-FR"/>
        </w:rPr>
      </w:pPr>
      <w:hyperlink w:anchor="_Toc82375972" w:history="1">
        <w:r w:rsidR="008534DA" w:rsidRPr="007A283F">
          <w:rPr>
            <w:rStyle w:val="Lienhypertexte"/>
            <w:rFonts w:ascii="Cambria" w:hAnsi="Cambria"/>
            <w:i/>
            <w:noProof/>
          </w:rPr>
          <w:t>Tableau 3.3.1. Répartition des chefs de ménage qui pensent que la confiance existe entre les communautés par commune</w:t>
        </w:r>
        <w:r w:rsidR="008534DA" w:rsidRPr="007A283F">
          <w:rPr>
            <w:rFonts w:ascii="Cambria" w:hAnsi="Cambria"/>
            <w:i/>
            <w:noProof/>
            <w:webHidden/>
          </w:rPr>
          <w:tab/>
        </w:r>
        <w:r w:rsidR="00C629B5" w:rsidRPr="007A283F">
          <w:rPr>
            <w:rFonts w:ascii="Cambria" w:hAnsi="Cambria"/>
            <w:i/>
            <w:noProof/>
            <w:webHidden/>
          </w:rPr>
          <w:fldChar w:fldCharType="begin"/>
        </w:r>
        <w:r w:rsidR="008534DA" w:rsidRPr="007A283F">
          <w:rPr>
            <w:rFonts w:ascii="Cambria" w:hAnsi="Cambria"/>
            <w:i/>
            <w:noProof/>
            <w:webHidden/>
          </w:rPr>
          <w:instrText xml:space="preserve"> PAGEREF _Toc82375972 \h </w:instrText>
        </w:r>
        <w:r w:rsidR="00C629B5" w:rsidRPr="007A283F">
          <w:rPr>
            <w:rFonts w:ascii="Cambria" w:hAnsi="Cambria"/>
            <w:i/>
            <w:noProof/>
            <w:webHidden/>
          </w:rPr>
        </w:r>
        <w:r w:rsidR="00C629B5" w:rsidRPr="007A283F">
          <w:rPr>
            <w:rFonts w:ascii="Cambria" w:hAnsi="Cambria"/>
            <w:i/>
            <w:noProof/>
            <w:webHidden/>
          </w:rPr>
          <w:fldChar w:fldCharType="separate"/>
        </w:r>
        <w:r w:rsidR="00C95E6A">
          <w:rPr>
            <w:rFonts w:ascii="Cambria" w:hAnsi="Cambria"/>
            <w:i/>
            <w:noProof/>
            <w:webHidden/>
          </w:rPr>
          <w:t>39</w:t>
        </w:r>
        <w:r w:rsidR="00C629B5" w:rsidRPr="007A283F">
          <w:rPr>
            <w:rFonts w:ascii="Cambria" w:hAnsi="Cambria"/>
            <w:i/>
            <w:noProof/>
            <w:webHidden/>
          </w:rPr>
          <w:fldChar w:fldCharType="end"/>
        </w:r>
      </w:hyperlink>
    </w:p>
    <w:p w:rsidR="008534DA" w:rsidRPr="007A283F" w:rsidRDefault="0008143C" w:rsidP="008534DA">
      <w:pPr>
        <w:pStyle w:val="Tabledesillustrations"/>
        <w:tabs>
          <w:tab w:val="right" w:leader="dot" w:pos="9062"/>
        </w:tabs>
        <w:spacing w:line="360" w:lineRule="auto"/>
        <w:rPr>
          <w:rFonts w:ascii="Cambria" w:eastAsiaTheme="minorEastAsia" w:hAnsi="Cambria"/>
          <w:i/>
          <w:noProof/>
          <w:lang w:eastAsia="fr-FR"/>
        </w:rPr>
      </w:pPr>
      <w:hyperlink w:anchor="_Toc82375973" w:history="1">
        <w:r w:rsidR="008534DA" w:rsidRPr="007A283F">
          <w:rPr>
            <w:rStyle w:val="Lienhypertexte"/>
            <w:rFonts w:ascii="Cambria" w:hAnsi="Cambria"/>
            <w:i/>
            <w:noProof/>
          </w:rPr>
          <w:t>Tableau 3.4.1.</w:t>
        </w:r>
        <w:r w:rsidR="008534DA" w:rsidRPr="007A283F">
          <w:rPr>
            <w:rStyle w:val="Lienhypertexte"/>
            <w:rFonts w:ascii="Cambria" w:hAnsi="Cambria" w:cs="Times New Roman"/>
            <w:bCs/>
            <w:i/>
            <w:noProof/>
          </w:rPr>
          <w:t xml:space="preserve"> Répartition des chefs de ménages selon leur perception sur les principaux griefs des populations à l’endroit des autorités par commune</w:t>
        </w:r>
        <w:r w:rsidR="008534DA" w:rsidRPr="007A283F">
          <w:rPr>
            <w:rFonts w:ascii="Cambria" w:hAnsi="Cambria"/>
            <w:i/>
            <w:noProof/>
            <w:webHidden/>
          </w:rPr>
          <w:tab/>
        </w:r>
        <w:r w:rsidR="00C629B5" w:rsidRPr="007A283F">
          <w:rPr>
            <w:rFonts w:ascii="Cambria" w:hAnsi="Cambria"/>
            <w:i/>
            <w:noProof/>
            <w:webHidden/>
          </w:rPr>
          <w:fldChar w:fldCharType="begin"/>
        </w:r>
        <w:r w:rsidR="008534DA" w:rsidRPr="007A283F">
          <w:rPr>
            <w:rFonts w:ascii="Cambria" w:hAnsi="Cambria"/>
            <w:i/>
            <w:noProof/>
            <w:webHidden/>
          </w:rPr>
          <w:instrText xml:space="preserve"> PAGEREF _Toc82375973 \h </w:instrText>
        </w:r>
        <w:r w:rsidR="00C629B5" w:rsidRPr="007A283F">
          <w:rPr>
            <w:rFonts w:ascii="Cambria" w:hAnsi="Cambria"/>
            <w:i/>
            <w:noProof/>
            <w:webHidden/>
          </w:rPr>
        </w:r>
        <w:r w:rsidR="00C629B5" w:rsidRPr="007A283F">
          <w:rPr>
            <w:rFonts w:ascii="Cambria" w:hAnsi="Cambria"/>
            <w:i/>
            <w:noProof/>
            <w:webHidden/>
          </w:rPr>
          <w:fldChar w:fldCharType="separate"/>
        </w:r>
        <w:r w:rsidR="00C95E6A">
          <w:rPr>
            <w:rFonts w:ascii="Cambria" w:hAnsi="Cambria"/>
            <w:i/>
            <w:noProof/>
            <w:webHidden/>
          </w:rPr>
          <w:t>40</w:t>
        </w:r>
        <w:r w:rsidR="00C629B5" w:rsidRPr="007A283F">
          <w:rPr>
            <w:rFonts w:ascii="Cambria" w:hAnsi="Cambria"/>
            <w:i/>
            <w:noProof/>
            <w:webHidden/>
          </w:rPr>
          <w:fldChar w:fldCharType="end"/>
        </w:r>
      </w:hyperlink>
    </w:p>
    <w:p w:rsidR="008534DA" w:rsidRPr="007A283F" w:rsidRDefault="0008143C" w:rsidP="008534DA">
      <w:pPr>
        <w:pStyle w:val="Tabledesillustrations"/>
        <w:tabs>
          <w:tab w:val="right" w:leader="dot" w:pos="9062"/>
        </w:tabs>
        <w:spacing w:line="360" w:lineRule="auto"/>
        <w:rPr>
          <w:rFonts w:ascii="Cambria" w:eastAsiaTheme="minorEastAsia" w:hAnsi="Cambria"/>
          <w:i/>
          <w:noProof/>
          <w:lang w:eastAsia="fr-FR"/>
        </w:rPr>
      </w:pPr>
      <w:hyperlink w:anchor="_Toc82375974" w:history="1">
        <w:r w:rsidR="008534DA" w:rsidRPr="007A283F">
          <w:rPr>
            <w:rStyle w:val="Lienhypertexte"/>
            <w:rFonts w:ascii="Cambria" w:hAnsi="Cambria"/>
            <w:i/>
            <w:noProof/>
          </w:rPr>
          <w:t>Tableau 3.4.2.</w:t>
        </w:r>
        <w:r w:rsidR="008534DA" w:rsidRPr="007A283F">
          <w:rPr>
            <w:rStyle w:val="Lienhypertexte"/>
            <w:rFonts w:ascii="Cambria" w:hAnsi="Cambria" w:cs="Times New Roman"/>
            <w:bCs/>
            <w:i/>
            <w:noProof/>
          </w:rPr>
          <w:t xml:space="preserve"> Répartition des chefs de ménages selon leur perception de la capacité de l'Etat à garantir la sécurité de leur localité par commune</w:t>
        </w:r>
        <w:r w:rsidR="008534DA" w:rsidRPr="007A283F">
          <w:rPr>
            <w:rFonts w:ascii="Cambria" w:hAnsi="Cambria"/>
            <w:i/>
            <w:noProof/>
            <w:webHidden/>
          </w:rPr>
          <w:tab/>
        </w:r>
        <w:r w:rsidR="00C629B5" w:rsidRPr="007A283F">
          <w:rPr>
            <w:rFonts w:ascii="Cambria" w:hAnsi="Cambria"/>
            <w:i/>
            <w:noProof/>
            <w:webHidden/>
          </w:rPr>
          <w:fldChar w:fldCharType="begin"/>
        </w:r>
        <w:r w:rsidR="008534DA" w:rsidRPr="007A283F">
          <w:rPr>
            <w:rFonts w:ascii="Cambria" w:hAnsi="Cambria"/>
            <w:i/>
            <w:noProof/>
            <w:webHidden/>
          </w:rPr>
          <w:instrText xml:space="preserve"> PAGEREF _Toc82375974 \h </w:instrText>
        </w:r>
        <w:r w:rsidR="00C629B5" w:rsidRPr="007A283F">
          <w:rPr>
            <w:rFonts w:ascii="Cambria" w:hAnsi="Cambria"/>
            <w:i/>
            <w:noProof/>
            <w:webHidden/>
          </w:rPr>
        </w:r>
        <w:r w:rsidR="00C629B5" w:rsidRPr="007A283F">
          <w:rPr>
            <w:rFonts w:ascii="Cambria" w:hAnsi="Cambria"/>
            <w:i/>
            <w:noProof/>
            <w:webHidden/>
          </w:rPr>
          <w:fldChar w:fldCharType="separate"/>
        </w:r>
        <w:r w:rsidR="00C95E6A">
          <w:rPr>
            <w:rFonts w:ascii="Cambria" w:hAnsi="Cambria"/>
            <w:i/>
            <w:noProof/>
            <w:webHidden/>
          </w:rPr>
          <w:t>42</w:t>
        </w:r>
        <w:r w:rsidR="00C629B5" w:rsidRPr="007A283F">
          <w:rPr>
            <w:rFonts w:ascii="Cambria" w:hAnsi="Cambria"/>
            <w:i/>
            <w:noProof/>
            <w:webHidden/>
          </w:rPr>
          <w:fldChar w:fldCharType="end"/>
        </w:r>
      </w:hyperlink>
    </w:p>
    <w:p w:rsidR="008534DA" w:rsidRPr="007A283F" w:rsidRDefault="0008143C" w:rsidP="008534DA">
      <w:pPr>
        <w:pStyle w:val="Tabledesillustrations"/>
        <w:tabs>
          <w:tab w:val="right" w:leader="dot" w:pos="9062"/>
        </w:tabs>
        <w:spacing w:line="360" w:lineRule="auto"/>
        <w:rPr>
          <w:rFonts w:ascii="Cambria" w:eastAsiaTheme="minorEastAsia" w:hAnsi="Cambria"/>
          <w:i/>
          <w:noProof/>
          <w:lang w:eastAsia="fr-FR"/>
        </w:rPr>
      </w:pPr>
      <w:hyperlink w:anchor="_Toc82375975" w:history="1">
        <w:r w:rsidR="008534DA" w:rsidRPr="007A283F">
          <w:rPr>
            <w:rStyle w:val="Lienhypertexte"/>
            <w:rFonts w:ascii="Cambria" w:hAnsi="Cambria"/>
            <w:i/>
            <w:noProof/>
          </w:rPr>
          <w:t xml:space="preserve">Tableau 3.5.1. </w:t>
        </w:r>
        <w:r w:rsidR="008534DA" w:rsidRPr="007A283F">
          <w:rPr>
            <w:rStyle w:val="Lienhypertexte"/>
            <w:rFonts w:ascii="Cambria" w:hAnsi="Cambria" w:cs="Times New Roman"/>
            <w:i/>
            <w:noProof/>
          </w:rPr>
          <w:t>Répartition des chefs de ménages ayant participé à des forums de dialogue au cours des 12 derniers mois par commune et par sexe</w:t>
        </w:r>
        <w:r w:rsidR="008534DA" w:rsidRPr="007A283F">
          <w:rPr>
            <w:rFonts w:ascii="Cambria" w:hAnsi="Cambria"/>
            <w:i/>
            <w:noProof/>
            <w:webHidden/>
          </w:rPr>
          <w:tab/>
        </w:r>
        <w:r w:rsidR="00C629B5" w:rsidRPr="007A283F">
          <w:rPr>
            <w:rFonts w:ascii="Cambria" w:hAnsi="Cambria"/>
            <w:i/>
            <w:noProof/>
            <w:webHidden/>
          </w:rPr>
          <w:fldChar w:fldCharType="begin"/>
        </w:r>
        <w:r w:rsidR="008534DA" w:rsidRPr="007A283F">
          <w:rPr>
            <w:rFonts w:ascii="Cambria" w:hAnsi="Cambria"/>
            <w:i/>
            <w:noProof/>
            <w:webHidden/>
          </w:rPr>
          <w:instrText xml:space="preserve"> PAGEREF _Toc82375975 \h </w:instrText>
        </w:r>
        <w:r w:rsidR="00C629B5" w:rsidRPr="007A283F">
          <w:rPr>
            <w:rFonts w:ascii="Cambria" w:hAnsi="Cambria"/>
            <w:i/>
            <w:noProof/>
            <w:webHidden/>
          </w:rPr>
        </w:r>
        <w:r w:rsidR="00C629B5" w:rsidRPr="007A283F">
          <w:rPr>
            <w:rFonts w:ascii="Cambria" w:hAnsi="Cambria"/>
            <w:i/>
            <w:noProof/>
            <w:webHidden/>
          </w:rPr>
          <w:fldChar w:fldCharType="separate"/>
        </w:r>
        <w:r w:rsidR="00C95E6A">
          <w:rPr>
            <w:rFonts w:ascii="Cambria" w:hAnsi="Cambria"/>
            <w:i/>
            <w:noProof/>
            <w:webHidden/>
          </w:rPr>
          <w:t>44</w:t>
        </w:r>
        <w:r w:rsidR="00C629B5" w:rsidRPr="007A283F">
          <w:rPr>
            <w:rFonts w:ascii="Cambria" w:hAnsi="Cambria"/>
            <w:i/>
            <w:noProof/>
            <w:webHidden/>
          </w:rPr>
          <w:fldChar w:fldCharType="end"/>
        </w:r>
      </w:hyperlink>
    </w:p>
    <w:p w:rsidR="008534DA" w:rsidRPr="007A283F" w:rsidRDefault="0008143C" w:rsidP="008534DA">
      <w:pPr>
        <w:pStyle w:val="Tabledesillustrations"/>
        <w:tabs>
          <w:tab w:val="right" w:leader="dot" w:pos="9062"/>
        </w:tabs>
        <w:spacing w:line="360" w:lineRule="auto"/>
        <w:rPr>
          <w:rFonts w:ascii="Cambria" w:eastAsiaTheme="minorEastAsia" w:hAnsi="Cambria"/>
          <w:i/>
          <w:noProof/>
          <w:lang w:eastAsia="fr-FR"/>
        </w:rPr>
      </w:pPr>
      <w:hyperlink w:anchor="_Toc82375976" w:history="1">
        <w:r w:rsidR="008534DA" w:rsidRPr="007A283F">
          <w:rPr>
            <w:rStyle w:val="Lienhypertexte"/>
            <w:rFonts w:ascii="Cambria" w:hAnsi="Cambria"/>
            <w:i/>
            <w:noProof/>
          </w:rPr>
          <w:t xml:space="preserve">Tableau 3.5.2. </w:t>
        </w:r>
        <w:r w:rsidR="008534DA" w:rsidRPr="007A283F">
          <w:rPr>
            <w:rStyle w:val="Lienhypertexte"/>
            <w:rFonts w:ascii="Cambria" w:hAnsi="Cambria" w:cs="Times New Roman"/>
            <w:i/>
            <w:noProof/>
          </w:rPr>
          <w:t>Répartition des chefs de ménages selon les actions entreprises à la suite de leur participation à des forums de dialogues</w:t>
        </w:r>
        <w:r w:rsidR="008534DA" w:rsidRPr="007A283F">
          <w:rPr>
            <w:rFonts w:ascii="Cambria" w:hAnsi="Cambria"/>
            <w:i/>
            <w:noProof/>
            <w:webHidden/>
          </w:rPr>
          <w:tab/>
        </w:r>
        <w:r w:rsidR="00C629B5" w:rsidRPr="007A283F">
          <w:rPr>
            <w:rFonts w:ascii="Cambria" w:hAnsi="Cambria"/>
            <w:i/>
            <w:noProof/>
            <w:webHidden/>
          </w:rPr>
          <w:fldChar w:fldCharType="begin"/>
        </w:r>
        <w:r w:rsidR="008534DA" w:rsidRPr="007A283F">
          <w:rPr>
            <w:rFonts w:ascii="Cambria" w:hAnsi="Cambria"/>
            <w:i/>
            <w:noProof/>
            <w:webHidden/>
          </w:rPr>
          <w:instrText xml:space="preserve"> PAGEREF _Toc82375976 \h </w:instrText>
        </w:r>
        <w:r w:rsidR="00C629B5" w:rsidRPr="007A283F">
          <w:rPr>
            <w:rFonts w:ascii="Cambria" w:hAnsi="Cambria"/>
            <w:i/>
            <w:noProof/>
            <w:webHidden/>
          </w:rPr>
        </w:r>
        <w:r w:rsidR="00C629B5" w:rsidRPr="007A283F">
          <w:rPr>
            <w:rFonts w:ascii="Cambria" w:hAnsi="Cambria"/>
            <w:i/>
            <w:noProof/>
            <w:webHidden/>
          </w:rPr>
          <w:fldChar w:fldCharType="separate"/>
        </w:r>
        <w:r w:rsidR="00C95E6A">
          <w:rPr>
            <w:rFonts w:ascii="Cambria" w:hAnsi="Cambria"/>
            <w:i/>
            <w:noProof/>
            <w:webHidden/>
          </w:rPr>
          <w:t>44</w:t>
        </w:r>
        <w:r w:rsidR="00C629B5" w:rsidRPr="007A283F">
          <w:rPr>
            <w:rFonts w:ascii="Cambria" w:hAnsi="Cambria"/>
            <w:i/>
            <w:noProof/>
            <w:webHidden/>
          </w:rPr>
          <w:fldChar w:fldCharType="end"/>
        </w:r>
      </w:hyperlink>
    </w:p>
    <w:p w:rsidR="008534DA" w:rsidRPr="007A283F" w:rsidRDefault="0008143C" w:rsidP="008534DA">
      <w:pPr>
        <w:pStyle w:val="Tabledesillustrations"/>
        <w:tabs>
          <w:tab w:val="right" w:leader="dot" w:pos="9062"/>
        </w:tabs>
        <w:spacing w:line="360" w:lineRule="auto"/>
        <w:rPr>
          <w:rFonts w:ascii="Cambria" w:eastAsiaTheme="minorEastAsia" w:hAnsi="Cambria"/>
          <w:i/>
          <w:noProof/>
          <w:lang w:eastAsia="fr-FR"/>
        </w:rPr>
      </w:pPr>
      <w:hyperlink w:anchor="_Toc82375977" w:history="1">
        <w:r w:rsidR="008534DA" w:rsidRPr="007A283F">
          <w:rPr>
            <w:rStyle w:val="Lienhypertexte"/>
            <w:rFonts w:ascii="Cambria" w:hAnsi="Cambria"/>
            <w:i/>
            <w:noProof/>
          </w:rPr>
          <w:t>Tableau 3.9.1.</w:t>
        </w:r>
        <w:r w:rsidR="008534DA" w:rsidRPr="007A283F">
          <w:rPr>
            <w:rStyle w:val="Lienhypertexte"/>
            <w:rFonts w:ascii="Cambria" w:eastAsia="Times New Roman" w:hAnsi="Cambria" w:cs="Times New Roman"/>
            <w:i/>
            <w:noProof/>
          </w:rPr>
          <w:t xml:space="preserve"> Répartition des chefs de ménage qui sont membres des comités de gestion des ressources naturelles selon le sexe</w:t>
        </w:r>
        <w:r w:rsidR="008534DA" w:rsidRPr="007A283F">
          <w:rPr>
            <w:rFonts w:ascii="Cambria" w:hAnsi="Cambria"/>
            <w:i/>
            <w:noProof/>
            <w:webHidden/>
          </w:rPr>
          <w:tab/>
        </w:r>
        <w:r w:rsidR="00C629B5" w:rsidRPr="007A283F">
          <w:rPr>
            <w:rFonts w:ascii="Cambria" w:hAnsi="Cambria"/>
            <w:i/>
            <w:noProof/>
            <w:webHidden/>
          </w:rPr>
          <w:fldChar w:fldCharType="begin"/>
        </w:r>
        <w:r w:rsidR="008534DA" w:rsidRPr="007A283F">
          <w:rPr>
            <w:rFonts w:ascii="Cambria" w:hAnsi="Cambria"/>
            <w:i/>
            <w:noProof/>
            <w:webHidden/>
          </w:rPr>
          <w:instrText xml:space="preserve"> PAGEREF _Toc82375977 \h </w:instrText>
        </w:r>
        <w:r w:rsidR="00C629B5" w:rsidRPr="007A283F">
          <w:rPr>
            <w:rFonts w:ascii="Cambria" w:hAnsi="Cambria"/>
            <w:i/>
            <w:noProof/>
            <w:webHidden/>
          </w:rPr>
        </w:r>
        <w:r w:rsidR="00C629B5" w:rsidRPr="007A283F">
          <w:rPr>
            <w:rFonts w:ascii="Cambria" w:hAnsi="Cambria"/>
            <w:i/>
            <w:noProof/>
            <w:webHidden/>
          </w:rPr>
          <w:fldChar w:fldCharType="separate"/>
        </w:r>
        <w:r w:rsidR="00C95E6A">
          <w:rPr>
            <w:rFonts w:ascii="Cambria" w:hAnsi="Cambria"/>
            <w:i/>
            <w:noProof/>
            <w:webHidden/>
          </w:rPr>
          <w:t>53</w:t>
        </w:r>
        <w:r w:rsidR="00C629B5" w:rsidRPr="007A283F">
          <w:rPr>
            <w:rFonts w:ascii="Cambria" w:hAnsi="Cambria"/>
            <w:i/>
            <w:noProof/>
            <w:webHidden/>
          </w:rPr>
          <w:fldChar w:fldCharType="end"/>
        </w:r>
      </w:hyperlink>
    </w:p>
    <w:p w:rsidR="008534DA" w:rsidRPr="008534DA" w:rsidRDefault="0008143C" w:rsidP="008534DA">
      <w:pPr>
        <w:pStyle w:val="Tabledesillustrations"/>
        <w:tabs>
          <w:tab w:val="right" w:leader="dot" w:pos="9062"/>
        </w:tabs>
        <w:spacing w:line="360" w:lineRule="auto"/>
        <w:rPr>
          <w:rFonts w:ascii="Cambria" w:eastAsiaTheme="minorEastAsia" w:hAnsi="Cambria"/>
          <w:noProof/>
          <w:lang w:eastAsia="fr-FR"/>
        </w:rPr>
      </w:pPr>
      <w:hyperlink w:anchor="_Toc82375978" w:history="1">
        <w:r w:rsidR="008534DA" w:rsidRPr="007A283F">
          <w:rPr>
            <w:rStyle w:val="Lienhypertexte"/>
            <w:rFonts w:ascii="Cambria" w:hAnsi="Cambria"/>
            <w:i/>
            <w:noProof/>
          </w:rPr>
          <w:t>Tableau 3.9.2.</w:t>
        </w:r>
        <w:r w:rsidR="008534DA" w:rsidRPr="007A283F">
          <w:rPr>
            <w:rStyle w:val="Lienhypertexte"/>
            <w:rFonts w:ascii="Cambria" w:eastAsia="Times New Roman" w:hAnsi="Cambria" w:cs="Times New Roman"/>
            <w:i/>
            <w:noProof/>
          </w:rPr>
          <w:t xml:space="preserve"> Répartition des chefs de ménage selon leur perception sur le niveau d’accès de leur ménage aux ressources naturelles par cercle</w:t>
        </w:r>
        <w:r w:rsidR="008534DA" w:rsidRPr="007A283F">
          <w:rPr>
            <w:rFonts w:ascii="Cambria" w:hAnsi="Cambria"/>
            <w:i/>
            <w:noProof/>
            <w:webHidden/>
          </w:rPr>
          <w:tab/>
        </w:r>
        <w:r w:rsidR="00C629B5" w:rsidRPr="007A283F">
          <w:rPr>
            <w:rFonts w:ascii="Cambria" w:hAnsi="Cambria"/>
            <w:i/>
            <w:noProof/>
            <w:webHidden/>
          </w:rPr>
          <w:fldChar w:fldCharType="begin"/>
        </w:r>
        <w:r w:rsidR="008534DA" w:rsidRPr="007A283F">
          <w:rPr>
            <w:rFonts w:ascii="Cambria" w:hAnsi="Cambria"/>
            <w:i/>
            <w:noProof/>
            <w:webHidden/>
          </w:rPr>
          <w:instrText xml:space="preserve"> PAGEREF _Toc82375978 \h </w:instrText>
        </w:r>
        <w:r w:rsidR="00C629B5" w:rsidRPr="007A283F">
          <w:rPr>
            <w:rFonts w:ascii="Cambria" w:hAnsi="Cambria"/>
            <w:i/>
            <w:noProof/>
            <w:webHidden/>
          </w:rPr>
        </w:r>
        <w:r w:rsidR="00C629B5" w:rsidRPr="007A283F">
          <w:rPr>
            <w:rFonts w:ascii="Cambria" w:hAnsi="Cambria"/>
            <w:i/>
            <w:noProof/>
            <w:webHidden/>
          </w:rPr>
          <w:fldChar w:fldCharType="separate"/>
        </w:r>
        <w:r w:rsidR="00C95E6A">
          <w:rPr>
            <w:rFonts w:ascii="Cambria" w:hAnsi="Cambria"/>
            <w:i/>
            <w:noProof/>
            <w:webHidden/>
          </w:rPr>
          <w:t>55</w:t>
        </w:r>
        <w:r w:rsidR="00C629B5" w:rsidRPr="007A283F">
          <w:rPr>
            <w:rFonts w:ascii="Cambria" w:hAnsi="Cambria"/>
            <w:i/>
            <w:noProof/>
            <w:webHidden/>
          </w:rPr>
          <w:fldChar w:fldCharType="end"/>
        </w:r>
      </w:hyperlink>
    </w:p>
    <w:p w:rsidR="008534DA" w:rsidRDefault="00C629B5" w:rsidP="008534DA">
      <w:pPr>
        <w:spacing w:after="200" w:line="360" w:lineRule="auto"/>
        <w:rPr>
          <w:rFonts w:ascii="Cambria" w:hAnsi="Cambria"/>
          <w:b/>
        </w:rPr>
      </w:pPr>
      <w:r w:rsidRPr="008534DA">
        <w:rPr>
          <w:rFonts w:ascii="Cambria" w:hAnsi="Cambria"/>
          <w:b/>
        </w:rPr>
        <w:fldChar w:fldCharType="end"/>
      </w:r>
    </w:p>
    <w:p w:rsidR="008534DA" w:rsidRDefault="008534DA">
      <w:pPr>
        <w:spacing w:after="200" w:line="276" w:lineRule="auto"/>
        <w:rPr>
          <w:rFonts w:ascii="Cambria" w:hAnsi="Cambria"/>
          <w:b/>
        </w:rPr>
      </w:pPr>
      <w:r>
        <w:rPr>
          <w:rFonts w:ascii="Cambria" w:hAnsi="Cambria"/>
          <w:b/>
        </w:rPr>
        <w:br w:type="page"/>
      </w:r>
    </w:p>
    <w:p w:rsidR="008534DA" w:rsidRDefault="008534DA" w:rsidP="008534DA">
      <w:pPr>
        <w:pStyle w:val="Titre1"/>
        <w:rPr>
          <w:rFonts w:ascii="Cambria" w:hAnsi="Cambria"/>
        </w:rPr>
      </w:pPr>
      <w:bookmarkStart w:id="2" w:name="_Toc82381461"/>
      <w:r w:rsidRPr="00D207C1">
        <w:rPr>
          <w:rFonts w:ascii="Cambria" w:hAnsi="Cambria"/>
        </w:rPr>
        <w:lastRenderedPageBreak/>
        <w:t>LISTE DES GRAPHIQUES</w:t>
      </w:r>
      <w:bookmarkEnd w:id="2"/>
      <w:r>
        <w:rPr>
          <w:rFonts w:ascii="Cambria" w:hAnsi="Cambria"/>
        </w:rPr>
        <w:t xml:space="preserve"> </w:t>
      </w:r>
    </w:p>
    <w:p w:rsidR="009A76ED" w:rsidRDefault="00C629B5" w:rsidP="009A76ED">
      <w:pPr>
        <w:pStyle w:val="Tabledesillustrations"/>
        <w:tabs>
          <w:tab w:val="right" w:leader="dot" w:pos="9062"/>
        </w:tabs>
        <w:spacing w:before="120" w:line="360" w:lineRule="auto"/>
        <w:jc w:val="both"/>
        <w:rPr>
          <w:rFonts w:eastAsiaTheme="minorEastAsia"/>
          <w:noProof/>
          <w:lang w:eastAsia="fr-FR"/>
        </w:rPr>
      </w:pPr>
      <w:r>
        <w:fldChar w:fldCharType="begin"/>
      </w:r>
      <w:r w:rsidR="00DE6AC5">
        <w:instrText xml:space="preserve"> TOC \h \z \c "Graphique" </w:instrText>
      </w:r>
      <w:r>
        <w:fldChar w:fldCharType="separate"/>
      </w:r>
      <w:hyperlink w:anchor="_Toc82378718" w:history="1">
        <w:r w:rsidR="009A76ED" w:rsidRPr="00960C2D">
          <w:rPr>
            <w:rStyle w:val="Lienhypertexte"/>
            <w:rFonts w:ascii="Cambria" w:hAnsi="Cambria"/>
            <w:noProof/>
          </w:rPr>
          <w:t>Graphique 3.1. 1.  Répartition (%) des chefs de ménages selon le statut matrimonial</w:t>
        </w:r>
        <w:r w:rsidR="009A76ED">
          <w:rPr>
            <w:noProof/>
            <w:webHidden/>
          </w:rPr>
          <w:tab/>
        </w:r>
        <w:r>
          <w:rPr>
            <w:noProof/>
            <w:webHidden/>
          </w:rPr>
          <w:fldChar w:fldCharType="begin"/>
        </w:r>
        <w:r w:rsidR="009A76ED">
          <w:rPr>
            <w:noProof/>
            <w:webHidden/>
          </w:rPr>
          <w:instrText xml:space="preserve"> PAGEREF _Toc82378718 \h </w:instrText>
        </w:r>
        <w:r>
          <w:rPr>
            <w:noProof/>
            <w:webHidden/>
          </w:rPr>
        </w:r>
        <w:r>
          <w:rPr>
            <w:noProof/>
            <w:webHidden/>
          </w:rPr>
          <w:fldChar w:fldCharType="separate"/>
        </w:r>
        <w:r w:rsidR="00C95E6A">
          <w:rPr>
            <w:noProof/>
            <w:webHidden/>
          </w:rPr>
          <w:t>22</w:t>
        </w:r>
        <w:r>
          <w:rPr>
            <w:noProof/>
            <w:webHidden/>
          </w:rPr>
          <w:fldChar w:fldCharType="end"/>
        </w:r>
      </w:hyperlink>
    </w:p>
    <w:p w:rsidR="009A76ED" w:rsidRDefault="0008143C" w:rsidP="009A76ED">
      <w:pPr>
        <w:pStyle w:val="Tabledesillustrations"/>
        <w:tabs>
          <w:tab w:val="right" w:leader="dot" w:pos="9062"/>
        </w:tabs>
        <w:spacing w:line="360" w:lineRule="auto"/>
        <w:jc w:val="both"/>
        <w:rPr>
          <w:rFonts w:eastAsiaTheme="minorEastAsia"/>
          <w:noProof/>
          <w:lang w:eastAsia="fr-FR"/>
        </w:rPr>
      </w:pPr>
      <w:hyperlink w:anchor="_Toc82378719" w:history="1">
        <w:r w:rsidR="009A76ED" w:rsidRPr="00960C2D">
          <w:rPr>
            <w:rStyle w:val="Lienhypertexte"/>
            <w:rFonts w:ascii="Cambria" w:hAnsi="Cambria"/>
            <w:i/>
            <w:iCs/>
            <w:noProof/>
          </w:rPr>
          <w:t>Graphique 3.1.2. Répartition (%) des chefs de ménages selon le niveau d’instruction</w:t>
        </w:r>
        <w:r w:rsidR="009A76ED">
          <w:rPr>
            <w:noProof/>
            <w:webHidden/>
          </w:rPr>
          <w:tab/>
        </w:r>
        <w:r w:rsidR="00C629B5">
          <w:rPr>
            <w:noProof/>
            <w:webHidden/>
          </w:rPr>
          <w:fldChar w:fldCharType="begin"/>
        </w:r>
        <w:r w:rsidR="009A76ED">
          <w:rPr>
            <w:noProof/>
            <w:webHidden/>
          </w:rPr>
          <w:instrText xml:space="preserve"> PAGEREF _Toc82378719 \h </w:instrText>
        </w:r>
        <w:r w:rsidR="00C629B5">
          <w:rPr>
            <w:noProof/>
            <w:webHidden/>
          </w:rPr>
        </w:r>
        <w:r w:rsidR="00C629B5">
          <w:rPr>
            <w:noProof/>
            <w:webHidden/>
          </w:rPr>
          <w:fldChar w:fldCharType="separate"/>
        </w:r>
        <w:r w:rsidR="00C95E6A">
          <w:rPr>
            <w:noProof/>
            <w:webHidden/>
          </w:rPr>
          <w:t>23</w:t>
        </w:r>
        <w:r w:rsidR="00C629B5">
          <w:rPr>
            <w:noProof/>
            <w:webHidden/>
          </w:rPr>
          <w:fldChar w:fldCharType="end"/>
        </w:r>
      </w:hyperlink>
    </w:p>
    <w:p w:rsidR="009A76ED" w:rsidRDefault="0008143C" w:rsidP="009A76ED">
      <w:pPr>
        <w:pStyle w:val="Tabledesillustrations"/>
        <w:tabs>
          <w:tab w:val="right" w:leader="dot" w:pos="9062"/>
        </w:tabs>
        <w:spacing w:line="360" w:lineRule="auto"/>
        <w:jc w:val="both"/>
        <w:rPr>
          <w:rFonts w:eastAsiaTheme="minorEastAsia"/>
          <w:noProof/>
          <w:lang w:eastAsia="fr-FR"/>
        </w:rPr>
      </w:pPr>
      <w:hyperlink w:anchor="_Toc82378720" w:history="1">
        <w:r w:rsidR="009A76ED" w:rsidRPr="00960C2D">
          <w:rPr>
            <w:rStyle w:val="Lienhypertexte"/>
            <w:rFonts w:ascii="Cambria" w:hAnsi="Cambria"/>
            <w:i/>
            <w:noProof/>
          </w:rPr>
          <w:t>Graphique 3.2.1. Répartition des chefs de ménages selon leur perception sur la capacité des structures communautaires/traditionnelles à résoudre efficacement les conflits par commune</w:t>
        </w:r>
        <w:r w:rsidR="009A76ED">
          <w:rPr>
            <w:noProof/>
            <w:webHidden/>
          </w:rPr>
          <w:tab/>
        </w:r>
        <w:r w:rsidR="00C629B5">
          <w:rPr>
            <w:noProof/>
            <w:webHidden/>
          </w:rPr>
          <w:fldChar w:fldCharType="begin"/>
        </w:r>
        <w:r w:rsidR="009A76ED">
          <w:rPr>
            <w:noProof/>
            <w:webHidden/>
          </w:rPr>
          <w:instrText xml:space="preserve"> PAGEREF _Toc82378720 \h </w:instrText>
        </w:r>
        <w:r w:rsidR="00C629B5">
          <w:rPr>
            <w:noProof/>
            <w:webHidden/>
          </w:rPr>
        </w:r>
        <w:r w:rsidR="00C629B5">
          <w:rPr>
            <w:noProof/>
            <w:webHidden/>
          </w:rPr>
          <w:fldChar w:fldCharType="separate"/>
        </w:r>
        <w:r w:rsidR="00C95E6A">
          <w:rPr>
            <w:noProof/>
            <w:webHidden/>
          </w:rPr>
          <w:t>31</w:t>
        </w:r>
        <w:r w:rsidR="00C629B5">
          <w:rPr>
            <w:noProof/>
            <w:webHidden/>
          </w:rPr>
          <w:fldChar w:fldCharType="end"/>
        </w:r>
      </w:hyperlink>
    </w:p>
    <w:p w:rsidR="009A76ED" w:rsidRDefault="0008143C" w:rsidP="009A76ED">
      <w:pPr>
        <w:pStyle w:val="Tabledesillustrations"/>
        <w:tabs>
          <w:tab w:val="right" w:leader="dot" w:pos="9062"/>
        </w:tabs>
        <w:spacing w:line="360" w:lineRule="auto"/>
        <w:jc w:val="both"/>
        <w:rPr>
          <w:rFonts w:eastAsiaTheme="minorEastAsia"/>
          <w:noProof/>
          <w:lang w:eastAsia="fr-FR"/>
        </w:rPr>
      </w:pPr>
      <w:hyperlink w:anchor="_Toc82378721" w:history="1">
        <w:r w:rsidR="009A76ED" w:rsidRPr="00960C2D">
          <w:rPr>
            <w:rStyle w:val="Lienhypertexte"/>
            <w:rFonts w:ascii="Cambria" w:hAnsi="Cambria"/>
            <w:i/>
            <w:noProof/>
          </w:rPr>
          <w:t>Graphique 3.2.2. Répartition des chefs de ménages selon la nature de l’impact des conflits et de l’insécurité sur les moyens d’existence de leur ménage par sexe</w:t>
        </w:r>
        <w:r w:rsidR="009A76ED">
          <w:rPr>
            <w:noProof/>
            <w:webHidden/>
          </w:rPr>
          <w:tab/>
        </w:r>
        <w:r w:rsidR="00C629B5">
          <w:rPr>
            <w:noProof/>
            <w:webHidden/>
          </w:rPr>
          <w:fldChar w:fldCharType="begin"/>
        </w:r>
        <w:r w:rsidR="009A76ED">
          <w:rPr>
            <w:noProof/>
            <w:webHidden/>
          </w:rPr>
          <w:instrText xml:space="preserve"> PAGEREF _Toc82378721 \h </w:instrText>
        </w:r>
        <w:r w:rsidR="00C629B5">
          <w:rPr>
            <w:noProof/>
            <w:webHidden/>
          </w:rPr>
        </w:r>
        <w:r w:rsidR="00C629B5">
          <w:rPr>
            <w:noProof/>
            <w:webHidden/>
          </w:rPr>
          <w:fldChar w:fldCharType="separate"/>
        </w:r>
        <w:r w:rsidR="00C95E6A">
          <w:rPr>
            <w:noProof/>
            <w:webHidden/>
          </w:rPr>
          <w:t>34</w:t>
        </w:r>
        <w:r w:rsidR="00C629B5">
          <w:rPr>
            <w:noProof/>
            <w:webHidden/>
          </w:rPr>
          <w:fldChar w:fldCharType="end"/>
        </w:r>
      </w:hyperlink>
    </w:p>
    <w:p w:rsidR="009A76ED" w:rsidRDefault="0008143C" w:rsidP="009A76ED">
      <w:pPr>
        <w:pStyle w:val="Tabledesillustrations"/>
        <w:tabs>
          <w:tab w:val="right" w:leader="dot" w:pos="9062"/>
        </w:tabs>
        <w:spacing w:line="360" w:lineRule="auto"/>
        <w:jc w:val="both"/>
        <w:rPr>
          <w:rFonts w:eastAsiaTheme="minorEastAsia"/>
          <w:noProof/>
          <w:lang w:eastAsia="fr-FR"/>
        </w:rPr>
      </w:pPr>
      <w:hyperlink w:anchor="_Toc82378722" w:history="1">
        <w:r w:rsidR="009A76ED" w:rsidRPr="00960C2D">
          <w:rPr>
            <w:rStyle w:val="Lienhypertexte"/>
            <w:rFonts w:ascii="Cambria" w:hAnsi="Cambria"/>
            <w:i/>
            <w:noProof/>
          </w:rPr>
          <w:t>Graphique 3.2.3.</w:t>
        </w:r>
        <w:r w:rsidR="009A76ED" w:rsidRPr="00960C2D">
          <w:rPr>
            <w:rStyle w:val="Lienhypertexte"/>
            <w:rFonts w:ascii="Cambria" w:eastAsia="Times New Roman" w:hAnsi="Cambria"/>
            <w:i/>
            <w:noProof/>
            <w:lang w:eastAsia="fr-FR"/>
          </w:rPr>
          <w:t xml:space="preserve"> </w:t>
        </w:r>
        <w:r w:rsidR="009A76ED" w:rsidRPr="00960C2D">
          <w:rPr>
            <w:rStyle w:val="Lienhypertexte"/>
            <w:rFonts w:ascii="Cambria" w:hAnsi="Cambria" w:cs="Times New Roman"/>
            <w:i/>
            <w:noProof/>
          </w:rPr>
          <w:t>Répartition des chefs de ménages qui affirment se sentir en sécurité par commune et par sexe</w:t>
        </w:r>
        <w:r w:rsidR="009A76ED">
          <w:rPr>
            <w:noProof/>
            <w:webHidden/>
          </w:rPr>
          <w:tab/>
        </w:r>
        <w:r w:rsidR="00C629B5">
          <w:rPr>
            <w:noProof/>
            <w:webHidden/>
          </w:rPr>
          <w:fldChar w:fldCharType="begin"/>
        </w:r>
        <w:r w:rsidR="009A76ED">
          <w:rPr>
            <w:noProof/>
            <w:webHidden/>
          </w:rPr>
          <w:instrText xml:space="preserve"> PAGEREF _Toc82378722 \h </w:instrText>
        </w:r>
        <w:r w:rsidR="00C629B5">
          <w:rPr>
            <w:noProof/>
            <w:webHidden/>
          </w:rPr>
        </w:r>
        <w:r w:rsidR="00C629B5">
          <w:rPr>
            <w:noProof/>
            <w:webHidden/>
          </w:rPr>
          <w:fldChar w:fldCharType="separate"/>
        </w:r>
        <w:r w:rsidR="00C95E6A">
          <w:rPr>
            <w:noProof/>
            <w:webHidden/>
          </w:rPr>
          <w:t>35</w:t>
        </w:r>
        <w:r w:rsidR="00C629B5">
          <w:rPr>
            <w:noProof/>
            <w:webHidden/>
          </w:rPr>
          <w:fldChar w:fldCharType="end"/>
        </w:r>
      </w:hyperlink>
    </w:p>
    <w:p w:rsidR="009A76ED" w:rsidRDefault="0008143C" w:rsidP="009A76ED">
      <w:pPr>
        <w:pStyle w:val="Tabledesillustrations"/>
        <w:tabs>
          <w:tab w:val="right" w:leader="dot" w:pos="9062"/>
        </w:tabs>
        <w:spacing w:line="360" w:lineRule="auto"/>
        <w:jc w:val="both"/>
        <w:rPr>
          <w:rFonts w:eastAsiaTheme="minorEastAsia"/>
          <w:noProof/>
          <w:lang w:eastAsia="fr-FR"/>
        </w:rPr>
      </w:pPr>
      <w:hyperlink w:anchor="_Toc82378723" w:history="1">
        <w:r w:rsidR="009A76ED" w:rsidRPr="00960C2D">
          <w:rPr>
            <w:rStyle w:val="Lienhypertexte"/>
            <w:rFonts w:ascii="Cambria" w:hAnsi="Cambria"/>
            <w:i/>
            <w:noProof/>
          </w:rPr>
          <w:t>Graphique 3.2.4.</w:t>
        </w:r>
        <w:r w:rsidR="009A76ED" w:rsidRPr="00960C2D">
          <w:rPr>
            <w:rStyle w:val="Lienhypertexte"/>
            <w:rFonts w:ascii="Cambria" w:eastAsia="Times New Roman" w:hAnsi="Cambria"/>
            <w:i/>
            <w:noProof/>
            <w:lang w:eastAsia="fr-FR"/>
          </w:rPr>
          <w:t xml:space="preserve"> </w:t>
        </w:r>
        <w:r w:rsidR="009A76ED" w:rsidRPr="00960C2D">
          <w:rPr>
            <w:rStyle w:val="Lienhypertexte"/>
            <w:rFonts w:ascii="Cambria" w:hAnsi="Cambria" w:cs="Times New Roman"/>
            <w:i/>
            <w:noProof/>
          </w:rPr>
          <w:t>Répartition des chefs de ménages qui affirment que leurs enfants sont en sécurité par commune et par sexe</w:t>
        </w:r>
        <w:r w:rsidR="009A76ED">
          <w:rPr>
            <w:noProof/>
            <w:webHidden/>
          </w:rPr>
          <w:tab/>
        </w:r>
        <w:r w:rsidR="00C629B5">
          <w:rPr>
            <w:noProof/>
            <w:webHidden/>
          </w:rPr>
          <w:fldChar w:fldCharType="begin"/>
        </w:r>
        <w:r w:rsidR="009A76ED">
          <w:rPr>
            <w:noProof/>
            <w:webHidden/>
          </w:rPr>
          <w:instrText xml:space="preserve"> PAGEREF _Toc82378723 \h </w:instrText>
        </w:r>
        <w:r w:rsidR="00C629B5">
          <w:rPr>
            <w:noProof/>
            <w:webHidden/>
          </w:rPr>
        </w:r>
        <w:r w:rsidR="00C629B5">
          <w:rPr>
            <w:noProof/>
            <w:webHidden/>
          </w:rPr>
          <w:fldChar w:fldCharType="separate"/>
        </w:r>
        <w:r w:rsidR="00C95E6A">
          <w:rPr>
            <w:noProof/>
            <w:webHidden/>
          </w:rPr>
          <w:t>35</w:t>
        </w:r>
        <w:r w:rsidR="00C629B5">
          <w:rPr>
            <w:noProof/>
            <w:webHidden/>
          </w:rPr>
          <w:fldChar w:fldCharType="end"/>
        </w:r>
      </w:hyperlink>
    </w:p>
    <w:p w:rsidR="009A76ED" w:rsidRDefault="0008143C" w:rsidP="009A76ED">
      <w:pPr>
        <w:pStyle w:val="Tabledesillustrations"/>
        <w:tabs>
          <w:tab w:val="right" w:leader="dot" w:pos="9062"/>
        </w:tabs>
        <w:spacing w:line="360" w:lineRule="auto"/>
        <w:jc w:val="both"/>
        <w:rPr>
          <w:rFonts w:eastAsiaTheme="minorEastAsia"/>
          <w:noProof/>
          <w:lang w:eastAsia="fr-FR"/>
        </w:rPr>
      </w:pPr>
      <w:hyperlink w:anchor="_Toc82378724" w:history="1">
        <w:r w:rsidR="009A76ED" w:rsidRPr="00960C2D">
          <w:rPr>
            <w:rStyle w:val="Lienhypertexte"/>
            <w:rFonts w:ascii="Cambria" w:hAnsi="Cambria"/>
            <w:i/>
            <w:noProof/>
          </w:rPr>
          <w:t>Graphique 3.2.5.</w:t>
        </w:r>
        <w:r w:rsidR="009A76ED" w:rsidRPr="00960C2D">
          <w:rPr>
            <w:rStyle w:val="Lienhypertexte"/>
            <w:rFonts w:ascii="Cambria" w:eastAsia="Times New Roman" w:hAnsi="Cambria"/>
            <w:i/>
            <w:noProof/>
            <w:lang w:eastAsia="fr-FR"/>
          </w:rPr>
          <w:t xml:space="preserve"> </w:t>
        </w:r>
        <w:r w:rsidR="009A76ED" w:rsidRPr="00960C2D">
          <w:rPr>
            <w:rStyle w:val="Lienhypertexte"/>
            <w:rFonts w:ascii="Cambria" w:hAnsi="Cambria" w:cs="Times New Roman"/>
            <w:i/>
            <w:noProof/>
          </w:rPr>
          <w:t>Répartition des chefs de ménages qui affirment que leurs bétails et/ou biens sont en sécurité par commune et par sexe</w:t>
        </w:r>
        <w:r w:rsidR="009A76ED">
          <w:rPr>
            <w:noProof/>
            <w:webHidden/>
          </w:rPr>
          <w:tab/>
        </w:r>
        <w:r w:rsidR="00C629B5">
          <w:rPr>
            <w:noProof/>
            <w:webHidden/>
          </w:rPr>
          <w:fldChar w:fldCharType="begin"/>
        </w:r>
        <w:r w:rsidR="009A76ED">
          <w:rPr>
            <w:noProof/>
            <w:webHidden/>
          </w:rPr>
          <w:instrText xml:space="preserve"> PAGEREF _Toc82378724 \h </w:instrText>
        </w:r>
        <w:r w:rsidR="00C629B5">
          <w:rPr>
            <w:noProof/>
            <w:webHidden/>
          </w:rPr>
        </w:r>
        <w:r w:rsidR="00C629B5">
          <w:rPr>
            <w:noProof/>
            <w:webHidden/>
          </w:rPr>
          <w:fldChar w:fldCharType="separate"/>
        </w:r>
        <w:r w:rsidR="00C95E6A">
          <w:rPr>
            <w:noProof/>
            <w:webHidden/>
          </w:rPr>
          <w:t>36</w:t>
        </w:r>
        <w:r w:rsidR="00C629B5">
          <w:rPr>
            <w:noProof/>
            <w:webHidden/>
          </w:rPr>
          <w:fldChar w:fldCharType="end"/>
        </w:r>
      </w:hyperlink>
    </w:p>
    <w:p w:rsidR="009A76ED" w:rsidRDefault="0008143C" w:rsidP="009A76ED">
      <w:pPr>
        <w:pStyle w:val="Tabledesillustrations"/>
        <w:tabs>
          <w:tab w:val="right" w:leader="dot" w:pos="9062"/>
        </w:tabs>
        <w:spacing w:line="360" w:lineRule="auto"/>
        <w:jc w:val="both"/>
        <w:rPr>
          <w:rFonts w:eastAsiaTheme="minorEastAsia"/>
          <w:noProof/>
          <w:lang w:eastAsia="fr-FR"/>
        </w:rPr>
      </w:pPr>
      <w:hyperlink w:anchor="_Toc82378725" w:history="1">
        <w:r w:rsidR="009A76ED" w:rsidRPr="00960C2D">
          <w:rPr>
            <w:rStyle w:val="Lienhypertexte"/>
            <w:rFonts w:ascii="Cambria" w:hAnsi="Cambria"/>
            <w:i/>
            <w:noProof/>
          </w:rPr>
          <w:t>Graphique 3.3.1.</w:t>
        </w:r>
        <w:r w:rsidR="009A76ED" w:rsidRPr="00960C2D">
          <w:rPr>
            <w:rStyle w:val="Lienhypertexte"/>
            <w:rFonts w:ascii="Cambria" w:eastAsia="Times New Roman" w:hAnsi="Cambria"/>
            <w:i/>
            <w:noProof/>
            <w:lang w:eastAsia="fr-FR"/>
          </w:rPr>
          <w:t xml:space="preserve"> </w:t>
        </w:r>
        <w:r w:rsidR="009A76ED" w:rsidRPr="00960C2D">
          <w:rPr>
            <w:rStyle w:val="Lienhypertexte"/>
            <w:rFonts w:ascii="Cambria" w:hAnsi="Cambria" w:cs="Times New Roman"/>
            <w:i/>
            <w:noProof/>
          </w:rPr>
          <w:t>Répartition des chefs de ménages qui pensent qu’il y a une amélioration des relations /ententes entre les communautés par commune</w:t>
        </w:r>
        <w:r w:rsidR="009A76ED">
          <w:rPr>
            <w:noProof/>
            <w:webHidden/>
          </w:rPr>
          <w:tab/>
        </w:r>
        <w:r w:rsidR="00C629B5">
          <w:rPr>
            <w:noProof/>
            <w:webHidden/>
          </w:rPr>
          <w:fldChar w:fldCharType="begin"/>
        </w:r>
        <w:r w:rsidR="009A76ED">
          <w:rPr>
            <w:noProof/>
            <w:webHidden/>
          </w:rPr>
          <w:instrText xml:space="preserve"> PAGEREF _Toc82378725 \h </w:instrText>
        </w:r>
        <w:r w:rsidR="00C629B5">
          <w:rPr>
            <w:noProof/>
            <w:webHidden/>
          </w:rPr>
        </w:r>
        <w:r w:rsidR="00C629B5">
          <w:rPr>
            <w:noProof/>
            <w:webHidden/>
          </w:rPr>
          <w:fldChar w:fldCharType="separate"/>
        </w:r>
        <w:r w:rsidR="00C95E6A">
          <w:rPr>
            <w:noProof/>
            <w:webHidden/>
          </w:rPr>
          <w:t>40</w:t>
        </w:r>
        <w:r w:rsidR="00C629B5">
          <w:rPr>
            <w:noProof/>
            <w:webHidden/>
          </w:rPr>
          <w:fldChar w:fldCharType="end"/>
        </w:r>
      </w:hyperlink>
    </w:p>
    <w:p w:rsidR="009A76ED" w:rsidRDefault="0008143C" w:rsidP="009A76ED">
      <w:pPr>
        <w:pStyle w:val="Tabledesillustrations"/>
        <w:tabs>
          <w:tab w:val="right" w:leader="dot" w:pos="9062"/>
        </w:tabs>
        <w:spacing w:line="360" w:lineRule="auto"/>
        <w:jc w:val="both"/>
        <w:rPr>
          <w:rFonts w:eastAsiaTheme="minorEastAsia"/>
          <w:noProof/>
          <w:lang w:eastAsia="fr-FR"/>
        </w:rPr>
      </w:pPr>
      <w:hyperlink w:anchor="_Toc82378726" w:history="1">
        <w:r w:rsidR="009A76ED" w:rsidRPr="00960C2D">
          <w:rPr>
            <w:rStyle w:val="Lienhypertexte"/>
            <w:rFonts w:ascii="Cambria" w:hAnsi="Cambria"/>
            <w:i/>
            <w:noProof/>
          </w:rPr>
          <w:t>Graphique 3.4.1.</w:t>
        </w:r>
        <w:r w:rsidR="009A76ED" w:rsidRPr="00960C2D">
          <w:rPr>
            <w:rStyle w:val="Lienhypertexte"/>
            <w:rFonts w:ascii="Cambria" w:eastAsia="Times New Roman" w:hAnsi="Cambria"/>
            <w:i/>
            <w:noProof/>
            <w:lang w:eastAsia="fr-FR"/>
          </w:rPr>
          <w:t xml:space="preserve"> </w:t>
        </w:r>
        <w:r w:rsidR="009A76ED" w:rsidRPr="00960C2D">
          <w:rPr>
            <w:rStyle w:val="Lienhypertexte"/>
            <w:rFonts w:ascii="Cambria" w:hAnsi="Cambria" w:cs="Times New Roman"/>
            <w:bCs/>
            <w:i/>
            <w:noProof/>
          </w:rPr>
          <w:t>Répartition des chefs de ménages qui pensent que les communautés bénéficient des appuis de l'Etat ou des collectivités territoriales pour répondre à leurs griefs par commune</w:t>
        </w:r>
        <w:r w:rsidR="009A76ED">
          <w:rPr>
            <w:noProof/>
            <w:webHidden/>
          </w:rPr>
          <w:tab/>
        </w:r>
        <w:r w:rsidR="00C629B5">
          <w:rPr>
            <w:noProof/>
            <w:webHidden/>
          </w:rPr>
          <w:fldChar w:fldCharType="begin"/>
        </w:r>
        <w:r w:rsidR="009A76ED">
          <w:rPr>
            <w:noProof/>
            <w:webHidden/>
          </w:rPr>
          <w:instrText xml:space="preserve"> PAGEREF _Toc82378726 \h </w:instrText>
        </w:r>
        <w:r w:rsidR="00C629B5">
          <w:rPr>
            <w:noProof/>
            <w:webHidden/>
          </w:rPr>
        </w:r>
        <w:r w:rsidR="00C629B5">
          <w:rPr>
            <w:noProof/>
            <w:webHidden/>
          </w:rPr>
          <w:fldChar w:fldCharType="separate"/>
        </w:r>
        <w:r w:rsidR="00C95E6A">
          <w:rPr>
            <w:noProof/>
            <w:webHidden/>
          </w:rPr>
          <w:t>41</w:t>
        </w:r>
        <w:r w:rsidR="00C629B5">
          <w:rPr>
            <w:noProof/>
            <w:webHidden/>
          </w:rPr>
          <w:fldChar w:fldCharType="end"/>
        </w:r>
      </w:hyperlink>
    </w:p>
    <w:p w:rsidR="009A76ED" w:rsidRDefault="0008143C" w:rsidP="009A76ED">
      <w:pPr>
        <w:pStyle w:val="Tabledesillustrations"/>
        <w:tabs>
          <w:tab w:val="right" w:leader="dot" w:pos="9062"/>
        </w:tabs>
        <w:spacing w:line="360" w:lineRule="auto"/>
        <w:jc w:val="both"/>
        <w:rPr>
          <w:rFonts w:eastAsiaTheme="minorEastAsia"/>
          <w:noProof/>
          <w:lang w:eastAsia="fr-FR"/>
        </w:rPr>
      </w:pPr>
      <w:hyperlink w:anchor="_Toc82378727" w:history="1">
        <w:r w:rsidR="009A76ED" w:rsidRPr="00960C2D">
          <w:rPr>
            <w:rStyle w:val="Lienhypertexte"/>
            <w:rFonts w:ascii="Cambria" w:hAnsi="Cambria"/>
            <w:i/>
            <w:noProof/>
          </w:rPr>
          <w:t>Graphique 3.4.2.</w:t>
        </w:r>
        <w:r w:rsidR="009A76ED" w:rsidRPr="00960C2D">
          <w:rPr>
            <w:rStyle w:val="Lienhypertexte"/>
            <w:rFonts w:ascii="Cambria" w:eastAsia="Times New Roman" w:hAnsi="Cambria"/>
            <w:i/>
            <w:noProof/>
            <w:lang w:eastAsia="fr-FR"/>
          </w:rPr>
          <w:t xml:space="preserve"> </w:t>
        </w:r>
        <w:r w:rsidR="009A76ED" w:rsidRPr="00960C2D">
          <w:rPr>
            <w:rStyle w:val="Lienhypertexte"/>
            <w:rFonts w:ascii="Cambria" w:hAnsi="Cambria" w:cs="Times New Roman"/>
            <w:bCs/>
            <w:i/>
            <w:noProof/>
          </w:rPr>
          <w:t>Répartition des chefs de ménages selon leur perception sur la possibilité de collaboration entre l'Etat et les citoyens pour ramener la paix et la sécurité dans leur localité par commune</w:t>
        </w:r>
        <w:r w:rsidR="009A76ED">
          <w:rPr>
            <w:noProof/>
            <w:webHidden/>
          </w:rPr>
          <w:tab/>
        </w:r>
        <w:r w:rsidR="00C629B5">
          <w:rPr>
            <w:noProof/>
            <w:webHidden/>
          </w:rPr>
          <w:fldChar w:fldCharType="begin"/>
        </w:r>
        <w:r w:rsidR="009A76ED">
          <w:rPr>
            <w:noProof/>
            <w:webHidden/>
          </w:rPr>
          <w:instrText xml:space="preserve"> PAGEREF _Toc82378727 \h </w:instrText>
        </w:r>
        <w:r w:rsidR="00C629B5">
          <w:rPr>
            <w:noProof/>
            <w:webHidden/>
          </w:rPr>
        </w:r>
        <w:r w:rsidR="00C629B5">
          <w:rPr>
            <w:noProof/>
            <w:webHidden/>
          </w:rPr>
          <w:fldChar w:fldCharType="separate"/>
        </w:r>
        <w:r w:rsidR="00C95E6A">
          <w:rPr>
            <w:noProof/>
            <w:webHidden/>
          </w:rPr>
          <w:t>42</w:t>
        </w:r>
        <w:r w:rsidR="00C629B5">
          <w:rPr>
            <w:noProof/>
            <w:webHidden/>
          </w:rPr>
          <w:fldChar w:fldCharType="end"/>
        </w:r>
      </w:hyperlink>
    </w:p>
    <w:p w:rsidR="009A76ED" w:rsidRDefault="0008143C" w:rsidP="009A76ED">
      <w:pPr>
        <w:pStyle w:val="Tabledesillustrations"/>
        <w:tabs>
          <w:tab w:val="right" w:leader="dot" w:pos="9062"/>
        </w:tabs>
        <w:spacing w:line="360" w:lineRule="auto"/>
        <w:jc w:val="both"/>
        <w:rPr>
          <w:rFonts w:eastAsiaTheme="minorEastAsia"/>
          <w:noProof/>
          <w:lang w:eastAsia="fr-FR"/>
        </w:rPr>
      </w:pPr>
      <w:hyperlink w:anchor="_Toc82378728" w:history="1">
        <w:r w:rsidR="009A76ED" w:rsidRPr="00960C2D">
          <w:rPr>
            <w:rStyle w:val="Lienhypertexte"/>
            <w:rFonts w:ascii="Cambria" w:hAnsi="Cambria"/>
            <w:i/>
            <w:noProof/>
          </w:rPr>
          <w:t>Graphique 3.4.4.</w:t>
        </w:r>
        <w:r w:rsidR="009A76ED" w:rsidRPr="00960C2D">
          <w:rPr>
            <w:rStyle w:val="Lienhypertexte"/>
            <w:rFonts w:ascii="Cambria" w:eastAsia="Times New Roman" w:hAnsi="Cambria"/>
            <w:i/>
            <w:noProof/>
            <w:lang w:eastAsia="fr-FR"/>
          </w:rPr>
          <w:t xml:space="preserve"> </w:t>
        </w:r>
        <w:r w:rsidR="009A76ED" w:rsidRPr="00960C2D">
          <w:rPr>
            <w:rStyle w:val="Lienhypertexte"/>
            <w:rFonts w:ascii="Cambria" w:hAnsi="Cambria" w:cs="Times New Roman"/>
            <w:bCs/>
            <w:i/>
            <w:noProof/>
          </w:rPr>
          <w:t>Répartition des chefs de ménages selon leur perception sur la gestion et la capacité des autorités communales par commune</w:t>
        </w:r>
        <w:r w:rsidR="009A76ED">
          <w:rPr>
            <w:noProof/>
            <w:webHidden/>
          </w:rPr>
          <w:tab/>
        </w:r>
        <w:r w:rsidR="00C629B5">
          <w:rPr>
            <w:noProof/>
            <w:webHidden/>
          </w:rPr>
          <w:fldChar w:fldCharType="begin"/>
        </w:r>
        <w:r w:rsidR="009A76ED">
          <w:rPr>
            <w:noProof/>
            <w:webHidden/>
          </w:rPr>
          <w:instrText xml:space="preserve"> PAGEREF _Toc82378728 \h </w:instrText>
        </w:r>
        <w:r w:rsidR="00C629B5">
          <w:rPr>
            <w:noProof/>
            <w:webHidden/>
          </w:rPr>
        </w:r>
        <w:r w:rsidR="00C629B5">
          <w:rPr>
            <w:noProof/>
            <w:webHidden/>
          </w:rPr>
          <w:fldChar w:fldCharType="separate"/>
        </w:r>
        <w:r w:rsidR="00C95E6A">
          <w:rPr>
            <w:noProof/>
            <w:webHidden/>
          </w:rPr>
          <w:t>43</w:t>
        </w:r>
        <w:r w:rsidR="00C629B5">
          <w:rPr>
            <w:noProof/>
            <w:webHidden/>
          </w:rPr>
          <w:fldChar w:fldCharType="end"/>
        </w:r>
      </w:hyperlink>
    </w:p>
    <w:p w:rsidR="009A76ED" w:rsidRDefault="0008143C" w:rsidP="009A76ED">
      <w:pPr>
        <w:pStyle w:val="Tabledesillustrations"/>
        <w:tabs>
          <w:tab w:val="right" w:leader="dot" w:pos="9062"/>
        </w:tabs>
        <w:spacing w:line="360" w:lineRule="auto"/>
        <w:jc w:val="both"/>
        <w:rPr>
          <w:rFonts w:eastAsiaTheme="minorEastAsia"/>
          <w:noProof/>
          <w:lang w:eastAsia="fr-FR"/>
        </w:rPr>
      </w:pPr>
      <w:hyperlink w:anchor="_Toc82378729" w:history="1">
        <w:r w:rsidR="009A76ED" w:rsidRPr="00960C2D">
          <w:rPr>
            <w:rStyle w:val="Lienhypertexte"/>
            <w:rFonts w:ascii="Cambria" w:hAnsi="Cambria"/>
            <w:i/>
            <w:noProof/>
          </w:rPr>
          <w:t>Graphique 3.4.4.</w:t>
        </w:r>
        <w:r w:rsidR="009A76ED" w:rsidRPr="00960C2D">
          <w:rPr>
            <w:rStyle w:val="Lienhypertexte"/>
            <w:rFonts w:ascii="Cambria" w:eastAsia="Times New Roman" w:hAnsi="Cambria"/>
            <w:i/>
            <w:noProof/>
            <w:lang w:eastAsia="fr-FR"/>
          </w:rPr>
          <w:t xml:space="preserve"> </w:t>
        </w:r>
        <w:r w:rsidR="009A76ED" w:rsidRPr="00960C2D">
          <w:rPr>
            <w:rStyle w:val="Lienhypertexte"/>
            <w:rFonts w:ascii="Cambria" w:hAnsi="Cambria" w:cs="Times New Roman"/>
            <w:bCs/>
            <w:i/>
            <w:noProof/>
          </w:rPr>
          <w:t>Répartition des chefs de ménages selon leur perception sur la gestion et la capacité de l’Etat</w:t>
        </w:r>
        <w:r w:rsidR="009A76ED">
          <w:rPr>
            <w:noProof/>
            <w:webHidden/>
          </w:rPr>
          <w:tab/>
        </w:r>
        <w:r w:rsidR="00C629B5">
          <w:rPr>
            <w:noProof/>
            <w:webHidden/>
          </w:rPr>
          <w:fldChar w:fldCharType="begin"/>
        </w:r>
        <w:r w:rsidR="009A76ED">
          <w:rPr>
            <w:noProof/>
            <w:webHidden/>
          </w:rPr>
          <w:instrText xml:space="preserve"> PAGEREF _Toc82378729 \h </w:instrText>
        </w:r>
        <w:r w:rsidR="00C629B5">
          <w:rPr>
            <w:noProof/>
            <w:webHidden/>
          </w:rPr>
        </w:r>
        <w:r w:rsidR="00C629B5">
          <w:rPr>
            <w:noProof/>
            <w:webHidden/>
          </w:rPr>
          <w:fldChar w:fldCharType="separate"/>
        </w:r>
        <w:r w:rsidR="00C95E6A">
          <w:rPr>
            <w:noProof/>
            <w:webHidden/>
          </w:rPr>
          <w:t>43</w:t>
        </w:r>
        <w:r w:rsidR="00C629B5">
          <w:rPr>
            <w:noProof/>
            <w:webHidden/>
          </w:rPr>
          <w:fldChar w:fldCharType="end"/>
        </w:r>
      </w:hyperlink>
    </w:p>
    <w:p w:rsidR="009A76ED" w:rsidRDefault="0008143C" w:rsidP="009A76ED">
      <w:pPr>
        <w:pStyle w:val="Tabledesillustrations"/>
        <w:tabs>
          <w:tab w:val="right" w:leader="dot" w:pos="9062"/>
        </w:tabs>
        <w:spacing w:line="360" w:lineRule="auto"/>
        <w:jc w:val="both"/>
        <w:rPr>
          <w:rFonts w:eastAsiaTheme="minorEastAsia"/>
          <w:noProof/>
          <w:lang w:eastAsia="fr-FR"/>
        </w:rPr>
      </w:pPr>
      <w:hyperlink w:anchor="_Toc82378730" w:history="1">
        <w:r w:rsidR="009A76ED" w:rsidRPr="00960C2D">
          <w:rPr>
            <w:rStyle w:val="Lienhypertexte"/>
            <w:rFonts w:ascii="Cambria" w:hAnsi="Cambria"/>
            <w:i/>
            <w:noProof/>
          </w:rPr>
          <w:t>Graphique 3.5.1.</w:t>
        </w:r>
        <w:r w:rsidR="009A76ED" w:rsidRPr="00960C2D">
          <w:rPr>
            <w:rStyle w:val="Lienhypertexte"/>
            <w:rFonts w:ascii="Cambria" w:eastAsia="Times New Roman" w:hAnsi="Cambria"/>
            <w:i/>
            <w:noProof/>
            <w:lang w:eastAsia="fr-FR"/>
          </w:rPr>
          <w:t xml:space="preserve"> </w:t>
        </w:r>
        <w:r w:rsidR="009A76ED" w:rsidRPr="00960C2D">
          <w:rPr>
            <w:rStyle w:val="Lienhypertexte"/>
            <w:rFonts w:ascii="Cambria" w:hAnsi="Cambria" w:cs="Times New Roman"/>
            <w:i/>
            <w:noProof/>
          </w:rPr>
          <w:t>Répartition des chefs de ménages selon le degré de satisfaction par rapport aux forums de dialogue</w:t>
        </w:r>
        <w:r w:rsidR="009A76ED">
          <w:rPr>
            <w:noProof/>
            <w:webHidden/>
          </w:rPr>
          <w:tab/>
        </w:r>
        <w:r w:rsidR="00C629B5">
          <w:rPr>
            <w:noProof/>
            <w:webHidden/>
          </w:rPr>
          <w:fldChar w:fldCharType="begin"/>
        </w:r>
        <w:r w:rsidR="009A76ED">
          <w:rPr>
            <w:noProof/>
            <w:webHidden/>
          </w:rPr>
          <w:instrText xml:space="preserve"> PAGEREF _Toc82378730 \h </w:instrText>
        </w:r>
        <w:r w:rsidR="00C629B5">
          <w:rPr>
            <w:noProof/>
            <w:webHidden/>
          </w:rPr>
        </w:r>
        <w:r w:rsidR="00C629B5">
          <w:rPr>
            <w:noProof/>
            <w:webHidden/>
          </w:rPr>
          <w:fldChar w:fldCharType="separate"/>
        </w:r>
        <w:r w:rsidR="00C95E6A">
          <w:rPr>
            <w:noProof/>
            <w:webHidden/>
          </w:rPr>
          <w:t>45</w:t>
        </w:r>
        <w:r w:rsidR="00C629B5">
          <w:rPr>
            <w:noProof/>
            <w:webHidden/>
          </w:rPr>
          <w:fldChar w:fldCharType="end"/>
        </w:r>
      </w:hyperlink>
    </w:p>
    <w:p w:rsidR="009A76ED" w:rsidRDefault="0008143C" w:rsidP="009A76ED">
      <w:pPr>
        <w:pStyle w:val="Tabledesillustrations"/>
        <w:tabs>
          <w:tab w:val="right" w:leader="dot" w:pos="9062"/>
        </w:tabs>
        <w:spacing w:line="360" w:lineRule="auto"/>
        <w:jc w:val="both"/>
        <w:rPr>
          <w:rFonts w:eastAsiaTheme="minorEastAsia"/>
          <w:noProof/>
          <w:lang w:eastAsia="fr-FR"/>
        </w:rPr>
      </w:pPr>
      <w:hyperlink w:anchor="_Toc82378731" w:history="1">
        <w:r w:rsidR="009A76ED" w:rsidRPr="00960C2D">
          <w:rPr>
            <w:rStyle w:val="Lienhypertexte"/>
            <w:rFonts w:ascii="Cambria" w:hAnsi="Cambria"/>
            <w:i/>
            <w:noProof/>
          </w:rPr>
          <w:t>Graphique 3.5.2.</w:t>
        </w:r>
        <w:r w:rsidR="009A76ED" w:rsidRPr="00960C2D">
          <w:rPr>
            <w:rStyle w:val="Lienhypertexte"/>
            <w:rFonts w:ascii="Cambria" w:eastAsia="Times New Roman" w:hAnsi="Cambria" w:cs="Times New Roman"/>
            <w:i/>
            <w:noProof/>
          </w:rPr>
          <w:t>Répartition des chefs de ménage selon les raisons qui ont motivé à être membre des comités de gestion des ressources naturelles</w:t>
        </w:r>
        <w:r w:rsidR="009A76ED">
          <w:rPr>
            <w:noProof/>
            <w:webHidden/>
          </w:rPr>
          <w:tab/>
        </w:r>
        <w:r w:rsidR="00C629B5">
          <w:rPr>
            <w:noProof/>
            <w:webHidden/>
          </w:rPr>
          <w:fldChar w:fldCharType="begin"/>
        </w:r>
        <w:r w:rsidR="009A76ED">
          <w:rPr>
            <w:noProof/>
            <w:webHidden/>
          </w:rPr>
          <w:instrText xml:space="preserve"> PAGEREF _Toc82378731 \h </w:instrText>
        </w:r>
        <w:r w:rsidR="00C629B5">
          <w:rPr>
            <w:noProof/>
            <w:webHidden/>
          </w:rPr>
        </w:r>
        <w:r w:rsidR="00C629B5">
          <w:rPr>
            <w:noProof/>
            <w:webHidden/>
          </w:rPr>
          <w:fldChar w:fldCharType="separate"/>
        </w:r>
        <w:r w:rsidR="00C95E6A">
          <w:rPr>
            <w:noProof/>
            <w:webHidden/>
          </w:rPr>
          <w:t>53</w:t>
        </w:r>
        <w:r w:rsidR="00C629B5">
          <w:rPr>
            <w:noProof/>
            <w:webHidden/>
          </w:rPr>
          <w:fldChar w:fldCharType="end"/>
        </w:r>
      </w:hyperlink>
    </w:p>
    <w:p w:rsidR="009A76ED" w:rsidRDefault="0008143C" w:rsidP="009A76ED">
      <w:pPr>
        <w:pStyle w:val="Tabledesillustrations"/>
        <w:tabs>
          <w:tab w:val="right" w:leader="dot" w:pos="9062"/>
        </w:tabs>
        <w:spacing w:line="360" w:lineRule="auto"/>
        <w:jc w:val="both"/>
        <w:rPr>
          <w:rFonts w:eastAsiaTheme="minorEastAsia"/>
          <w:noProof/>
          <w:lang w:eastAsia="fr-FR"/>
        </w:rPr>
      </w:pPr>
      <w:hyperlink w:anchor="_Toc82378732" w:history="1">
        <w:r w:rsidR="009A76ED" w:rsidRPr="00960C2D">
          <w:rPr>
            <w:rStyle w:val="Lienhypertexte"/>
            <w:rFonts w:ascii="Cambria" w:hAnsi="Cambria"/>
            <w:i/>
            <w:noProof/>
          </w:rPr>
          <w:t>Graphique 3.5.3.</w:t>
        </w:r>
        <w:r w:rsidR="009A76ED" w:rsidRPr="00960C2D">
          <w:rPr>
            <w:rStyle w:val="Lienhypertexte"/>
            <w:rFonts w:ascii="Cambria" w:eastAsia="Times New Roman" w:hAnsi="Cambria" w:cs="Times New Roman"/>
            <w:i/>
            <w:noProof/>
          </w:rPr>
          <w:t>Répartition des chefs de ménage selon le degré de satisfaction sur les comités de gestions des ressources naturelles</w:t>
        </w:r>
        <w:r w:rsidR="009A76ED">
          <w:rPr>
            <w:noProof/>
            <w:webHidden/>
          </w:rPr>
          <w:tab/>
        </w:r>
        <w:r w:rsidR="00C629B5">
          <w:rPr>
            <w:noProof/>
            <w:webHidden/>
          </w:rPr>
          <w:fldChar w:fldCharType="begin"/>
        </w:r>
        <w:r w:rsidR="009A76ED">
          <w:rPr>
            <w:noProof/>
            <w:webHidden/>
          </w:rPr>
          <w:instrText xml:space="preserve"> PAGEREF _Toc82378732 \h </w:instrText>
        </w:r>
        <w:r w:rsidR="00C629B5">
          <w:rPr>
            <w:noProof/>
            <w:webHidden/>
          </w:rPr>
        </w:r>
        <w:r w:rsidR="00C629B5">
          <w:rPr>
            <w:noProof/>
            <w:webHidden/>
          </w:rPr>
          <w:fldChar w:fldCharType="separate"/>
        </w:r>
        <w:r w:rsidR="00C95E6A">
          <w:rPr>
            <w:noProof/>
            <w:webHidden/>
          </w:rPr>
          <w:t>54</w:t>
        </w:r>
        <w:r w:rsidR="00C629B5">
          <w:rPr>
            <w:noProof/>
            <w:webHidden/>
          </w:rPr>
          <w:fldChar w:fldCharType="end"/>
        </w:r>
      </w:hyperlink>
    </w:p>
    <w:p w:rsidR="008534DA" w:rsidRDefault="00C629B5" w:rsidP="009A76ED">
      <w:pPr>
        <w:spacing w:line="360" w:lineRule="auto"/>
        <w:jc w:val="both"/>
      </w:pPr>
      <w:r>
        <w:fldChar w:fldCharType="end"/>
      </w:r>
    </w:p>
    <w:p w:rsidR="008534DA" w:rsidRDefault="008534DA" w:rsidP="008534DA"/>
    <w:p w:rsidR="009A76ED" w:rsidRDefault="009A76ED" w:rsidP="008534DA"/>
    <w:p w:rsidR="009A76ED" w:rsidRDefault="009A76ED" w:rsidP="008534DA"/>
    <w:p w:rsidR="009A76ED" w:rsidRDefault="009A76ED" w:rsidP="009A76ED">
      <w:pPr>
        <w:pStyle w:val="Titre1"/>
        <w:rPr>
          <w:rFonts w:ascii="Cambria" w:hAnsi="Cambria"/>
        </w:rPr>
      </w:pPr>
      <w:bookmarkStart w:id="3" w:name="_Toc82381462"/>
      <w:r w:rsidRPr="00D207C1">
        <w:rPr>
          <w:rFonts w:ascii="Cambria" w:hAnsi="Cambria"/>
        </w:rPr>
        <w:lastRenderedPageBreak/>
        <w:t xml:space="preserve">LISTE DES </w:t>
      </w:r>
      <w:r>
        <w:rPr>
          <w:rFonts w:ascii="Cambria" w:hAnsi="Cambria"/>
        </w:rPr>
        <w:t>FIGURES</w:t>
      </w:r>
      <w:bookmarkEnd w:id="3"/>
    </w:p>
    <w:p w:rsidR="009A76ED" w:rsidRPr="007A283F" w:rsidRDefault="00C629B5" w:rsidP="009A76ED">
      <w:pPr>
        <w:pStyle w:val="Tabledesillustrations"/>
        <w:tabs>
          <w:tab w:val="right" w:leader="dot" w:pos="9062"/>
        </w:tabs>
        <w:spacing w:before="120" w:line="360" w:lineRule="auto"/>
        <w:jc w:val="both"/>
        <w:rPr>
          <w:rFonts w:ascii="Cambria" w:eastAsiaTheme="minorEastAsia" w:hAnsi="Cambria"/>
          <w:i/>
          <w:noProof/>
          <w:lang w:eastAsia="fr-FR"/>
        </w:rPr>
      </w:pPr>
      <w:r w:rsidRPr="007A283F">
        <w:rPr>
          <w:rFonts w:ascii="Cambria" w:hAnsi="Cambria"/>
          <w:i/>
        </w:rPr>
        <w:fldChar w:fldCharType="begin"/>
      </w:r>
      <w:r w:rsidR="008534DA" w:rsidRPr="007A283F">
        <w:rPr>
          <w:rFonts w:ascii="Cambria" w:hAnsi="Cambria"/>
          <w:i/>
        </w:rPr>
        <w:instrText xml:space="preserve"> TOC \h \z \c "Figure" </w:instrText>
      </w:r>
      <w:r w:rsidRPr="007A283F">
        <w:rPr>
          <w:rFonts w:ascii="Cambria" w:hAnsi="Cambria"/>
          <w:i/>
        </w:rPr>
        <w:fldChar w:fldCharType="separate"/>
      </w:r>
      <w:hyperlink w:anchor="_Toc82378788" w:history="1">
        <w:r w:rsidR="009A76ED" w:rsidRPr="007A283F">
          <w:rPr>
            <w:rStyle w:val="Lienhypertexte"/>
            <w:rFonts w:ascii="Cambria" w:hAnsi="Cambria"/>
            <w:i/>
            <w:noProof/>
          </w:rPr>
          <w:t>Figure 3.2.1. Illustration des principaux facteurs qui engendrent les conflits au sein des communautés</w:t>
        </w:r>
        <w:r w:rsidR="009A76ED" w:rsidRPr="007A283F">
          <w:rPr>
            <w:rFonts w:ascii="Cambria" w:hAnsi="Cambria"/>
            <w:i/>
            <w:noProof/>
            <w:webHidden/>
          </w:rPr>
          <w:tab/>
        </w:r>
        <w:r w:rsidRPr="007A283F">
          <w:rPr>
            <w:rFonts w:ascii="Cambria" w:hAnsi="Cambria"/>
            <w:i/>
            <w:noProof/>
            <w:webHidden/>
          </w:rPr>
          <w:fldChar w:fldCharType="begin"/>
        </w:r>
        <w:r w:rsidR="009A76ED" w:rsidRPr="007A283F">
          <w:rPr>
            <w:rFonts w:ascii="Cambria" w:hAnsi="Cambria"/>
            <w:i/>
            <w:noProof/>
            <w:webHidden/>
          </w:rPr>
          <w:instrText xml:space="preserve"> PAGEREF _Toc82378788 \h </w:instrText>
        </w:r>
        <w:r w:rsidRPr="007A283F">
          <w:rPr>
            <w:rFonts w:ascii="Cambria" w:hAnsi="Cambria"/>
            <w:i/>
            <w:noProof/>
            <w:webHidden/>
          </w:rPr>
        </w:r>
        <w:r w:rsidRPr="007A283F">
          <w:rPr>
            <w:rFonts w:ascii="Cambria" w:hAnsi="Cambria"/>
            <w:i/>
            <w:noProof/>
            <w:webHidden/>
          </w:rPr>
          <w:fldChar w:fldCharType="separate"/>
        </w:r>
        <w:r w:rsidR="00C95E6A">
          <w:rPr>
            <w:rFonts w:ascii="Cambria" w:hAnsi="Cambria"/>
            <w:i/>
            <w:noProof/>
            <w:webHidden/>
          </w:rPr>
          <w:t>28</w:t>
        </w:r>
        <w:r w:rsidRPr="007A283F">
          <w:rPr>
            <w:rFonts w:ascii="Cambria" w:hAnsi="Cambria"/>
            <w:i/>
            <w:noProof/>
            <w:webHidden/>
          </w:rPr>
          <w:fldChar w:fldCharType="end"/>
        </w:r>
      </w:hyperlink>
    </w:p>
    <w:p w:rsidR="009A76ED" w:rsidRPr="007A283F" w:rsidRDefault="0008143C" w:rsidP="009A76ED">
      <w:pPr>
        <w:pStyle w:val="Tabledesillustrations"/>
        <w:tabs>
          <w:tab w:val="right" w:leader="dot" w:pos="9062"/>
        </w:tabs>
        <w:spacing w:before="120" w:line="360" w:lineRule="auto"/>
        <w:jc w:val="both"/>
        <w:rPr>
          <w:rFonts w:ascii="Cambria" w:eastAsiaTheme="minorEastAsia" w:hAnsi="Cambria"/>
          <w:i/>
          <w:noProof/>
          <w:lang w:eastAsia="fr-FR"/>
        </w:rPr>
      </w:pPr>
      <w:hyperlink w:anchor="_Toc82378789" w:history="1">
        <w:r w:rsidR="009A76ED" w:rsidRPr="007A283F">
          <w:rPr>
            <w:rStyle w:val="Lienhypertexte"/>
            <w:rFonts w:ascii="Cambria" w:hAnsi="Cambria"/>
            <w:i/>
            <w:noProof/>
          </w:rPr>
          <w:t>Figure 3.2.2. Illustration des principaux mécanismes de gestion des conflits au sein des communautés</w:t>
        </w:r>
        <w:r w:rsidR="009A76ED" w:rsidRPr="007A283F">
          <w:rPr>
            <w:rFonts w:ascii="Cambria" w:hAnsi="Cambria"/>
            <w:i/>
            <w:noProof/>
            <w:webHidden/>
          </w:rPr>
          <w:tab/>
        </w:r>
        <w:r w:rsidR="00C629B5" w:rsidRPr="007A283F">
          <w:rPr>
            <w:rFonts w:ascii="Cambria" w:hAnsi="Cambria"/>
            <w:i/>
            <w:noProof/>
            <w:webHidden/>
          </w:rPr>
          <w:fldChar w:fldCharType="begin"/>
        </w:r>
        <w:r w:rsidR="009A76ED" w:rsidRPr="007A283F">
          <w:rPr>
            <w:rFonts w:ascii="Cambria" w:hAnsi="Cambria"/>
            <w:i/>
            <w:noProof/>
            <w:webHidden/>
          </w:rPr>
          <w:instrText xml:space="preserve"> PAGEREF _Toc82378789 \h </w:instrText>
        </w:r>
        <w:r w:rsidR="00C629B5" w:rsidRPr="007A283F">
          <w:rPr>
            <w:rFonts w:ascii="Cambria" w:hAnsi="Cambria"/>
            <w:i/>
            <w:noProof/>
            <w:webHidden/>
          </w:rPr>
        </w:r>
        <w:r w:rsidR="00C629B5" w:rsidRPr="007A283F">
          <w:rPr>
            <w:rFonts w:ascii="Cambria" w:hAnsi="Cambria"/>
            <w:i/>
            <w:noProof/>
            <w:webHidden/>
          </w:rPr>
          <w:fldChar w:fldCharType="separate"/>
        </w:r>
        <w:r w:rsidR="00C95E6A">
          <w:rPr>
            <w:rFonts w:ascii="Cambria" w:hAnsi="Cambria"/>
            <w:i/>
            <w:noProof/>
            <w:webHidden/>
          </w:rPr>
          <w:t>30</w:t>
        </w:r>
        <w:r w:rsidR="00C629B5" w:rsidRPr="007A283F">
          <w:rPr>
            <w:rFonts w:ascii="Cambria" w:hAnsi="Cambria"/>
            <w:i/>
            <w:noProof/>
            <w:webHidden/>
          </w:rPr>
          <w:fldChar w:fldCharType="end"/>
        </w:r>
      </w:hyperlink>
    </w:p>
    <w:p w:rsidR="009A76ED" w:rsidRPr="007A283F" w:rsidRDefault="0008143C" w:rsidP="009A76ED">
      <w:pPr>
        <w:pStyle w:val="Tabledesillustrations"/>
        <w:tabs>
          <w:tab w:val="right" w:leader="dot" w:pos="9062"/>
        </w:tabs>
        <w:spacing w:before="120" w:line="360" w:lineRule="auto"/>
        <w:jc w:val="both"/>
        <w:rPr>
          <w:rFonts w:ascii="Cambria" w:eastAsiaTheme="minorEastAsia" w:hAnsi="Cambria"/>
          <w:i/>
          <w:noProof/>
          <w:lang w:eastAsia="fr-FR"/>
        </w:rPr>
      </w:pPr>
      <w:hyperlink w:anchor="_Toc82378790" w:history="1">
        <w:r w:rsidR="009A76ED" w:rsidRPr="007A283F">
          <w:rPr>
            <w:rStyle w:val="Lienhypertexte"/>
            <w:rFonts w:ascii="Cambria" w:hAnsi="Cambria" w:cs="Times New Roman"/>
            <w:i/>
            <w:noProof/>
          </w:rPr>
          <w:t>Figure 3.8.1. Illustration des facteurs d’acceptation et d’exclusion au sein des groupes professionnels</w:t>
        </w:r>
        <w:r w:rsidR="009A76ED" w:rsidRPr="007A283F">
          <w:rPr>
            <w:rFonts w:ascii="Cambria" w:hAnsi="Cambria"/>
            <w:i/>
            <w:noProof/>
            <w:webHidden/>
          </w:rPr>
          <w:tab/>
        </w:r>
        <w:r w:rsidR="00C629B5" w:rsidRPr="007A283F">
          <w:rPr>
            <w:rFonts w:ascii="Cambria" w:hAnsi="Cambria"/>
            <w:i/>
            <w:noProof/>
            <w:webHidden/>
          </w:rPr>
          <w:fldChar w:fldCharType="begin"/>
        </w:r>
        <w:r w:rsidR="009A76ED" w:rsidRPr="007A283F">
          <w:rPr>
            <w:rFonts w:ascii="Cambria" w:hAnsi="Cambria"/>
            <w:i/>
            <w:noProof/>
            <w:webHidden/>
          </w:rPr>
          <w:instrText xml:space="preserve"> PAGEREF _Toc82378790 \h </w:instrText>
        </w:r>
        <w:r w:rsidR="00C629B5" w:rsidRPr="007A283F">
          <w:rPr>
            <w:rFonts w:ascii="Cambria" w:hAnsi="Cambria"/>
            <w:i/>
            <w:noProof/>
            <w:webHidden/>
          </w:rPr>
        </w:r>
        <w:r w:rsidR="00C629B5" w:rsidRPr="007A283F">
          <w:rPr>
            <w:rFonts w:ascii="Cambria" w:hAnsi="Cambria"/>
            <w:i/>
            <w:noProof/>
            <w:webHidden/>
          </w:rPr>
          <w:fldChar w:fldCharType="separate"/>
        </w:r>
        <w:r w:rsidR="00C95E6A">
          <w:rPr>
            <w:rFonts w:ascii="Cambria" w:hAnsi="Cambria"/>
            <w:i/>
            <w:noProof/>
            <w:webHidden/>
          </w:rPr>
          <w:t>47</w:t>
        </w:r>
        <w:r w:rsidR="00C629B5" w:rsidRPr="007A283F">
          <w:rPr>
            <w:rFonts w:ascii="Cambria" w:hAnsi="Cambria"/>
            <w:i/>
            <w:noProof/>
            <w:webHidden/>
          </w:rPr>
          <w:fldChar w:fldCharType="end"/>
        </w:r>
      </w:hyperlink>
    </w:p>
    <w:p w:rsidR="009A76ED" w:rsidRPr="007A283F" w:rsidRDefault="0008143C" w:rsidP="009A76ED">
      <w:pPr>
        <w:pStyle w:val="Tabledesillustrations"/>
        <w:tabs>
          <w:tab w:val="right" w:leader="dot" w:pos="9062"/>
        </w:tabs>
        <w:spacing w:before="120" w:line="360" w:lineRule="auto"/>
        <w:jc w:val="both"/>
        <w:rPr>
          <w:rFonts w:ascii="Cambria" w:eastAsiaTheme="minorEastAsia" w:hAnsi="Cambria"/>
          <w:i/>
          <w:noProof/>
          <w:lang w:eastAsia="fr-FR"/>
        </w:rPr>
      </w:pPr>
      <w:hyperlink w:anchor="_Toc82378791" w:history="1">
        <w:r w:rsidR="009A76ED" w:rsidRPr="007A283F">
          <w:rPr>
            <w:rStyle w:val="Lienhypertexte"/>
            <w:rFonts w:ascii="Cambria" w:hAnsi="Cambria" w:cs="Times New Roman"/>
            <w:i/>
            <w:noProof/>
          </w:rPr>
          <w:t>Figure 3.8.2. Illustration des facteurs d’acceptation et d’exclusion au sein des groupes sociaux</w:t>
        </w:r>
        <w:r w:rsidR="009A76ED" w:rsidRPr="007A283F">
          <w:rPr>
            <w:rFonts w:ascii="Cambria" w:hAnsi="Cambria"/>
            <w:i/>
            <w:noProof/>
            <w:webHidden/>
          </w:rPr>
          <w:tab/>
        </w:r>
        <w:r w:rsidR="00C629B5" w:rsidRPr="007A283F">
          <w:rPr>
            <w:rFonts w:ascii="Cambria" w:hAnsi="Cambria"/>
            <w:i/>
            <w:noProof/>
            <w:webHidden/>
          </w:rPr>
          <w:fldChar w:fldCharType="begin"/>
        </w:r>
        <w:r w:rsidR="009A76ED" w:rsidRPr="007A283F">
          <w:rPr>
            <w:rFonts w:ascii="Cambria" w:hAnsi="Cambria"/>
            <w:i/>
            <w:noProof/>
            <w:webHidden/>
          </w:rPr>
          <w:instrText xml:space="preserve"> PAGEREF _Toc82378791 \h </w:instrText>
        </w:r>
        <w:r w:rsidR="00C629B5" w:rsidRPr="007A283F">
          <w:rPr>
            <w:rFonts w:ascii="Cambria" w:hAnsi="Cambria"/>
            <w:i/>
            <w:noProof/>
            <w:webHidden/>
          </w:rPr>
        </w:r>
        <w:r w:rsidR="00C629B5" w:rsidRPr="007A283F">
          <w:rPr>
            <w:rFonts w:ascii="Cambria" w:hAnsi="Cambria"/>
            <w:i/>
            <w:noProof/>
            <w:webHidden/>
          </w:rPr>
          <w:fldChar w:fldCharType="separate"/>
        </w:r>
        <w:r w:rsidR="00C95E6A">
          <w:rPr>
            <w:rFonts w:ascii="Cambria" w:hAnsi="Cambria"/>
            <w:i/>
            <w:noProof/>
            <w:webHidden/>
          </w:rPr>
          <w:t>48</w:t>
        </w:r>
        <w:r w:rsidR="00C629B5" w:rsidRPr="007A283F">
          <w:rPr>
            <w:rFonts w:ascii="Cambria" w:hAnsi="Cambria"/>
            <w:i/>
            <w:noProof/>
            <w:webHidden/>
          </w:rPr>
          <w:fldChar w:fldCharType="end"/>
        </w:r>
      </w:hyperlink>
    </w:p>
    <w:p w:rsidR="009A76ED" w:rsidRPr="007A283F" w:rsidRDefault="0008143C" w:rsidP="009A76ED">
      <w:pPr>
        <w:pStyle w:val="Tabledesillustrations"/>
        <w:tabs>
          <w:tab w:val="right" w:leader="dot" w:pos="9062"/>
        </w:tabs>
        <w:spacing w:before="120" w:line="360" w:lineRule="auto"/>
        <w:jc w:val="both"/>
        <w:rPr>
          <w:rFonts w:ascii="Cambria" w:eastAsiaTheme="minorEastAsia" w:hAnsi="Cambria"/>
          <w:i/>
          <w:noProof/>
          <w:lang w:eastAsia="fr-FR"/>
        </w:rPr>
      </w:pPr>
      <w:hyperlink w:anchor="_Toc82378792" w:history="1">
        <w:r w:rsidR="009A76ED" w:rsidRPr="007A283F">
          <w:rPr>
            <w:rStyle w:val="Lienhypertexte"/>
            <w:rFonts w:ascii="Cambria" w:hAnsi="Cambria"/>
            <w:i/>
            <w:noProof/>
          </w:rPr>
          <w:t xml:space="preserve">Figure 3.8.3. </w:t>
        </w:r>
        <w:r w:rsidR="009A76ED" w:rsidRPr="007A283F">
          <w:rPr>
            <w:rStyle w:val="Lienhypertexte"/>
            <w:rFonts w:ascii="Cambria" w:hAnsi="Cambria" w:cs="Courier New"/>
            <w:i/>
            <w:noProof/>
          </w:rPr>
          <w:t>Illustration des facteurs qui émergent la méfiance entre les communautés</w:t>
        </w:r>
        <w:r w:rsidR="009A76ED" w:rsidRPr="007A283F">
          <w:rPr>
            <w:rFonts w:ascii="Cambria" w:hAnsi="Cambria"/>
            <w:i/>
            <w:noProof/>
            <w:webHidden/>
          </w:rPr>
          <w:tab/>
        </w:r>
        <w:r w:rsidR="00C629B5" w:rsidRPr="007A283F">
          <w:rPr>
            <w:rFonts w:ascii="Cambria" w:hAnsi="Cambria"/>
            <w:i/>
            <w:noProof/>
            <w:webHidden/>
          </w:rPr>
          <w:fldChar w:fldCharType="begin"/>
        </w:r>
        <w:r w:rsidR="009A76ED" w:rsidRPr="007A283F">
          <w:rPr>
            <w:rFonts w:ascii="Cambria" w:hAnsi="Cambria"/>
            <w:i/>
            <w:noProof/>
            <w:webHidden/>
          </w:rPr>
          <w:instrText xml:space="preserve"> PAGEREF _Toc82378792 \h </w:instrText>
        </w:r>
        <w:r w:rsidR="00C629B5" w:rsidRPr="007A283F">
          <w:rPr>
            <w:rFonts w:ascii="Cambria" w:hAnsi="Cambria"/>
            <w:i/>
            <w:noProof/>
            <w:webHidden/>
          </w:rPr>
        </w:r>
        <w:r w:rsidR="00C629B5" w:rsidRPr="007A283F">
          <w:rPr>
            <w:rFonts w:ascii="Cambria" w:hAnsi="Cambria"/>
            <w:i/>
            <w:noProof/>
            <w:webHidden/>
          </w:rPr>
          <w:fldChar w:fldCharType="separate"/>
        </w:r>
        <w:r w:rsidR="00C95E6A">
          <w:rPr>
            <w:rFonts w:ascii="Cambria" w:hAnsi="Cambria"/>
            <w:i/>
            <w:noProof/>
            <w:webHidden/>
          </w:rPr>
          <w:t>50</w:t>
        </w:r>
        <w:r w:rsidR="00C629B5" w:rsidRPr="007A283F">
          <w:rPr>
            <w:rFonts w:ascii="Cambria" w:hAnsi="Cambria"/>
            <w:i/>
            <w:noProof/>
            <w:webHidden/>
          </w:rPr>
          <w:fldChar w:fldCharType="end"/>
        </w:r>
      </w:hyperlink>
    </w:p>
    <w:p w:rsidR="009A76ED" w:rsidRPr="007A283F" w:rsidRDefault="0008143C" w:rsidP="009A76ED">
      <w:pPr>
        <w:pStyle w:val="Tabledesillustrations"/>
        <w:tabs>
          <w:tab w:val="right" w:leader="dot" w:pos="9062"/>
        </w:tabs>
        <w:spacing w:before="120" w:line="360" w:lineRule="auto"/>
        <w:jc w:val="both"/>
        <w:rPr>
          <w:rFonts w:ascii="Cambria" w:eastAsiaTheme="minorEastAsia" w:hAnsi="Cambria"/>
          <w:i/>
          <w:noProof/>
          <w:lang w:eastAsia="fr-FR"/>
        </w:rPr>
      </w:pPr>
      <w:hyperlink w:anchor="_Toc82378793" w:history="1">
        <w:r w:rsidR="009A76ED" w:rsidRPr="007A283F">
          <w:rPr>
            <w:rStyle w:val="Lienhypertexte"/>
            <w:rFonts w:ascii="Cambria" w:hAnsi="Cambria"/>
            <w:i/>
            <w:noProof/>
          </w:rPr>
          <w:t xml:space="preserve">Figure 3.8.4. </w:t>
        </w:r>
        <w:r w:rsidR="009A76ED" w:rsidRPr="007A283F">
          <w:rPr>
            <w:rStyle w:val="Lienhypertexte"/>
            <w:rFonts w:ascii="Cambria" w:hAnsi="Cambria" w:cs="Courier New"/>
            <w:i/>
            <w:noProof/>
          </w:rPr>
          <w:t>Illustration des facteurs qui renforcent la confiance et le rapprochement entre les communautés</w:t>
        </w:r>
        <w:r w:rsidR="009A76ED" w:rsidRPr="007A283F">
          <w:rPr>
            <w:rFonts w:ascii="Cambria" w:hAnsi="Cambria"/>
            <w:i/>
            <w:noProof/>
            <w:webHidden/>
          </w:rPr>
          <w:tab/>
        </w:r>
        <w:r w:rsidR="00C629B5" w:rsidRPr="007A283F">
          <w:rPr>
            <w:rFonts w:ascii="Cambria" w:hAnsi="Cambria"/>
            <w:i/>
            <w:noProof/>
            <w:webHidden/>
          </w:rPr>
          <w:fldChar w:fldCharType="begin"/>
        </w:r>
        <w:r w:rsidR="009A76ED" w:rsidRPr="007A283F">
          <w:rPr>
            <w:rFonts w:ascii="Cambria" w:hAnsi="Cambria"/>
            <w:i/>
            <w:noProof/>
            <w:webHidden/>
          </w:rPr>
          <w:instrText xml:space="preserve"> PAGEREF _Toc82378793 \h </w:instrText>
        </w:r>
        <w:r w:rsidR="00C629B5" w:rsidRPr="007A283F">
          <w:rPr>
            <w:rFonts w:ascii="Cambria" w:hAnsi="Cambria"/>
            <w:i/>
            <w:noProof/>
            <w:webHidden/>
          </w:rPr>
        </w:r>
        <w:r w:rsidR="00C629B5" w:rsidRPr="007A283F">
          <w:rPr>
            <w:rFonts w:ascii="Cambria" w:hAnsi="Cambria"/>
            <w:i/>
            <w:noProof/>
            <w:webHidden/>
          </w:rPr>
          <w:fldChar w:fldCharType="separate"/>
        </w:r>
        <w:r w:rsidR="00C95E6A">
          <w:rPr>
            <w:rFonts w:ascii="Cambria" w:hAnsi="Cambria"/>
            <w:i/>
            <w:noProof/>
            <w:webHidden/>
          </w:rPr>
          <w:t>51</w:t>
        </w:r>
        <w:r w:rsidR="00C629B5" w:rsidRPr="007A283F">
          <w:rPr>
            <w:rFonts w:ascii="Cambria" w:hAnsi="Cambria"/>
            <w:i/>
            <w:noProof/>
            <w:webHidden/>
          </w:rPr>
          <w:fldChar w:fldCharType="end"/>
        </w:r>
      </w:hyperlink>
    </w:p>
    <w:p w:rsidR="009A76ED" w:rsidRPr="007A283F" w:rsidRDefault="0008143C" w:rsidP="009A76ED">
      <w:pPr>
        <w:pStyle w:val="Tabledesillustrations"/>
        <w:tabs>
          <w:tab w:val="right" w:leader="dot" w:pos="9062"/>
        </w:tabs>
        <w:spacing w:before="120" w:line="360" w:lineRule="auto"/>
        <w:jc w:val="both"/>
        <w:rPr>
          <w:rFonts w:ascii="Cambria" w:eastAsiaTheme="minorEastAsia" w:hAnsi="Cambria"/>
          <w:i/>
          <w:noProof/>
          <w:lang w:eastAsia="fr-FR"/>
        </w:rPr>
      </w:pPr>
      <w:hyperlink w:anchor="_Toc82378794" w:history="1">
        <w:r w:rsidR="009A76ED" w:rsidRPr="007A283F">
          <w:rPr>
            <w:rStyle w:val="Lienhypertexte"/>
            <w:rFonts w:ascii="Cambria" w:hAnsi="Cambria"/>
            <w:i/>
            <w:noProof/>
          </w:rPr>
          <w:t xml:space="preserve">Figure 3.9.1. </w:t>
        </w:r>
        <w:r w:rsidR="009A76ED" w:rsidRPr="007A283F">
          <w:rPr>
            <w:rStyle w:val="Lienhypertexte"/>
            <w:rFonts w:ascii="Cambria" w:hAnsi="Cambria" w:cs="Courier New"/>
            <w:i/>
            <w:noProof/>
          </w:rPr>
          <w:t>Illustration des principaux mécanismes de gestion des ressources naturelles au sein des communautés</w:t>
        </w:r>
        <w:r w:rsidR="009A76ED" w:rsidRPr="007A283F">
          <w:rPr>
            <w:rFonts w:ascii="Cambria" w:hAnsi="Cambria"/>
            <w:i/>
            <w:noProof/>
            <w:webHidden/>
          </w:rPr>
          <w:tab/>
        </w:r>
        <w:r w:rsidR="00C629B5" w:rsidRPr="007A283F">
          <w:rPr>
            <w:rFonts w:ascii="Cambria" w:hAnsi="Cambria"/>
            <w:i/>
            <w:noProof/>
            <w:webHidden/>
          </w:rPr>
          <w:fldChar w:fldCharType="begin"/>
        </w:r>
        <w:r w:rsidR="009A76ED" w:rsidRPr="007A283F">
          <w:rPr>
            <w:rFonts w:ascii="Cambria" w:hAnsi="Cambria"/>
            <w:i/>
            <w:noProof/>
            <w:webHidden/>
          </w:rPr>
          <w:instrText xml:space="preserve"> PAGEREF _Toc82378794 \h </w:instrText>
        </w:r>
        <w:r w:rsidR="00C629B5" w:rsidRPr="007A283F">
          <w:rPr>
            <w:rFonts w:ascii="Cambria" w:hAnsi="Cambria"/>
            <w:i/>
            <w:noProof/>
            <w:webHidden/>
          </w:rPr>
        </w:r>
        <w:r w:rsidR="00C629B5" w:rsidRPr="007A283F">
          <w:rPr>
            <w:rFonts w:ascii="Cambria" w:hAnsi="Cambria"/>
            <w:i/>
            <w:noProof/>
            <w:webHidden/>
          </w:rPr>
          <w:fldChar w:fldCharType="separate"/>
        </w:r>
        <w:r w:rsidR="00C95E6A">
          <w:rPr>
            <w:rFonts w:ascii="Cambria" w:hAnsi="Cambria"/>
            <w:i/>
            <w:noProof/>
            <w:webHidden/>
          </w:rPr>
          <w:t>52</w:t>
        </w:r>
        <w:r w:rsidR="00C629B5" w:rsidRPr="007A283F">
          <w:rPr>
            <w:rFonts w:ascii="Cambria" w:hAnsi="Cambria"/>
            <w:i/>
            <w:noProof/>
            <w:webHidden/>
          </w:rPr>
          <w:fldChar w:fldCharType="end"/>
        </w:r>
      </w:hyperlink>
    </w:p>
    <w:p w:rsidR="008534DA" w:rsidRPr="008534DA" w:rsidRDefault="00C629B5" w:rsidP="009A76ED">
      <w:pPr>
        <w:spacing w:before="120" w:line="360" w:lineRule="auto"/>
        <w:jc w:val="both"/>
      </w:pPr>
      <w:r w:rsidRPr="007A283F">
        <w:rPr>
          <w:rFonts w:ascii="Cambria" w:hAnsi="Cambria"/>
          <w:i/>
        </w:rPr>
        <w:fldChar w:fldCharType="end"/>
      </w:r>
    </w:p>
    <w:p w:rsidR="004128E9" w:rsidRPr="00D207C1" w:rsidRDefault="004128E9" w:rsidP="008534DA">
      <w:pPr>
        <w:spacing w:after="200" w:line="360" w:lineRule="auto"/>
        <w:rPr>
          <w:rFonts w:ascii="Cambria" w:eastAsiaTheme="minorEastAsia" w:hAnsi="Cambria" w:cs="Times New Roman"/>
          <w:b/>
          <w:sz w:val="24"/>
          <w:szCs w:val="24"/>
          <w:lang w:eastAsia="fr-FR"/>
        </w:rPr>
      </w:pPr>
      <w:r w:rsidRPr="00D207C1">
        <w:rPr>
          <w:rFonts w:ascii="Cambria" w:hAnsi="Cambria"/>
          <w:b/>
          <w:sz w:val="24"/>
          <w:szCs w:val="24"/>
        </w:rPr>
        <w:br w:type="page"/>
      </w:r>
    </w:p>
    <w:p w:rsidR="001B483B" w:rsidRDefault="001B483B" w:rsidP="00E43AE8">
      <w:pPr>
        <w:pStyle w:val="Titre1"/>
        <w:rPr>
          <w:rFonts w:ascii="Cambria" w:hAnsi="Cambria"/>
        </w:rPr>
      </w:pPr>
      <w:bookmarkStart w:id="4" w:name="_Toc82381463"/>
      <w:r w:rsidRPr="00D207C1">
        <w:rPr>
          <w:rFonts w:ascii="Cambria" w:hAnsi="Cambria"/>
        </w:rPr>
        <w:lastRenderedPageBreak/>
        <w:t>SIGLES ET ABREVIATIONS</w:t>
      </w:r>
      <w:bookmarkEnd w:id="4"/>
    </w:p>
    <w:p w:rsidR="00A77A05" w:rsidRPr="00A77A05" w:rsidRDefault="00A77A05" w:rsidP="00A77A05"/>
    <w:tbl>
      <w:tblPr>
        <w:tblW w:w="940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8204"/>
      </w:tblGrid>
      <w:tr w:rsidR="00A77A05" w:rsidRPr="00A77A05" w:rsidTr="00903428">
        <w:trPr>
          <w:trHeight w:val="330"/>
        </w:trPr>
        <w:tc>
          <w:tcPr>
            <w:tcW w:w="1200" w:type="dxa"/>
            <w:shd w:val="clear" w:color="auto" w:fill="auto"/>
            <w:noWrap/>
            <w:vAlign w:val="bottom"/>
            <w:hideMark/>
          </w:tcPr>
          <w:p w:rsidR="00A77A05" w:rsidRPr="00A77A05" w:rsidRDefault="00A77A05" w:rsidP="00A77A05">
            <w:pPr>
              <w:spacing w:after="0" w:line="240" w:lineRule="auto"/>
              <w:rPr>
                <w:rFonts w:ascii="Cambria" w:eastAsia="Times New Roman" w:hAnsi="Cambria" w:cs="Calibri"/>
                <w:b/>
                <w:color w:val="000000"/>
                <w:lang w:eastAsia="fr-FR"/>
              </w:rPr>
            </w:pPr>
            <w:r w:rsidRPr="00A77A05">
              <w:rPr>
                <w:rFonts w:ascii="Cambria" w:eastAsia="Times New Roman" w:hAnsi="Cambria" w:cs="Calibri"/>
                <w:b/>
                <w:color w:val="000000"/>
                <w:lang w:eastAsia="fr-FR"/>
              </w:rPr>
              <w:t>ASSN</w:t>
            </w:r>
          </w:p>
        </w:tc>
        <w:tc>
          <w:tcPr>
            <w:tcW w:w="8204" w:type="dxa"/>
            <w:shd w:val="clear" w:color="auto" w:fill="auto"/>
            <w:noWrap/>
            <w:vAlign w:val="bottom"/>
            <w:hideMark/>
          </w:tcPr>
          <w:p w:rsidR="00A77A05" w:rsidRPr="00A77A05" w:rsidRDefault="00A77A05" w:rsidP="00A77A05">
            <w:pPr>
              <w:spacing w:after="0" w:line="240" w:lineRule="auto"/>
              <w:rPr>
                <w:rFonts w:ascii="Cambria" w:eastAsia="Times New Roman" w:hAnsi="Cambria" w:cs="Calibri"/>
                <w:color w:val="000000"/>
                <w:lang w:eastAsia="fr-FR"/>
              </w:rPr>
            </w:pPr>
            <w:r w:rsidRPr="00A77A05">
              <w:rPr>
                <w:rFonts w:ascii="Cambria" w:eastAsia="Times New Roman" w:hAnsi="Cambria" w:cs="Calibri"/>
                <w:color w:val="000000"/>
                <w:lang w:eastAsia="fr-FR"/>
              </w:rPr>
              <w:t>African Security Sector Network</w:t>
            </w:r>
          </w:p>
        </w:tc>
      </w:tr>
      <w:tr w:rsidR="00A77A05" w:rsidRPr="00A77A05" w:rsidTr="00903428">
        <w:trPr>
          <w:trHeight w:val="330"/>
        </w:trPr>
        <w:tc>
          <w:tcPr>
            <w:tcW w:w="1200" w:type="dxa"/>
            <w:shd w:val="clear" w:color="auto" w:fill="auto"/>
            <w:noWrap/>
            <w:vAlign w:val="bottom"/>
            <w:hideMark/>
          </w:tcPr>
          <w:p w:rsidR="00A77A05" w:rsidRPr="00A77A05" w:rsidRDefault="00A77A05" w:rsidP="00A77A05">
            <w:pPr>
              <w:spacing w:after="0" w:line="240" w:lineRule="auto"/>
              <w:rPr>
                <w:rFonts w:ascii="Cambria" w:eastAsia="Times New Roman" w:hAnsi="Cambria" w:cs="Calibri"/>
                <w:b/>
                <w:color w:val="000000"/>
                <w:lang w:eastAsia="fr-FR"/>
              </w:rPr>
            </w:pPr>
            <w:r w:rsidRPr="00A77A05">
              <w:rPr>
                <w:rFonts w:ascii="Cambria" w:eastAsia="Times New Roman" w:hAnsi="Cambria" w:cs="Calibri"/>
                <w:b/>
                <w:color w:val="000000"/>
                <w:lang w:eastAsia="fr-FR"/>
              </w:rPr>
              <w:t>FAO</w:t>
            </w:r>
          </w:p>
        </w:tc>
        <w:tc>
          <w:tcPr>
            <w:tcW w:w="8204" w:type="dxa"/>
            <w:shd w:val="clear" w:color="auto" w:fill="auto"/>
            <w:noWrap/>
            <w:vAlign w:val="bottom"/>
            <w:hideMark/>
          </w:tcPr>
          <w:p w:rsidR="00A77A05" w:rsidRPr="00A77A05" w:rsidRDefault="00A77A05" w:rsidP="00A77A05">
            <w:pPr>
              <w:spacing w:after="0" w:line="240" w:lineRule="auto"/>
              <w:rPr>
                <w:rFonts w:ascii="Cambria" w:eastAsia="Times New Roman" w:hAnsi="Cambria" w:cs="Calibri"/>
                <w:color w:val="000000"/>
                <w:lang w:eastAsia="fr-FR"/>
              </w:rPr>
            </w:pPr>
            <w:r w:rsidRPr="00A77A05">
              <w:rPr>
                <w:rFonts w:ascii="Cambria" w:eastAsia="Times New Roman" w:hAnsi="Cambria" w:cs="Calibri"/>
                <w:color w:val="000000"/>
                <w:lang w:eastAsia="fr-FR"/>
              </w:rPr>
              <w:t>Food and Agriculture Organisation (Organisation des Nations Unies pour l'Alimentation et l’Agriculture)</w:t>
            </w:r>
          </w:p>
        </w:tc>
      </w:tr>
      <w:tr w:rsidR="00A77A05" w:rsidRPr="00A77A05" w:rsidTr="00903428">
        <w:trPr>
          <w:trHeight w:val="300"/>
        </w:trPr>
        <w:tc>
          <w:tcPr>
            <w:tcW w:w="1200" w:type="dxa"/>
            <w:shd w:val="clear" w:color="auto" w:fill="auto"/>
            <w:noWrap/>
            <w:vAlign w:val="bottom"/>
            <w:hideMark/>
          </w:tcPr>
          <w:p w:rsidR="00A77A05" w:rsidRPr="00A77A05" w:rsidRDefault="00A77A05" w:rsidP="00A77A05">
            <w:pPr>
              <w:spacing w:after="0" w:line="240" w:lineRule="auto"/>
              <w:rPr>
                <w:rFonts w:ascii="Cambria" w:eastAsia="Times New Roman" w:hAnsi="Cambria" w:cs="Calibri"/>
                <w:b/>
                <w:color w:val="000000"/>
                <w:lang w:eastAsia="fr-FR"/>
              </w:rPr>
            </w:pPr>
            <w:r w:rsidRPr="00A77A05">
              <w:rPr>
                <w:rFonts w:ascii="Cambria" w:eastAsia="Times New Roman" w:hAnsi="Cambria" w:cs="Calibri"/>
                <w:b/>
                <w:color w:val="000000"/>
                <w:lang w:eastAsia="fr-FR"/>
              </w:rPr>
              <w:t>FDS</w:t>
            </w:r>
          </w:p>
        </w:tc>
        <w:tc>
          <w:tcPr>
            <w:tcW w:w="8204" w:type="dxa"/>
            <w:shd w:val="clear" w:color="auto" w:fill="auto"/>
            <w:noWrap/>
            <w:vAlign w:val="bottom"/>
            <w:hideMark/>
          </w:tcPr>
          <w:p w:rsidR="00A77A05" w:rsidRPr="00A77A05" w:rsidRDefault="00A77A05" w:rsidP="00A77A05">
            <w:pPr>
              <w:spacing w:after="0" w:line="240" w:lineRule="auto"/>
              <w:rPr>
                <w:rFonts w:ascii="Cambria" w:eastAsia="Times New Roman" w:hAnsi="Cambria" w:cs="Calibri"/>
                <w:color w:val="000000"/>
                <w:lang w:eastAsia="fr-FR"/>
              </w:rPr>
            </w:pPr>
            <w:r w:rsidRPr="00A77A05">
              <w:rPr>
                <w:rFonts w:ascii="Cambria" w:eastAsia="Times New Roman" w:hAnsi="Cambria" w:cs="Calibri"/>
                <w:color w:val="000000"/>
                <w:lang w:eastAsia="fr-FR"/>
              </w:rPr>
              <w:t xml:space="preserve">Forces de Défense et Sécurité  </w:t>
            </w:r>
          </w:p>
        </w:tc>
      </w:tr>
      <w:tr w:rsidR="00A77A05" w:rsidRPr="00A77A05" w:rsidTr="00903428">
        <w:trPr>
          <w:trHeight w:val="330"/>
        </w:trPr>
        <w:tc>
          <w:tcPr>
            <w:tcW w:w="1200" w:type="dxa"/>
            <w:shd w:val="clear" w:color="auto" w:fill="auto"/>
            <w:noWrap/>
            <w:vAlign w:val="bottom"/>
            <w:hideMark/>
          </w:tcPr>
          <w:p w:rsidR="00A77A05" w:rsidRPr="00A77A05" w:rsidRDefault="00903428" w:rsidP="00903428">
            <w:pPr>
              <w:spacing w:after="0" w:line="240" w:lineRule="auto"/>
              <w:rPr>
                <w:rFonts w:ascii="Cambria" w:eastAsia="Times New Roman" w:hAnsi="Cambria" w:cs="Calibri"/>
                <w:b/>
                <w:color w:val="000000"/>
                <w:lang w:eastAsia="fr-FR"/>
              </w:rPr>
            </w:pPr>
            <w:r w:rsidRPr="00A77A05">
              <w:rPr>
                <w:rFonts w:ascii="Cambria" w:eastAsia="Times New Roman" w:hAnsi="Cambria" w:cs="Calibri"/>
                <w:b/>
                <w:color w:val="000000"/>
                <w:lang w:eastAsia="fr-FR"/>
              </w:rPr>
              <w:t>O</w:t>
            </w:r>
            <w:r w:rsidR="00A77A05" w:rsidRPr="00A77A05">
              <w:rPr>
                <w:rFonts w:ascii="Cambria" w:eastAsia="Times New Roman" w:hAnsi="Cambria" w:cs="Calibri"/>
                <w:b/>
                <w:color w:val="000000"/>
                <w:lang w:eastAsia="fr-FR"/>
              </w:rPr>
              <w:t>IM</w:t>
            </w:r>
          </w:p>
        </w:tc>
        <w:tc>
          <w:tcPr>
            <w:tcW w:w="8204" w:type="dxa"/>
            <w:shd w:val="clear" w:color="auto" w:fill="auto"/>
            <w:noWrap/>
            <w:vAlign w:val="bottom"/>
            <w:hideMark/>
          </w:tcPr>
          <w:p w:rsidR="00A77A05" w:rsidRPr="00A77A05" w:rsidRDefault="00A77A05" w:rsidP="00A77A05">
            <w:pPr>
              <w:spacing w:after="0" w:line="240" w:lineRule="auto"/>
              <w:rPr>
                <w:rFonts w:ascii="Cambria" w:eastAsia="Times New Roman" w:hAnsi="Cambria" w:cs="Calibri"/>
                <w:color w:val="000000"/>
                <w:lang w:eastAsia="fr-FR"/>
              </w:rPr>
            </w:pPr>
            <w:r w:rsidRPr="00A77A05">
              <w:rPr>
                <w:rFonts w:ascii="Cambria" w:eastAsia="Times New Roman" w:hAnsi="Cambria" w:cs="Calibri"/>
                <w:color w:val="000000"/>
                <w:lang w:eastAsia="fr-FR"/>
              </w:rPr>
              <w:t>Organisation Internationale pour la Migration</w:t>
            </w:r>
          </w:p>
        </w:tc>
      </w:tr>
      <w:tr w:rsidR="00A77A05" w:rsidRPr="00A77A05" w:rsidTr="00903428">
        <w:trPr>
          <w:trHeight w:val="330"/>
        </w:trPr>
        <w:tc>
          <w:tcPr>
            <w:tcW w:w="1200" w:type="dxa"/>
            <w:shd w:val="clear" w:color="auto" w:fill="auto"/>
            <w:noWrap/>
            <w:vAlign w:val="bottom"/>
            <w:hideMark/>
          </w:tcPr>
          <w:p w:rsidR="00A77A05" w:rsidRPr="00A77A05" w:rsidRDefault="00A77A05" w:rsidP="00A77A05">
            <w:pPr>
              <w:spacing w:after="0" w:line="240" w:lineRule="auto"/>
              <w:rPr>
                <w:rFonts w:ascii="Cambria" w:eastAsia="Times New Roman" w:hAnsi="Cambria" w:cs="Calibri"/>
                <w:b/>
                <w:color w:val="000000"/>
                <w:lang w:eastAsia="fr-FR"/>
              </w:rPr>
            </w:pPr>
            <w:r w:rsidRPr="00A77A05">
              <w:rPr>
                <w:rFonts w:ascii="Cambria" w:eastAsia="Times New Roman" w:hAnsi="Cambria" w:cs="Calibri"/>
                <w:b/>
                <w:color w:val="000000"/>
                <w:lang w:eastAsia="fr-FR"/>
              </w:rPr>
              <w:t>PAM</w:t>
            </w:r>
          </w:p>
        </w:tc>
        <w:tc>
          <w:tcPr>
            <w:tcW w:w="8204" w:type="dxa"/>
            <w:shd w:val="clear" w:color="auto" w:fill="auto"/>
            <w:noWrap/>
            <w:vAlign w:val="bottom"/>
            <w:hideMark/>
          </w:tcPr>
          <w:p w:rsidR="00A77A05" w:rsidRPr="00A77A05" w:rsidRDefault="00A77A05" w:rsidP="00A77A05">
            <w:pPr>
              <w:spacing w:after="0" w:line="240" w:lineRule="auto"/>
              <w:rPr>
                <w:rFonts w:ascii="Cambria" w:eastAsia="Times New Roman" w:hAnsi="Cambria" w:cs="Calibri"/>
                <w:color w:val="000000"/>
                <w:lang w:eastAsia="fr-FR"/>
              </w:rPr>
            </w:pPr>
            <w:r w:rsidRPr="00A77A05">
              <w:rPr>
                <w:rFonts w:ascii="Cambria" w:eastAsia="Times New Roman" w:hAnsi="Cambria" w:cs="Calibri"/>
                <w:color w:val="000000"/>
                <w:lang w:eastAsia="fr-FR"/>
              </w:rPr>
              <w:t>Programme Alimentaire Mondial</w:t>
            </w:r>
          </w:p>
        </w:tc>
      </w:tr>
      <w:tr w:rsidR="00903428" w:rsidRPr="00A77A05" w:rsidTr="00903428">
        <w:trPr>
          <w:trHeight w:val="300"/>
        </w:trPr>
        <w:tc>
          <w:tcPr>
            <w:tcW w:w="1200" w:type="dxa"/>
            <w:shd w:val="clear" w:color="auto" w:fill="auto"/>
            <w:noWrap/>
            <w:vAlign w:val="bottom"/>
            <w:hideMark/>
          </w:tcPr>
          <w:p w:rsidR="00903428" w:rsidRPr="00A77A05" w:rsidRDefault="00903428" w:rsidP="003B5138">
            <w:pPr>
              <w:spacing w:after="0" w:line="240" w:lineRule="auto"/>
              <w:rPr>
                <w:rFonts w:ascii="Cambria" w:eastAsia="Times New Roman" w:hAnsi="Cambria" w:cs="Calibri"/>
                <w:b/>
                <w:bCs/>
                <w:iCs/>
                <w:color w:val="000000"/>
                <w:lang w:eastAsia="fr-FR"/>
              </w:rPr>
            </w:pPr>
            <w:r w:rsidRPr="00A77A05">
              <w:rPr>
                <w:rFonts w:ascii="Cambria" w:eastAsia="Times New Roman" w:hAnsi="Cambria" w:cs="Calibri"/>
                <w:b/>
                <w:bCs/>
                <w:iCs/>
                <w:color w:val="000000"/>
                <w:lang w:eastAsia="fr-FR"/>
              </w:rPr>
              <w:t>PBF</w:t>
            </w:r>
          </w:p>
        </w:tc>
        <w:tc>
          <w:tcPr>
            <w:tcW w:w="8204" w:type="dxa"/>
            <w:shd w:val="clear" w:color="auto" w:fill="auto"/>
            <w:noWrap/>
            <w:vAlign w:val="bottom"/>
            <w:hideMark/>
          </w:tcPr>
          <w:p w:rsidR="00903428" w:rsidRPr="00A77A05" w:rsidRDefault="00903428" w:rsidP="003B5138">
            <w:pPr>
              <w:spacing w:after="0" w:line="240" w:lineRule="auto"/>
              <w:rPr>
                <w:rFonts w:ascii="Cambria" w:eastAsia="Times New Roman" w:hAnsi="Cambria" w:cs="Calibri"/>
                <w:bCs/>
                <w:iCs/>
                <w:color w:val="000000"/>
                <w:lang w:eastAsia="fr-FR"/>
              </w:rPr>
            </w:pPr>
            <w:r w:rsidRPr="00A77A05">
              <w:rPr>
                <w:rFonts w:ascii="Cambria" w:eastAsia="Times New Roman" w:hAnsi="Cambria" w:cs="Calibri"/>
                <w:bCs/>
                <w:iCs/>
                <w:color w:val="000000"/>
                <w:lang w:eastAsia="fr-FR"/>
              </w:rPr>
              <w:t xml:space="preserve">PeaceBuilding Funds </w:t>
            </w:r>
          </w:p>
        </w:tc>
      </w:tr>
      <w:tr w:rsidR="00A77A05" w:rsidRPr="00A77A05" w:rsidTr="00903428">
        <w:trPr>
          <w:trHeight w:val="300"/>
        </w:trPr>
        <w:tc>
          <w:tcPr>
            <w:tcW w:w="1200" w:type="dxa"/>
            <w:shd w:val="clear" w:color="auto" w:fill="auto"/>
            <w:noWrap/>
            <w:vAlign w:val="bottom"/>
            <w:hideMark/>
          </w:tcPr>
          <w:p w:rsidR="00A77A05" w:rsidRPr="00A77A05" w:rsidRDefault="00A77A05" w:rsidP="00A77A05">
            <w:pPr>
              <w:spacing w:after="0" w:line="240" w:lineRule="auto"/>
              <w:rPr>
                <w:rFonts w:ascii="Cambria" w:eastAsia="Times New Roman" w:hAnsi="Cambria" w:cs="Calibri"/>
                <w:b/>
                <w:color w:val="000000"/>
                <w:lang w:eastAsia="fr-FR"/>
              </w:rPr>
            </w:pPr>
            <w:r w:rsidRPr="00A77A05">
              <w:rPr>
                <w:rFonts w:ascii="Cambria" w:eastAsia="Times New Roman" w:hAnsi="Cambria" w:cs="Calibri"/>
                <w:b/>
                <w:color w:val="000000"/>
                <w:lang w:eastAsia="fr-FR"/>
              </w:rPr>
              <w:t>PCG</w:t>
            </w:r>
          </w:p>
        </w:tc>
        <w:tc>
          <w:tcPr>
            <w:tcW w:w="8204" w:type="dxa"/>
            <w:shd w:val="clear" w:color="auto" w:fill="auto"/>
            <w:noWrap/>
            <w:vAlign w:val="bottom"/>
            <w:hideMark/>
          </w:tcPr>
          <w:p w:rsidR="00A77A05" w:rsidRPr="00A77A05" w:rsidRDefault="00A77A05" w:rsidP="00A77A05">
            <w:pPr>
              <w:spacing w:after="0" w:line="240" w:lineRule="auto"/>
              <w:rPr>
                <w:rFonts w:ascii="Cambria" w:eastAsia="Times New Roman" w:hAnsi="Cambria" w:cs="Calibri"/>
                <w:color w:val="000000"/>
                <w:lang w:eastAsia="fr-FR"/>
              </w:rPr>
            </w:pPr>
            <w:r w:rsidRPr="00A77A05">
              <w:rPr>
                <w:rFonts w:ascii="Cambria" w:eastAsia="Times New Roman" w:hAnsi="Cambria" w:cs="Calibri"/>
                <w:color w:val="000000"/>
                <w:lang w:eastAsia="fr-FR"/>
              </w:rPr>
              <w:t xml:space="preserve">Planification Communautaire Globale </w:t>
            </w:r>
          </w:p>
        </w:tc>
      </w:tr>
      <w:tr w:rsidR="00A77A05" w:rsidRPr="00A77A05" w:rsidTr="00903428">
        <w:trPr>
          <w:trHeight w:val="300"/>
        </w:trPr>
        <w:tc>
          <w:tcPr>
            <w:tcW w:w="1200" w:type="dxa"/>
            <w:shd w:val="clear" w:color="auto" w:fill="auto"/>
            <w:noWrap/>
            <w:vAlign w:val="bottom"/>
            <w:hideMark/>
          </w:tcPr>
          <w:p w:rsidR="00A77A05" w:rsidRPr="00A77A05" w:rsidRDefault="00A77A05" w:rsidP="00A77A05">
            <w:pPr>
              <w:spacing w:after="0" w:line="240" w:lineRule="auto"/>
              <w:rPr>
                <w:rFonts w:ascii="Cambria" w:eastAsia="Times New Roman" w:hAnsi="Cambria" w:cs="Calibri"/>
                <w:b/>
                <w:color w:val="000000"/>
                <w:lang w:eastAsia="fr-FR"/>
              </w:rPr>
            </w:pPr>
            <w:r w:rsidRPr="00A77A05">
              <w:rPr>
                <w:rFonts w:ascii="Cambria" w:eastAsia="Times New Roman" w:hAnsi="Cambria" w:cs="Calibri"/>
                <w:b/>
                <w:color w:val="000000"/>
                <w:lang w:eastAsia="fr-FR"/>
              </w:rPr>
              <w:t>PCP</w:t>
            </w:r>
          </w:p>
        </w:tc>
        <w:tc>
          <w:tcPr>
            <w:tcW w:w="8204" w:type="dxa"/>
            <w:shd w:val="clear" w:color="auto" w:fill="auto"/>
            <w:noWrap/>
            <w:vAlign w:val="bottom"/>
            <w:hideMark/>
          </w:tcPr>
          <w:p w:rsidR="00A77A05" w:rsidRPr="00A77A05" w:rsidRDefault="00A77A05" w:rsidP="00A77A05">
            <w:pPr>
              <w:spacing w:after="0" w:line="240" w:lineRule="auto"/>
              <w:rPr>
                <w:rFonts w:ascii="Cambria" w:eastAsia="Times New Roman" w:hAnsi="Cambria" w:cs="Calibri"/>
                <w:color w:val="000000"/>
                <w:lang w:eastAsia="fr-FR"/>
              </w:rPr>
            </w:pPr>
            <w:r w:rsidRPr="00A77A05">
              <w:rPr>
                <w:rFonts w:ascii="Cambria" w:eastAsia="Times New Roman" w:hAnsi="Cambria" w:cs="Calibri"/>
                <w:color w:val="000000"/>
                <w:lang w:eastAsia="fr-FR"/>
              </w:rPr>
              <w:t xml:space="preserve">Planification Communautaire Participative </w:t>
            </w:r>
          </w:p>
        </w:tc>
      </w:tr>
      <w:tr w:rsidR="00A77A05" w:rsidRPr="00A77A05" w:rsidTr="00903428">
        <w:trPr>
          <w:trHeight w:val="330"/>
        </w:trPr>
        <w:tc>
          <w:tcPr>
            <w:tcW w:w="1200" w:type="dxa"/>
            <w:shd w:val="clear" w:color="auto" w:fill="auto"/>
            <w:noWrap/>
            <w:vAlign w:val="bottom"/>
            <w:hideMark/>
          </w:tcPr>
          <w:p w:rsidR="00A77A05" w:rsidRPr="00A77A05" w:rsidRDefault="00A77A05" w:rsidP="00A77A05">
            <w:pPr>
              <w:spacing w:after="0" w:line="240" w:lineRule="auto"/>
              <w:rPr>
                <w:rFonts w:ascii="Cambria" w:eastAsia="Times New Roman" w:hAnsi="Cambria" w:cs="Calibri"/>
                <w:b/>
                <w:color w:val="000000"/>
                <w:lang w:eastAsia="fr-FR"/>
              </w:rPr>
            </w:pPr>
            <w:r w:rsidRPr="00A77A05">
              <w:rPr>
                <w:rFonts w:ascii="Cambria" w:eastAsia="Times New Roman" w:hAnsi="Cambria" w:cs="Calibri"/>
                <w:b/>
                <w:color w:val="000000"/>
                <w:lang w:eastAsia="fr-FR"/>
              </w:rPr>
              <w:t>PDI</w:t>
            </w:r>
          </w:p>
        </w:tc>
        <w:tc>
          <w:tcPr>
            <w:tcW w:w="8204" w:type="dxa"/>
            <w:shd w:val="clear" w:color="auto" w:fill="auto"/>
            <w:noWrap/>
            <w:vAlign w:val="bottom"/>
            <w:hideMark/>
          </w:tcPr>
          <w:p w:rsidR="00A77A05" w:rsidRPr="00A77A05" w:rsidRDefault="00A77A05" w:rsidP="00A77A05">
            <w:pPr>
              <w:spacing w:after="0" w:line="240" w:lineRule="auto"/>
              <w:rPr>
                <w:rFonts w:ascii="Cambria" w:eastAsia="Times New Roman" w:hAnsi="Cambria" w:cs="Calibri"/>
                <w:color w:val="000000"/>
                <w:lang w:eastAsia="fr-FR"/>
              </w:rPr>
            </w:pPr>
            <w:r w:rsidRPr="00A77A05">
              <w:rPr>
                <w:rFonts w:ascii="Cambria" w:eastAsia="Times New Roman" w:hAnsi="Cambria" w:cs="Calibri"/>
                <w:color w:val="000000"/>
                <w:lang w:eastAsia="fr-FR"/>
              </w:rPr>
              <w:t>Personnes Déplacées Internes</w:t>
            </w:r>
          </w:p>
        </w:tc>
      </w:tr>
    </w:tbl>
    <w:p w:rsidR="004128E9" w:rsidRPr="00D207C1" w:rsidRDefault="004128E9" w:rsidP="004128E9">
      <w:pPr>
        <w:rPr>
          <w:rFonts w:ascii="Cambria" w:hAnsi="Cambria"/>
          <w:lang w:eastAsia="fr-FR"/>
        </w:rPr>
      </w:pPr>
    </w:p>
    <w:p w:rsidR="004128E9" w:rsidRPr="00D207C1" w:rsidRDefault="004128E9">
      <w:pPr>
        <w:spacing w:after="200" w:line="276" w:lineRule="auto"/>
        <w:rPr>
          <w:rFonts w:ascii="Cambria" w:eastAsiaTheme="minorEastAsia" w:hAnsi="Cambria" w:cs="Times New Roman"/>
          <w:b/>
          <w:bCs/>
          <w:sz w:val="24"/>
          <w:szCs w:val="24"/>
          <w:lang w:eastAsia="fr-FR"/>
        </w:rPr>
      </w:pPr>
      <w:r w:rsidRPr="00D207C1">
        <w:rPr>
          <w:rFonts w:ascii="Cambria" w:hAnsi="Cambria"/>
          <w:b/>
          <w:bCs/>
          <w:sz w:val="24"/>
          <w:szCs w:val="24"/>
        </w:rPr>
        <w:br w:type="page"/>
      </w:r>
    </w:p>
    <w:p w:rsidR="001B483B" w:rsidRPr="00D207C1" w:rsidRDefault="001B483B" w:rsidP="00E43AE8">
      <w:pPr>
        <w:pStyle w:val="Titre1"/>
        <w:rPr>
          <w:rFonts w:ascii="Cambria" w:hAnsi="Cambria"/>
        </w:rPr>
      </w:pPr>
      <w:bookmarkStart w:id="5" w:name="_Toc82381464"/>
      <w:r w:rsidRPr="00D207C1">
        <w:rPr>
          <w:rFonts w:ascii="Cambria" w:hAnsi="Cambria"/>
        </w:rPr>
        <w:lastRenderedPageBreak/>
        <w:t>RESUME EXECUTIF</w:t>
      </w:r>
      <w:bookmarkEnd w:id="5"/>
    </w:p>
    <w:p w:rsidR="002F196B" w:rsidRPr="005D32FE" w:rsidRDefault="002F196B" w:rsidP="002F196B">
      <w:pPr>
        <w:pStyle w:val="Titre3"/>
        <w:spacing w:before="0"/>
        <w:rPr>
          <w:rFonts w:ascii="Cambria" w:hAnsi="Cambria"/>
          <w:i/>
        </w:rPr>
      </w:pPr>
      <w:r w:rsidRPr="005D32FE">
        <w:rPr>
          <w:rFonts w:ascii="Cambria" w:hAnsi="Cambria"/>
          <w:i/>
        </w:rPr>
        <w:t>Introduction</w:t>
      </w:r>
    </w:p>
    <w:p w:rsidR="002F196B" w:rsidRPr="00351433" w:rsidRDefault="002F196B" w:rsidP="00351433">
      <w:pPr>
        <w:spacing w:after="0" w:line="276" w:lineRule="auto"/>
        <w:jc w:val="both"/>
        <w:rPr>
          <w:rFonts w:ascii="Cambria" w:eastAsiaTheme="minorEastAsia" w:hAnsi="Cambria" w:cs="Times New Roman"/>
          <w:b/>
          <w:bCs/>
          <w:sz w:val="24"/>
          <w:szCs w:val="24"/>
          <w:lang w:eastAsia="fr-FR"/>
        </w:rPr>
      </w:pPr>
      <w:r w:rsidRPr="00D207C1">
        <w:rPr>
          <w:rFonts w:ascii="Cambria" w:hAnsi="Cambria"/>
        </w:rPr>
        <w:t xml:space="preserve">Le projet conjoint </w:t>
      </w:r>
      <w:r w:rsidRPr="00537179">
        <w:rPr>
          <w:rFonts w:ascii="Cambria" w:hAnsi="Cambria"/>
          <w:i/>
        </w:rPr>
        <w:t>“</w:t>
      </w:r>
      <w:r w:rsidRPr="00537179">
        <w:rPr>
          <w:rFonts w:ascii="Cambria" w:hAnsi="Cambria"/>
          <w:b/>
          <w:i/>
        </w:rPr>
        <w:t>Réconciliation communautaire et renforcement du vivre ensemble au Centre du Mali“ du PeaceBuilding Funds (PBF)</w:t>
      </w:r>
      <w:r w:rsidRPr="00D207C1">
        <w:rPr>
          <w:rFonts w:ascii="Cambria" w:hAnsi="Cambria"/>
          <w:b/>
        </w:rPr>
        <w:t xml:space="preserve"> </w:t>
      </w:r>
      <w:r w:rsidRPr="00D207C1">
        <w:rPr>
          <w:rFonts w:ascii="Cambria" w:hAnsi="Cambria"/>
        </w:rPr>
        <w:t xml:space="preserve"> est initié par trois (3) agences des Nations Unies, à savoir PAM, FAO et </w:t>
      </w:r>
      <w:r w:rsidR="00351433" w:rsidRPr="00D207C1">
        <w:rPr>
          <w:rFonts w:ascii="Cambria" w:hAnsi="Cambria"/>
        </w:rPr>
        <w:t>O</w:t>
      </w:r>
      <w:r w:rsidRPr="00D207C1">
        <w:rPr>
          <w:rFonts w:ascii="Cambria" w:hAnsi="Cambria"/>
        </w:rPr>
        <w:t>IM dans le but de</w:t>
      </w:r>
      <w:r>
        <w:rPr>
          <w:rFonts w:ascii="Cambria" w:hAnsi="Cambria"/>
        </w:rPr>
        <w:t xml:space="preserve"> renforcer le dialogue intra et </w:t>
      </w:r>
      <w:r w:rsidRPr="00D207C1">
        <w:rPr>
          <w:rFonts w:ascii="Cambria" w:hAnsi="Cambria"/>
        </w:rPr>
        <w:t>intercommunautaire pour une cohésion sociale durable et une meilleure cohabitation entre les différentes communautés. La présente étude de base est initiée pour mieux appréhender la situation de départ avant le début effectif de la mise en œuvre.</w:t>
      </w:r>
    </w:p>
    <w:p w:rsidR="002F196B" w:rsidRPr="005D32FE" w:rsidRDefault="002F196B" w:rsidP="00351433">
      <w:pPr>
        <w:pStyle w:val="Titre3"/>
        <w:spacing w:before="120"/>
        <w:rPr>
          <w:rFonts w:ascii="Cambria" w:hAnsi="Cambria"/>
          <w:i/>
        </w:rPr>
      </w:pPr>
      <w:r w:rsidRPr="005D32FE">
        <w:rPr>
          <w:rFonts w:ascii="Cambria" w:hAnsi="Cambria"/>
          <w:i/>
        </w:rPr>
        <w:t>Méthodologie </w:t>
      </w:r>
    </w:p>
    <w:p w:rsidR="002F196B" w:rsidRDefault="002F196B" w:rsidP="00351433">
      <w:pPr>
        <w:spacing w:after="120"/>
        <w:jc w:val="both"/>
        <w:rPr>
          <w:rFonts w:ascii="Cambria" w:hAnsi="Cambria"/>
        </w:rPr>
      </w:pPr>
      <w:r w:rsidRPr="00D207C1">
        <w:rPr>
          <w:rFonts w:ascii="Cambria" w:eastAsia="Calibri" w:hAnsi="Cambria" w:cs="Calibri"/>
          <w:szCs w:val="24"/>
        </w:rPr>
        <w:t xml:space="preserve">L'enquête a couvert les 17 villages/quartiers des communes d’interventions dans les régions de Ségou et Mopti. </w:t>
      </w:r>
      <w:r w:rsidRPr="00D207C1">
        <w:rPr>
          <w:rFonts w:ascii="Cambria" w:eastAsia="Times New Roman" w:hAnsi="Cambria" w:cs="Times New Roman"/>
        </w:rPr>
        <w:t xml:space="preserve">Les groupes suivants concernés </w:t>
      </w:r>
      <w:r>
        <w:rPr>
          <w:rFonts w:ascii="Cambria" w:eastAsia="Times New Roman" w:hAnsi="Cambria" w:cs="Times New Roman"/>
        </w:rPr>
        <w:t>sont</w:t>
      </w:r>
      <w:r w:rsidRPr="00D207C1">
        <w:rPr>
          <w:rFonts w:ascii="Cambria" w:eastAsia="Times New Roman" w:hAnsi="Cambria" w:cs="Times New Roman"/>
        </w:rPr>
        <w:t>:</w:t>
      </w:r>
      <w:r>
        <w:rPr>
          <w:rFonts w:ascii="Cambria" w:eastAsia="Times New Roman" w:hAnsi="Cambria" w:cs="Times New Roman"/>
        </w:rPr>
        <w:t xml:space="preserve"> l</w:t>
      </w:r>
      <w:r w:rsidRPr="00D207C1">
        <w:rPr>
          <w:rFonts w:ascii="Cambria" w:eastAsia="Calibri" w:hAnsi="Cambria" w:cs="Calibri"/>
        </w:rPr>
        <w:t>es chefs de ménage</w:t>
      </w:r>
      <w:r>
        <w:rPr>
          <w:rFonts w:ascii="Cambria" w:eastAsia="Calibri" w:hAnsi="Cambria" w:cs="Calibri"/>
        </w:rPr>
        <w:t> </w:t>
      </w:r>
      <w:r>
        <w:rPr>
          <w:rFonts w:ascii="Cambria" w:hAnsi="Cambria"/>
        </w:rPr>
        <w:t>; l</w:t>
      </w:r>
      <w:r w:rsidRPr="00D207C1">
        <w:rPr>
          <w:rFonts w:ascii="Cambria" w:hAnsi="Cambria"/>
        </w:rPr>
        <w:t>es leaders communautaires</w:t>
      </w:r>
      <w:r>
        <w:rPr>
          <w:rFonts w:ascii="Cambria" w:hAnsi="Cambria"/>
        </w:rPr>
        <w:t> ; l</w:t>
      </w:r>
      <w:r w:rsidRPr="00D207C1">
        <w:rPr>
          <w:rFonts w:ascii="Cambria" w:hAnsi="Cambria"/>
        </w:rPr>
        <w:t xml:space="preserve">es membres des </w:t>
      </w:r>
      <w:r w:rsidRPr="00D207C1">
        <w:rPr>
          <w:rFonts w:ascii="Cambria" w:hAnsi="Cambria"/>
          <w:bCs/>
          <w:iCs/>
        </w:rPr>
        <w:t>Comités de gestion des conflits</w:t>
      </w:r>
      <w:r>
        <w:rPr>
          <w:rFonts w:ascii="Cambria" w:hAnsi="Cambria"/>
          <w:bCs/>
          <w:iCs/>
        </w:rPr>
        <w:t xml:space="preserve"> et l</w:t>
      </w:r>
      <w:r w:rsidRPr="00D207C1">
        <w:rPr>
          <w:rFonts w:ascii="Cambria" w:hAnsi="Cambria"/>
          <w:bCs/>
          <w:iCs/>
        </w:rPr>
        <w:t>es associations/groupements de femmes et de jeunes</w:t>
      </w:r>
      <w:r>
        <w:rPr>
          <w:rFonts w:ascii="Cambria" w:hAnsi="Cambria"/>
          <w:bCs/>
          <w:iCs/>
        </w:rPr>
        <w:t>.</w:t>
      </w:r>
      <w:r>
        <w:rPr>
          <w:rFonts w:ascii="Cambria" w:hAnsi="Cambria"/>
        </w:rPr>
        <w:t xml:space="preserve"> </w:t>
      </w:r>
      <w:r w:rsidRPr="00D207C1">
        <w:rPr>
          <w:rFonts w:ascii="Cambria" w:hAnsi="Cambria"/>
        </w:rPr>
        <w:t>Un total de 778 ménages a été enquêté sur 775 prévus</w:t>
      </w:r>
      <w:r>
        <w:rPr>
          <w:rFonts w:ascii="Cambria" w:hAnsi="Cambria"/>
        </w:rPr>
        <w:t xml:space="preserve"> ont été enquêtés </w:t>
      </w:r>
      <w:r w:rsidRPr="00D207C1">
        <w:rPr>
          <w:rFonts w:ascii="Cambria" w:hAnsi="Cambria"/>
        </w:rPr>
        <w:t>dans les de</w:t>
      </w:r>
      <w:r>
        <w:rPr>
          <w:rFonts w:ascii="Cambria" w:hAnsi="Cambria"/>
        </w:rPr>
        <w:t>ux (02) cercles d’interventions.</w:t>
      </w:r>
      <w:r w:rsidRPr="00D207C1">
        <w:rPr>
          <w:rFonts w:ascii="Cambria" w:hAnsi="Cambria"/>
        </w:rPr>
        <w:t xml:space="preserve"> En ce qui concerne les discussions en focus groups, 49 focus ont été réalisés sur 48 prévus.</w:t>
      </w:r>
    </w:p>
    <w:p w:rsidR="002F196B" w:rsidRDefault="002F196B" w:rsidP="002F196B">
      <w:pPr>
        <w:pStyle w:val="Titre3"/>
        <w:spacing w:before="0"/>
        <w:rPr>
          <w:rFonts w:ascii="Cambria" w:hAnsi="Cambria"/>
          <w:i/>
        </w:rPr>
      </w:pPr>
      <w:r w:rsidRPr="005D32FE">
        <w:rPr>
          <w:rFonts w:ascii="Cambria" w:hAnsi="Cambria"/>
          <w:i/>
        </w:rPr>
        <w:t>Résultats de l’étude</w:t>
      </w:r>
    </w:p>
    <w:p w:rsidR="002F196B" w:rsidRPr="005D32FE" w:rsidRDefault="002F196B" w:rsidP="002F196B">
      <w:pPr>
        <w:pStyle w:val="Titre3"/>
        <w:spacing w:before="0"/>
        <w:rPr>
          <w:rFonts w:ascii="Cambria" w:hAnsi="Cambria"/>
          <w:i/>
        </w:rPr>
      </w:pPr>
      <w:r w:rsidRPr="005D32FE">
        <w:rPr>
          <w:rFonts w:ascii="Cambria" w:hAnsi="Cambria"/>
          <w:i/>
        </w:rPr>
        <w:t>Caractéristiques socio-démographie</w:t>
      </w:r>
    </w:p>
    <w:p w:rsidR="002F196B" w:rsidRPr="005D32FE" w:rsidRDefault="002F196B" w:rsidP="002F196B">
      <w:pPr>
        <w:pStyle w:val="Paragraphedeliste"/>
        <w:numPr>
          <w:ilvl w:val="0"/>
          <w:numId w:val="37"/>
        </w:numPr>
        <w:spacing w:after="0" w:line="276" w:lineRule="auto"/>
        <w:ind w:left="426" w:hanging="426"/>
        <w:jc w:val="both"/>
        <w:rPr>
          <w:rFonts w:ascii="Cambria" w:hAnsi="Cambria"/>
          <w:sz w:val="12"/>
        </w:rPr>
      </w:pPr>
      <w:r w:rsidRPr="005D32FE">
        <w:rPr>
          <w:rFonts w:ascii="Cambria" w:hAnsi="Cambria"/>
          <w:szCs w:val="24"/>
        </w:rPr>
        <w:t xml:space="preserve">Les chefs de ménages enquêtés sont majoritairement de sexe masculin. Dans l’ensemble, un peu plus de 77% des chefs de ménages sont des hommes. </w:t>
      </w:r>
    </w:p>
    <w:p w:rsidR="002F196B" w:rsidRPr="005D32FE" w:rsidRDefault="002F196B" w:rsidP="002F196B">
      <w:pPr>
        <w:pStyle w:val="Paragraphedeliste"/>
        <w:numPr>
          <w:ilvl w:val="0"/>
          <w:numId w:val="37"/>
        </w:numPr>
        <w:spacing w:after="0" w:line="276" w:lineRule="auto"/>
        <w:ind w:left="426" w:hanging="426"/>
        <w:jc w:val="both"/>
        <w:rPr>
          <w:rFonts w:ascii="Cambria" w:hAnsi="Cambria"/>
          <w:sz w:val="12"/>
        </w:rPr>
      </w:pPr>
      <w:r w:rsidRPr="005D32FE">
        <w:rPr>
          <w:rFonts w:ascii="Cambria" w:hAnsi="Cambria"/>
          <w:lang w:eastAsia="fr-FR"/>
        </w:rPr>
        <w:t xml:space="preserve">Les chefs de ménages ont un âge moyen d’environ 43 ans. La proportion de chefs de ménage dans la tranche de 18-35 ans est de 35%. </w:t>
      </w:r>
    </w:p>
    <w:p w:rsidR="002F196B" w:rsidRPr="005D32FE" w:rsidRDefault="002F196B" w:rsidP="002F196B">
      <w:pPr>
        <w:pStyle w:val="Paragraphedeliste"/>
        <w:numPr>
          <w:ilvl w:val="0"/>
          <w:numId w:val="37"/>
        </w:numPr>
        <w:spacing w:after="0" w:line="276" w:lineRule="auto"/>
        <w:ind w:left="426" w:hanging="426"/>
        <w:jc w:val="both"/>
        <w:rPr>
          <w:rFonts w:ascii="Cambria" w:hAnsi="Cambria"/>
          <w:sz w:val="12"/>
        </w:rPr>
      </w:pPr>
      <w:r w:rsidRPr="005D32FE">
        <w:rPr>
          <w:rFonts w:ascii="Cambria" w:hAnsi="Cambria"/>
          <w:lang w:eastAsia="fr-FR"/>
        </w:rPr>
        <w:t xml:space="preserve">La très grande majorité des chefs de ménage enquêtés, 87% sont mariés, dont 57% sont polygames et 30% sont monogames. Les célibataires constituent 8% des chefs de ménages. </w:t>
      </w:r>
    </w:p>
    <w:p w:rsidR="002F196B" w:rsidRPr="005D32FE" w:rsidRDefault="002F196B" w:rsidP="002F196B">
      <w:pPr>
        <w:pStyle w:val="Paragraphedeliste"/>
        <w:numPr>
          <w:ilvl w:val="0"/>
          <w:numId w:val="37"/>
        </w:numPr>
        <w:spacing w:after="0" w:line="276" w:lineRule="auto"/>
        <w:ind w:left="426" w:hanging="426"/>
        <w:jc w:val="both"/>
        <w:rPr>
          <w:rFonts w:ascii="Cambria" w:hAnsi="Cambria"/>
          <w:color w:val="000000" w:themeColor="text1"/>
          <w:szCs w:val="24"/>
        </w:rPr>
      </w:pPr>
      <w:r w:rsidRPr="005D32FE">
        <w:rPr>
          <w:rFonts w:ascii="Cambria" w:hAnsi="Cambria"/>
        </w:rPr>
        <w:t xml:space="preserve">Les dogons constituent plus de 9 chefs de ménages enquêtés sur 10 à Bandiagara (environ 94%) dont 99% à Docoumbo et 90% à Kendié. La majorité des chefs de ménages enquêtés à Macina sont des Bambara, soit 67%, dont 81% à Monipebougou et 55% à Kokry.  </w:t>
      </w:r>
    </w:p>
    <w:p w:rsidR="002F196B" w:rsidRDefault="002F196B" w:rsidP="002F196B">
      <w:pPr>
        <w:pStyle w:val="Paragraphedeliste"/>
        <w:numPr>
          <w:ilvl w:val="0"/>
          <w:numId w:val="37"/>
        </w:numPr>
        <w:spacing w:after="0" w:line="276" w:lineRule="auto"/>
        <w:ind w:left="426" w:hanging="426"/>
        <w:jc w:val="both"/>
        <w:rPr>
          <w:rFonts w:ascii="Cambria" w:hAnsi="Cambria"/>
          <w:color w:val="000000" w:themeColor="text1"/>
          <w:szCs w:val="24"/>
        </w:rPr>
      </w:pPr>
      <w:r w:rsidRPr="005D32FE">
        <w:rPr>
          <w:rFonts w:ascii="Cambria" w:hAnsi="Cambria"/>
          <w:color w:val="000000" w:themeColor="text1"/>
          <w:szCs w:val="24"/>
        </w:rPr>
        <w:t xml:space="preserve">Un peu moins de la moitié des chefs de ménages, soit 46%, n’a aucun niveau d’instruction. Cette proportion est plus élevée chez les femmes (65%) par rapport aux hommes (40%). </w:t>
      </w:r>
    </w:p>
    <w:p w:rsidR="002F196B" w:rsidRPr="00E641B3" w:rsidRDefault="002F196B" w:rsidP="002F196B">
      <w:pPr>
        <w:pStyle w:val="Paragraphedeliste"/>
        <w:numPr>
          <w:ilvl w:val="0"/>
          <w:numId w:val="37"/>
        </w:numPr>
        <w:spacing w:after="0" w:line="276" w:lineRule="auto"/>
        <w:ind w:left="426" w:hanging="426"/>
        <w:jc w:val="both"/>
        <w:rPr>
          <w:rFonts w:ascii="Cambria" w:hAnsi="Cambria"/>
          <w:color w:val="000000" w:themeColor="text1"/>
          <w:szCs w:val="24"/>
        </w:rPr>
      </w:pPr>
      <w:r w:rsidRPr="005D32FE">
        <w:rPr>
          <w:rFonts w:ascii="Cambria" w:hAnsi="Cambria"/>
        </w:rPr>
        <w:t xml:space="preserve">La principale occupation de 75% des chefs de ménages est l’agriculture, dont 78% pour les hommes et 65% pour les femmes.  </w:t>
      </w:r>
    </w:p>
    <w:p w:rsidR="002F196B" w:rsidRPr="005D32FE" w:rsidRDefault="002F196B" w:rsidP="002F196B">
      <w:pPr>
        <w:pStyle w:val="Paragraphedeliste"/>
        <w:numPr>
          <w:ilvl w:val="0"/>
          <w:numId w:val="37"/>
        </w:numPr>
        <w:spacing w:after="0" w:line="276" w:lineRule="auto"/>
        <w:ind w:left="426" w:hanging="426"/>
        <w:jc w:val="both"/>
        <w:rPr>
          <w:rFonts w:ascii="Cambria" w:hAnsi="Cambria"/>
          <w:color w:val="000000" w:themeColor="text1"/>
          <w:szCs w:val="24"/>
        </w:rPr>
      </w:pPr>
      <w:r w:rsidRPr="005D32FE">
        <w:rPr>
          <w:rFonts w:ascii="Cambria" w:hAnsi="Cambria"/>
        </w:rPr>
        <w:t xml:space="preserve">Une très grande majorité des chefs de ménages, soit 93%  sont des autochtones. Les personnes déplacées représentent 5% des chefs de ménages, dont près de 6% pour les femmes et 5% pour les hommes. </w:t>
      </w:r>
    </w:p>
    <w:p w:rsidR="002F196B" w:rsidRPr="00E641B3" w:rsidRDefault="002F196B" w:rsidP="00351433">
      <w:pPr>
        <w:pStyle w:val="Titre3"/>
        <w:spacing w:before="120"/>
        <w:rPr>
          <w:rFonts w:ascii="Cambria" w:hAnsi="Cambria"/>
          <w:i/>
        </w:rPr>
      </w:pPr>
      <w:r w:rsidRPr="00E641B3">
        <w:rPr>
          <w:rFonts w:ascii="Cambria" w:hAnsi="Cambria"/>
          <w:i/>
        </w:rPr>
        <w:t>Perception sur la sécurité et les conflits</w:t>
      </w:r>
    </w:p>
    <w:p w:rsidR="002F196B" w:rsidRDefault="002F196B" w:rsidP="002F196B">
      <w:pPr>
        <w:pStyle w:val="Paragraphedeliste"/>
        <w:numPr>
          <w:ilvl w:val="0"/>
          <w:numId w:val="37"/>
        </w:numPr>
        <w:spacing w:after="0" w:line="276" w:lineRule="auto"/>
        <w:ind w:left="426" w:hanging="426"/>
        <w:jc w:val="both"/>
        <w:rPr>
          <w:rFonts w:ascii="Cambria" w:hAnsi="Cambria"/>
          <w:szCs w:val="32"/>
        </w:rPr>
      </w:pPr>
      <w:r w:rsidRPr="00D207C1">
        <w:rPr>
          <w:rFonts w:ascii="Cambria" w:hAnsi="Cambria" w:cs="Avenir-Book"/>
          <w:szCs w:val="32"/>
        </w:rPr>
        <w:t xml:space="preserve">L’accès aux ressources naturelles constitue l’un des principaux motifs des rapports conflictuels entre les différents groupes de communautés ou des groupes d’intérêts économiques. </w:t>
      </w:r>
      <w:r w:rsidRPr="00D207C1">
        <w:rPr>
          <w:rFonts w:ascii="Cambria" w:hAnsi="Cambria"/>
          <w:szCs w:val="32"/>
        </w:rPr>
        <w:t>Il s’agit, notamment d</w:t>
      </w:r>
      <w:r w:rsidRPr="00E61C1B">
        <w:rPr>
          <w:rFonts w:ascii="Cambria" w:hAnsi="Cambria"/>
          <w:bCs/>
          <w:szCs w:val="32"/>
        </w:rPr>
        <w:t>es</w:t>
      </w:r>
      <w:r w:rsidRPr="00D207C1">
        <w:rPr>
          <w:rFonts w:ascii="Cambria" w:hAnsi="Cambria"/>
          <w:b/>
          <w:bCs/>
          <w:szCs w:val="32"/>
        </w:rPr>
        <w:t xml:space="preserve"> conflits fonciers liés à l’exploitation des espaces agricoles, des conflits liés au foncier pastoral et des conflits entre Agriculteurs et éleveurs</w:t>
      </w:r>
      <w:r w:rsidRPr="00D207C1">
        <w:rPr>
          <w:rFonts w:ascii="Cambria" w:hAnsi="Cambria"/>
          <w:szCs w:val="32"/>
        </w:rPr>
        <w:t xml:space="preserve">. </w:t>
      </w:r>
    </w:p>
    <w:p w:rsidR="002F196B" w:rsidRPr="00E9773F" w:rsidRDefault="002F196B" w:rsidP="002F196B">
      <w:pPr>
        <w:pStyle w:val="Paragraphedeliste"/>
        <w:numPr>
          <w:ilvl w:val="0"/>
          <w:numId w:val="37"/>
        </w:numPr>
        <w:spacing w:after="0" w:line="276" w:lineRule="auto"/>
        <w:ind w:left="426" w:hanging="426"/>
        <w:jc w:val="both"/>
        <w:rPr>
          <w:rFonts w:ascii="Cambria" w:hAnsi="Cambria"/>
          <w:szCs w:val="32"/>
        </w:rPr>
      </w:pPr>
      <w:r w:rsidRPr="00E9773F">
        <w:rPr>
          <w:rFonts w:ascii="Cambria" w:eastAsia="Times New Roman" w:hAnsi="Cambria" w:cs="Times New Roman"/>
          <w:szCs w:val="32"/>
          <w:lang w:eastAsia="fr-FR"/>
        </w:rPr>
        <w:t xml:space="preserve">En plus des conflits autour des ressources naturelles, les conflits intercommunautaires sont également importants dans la zone de l’étude. Le déclenchement des conflits intercommunautaires trouve principalement son explication dans l’absence de l’État régalien. On rencontre aussi des </w:t>
      </w:r>
      <w:r w:rsidRPr="00E9773F">
        <w:rPr>
          <w:rFonts w:ascii="Cambria" w:eastAsia="Calibri" w:hAnsi="Cambria" w:cs="Times New Roman"/>
          <w:b/>
          <w:szCs w:val="32"/>
        </w:rPr>
        <w:t xml:space="preserve">Conflits politique et de Leadership </w:t>
      </w:r>
      <w:r w:rsidRPr="00765526">
        <w:rPr>
          <w:rFonts w:ascii="Cambria" w:eastAsia="Calibri" w:hAnsi="Cambria" w:cs="Times New Roman"/>
          <w:szCs w:val="32"/>
        </w:rPr>
        <w:t>qui</w:t>
      </w:r>
      <w:r w:rsidRPr="00E9773F">
        <w:rPr>
          <w:rFonts w:ascii="Cambria" w:eastAsia="Calibri" w:hAnsi="Cambria" w:cs="Times New Roman"/>
          <w:szCs w:val="32"/>
        </w:rPr>
        <w:t xml:space="preserve"> naissent de la contradiction des intérêts communautaires, idéologiques et même politique, chacun voulant se positionner comme l’interlocuteur le plus crédible et l’acteur principal de la zone. </w:t>
      </w:r>
    </w:p>
    <w:p w:rsidR="002F196B" w:rsidRPr="00E9773F" w:rsidRDefault="002F196B" w:rsidP="002F196B">
      <w:pPr>
        <w:pStyle w:val="Paragraphedeliste"/>
        <w:numPr>
          <w:ilvl w:val="0"/>
          <w:numId w:val="37"/>
        </w:numPr>
        <w:spacing w:after="0" w:line="276" w:lineRule="auto"/>
        <w:ind w:left="426" w:hanging="426"/>
        <w:jc w:val="both"/>
        <w:rPr>
          <w:rFonts w:ascii="Cambria" w:hAnsi="Cambria"/>
          <w:szCs w:val="32"/>
        </w:rPr>
      </w:pPr>
      <w:r w:rsidRPr="00E9773F">
        <w:rPr>
          <w:rFonts w:ascii="Cambria" w:eastAsia="Calibri" w:hAnsi="Cambria" w:cs="Times New Roman"/>
          <w:sz w:val="24"/>
          <w:szCs w:val="24"/>
        </w:rPr>
        <w:lastRenderedPageBreak/>
        <w:t>Les acteurs clés des conflits sont les suivants : l</w:t>
      </w:r>
      <w:r w:rsidRPr="00E9773F">
        <w:rPr>
          <w:rFonts w:ascii="Cambria" w:eastAsia="Calibri" w:hAnsi="Cambria" w:cs="Times New Roman"/>
        </w:rPr>
        <w:t>’état à travers l’administration locale ; les Forces de Défense et Sécurité  (FDS) ; les communautés (leaders locaux, femmes, jeunes) ; les milices/groupes d’autodéfense et les groupes radicaux.</w:t>
      </w:r>
    </w:p>
    <w:p w:rsidR="002F196B" w:rsidRPr="00E9773F" w:rsidRDefault="002F196B" w:rsidP="002F196B">
      <w:pPr>
        <w:pStyle w:val="Paragraphedeliste"/>
        <w:numPr>
          <w:ilvl w:val="0"/>
          <w:numId w:val="37"/>
        </w:numPr>
        <w:spacing w:after="0" w:line="276" w:lineRule="auto"/>
        <w:ind w:left="426" w:hanging="426"/>
        <w:jc w:val="both"/>
        <w:rPr>
          <w:rFonts w:ascii="Cambria" w:hAnsi="Cambria"/>
          <w:szCs w:val="32"/>
        </w:rPr>
      </w:pPr>
      <w:r w:rsidRPr="00E9773F">
        <w:rPr>
          <w:rFonts w:ascii="Cambria" w:hAnsi="Cambria"/>
          <w:sz w:val="24"/>
        </w:rPr>
        <w:t xml:space="preserve">Les principaux facteurs qui engendrent les conflits sont : les </w:t>
      </w:r>
      <w:r w:rsidRPr="00E9773F">
        <w:rPr>
          <w:rFonts w:ascii="Cambria" w:eastAsia="Times New Roman" w:hAnsi="Cambria"/>
          <w:lang w:eastAsia="fr-FR"/>
        </w:rPr>
        <w:t xml:space="preserve">compétitions pour l’accès et le contrôle des ressources naturelles ; </w:t>
      </w:r>
      <w:r w:rsidRPr="00E9773F">
        <w:rPr>
          <w:rFonts w:ascii="Cambria" w:hAnsi="Cambria"/>
        </w:rPr>
        <w:t xml:space="preserve"> la m</w:t>
      </w:r>
      <w:r w:rsidRPr="00E9773F">
        <w:rPr>
          <w:rFonts w:ascii="Cambria" w:hAnsi="Cambria"/>
          <w:lang w:eastAsia="fr-FR"/>
        </w:rPr>
        <w:t>auvaise gouvernance et effondrement des structures étatiques ; le manque des perspectives économiques et  l’imposition des idéologies religieuses par les groupes djihadistes.</w:t>
      </w:r>
    </w:p>
    <w:p w:rsidR="002F196B" w:rsidRPr="00E9773F" w:rsidRDefault="002F196B" w:rsidP="002F196B">
      <w:pPr>
        <w:pStyle w:val="Paragraphedeliste"/>
        <w:numPr>
          <w:ilvl w:val="0"/>
          <w:numId w:val="37"/>
        </w:numPr>
        <w:spacing w:after="0" w:line="276" w:lineRule="auto"/>
        <w:ind w:left="426" w:hanging="426"/>
        <w:jc w:val="both"/>
        <w:rPr>
          <w:rFonts w:ascii="Cambria" w:hAnsi="Cambria"/>
          <w:szCs w:val="32"/>
        </w:rPr>
      </w:pPr>
      <w:r w:rsidRPr="00E9773F">
        <w:rPr>
          <w:rFonts w:ascii="Cambria" w:hAnsi="Cambria"/>
          <w:sz w:val="24"/>
        </w:rPr>
        <w:t>En matière d’évolution des conflits, d</w:t>
      </w:r>
      <w:r w:rsidRPr="00E9773F">
        <w:rPr>
          <w:rFonts w:ascii="Cambria" w:hAnsi="Cambria"/>
        </w:rPr>
        <w:t>ans l’ensemble, 43% des chefs de ménages pensent qu’il y a une diminution des conflits intercommunautaires. La proportion de chefs de ménage qui ont cette perception est de 43% pour les hommes et 44% pour les femmes.</w:t>
      </w:r>
      <w:r w:rsidRPr="00E9773F">
        <w:rPr>
          <w:rFonts w:ascii="Cambria" w:hAnsi="Cambria"/>
          <w:i/>
        </w:rPr>
        <w:t xml:space="preserve"> </w:t>
      </w:r>
      <w:r w:rsidRPr="00E9773F">
        <w:rPr>
          <w:rFonts w:ascii="Cambria" w:hAnsi="Cambria"/>
          <w:lang w:eastAsia="fr-FR"/>
        </w:rPr>
        <w:t xml:space="preserve"> Par ailleurs, environ 21% des chefs de ménages ont la perception que les conflits intercommunautaires ont augmenté. Ce sentiment est essentiellement perçu à Docoumbo, où 66% des chefs de ménages pensent que les conflits intercommunautaires ont augmenté.</w:t>
      </w:r>
    </w:p>
    <w:p w:rsidR="002F196B" w:rsidRPr="008A7EB0" w:rsidRDefault="002F196B" w:rsidP="002F196B">
      <w:pPr>
        <w:pStyle w:val="Paragraphedeliste"/>
        <w:numPr>
          <w:ilvl w:val="0"/>
          <w:numId w:val="37"/>
        </w:numPr>
        <w:spacing w:after="0" w:line="276" w:lineRule="auto"/>
        <w:ind w:left="426" w:hanging="426"/>
        <w:jc w:val="both"/>
        <w:rPr>
          <w:rFonts w:ascii="Cambria" w:hAnsi="Cambria"/>
          <w:szCs w:val="32"/>
        </w:rPr>
      </w:pPr>
      <w:r w:rsidRPr="00E9773F">
        <w:rPr>
          <w:rFonts w:ascii="Cambria" w:hAnsi="Cambria"/>
        </w:rPr>
        <w:t xml:space="preserve">La médiation sous l’égide des leaders traditionnels est le principal mécanisme de gestion des conflits évoqué par les chefs de ménages. Ce mécanisme est évoqué par 83% des chefs de ménages, dont 90% de femmes et 81% des </w:t>
      </w:r>
      <w:r w:rsidR="006670CD" w:rsidRPr="00E9773F">
        <w:rPr>
          <w:rFonts w:ascii="Cambria" w:hAnsi="Cambria"/>
        </w:rPr>
        <w:t>hommes.</w:t>
      </w:r>
      <w:r w:rsidR="006670CD" w:rsidRPr="008A7EB0">
        <w:rPr>
          <w:rFonts w:ascii="Cambria" w:hAnsi="Cambria"/>
        </w:rPr>
        <w:t xml:space="preserve"> La</w:t>
      </w:r>
      <w:r w:rsidRPr="008A7EB0">
        <w:rPr>
          <w:rFonts w:ascii="Cambria" w:hAnsi="Cambria"/>
        </w:rPr>
        <w:t xml:space="preserve"> médiation sous l’égide des leaders religieux constitue également un des principaux mécanismes de résolution des conflits dans les zones de l’étude. Ce mécanisme est évoqué par 59% des chefs de ménages. A ces deux principaux mécanismes, s’ajoutent le dialogue inter/intra-communautaire et la médiation des structures locales de gestion des conflits. </w:t>
      </w:r>
    </w:p>
    <w:p w:rsidR="002F196B" w:rsidRPr="008A7EB0" w:rsidRDefault="002F196B" w:rsidP="002F196B">
      <w:pPr>
        <w:pStyle w:val="Paragraphedeliste"/>
        <w:numPr>
          <w:ilvl w:val="0"/>
          <w:numId w:val="37"/>
        </w:numPr>
        <w:spacing w:after="0" w:line="276" w:lineRule="auto"/>
        <w:ind w:left="426" w:hanging="426"/>
        <w:jc w:val="both"/>
        <w:rPr>
          <w:rFonts w:ascii="Cambria" w:hAnsi="Cambria"/>
          <w:szCs w:val="32"/>
        </w:rPr>
      </w:pPr>
      <w:r w:rsidRPr="008A7EB0">
        <w:rPr>
          <w:rFonts w:ascii="Cambria" w:hAnsi="Cambria" w:cs="Times New Roman"/>
          <w:sz w:val="24"/>
          <w:szCs w:val="24"/>
        </w:rPr>
        <w:t xml:space="preserve">Les individus font confiance aux mécanismes locaux non-étatiques qui jouent un rôle très important dans la réduction des conflits et violences communautaires. </w:t>
      </w:r>
      <w:r w:rsidRPr="008A7EB0">
        <w:rPr>
          <w:rFonts w:ascii="Cambria" w:hAnsi="Cambria" w:cs="Times New Roman"/>
          <w:szCs w:val="24"/>
        </w:rPr>
        <w:t xml:space="preserve">Cette perception est corroborée par les enquêtes ménages, dans la mesure où près de 77% des chefs de ménages trouvent que les structures communautaires ou traditionnelles ont la capacité de résoudre efficacement les conflits. </w:t>
      </w:r>
    </w:p>
    <w:p w:rsidR="002F196B" w:rsidRPr="008A7EB0" w:rsidRDefault="002F196B" w:rsidP="002F196B">
      <w:pPr>
        <w:pStyle w:val="Paragraphedeliste"/>
        <w:numPr>
          <w:ilvl w:val="0"/>
          <w:numId w:val="37"/>
        </w:numPr>
        <w:spacing w:after="0" w:line="276" w:lineRule="auto"/>
        <w:ind w:left="426" w:hanging="426"/>
        <w:jc w:val="both"/>
        <w:rPr>
          <w:rFonts w:ascii="Cambria" w:hAnsi="Cambria"/>
          <w:szCs w:val="32"/>
        </w:rPr>
      </w:pPr>
      <w:r w:rsidRPr="008A7EB0">
        <w:rPr>
          <w:rFonts w:ascii="Cambria" w:hAnsi="Cambria" w:cs="Times New Roman"/>
          <w:szCs w:val="24"/>
        </w:rPr>
        <w:t>Toutefois, la montée des violences entre villages, entre communautés, interroge sur l’efficacité des mécanismes, comme le dialogue intercommunautaire et de gestion pacifique des conflits, qui ont longtemps constitué les instruments du vivre ensemble.</w:t>
      </w:r>
    </w:p>
    <w:p w:rsidR="002F196B" w:rsidRPr="008A7EB0" w:rsidRDefault="002F196B" w:rsidP="002F196B">
      <w:pPr>
        <w:pStyle w:val="Paragraphedeliste"/>
        <w:numPr>
          <w:ilvl w:val="0"/>
          <w:numId w:val="37"/>
        </w:numPr>
        <w:spacing w:after="0" w:line="276" w:lineRule="auto"/>
        <w:ind w:left="426" w:hanging="426"/>
        <w:jc w:val="both"/>
        <w:rPr>
          <w:rFonts w:ascii="Cambria" w:hAnsi="Cambria"/>
          <w:szCs w:val="32"/>
        </w:rPr>
      </w:pPr>
      <w:r w:rsidRPr="008A7EB0">
        <w:rPr>
          <w:rFonts w:ascii="Cambria" w:hAnsi="Cambria" w:cs="Times New Roman"/>
          <w:szCs w:val="24"/>
        </w:rPr>
        <w:t xml:space="preserve">A l’évidence dans les zones de l’étude, ce sont les activités agropastorales et commerciales qui se trouvent principalement et négativement affectées par les crises et conflits de manière générale, et particulièrement les violences communautaires. L’arrêt partiel de l’activité principale a été évoqué par 43% des chefs de ménage comme impact des conflits sur leurs moyens d’existence. Ce type d’impact touche plus les femmes chefs de ménages que les hommes, avec respectivement 48% pour les femmes et 42% pour les hommes. </w:t>
      </w:r>
    </w:p>
    <w:p w:rsidR="002F196B" w:rsidRPr="008A7EB0" w:rsidRDefault="002F196B" w:rsidP="002F196B">
      <w:pPr>
        <w:pStyle w:val="Paragraphedeliste"/>
        <w:numPr>
          <w:ilvl w:val="0"/>
          <w:numId w:val="37"/>
        </w:numPr>
        <w:spacing w:after="0" w:line="276" w:lineRule="auto"/>
        <w:ind w:left="426" w:hanging="426"/>
        <w:jc w:val="both"/>
        <w:rPr>
          <w:rFonts w:ascii="Cambria" w:hAnsi="Cambria"/>
          <w:szCs w:val="32"/>
        </w:rPr>
      </w:pPr>
      <w:r w:rsidRPr="008A7EB0">
        <w:rPr>
          <w:rFonts w:ascii="Cambria" w:hAnsi="Cambria" w:cs="Times New Roman"/>
          <w:szCs w:val="24"/>
        </w:rPr>
        <w:t>Par ailleurs, environ 17% des chefs ont évoqué un arrêt total de l’activité principale comme impact des conflits et de l’insécurité. Il est à noter que 14% des chefs de ménages ont changé d’activité du fait de la crise.</w:t>
      </w:r>
    </w:p>
    <w:p w:rsidR="002F196B" w:rsidRPr="008A7EB0" w:rsidRDefault="002F196B" w:rsidP="002F196B">
      <w:pPr>
        <w:pStyle w:val="Paragraphedeliste"/>
        <w:numPr>
          <w:ilvl w:val="0"/>
          <w:numId w:val="37"/>
        </w:numPr>
        <w:spacing w:after="0" w:line="276" w:lineRule="auto"/>
        <w:ind w:left="426" w:hanging="426"/>
        <w:jc w:val="both"/>
        <w:rPr>
          <w:rFonts w:ascii="Cambria" w:hAnsi="Cambria"/>
          <w:szCs w:val="32"/>
        </w:rPr>
      </w:pPr>
      <w:r w:rsidRPr="008A7EB0">
        <w:rPr>
          <w:rFonts w:ascii="Cambria" w:eastAsia="Times New Roman" w:hAnsi="Cambria" w:cs="Times New Roman"/>
          <w:color w:val="000000"/>
          <w:lang w:eastAsia="fr-FR"/>
        </w:rPr>
        <w:t>En matière de sécurité, dans l’ensemble, 46% des chefs de ménages enquêtés ont affirmé se sentir en sécurité dans leurs localités. Cette proportion est quasi-</w:t>
      </w:r>
      <w:r>
        <w:rPr>
          <w:rFonts w:ascii="Cambria" w:eastAsia="Times New Roman" w:hAnsi="Cambria" w:cs="Times New Roman"/>
          <w:color w:val="000000"/>
          <w:lang w:eastAsia="fr-FR"/>
        </w:rPr>
        <w:t>i</w:t>
      </w:r>
      <w:r w:rsidRPr="008A7EB0">
        <w:rPr>
          <w:rFonts w:ascii="Cambria" w:eastAsia="Times New Roman" w:hAnsi="Cambria" w:cs="Times New Roman"/>
          <w:color w:val="000000"/>
          <w:lang w:eastAsia="fr-FR"/>
        </w:rPr>
        <w:t>dentique pour les hommes (46%) et les femmes (47%). La proportion de chefs de ménages qui ont affirmé se sentir en sécurité est plus élevée à Kendié, avec 75% ; et plus faible à Docoumbo, avec 20%.</w:t>
      </w:r>
    </w:p>
    <w:p w:rsidR="002F196B" w:rsidRPr="008A7EB0" w:rsidRDefault="002F196B" w:rsidP="002F196B">
      <w:pPr>
        <w:pStyle w:val="Paragraphedeliste"/>
        <w:numPr>
          <w:ilvl w:val="0"/>
          <w:numId w:val="37"/>
        </w:numPr>
        <w:spacing w:after="0" w:line="276" w:lineRule="auto"/>
        <w:ind w:left="426" w:hanging="426"/>
        <w:jc w:val="both"/>
        <w:rPr>
          <w:rFonts w:ascii="Cambria" w:hAnsi="Cambria"/>
        </w:rPr>
      </w:pPr>
      <w:r w:rsidRPr="008A7EB0">
        <w:rPr>
          <w:rFonts w:ascii="Cambria" w:eastAsia="Verdana" w:hAnsi="Cambria" w:cs="Verdana"/>
          <w:szCs w:val="18"/>
        </w:rPr>
        <w:t>L</w:t>
      </w:r>
      <w:r w:rsidRPr="008A7EB0">
        <w:rPr>
          <w:rFonts w:ascii="Cambria" w:hAnsi="Cambria"/>
        </w:rPr>
        <w:t xml:space="preserve">es vols de bétails et biens matériels, les assassinats ciblés, les enlèvements de personnes et les braquages sur les axes routiers constituent les 3 principaux problèmes d’insécurité cités par les chefs de ménages. Les communautés expliquent beaucoup plus les problèmes d’insécurité par l’augmentation du banditisme et l’abandon des localités par les forces de défense et de sécurité (FDS). Le chômage des jeunes est cité par 1/3 des chefs de ménages </w:t>
      </w:r>
      <w:r w:rsidRPr="008A7EB0">
        <w:rPr>
          <w:rFonts w:ascii="Cambria" w:hAnsi="Cambria"/>
        </w:rPr>
        <w:lastRenderedPageBreak/>
        <w:t xml:space="preserve">comme cause des problèmes d’insécurité. Le manque d’opportunités économiques est signalé comme causes des problèmes d’insécurité par 30% des chefs de ménages. </w:t>
      </w:r>
    </w:p>
    <w:p w:rsidR="002F196B" w:rsidRPr="008A7EB0" w:rsidRDefault="002F196B" w:rsidP="00351433">
      <w:pPr>
        <w:pStyle w:val="Titre3"/>
        <w:spacing w:before="120"/>
        <w:rPr>
          <w:rFonts w:ascii="Cambria" w:hAnsi="Cambria"/>
          <w:i/>
        </w:rPr>
      </w:pPr>
      <w:r w:rsidRPr="008A7EB0">
        <w:rPr>
          <w:rFonts w:ascii="Cambria" w:hAnsi="Cambria"/>
          <w:i/>
        </w:rPr>
        <w:t>Confiance entre les communautés</w:t>
      </w:r>
    </w:p>
    <w:p w:rsidR="002F196B" w:rsidRPr="00BC5F3A" w:rsidRDefault="002F196B" w:rsidP="002F196B">
      <w:pPr>
        <w:pStyle w:val="PrformatHTML"/>
        <w:rPr>
          <w:rFonts w:ascii="Cambria" w:hAnsi="Cambria" w:cs="Times New Roman"/>
          <w:sz w:val="12"/>
          <w:szCs w:val="24"/>
        </w:rPr>
      </w:pPr>
    </w:p>
    <w:p w:rsidR="002F196B" w:rsidRPr="008A7EB0" w:rsidRDefault="002F196B" w:rsidP="002F196B">
      <w:pPr>
        <w:pStyle w:val="Paragraphedeliste"/>
        <w:numPr>
          <w:ilvl w:val="0"/>
          <w:numId w:val="37"/>
        </w:numPr>
        <w:spacing w:after="0" w:line="276" w:lineRule="auto"/>
        <w:ind w:left="426" w:hanging="426"/>
        <w:jc w:val="both"/>
        <w:rPr>
          <w:rFonts w:ascii="Cambria" w:eastAsia="Verdana" w:hAnsi="Cambria" w:cs="Verdana"/>
          <w:szCs w:val="18"/>
        </w:rPr>
      </w:pPr>
      <w:r w:rsidRPr="008A7EB0">
        <w:rPr>
          <w:rFonts w:ascii="Cambria" w:eastAsia="Verdana" w:hAnsi="Cambria" w:cs="Verdana"/>
          <w:szCs w:val="18"/>
        </w:rPr>
        <w:t xml:space="preserve">Malgré la détérioration de la situation sécuritaire, la confiance entre membres de la communauté semble être de plus en plus une réalité au sein des communautés, selon les données issues des enquêtes ménages. En effet, 82% des chefs de ménages pensent que la confiance existe entre les communautés. </w:t>
      </w:r>
    </w:p>
    <w:p w:rsidR="002F196B" w:rsidRPr="008A7EB0" w:rsidRDefault="002F196B" w:rsidP="002F196B">
      <w:pPr>
        <w:pStyle w:val="Paragraphedeliste"/>
        <w:numPr>
          <w:ilvl w:val="0"/>
          <w:numId w:val="37"/>
        </w:numPr>
        <w:spacing w:after="0" w:line="276" w:lineRule="auto"/>
        <w:ind w:left="426" w:hanging="426"/>
        <w:jc w:val="both"/>
        <w:rPr>
          <w:rFonts w:ascii="Cambria" w:eastAsia="Verdana" w:hAnsi="Cambria" w:cs="Verdana"/>
          <w:szCs w:val="18"/>
        </w:rPr>
      </w:pPr>
      <w:r w:rsidRPr="008A7EB0">
        <w:rPr>
          <w:rFonts w:ascii="Cambria" w:eastAsia="Verdana" w:hAnsi="Cambria" w:cs="Verdana"/>
          <w:szCs w:val="18"/>
        </w:rPr>
        <w:t xml:space="preserve">Dans l’ensemble, 28% des chefs de ménages trouvent qu’il existe des différences entre leurs valeurs et celles des autres. Toutefois, 90% de ceux-ci voient d’un bon œil cette différence.  </w:t>
      </w:r>
    </w:p>
    <w:p w:rsidR="002F196B" w:rsidRPr="008A7EB0" w:rsidRDefault="002F196B" w:rsidP="002F196B">
      <w:pPr>
        <w:pStyle w:val="Titre3"/>
        <w:spacing w:before="0"/>
        <w:rPr>
          <w:rFonts w:ascii="Cambria" w:hAnsi="Cambria"/>
          <w:i/>
        </w:rPr>
      </w:pPr>
      <w:r w:rsidRPr="008A7EB0">
        <w:rPr>
          <w:rFonts w:ascii="Cambria" w:hAnsi="Cambria"/>
          <w:i/>
        </w:rPr>
        <w:t xml:space="preserve">Confiance aux autorités </w:t>
      </w:r>
    </w:p>
    <w:p w:rsidR="002F196B" w:rsidRDefault="002F196B" w:rsidP="002F196B">
      <w:pPr>
        <w:pStyle w:val="Paragraphedeliste"/>
        <w:numPr>
          <w:ilvl w:val="0"/>
          <w:numId w:val="37"/>
        </w:numPr>
        <w:spacing w:after="0" w:line="276" w:lineRule="auto"/>
        <w:ind w:left="426" w:hanging="426"/>
        <w:jc w:val="both"/>
        <w:rPr>
          <w:rFonts w:ascii="Cambria" w:hAnsi="Cambria" w:cs="Times New Roman"/>
          <w:bCs/>
        </w:rPr>
      </w:pPr>
      <w:r w:rsidRPr="008A7EB0">
        <w:rPr>
          <w:rFonts w:ascii="Cambria" w:eastAsia="Verdana" w:hAnsi="Cambria" w:cs="Verdana"/>
          <w:szCs w:val="18"/>
        </w:rPr>
        <w:t>La</w:t>
      </w:r>
      <w:r w:rsidRPr="00163208">
        <w:rPr>
          <w:rFonts w:ascii="Cambria" w:hAnsi="Cambria" w:cs="Times New Roman"/>
          <w:bCs/>
        </w:rPr>
        <w:t xml:space="preserve"> faible prise en charge de la sécurité par l’Etat est le principal grief que les communautés adressent aux autorités. Ce grief est mentionné par 76% des chefs de mén</w:t>
      </w:r>
      <w:r>
        <w:rPr>
          <w:rFonts w:ascii="Cambria" w:hAnsi="Cambria" w:cs="Times New Roman"/>
          <w:bCs/>
        </w:rPr>
        <w:t>a</w:t>
      </w:r>
      <w:r w:rsidRPr="00163208">
        <w:rPr>
          <w:rFonts w:ascii="Cambria" w:hAnsi="Cambria" w:cs="Times New Roman"/>
          <w:bCs/>
        </w:rPr>
        <w:t>ges.</w:t>
      </w:r>
      <w:r>
        <w:rPr>
          <w:rFonts w:ascii="Cambria" w:hAnsi="Cambria" w:cs="Times New Roman"/>
          <w:bCs/>
        </w:rPr>
        <w:t xml:space="preserve"> </w:t>
      </w:r>
      <w:r w:rsidRPr="008A7EB0">
        <w:rPr>
          <w:rFonts w:ascii="Cambria" w:hAnsi="Cambria" w:cs="Times New Roman"/>
          <w:bCs/>
        </w:rPr>
        <w:t xml:space="preserve">En plus, l’accès aux services sociaux, comme l’eau, la santé et l’éducation constituent des griefs des populations à l’endroit des autorités. En effet, 49% des chefs de ménages ont évoqué le manque d’accès à l’eau, 47% le faible accès à la santé et 43% le faible accès à l’eau. </w:t>
      </w:r>
    </w:p>
    <w:p w:rsidR="002F196B" w:rsidRPr="008A7EB0" w:rsidRDefault="002F196B" w:rsidP="002F196B">
      <w:pPr>
        <w:pStyle w:val="Paragraphedeliste"/>
        <w:numPr>
          <w:ilvl w:val="0"/>
          <w:numId w:val="37"/>
        </w:numPr>
        <w:spacing w:after="0" w:line="276" w:lineRule="auto"/>
        <w:ind w:left="426" w:hanging="426"/>
        <w:jc w:val="both"/>
        <w:rPr>
          <w:rFonts w:ascii="Cambria" w:hAnsi="Cambria" w:cs="Times New Roman"/>
          <w:bCs/>
        </w:rPr>
      </w:pPr>
      <w:r w:rsidRPr="008A7EB0">
        <w:rPr>
          <w:rFonts w:ascii="Cambria" w:hAnsi="Cambria" w:cs="Times New Roman"/>
          <w:bCs/>
          <w:szCs w:val="24"/>
        </w:rPr>
        <w:t xml:space="preserve">Près de la moitié  des chefs de ménages, soit 49% pensent que l’Etat est capable de garantir la sécurité de leur localité. </w:t>
      </w:r>
      <w:r w:rsidRPr="008A7EB0">
        <w:rPr>
          <w:rFonts w:ascii="Cambria" w:hAnsi="Cambria" w:cs="Times New Roman"/>
          <w:szCs w:val="24"/>
        </w:rPr>
        <w:t xml:space="preserve">Malgré la faible perception sur la capacité de l’Etat à garantir la sécurité, les communautés continuent de croire en la possibilité de collaboration entre l’Etat et les citoyens pour ramener la paix et la sécurité. </w:t>
      </w:r>
    </w:p>
    <w:p w:rsidR="002F196B" w:rsidRPr="008A7EB0" w:rsidRDefault="002F196B" w:rsidP="002F196B">
      <w:pPr>
        <w:pStyle w:val="Paragraphedeliste"/>
        <w:numPr>
          <w:ilvl w:val="0"/>
          <w:numId w:val="37"/>
        </w:numPr>
        <w:spacing w:after="0" w:line="276" w:lineRule="auto"/>
        <w:ind w:left="426" w:hanging="426"/>
        <w:jc w:val="both"/>
        <w:rPr>
          <w:rFonts w:ascii="Cambria" w:hAnsi="Cambria" w:cs="Times New Roman"/>
          <w:bCs/>
        </w:rPr>
      </w:pPr>
      <w:r w:rsidRPr="008A7EB0">
        <w:rPr>
          <w:rFonts w:ascii="Cambria" w:hAnsi="Cambria" w:cs="Times New Roman"/>
          <w:bCs/>
          <w:szCs w:val="24"/>
        </w:rPr>
        <w:t>Un peu moins de 30% des chefs de ménages ont une perception positive de la gestion transparente des affaires par les collectivités, contre 33% qui en ont une perception négative. En ce qui concerne l’accès aux services sociaux, 45% des chefs de ménages ont une perception positive sur la capacité des collectivités territoriales à assurer ces services. Par contre, environ 27% de chefs de ménages en ont une perception négative.</w:t>
      </w:r>
    </w:p>
    <w:p w:rsidR="002F196B" w:rsidRPr="008A7EB0" w:rsidRDefault="002F196B" w:rsidP="002F196B">
      <w:pPr>
        <w:pStyle w:val="Paragraphedeliste"/>
        <w:numPr>
          <w:ilvl w:val="0"/>
          <w:numId w:val="37"/>
        </w:numPr>
        <w:spacing w:after="0" w:line="276" w:lineRule="auto"/>
        <w:ind w:left="426" w:hanging="426"/>
        <w:jc w:val="both"/>
        <w:rPr>
          <w:rFonts w:ascii="Cambria" w:hAnsi="Cambria" w:cs="Times New Roman"/>
          <w:bCs/>
        </w:rPr>
      </w:pPr>
      <w:r w:rsidRPr="008A7EB0">
        <w:rPr>
          <w:rFonts w:ascii="Cambria" w:hAnsi="Cambria" w:cs="Times New Roman"/>
          <w:bCs/>
          <w:szCs w:val="24"/>
        </w:rPr>
        <w:t>De façon globale, les communautés ont une perception négative sur l’Etat en matière fourniture d’opportunités économiques, de justice équitable et de sécurité. En effet, 52% des chefs de ménages ont une perception négative sur la capacité de l’Etat à offrir des opportunités économiques, 55% pour l’accès à la justice et 53% pour garantir la sécurité.</w:t>
      </w:r>
    </w:p>
    <w:p w:rsidR="002F196B" w:rsidRPr="008A7EB0" w:rsidRDefault="002F196B" w:rsidP="002F196B">
      <w:pPr>
        <w:pStyle w:val="Paragraphedeliste"/>
        <w:numPr>
          <w:ilvl w:val="0"/>
          <w:numId w:val="37"/>
        </w:numPr>
        <w:spacing w:after="0" w:line="276" w:lineRule="auto"/>
        <w:ind w:left="426" w:hanging="426"/>
        <w:jc w:val="both"/>
        <w:rPr>
          <w:rFonts w:ascii="Cambria" w:hAnsi="Cambria" w:cs="Times New Roman"/>
          <w:bCs/>
        </w:rPr>
      </w:pPr>
      <w:r w:rsidRPr="008A7EB0">
        <w:rPr>
          <w:rFonts w:ascii="Cambria" w:hAnsi="Cambria" w:cs="Times New Roman"/>
          <w:bCs/>
          <w:szCs w:val="24"/>
        </w:rPr>
        <w:t>Par contre, près 53% des chefs de ménages perçoivent positivement la capacité de l’Etat fournir des services sociaux aux populations et 29% ont la perception positive de la capacité de l’Etat à garantir la sécurité des citoyens.</w:t>
      </w:r>
    </w:p>
    <w:p w:rsidR="002F196B" w:rsidRPr="008A7EB0" w:rsidRDefault="002F196B" w:rsidP="002F196B">
      <w:pPr>
        <w:pStyle w:val="Titre3"/>
        <w:spacing w:before="0"/>
        <w:rPr>
          <w:rFonts w:ascii="Cambria" w:hAnsi="Cambria"/>
          <w:i/>
        </w:rPr>
      </w:pPr>
      <w:r w:rsidRPr="008A7EB0">
        <w:rPr>
          <w:rFonts w:ascii="Cambria" w:hAnsi="Cambria"/>
          <w:i/>
        </w:rPr>
        <w:t>Participation au processus de paix</w:t>
      </w:r>
    </w:p>
    <w:p w:rsidR="002F196B" w:rsidRPr="008A7EB0" w:rsidRDefault="002F196B" w:rsidP="002F196B">
      <w:pPr>
        <w:pStyle w:val="Paragraphedeliste"/>
        <w:numPr>
          <w:ilvl w:val="0"/>
          <w:numId w:val="37"/>
        </w:numPr>
        <w:spacing w:after="0" w:line="276" w:lineRule="auto"/>
        <w:ind w:left="426" w:hanging="426"/>
        <w:jc w:val="both"/>
        <w:rPr>
          <w:rFonts w:ascii="Cambria" w:hAnsi="Cambria"/>
          <w:sz w:val="24"/>
        </w:rPr>
      </w:pPr>
      <w:r w:rsidRPr="00CC37E8">
        <w:rPr>
          <w:rFonts w:ascii="Cambria" w:hAnsi="Cambria" w:cs="Times New Roman"/>
          <w:szCs w:val="24"/>
        </w:rPr>
        <w:t xml:space="preserve">Dans l’ensemble, 36% des chefs </w:t>
      </w:r>
      <w:r>
        <w:rPr>
          <w:rFonts w:ascii="Cambria" w:hAnsi="Cambria" w:cs="Times New Roman"/>
          <w:szCs w:val="24"/>
        </w:rPr>
        <w:t xml:space="preserve">de ménages </w:t>
      </w:r>
      <w:r w:rsidRPr="00CC37E8">
        <w:rPr>
          <w:rFonts w:ascii="Cambria" w:hAnsi="Cambria" w:cs="Times New Roman"/>
          <w:szCs w:val="24"/>
        </w:rPr>
        <w:t>enquêtés ont affirmé avoir participé à des forums de dialogue au cours des 12 derniers mois. La proportion d’hommes ayant particip</w:t>
      </w:r>
      <w:r>
        <w:rPr>
          <w:rFonts w:ascii="Cambria" w:hAnsi="Cambria" w:cs="Times New Roman"/>
          <w:szCs w:val="24"/>
        </w:rPr>
        <w:t>é</w:t>
      </w:r>
      <w:r w:rsidRPr="00CC37E8">
        <w:rPr>
          <w:rFonts w:ascii="Cambria" w:hAnsi="Cambria" w:cs="Times New Roman"/>
          <w:szCs w:val="24"/>
        </w:rPr>
        <w:t xml:space="preserve"> à des forums de dialogue est largement supérieure à celle des femmes, avec respectivement 41% contre 21%. </w:t>
      </w:r>
    </w:p>
    <w:p w:rsidR="002F196B" w:rsidRPr="008A7EB0" w:rsidRDefault="002F196B" w:rsidP="002F196B">
      <w:pPr>
        <w:pStyle w:val="Paragraphedeliste"/>
        <w:numPr>
          <w:ilvl w:val="0"/>
          <w:numId w:val="37"/>
        </w:numPr>
        <w:spacing w:after="0" w:line="276" w:lineRule="auto"/>
        <w:ind w:left="426" w:hanging="426"/>
        <w:jc w:val="both"/>
        <w:rPr>
          <w:rFonts w:ascii="Cambria" w:hAnsi="Cambria"/>
          <w:sz w:val="24"/>
        </w:rPr>
      </w:pPr>
      <w:r w:rsidRPr="008A7EB0">
        <w:rPr>
          <w:rFonts w:ascii="Cambria" w:hAnsi="Cambria" w:cs="Times New Roman"/>
          <w:szCs w:val="24"/>
        </w:rPr>
        <w:t xml:space="preserve">La quasi-totalité des chefs de ménages ayant participé à des forums l’ont fait au niveau local. Par ailleurs, 14% des personnes enquêtées ont aussi participé à des forums au niveau régional et seulement 2% au niveau national. La restitution des résolutions ou recommandations est la principale action entreprise à la suite des forums de dialogue. </w:t>
      </w:r>
    </w:p>
    <w:p w:rsidR="002F196B" w:rsidRPr="008A7EB0" w:rsidRDefault="002F196B" w:rsidP="002F196B">
      <w:pPr>
        <w:pStyle w:val="Paragraphedeliste"/>
        <w:numPr>
          <w:ilvl w:val="0"/>
          <w:numId w:val="37"/>
        </w:numPr>
        <w:spacing w:after="0" w:line="276" w:lineRule="auto"/>
        <w:ind w:left="426" w:hanging="426"/>
        <w:jc w:val="both"/>
        <w:rPr>
          <w:rFonts w:ascii="Cambria" w:hAnsi="Cambria"/>
          <w:sz w:val="24"/>
        </w:rPr>
      </w:pPr>
      <w:r w:rsidRPr="008A7EB0">
        <w:rPr>
          <w:rFonts w:ascii="Cambria" w:hAnsi="Cambria" w:cs="Times New Roman"/>
          <w:szCs w:val="24"/>
        </w:rPr>
        <w:t xml:space="preserve">Les communautés apprécient fortement l’importance des rencontres et dialogues dans la résolution des conflits. Selon plusieurs témoignages recueillis lors des discussions de groupe, malgré les tensions existantes, ces rencontres permettent de renforcer le vivre ensemble entre les communautés. </w:t>
      </w:r>
    </w:p>
    <w:p w:rsidR="002F196B" w:rsidRPr="000A6D08" w:rsidRDefault="002F196B" w:rsidP="002F196B">
      <w:pPr>
        <w:pStyle w:val="Titre3"/>
        <w:rPr>
          <w:rFonts w:ascii="Cambria" w:hAnsi="Cambria"/>
          <w:i/>
        </w:rPr>
      </w:pPr>
      <w:r w:rsidRPr="000A6D08">
        <w:rPr>
          <w:rFonts w:ascii="Cambria" w:hAnsi="Cambria"/>
          <w:i/>
        </w:rPr>
        <w:lastRenderedPageBreak/>
        <w:t>Planification communautaire</w:t>
      </w:r>
    </w:p>
    <w:p w:rsidR="002F196B" w:rsidRDefault="002F196B" w:rsidP="002F196B">
      <w:pPr>
        <w:pStyle w:val="Paragraphedeliste"/>
        <w:numPr>
          <w:ilvl w:val="0"/>
          <w:numId w:val="37"/>
        </w:numPr>
        <w:spacing w:after="0" w:line="276" w:lineRule="auto"/>
        <w:ind w:left="426" w:hanging="426"/>
        <w:jc w:val="both"/>
        <w:rPr>
          <w:rFonts w:ascii="Cambria" w:hAnsi="Cambria" w:cs="Times New Roman"/>
        </w:rPr>
      </w:pPr>
      <w:r>
        <w:rPr>
          <w:rFonts w:ascii="Cambria" w:hAnsi="Cambria"/>
        </w:rPr>
        <w:t>L</w:t>
      </w:r>
      <w:r w:rsidRPr="0093256D">
        <w:rPr>
          <w:rFonts w:ascii="Cambria" w:hAnsi="Cambria"/>
        </w:rPr>
        <w:t xml:space="preserve">a planification communautaire participative (PCP) est une approche prônée par le PAM dans la mise en œuvre des actions de développement au niveau communautaire. </w:t>
      </w:r>
      <w:r w:rsidRPr="00C16B76">
        <w:rPr>
          <w:rFonts w:ascii="Cambria" w:hAnsi="Cambria" w:cs="Times New Roman"/>
        </w:rPr>
        <w:t xml:space="preserve">Cette pratique de planification communautaire n’est pas courante dans la zone de l’étude, notamment dans le cercle de Bandiagara. La tenue d’exercices de planification communautaire a été signalée dans trois (3) localités des communes de Kokry et de Monipebougou. </w:t>
      </w:r>
    </w:p>
    <w:p w:rsidR="002F196B" w:rsidRDefault="002F196B" w:rsidP="002F196B">
      <w:pPr>
        <w:pStyle w:val="Paragraphedeliste"/>
        <w:numPr>
          <w:ilvl w:val="0"/>
          <w:numId w:val="37"/>
        </w:numPr>
        <w:spacing w:after="0" w:line="276" w:lineRule="auto"/>
        <w:ind w:left="426" w:hanging="426"/>
        <w:jc w:val="both"/>
        <w:rPr>
          <w:rFonts w:ascii="Cambria" w:hAnsi="Cambria" w:cs="Times New Roman"/>
        </w:rPr>
      </w:pPr>
      <w:r w:rsidRPr="00C16B76">
        <w:rPr>
          <w:rFonts w:ascii="Cambria" w:eastAsia="Times New Roman" w:hAnsi="Cambria" w:cs="Calibri"/>
          <w:color w:val="000000"/>
          <w:lang w:eastAsia="fr-FR"/>
        </w:rPr>
        <w:t>De l’avis de la majorité des leaders communautaires rencontrés, la planification communautaire prendre en compte de cohésion sociale dans une large mesure.</w:t>
      </w:r>
      <w:r w:rsidRPr="00C16B76">
        <w:rPr>
          <w:rFonts w:ascii="Cambria" w:hAnsi="Cambria" w:cs="Times New Roman"/>
        </w:rPr>
        <w:t xml:space="preserve"> Toutefois, des avis sont partagés en ce qui concerne la prise en compte dans la planification, des facteurs déclencheurs des conflits liés aux ressources naturelles. </w:t>
      </w:r>
    </w:p>
    <w:p w:rsidR="002F196B" w:rsidRPr="000A6D08" w:rsidRDefault="002F196B" w:rsidP="000F7F48">
      <w:pPr>
        <w:pStyle w:val="Titre3"/>
        <w:spacing w:before="120"/>
        <w:rPr>
          <w:rFonts w:ascii="Cambria" w:hAnsi="Cambria"/>
          <w:i/>
        </w:rPr>
      </w:pPr>
      <w:r w:rsidRPr="000A6D08">
        <w:rPr>
          <w:rFonts w:ascii="Cambria" w:hAnsi="Cambria"/>
          <w:i/>
        </w:rPr>
        <w:t>Analyse de la cohésion sociale </w:t>
      </w:r>
    </w:p>
    <w:p w:rsidR="002F196B" w:rsidRPr="000A6D08" w:rsidRDefault="002F196B" w:rsidP="002F196B">
      <w:pPr>
        <w:pStyle w:val="Paragraphedeliste"/>
        <w:numPr>
          <w:ilvl w:val="0"/>
          <w:numId w:val="37"/>
        </w:numPr>
        <w:spacing w:after="0" w:line="276" w:lineRule="auto"/>
        <w:ind w:left="426" w:hanging="426"/>
        <w:jc w:val="both"/>
        <w:rPr>
          <w:rFonts w:ascii="Cambria" w:eastAsia="Times New Roman" w:hAnsi="Cambria" w:cs="Times New Roman"/>
          <w:color w:val="000000"/>
          <w:szCs w:val="24"/>
          <w:lang w:eastAsia="fr-FR"/>
        </w:rPr>
      </w:pPr>
      <w:r>
        <w:rPr>
          <w:rFonts w:ascii="Cambria" w:eastAsia="Times New Roman" w:hAnsi="Cambria" w:cs="Calibri"/>
          <w:color w:val="000000"/>
          <w:lang w:eastAsia="fr-FR"/>
        </w:rPr>
        <w:t>L</w:t>
      </w:r>
      <w:r w:rsidRPr="000A6D08">
        <w:rPr>
          <w:rFonts w:ascii="Cambria" w:eastAsia="Times New Roman" w:hAnsi="Cambria" w:cs="Calibri"/>
          <w:color w:val="000000"/>
          <w:lang w:eastAsia="fr-FR"/>
        </w:rPr>
        <w:t>e principal facteur d’acceptation de</w:t>
      </w:r>
      <w:r w:rsidRPr="00CF5DFB">
        <w:rPr>
          <w:rFonts w:ascii="Cambria" w:hAnsi="Cambria" w:cs="Times New Roman"/>
          <w:szCs w:val="24"/>
        </w:rPr>
        <w:t xml:space="preserve"> l’individu au sein des groupes professionnels est le respect des règles et principes qui régissent le groupe. </w:t>
      </w:r>
      <w:r w:rsidRPr="00CF5DFB">
        <w:rPr>
          <w:rFonts w:ascii="Cambria" w:eastAsia="Times New Roman" w:hAnsi="Cambria" w:cs="Times New Roman"/>
          <w:color w:val="000000"/>
          <w:szCs w:val="24"/>
          <w:lang w:eastAsia="fr-FR"/>
        </w:rPr>
        <w:t>La majorité des participants au focus groupe souligne la violation et l’offense aux règles de conduite comme facteur majeur de l’exclusion de l’individu du groupe</w:t>
      </w:r>
      <w:r>
        <w:rPr>
          <w:rFonts w:ascii="Cambria" w:eastAsia="Times New Roman" w:hAnsi="Cambria" w:cs="Times New Roman"/>
          <w:color w:val="000000"/>
          <w:szCs w:val="24"/>
          <w:lang w:eastAsia="fr-FR"/>
        </w:rPr>
        <w:t xml:space="preserve">. </w:t>
      </w:r>
      <w:r w:rsidRPr="000A6D08">
        <w:rPr>
          <w:rFonts w:ascii="Cambria" w:eastAsia="Times New Roman" w:hAnsi="Cambria" w:cs="Times New Roman"/>
          <w:color w:val="000000"/>
          <w:sz w:val="24"/>
          <w:szCs w:val="24"/>
          <w:lang w:eastAsia="fr-FR"/>
        </w:rPr>
        <w:t xml:space="preserve">Le respect des valeurs qui régissent la conduite des individus que compose la communauté constitue le principal facteur d’acceptation au sein des groupes sociaux. </w:t>
      </w:r>
    </w:p>
    <w:p w:rsidR="002F196B" w:rsidRPr="00213BE4" w:rsidRDefault="002F196B" w:rsidP="002F196B">
      <w:pPr>
        <w:pStyle w:val="Paragraphedeliste"/>
        <w:numPr>
          <w:ilvl w:val="0"/>
          <w:numId w:val="37"/>
        </w:numPr>
        <w:spacing w:after="0" w:line="276" w:lineRule="auto"/>
        <w:ind w:left="426" w:hanging="426"/>
        <w:jc w:val="both"/>
        <w:rPr>
          <w:rFonts w:ascii="Cambria" w:eastAsia="Times New Roman" w:hAnsi="Cambria" w:cs="Times New Roman"/>
          <w:color w:val="000000"/>
          <w:szCs w:val="24"/>
          <w:lang w:eastAsia="fr-FR"/>
        </w:rPr>
      </w:pPr>
      <w:r w:rsidRPr="000A6D08">
        <w:rPr>
          <w:rFonts w:ascii="Cambria" w:hAnsi="Cambria" w:cs="Times New Roman"/>
          <w:szCs w:val="24"/>
        </w:rPr>
        <w:t>Certains hommes et femmes ont affirmé que la religion ou la culture qui définissent les rôles de genre sont les principales causes de la discrimination envers les femmes.</w:t>
      </w:r>
      <w:r w:rsidRPr="000A6D08">
        <w:rPr>
          <w:rFonts w:ascii="Cambria" w:eastAsia="Times New Roman" w:hAnsi="Cambria" w:cs="Times New Roman"/>
          <w:color w:val="000000"/>
          <w:szCs w:val="24"/>
          <w:lang w:eastAsia="fr-FR"/>
        </w:rPr>
        <w:t xml:space="preserve"> Toutefois, l</w:t>
      </w:r>
      <w:r w:rsidRPr="000A6D08">
        <w:rPr>
          <w:rFonts w:ascii="Cambria" w:hAnsi="Cambria" w:cs="Times New Roman"/>
          <w:szCs w:val="24"/>
        </w:rPr>
        <w:t xml:space="preserve">a majorité des participants aux focus groups pensent que l’autonomisation économique de la femme pourrait être un facteur de valorisation de son rôle au sein de la communauté. Aussi, la perception selon laquelle, les femmes sont des conseillères des hommes pour la prise de décision, selon l’adage </w:t>
      </w:r>
      <w:r w:rsidRPr="000A6D08">
        <w:rPr>
          <w:rFonts w:ascii="Cambria" w:hAnsi="Cambria" w:cs="Times New Roman"/>
          <w:i/>
          <w:szCs w:val="24"/>
        </w:rPr>
        <w:t xml:space="preserve">« la nuit porte conseil » </w:t>
      </w:r>
      <w:r w:rsidRPr="000A6D08">
        <w:rPr>
          <w:rFonts w:ascii="Cambria" w:hAnsi="Cambria" w:cs="Times New Roman"/>
          <w:szCs w:val="24"/>
        </w:rPr>
        <w:t>ou encore</w:t>
      </w:r>
      <w:r w:rsidRPr="000A6D08">
        <w:rPr>
          <w:rFonts w:ascii="Cambria" w:hAnsi="Cambria" w:cs="Times New Roman"/>
          <w:i/>
          <w:szCs w:val="24"/>
        </w:rPr>
        <w:t xml:space="preserve"> « derrière tout grand homme, il y a une grande femme »,</w:t>
      </w:r>
      <w:r w:rsidRPr="000A6D08">
        <w:rPr>
          <w:rFonts w:ascii="Cambria" w:hAnsi="Cambria" w:cs="Times New Roman"/>
          <w:szCs w:val="24"/>
        </w:rPr>
        <w:t xml:space="preserve"> valorise la femme au sein de la communauté. </w:t>
      </w:r>
    </w:p>
    <w:p w:rsidR="002F196B" w:rsidRPr="00213BE4" w:rsidRDefault="002F196B" w:rsidP="002F196B">
      <w:pPr>
        <w:pStyle w:val="Paragraphedeliste"/>
        <w:numPr>
          <w:ilvl w:val="0"/>
          <w:numId w:val="37"/>
        </w:numPr>
        <w:spacing w:after="0" w:line="276" w:lineRule="auto"/>
        <w:ind w:left="426" w:hanging="426"/>
        <w:jc w:val="both"/>
        <w:rPr>
          <w:rFonts w:ascii="Cambria" w:eastAsia="Times New Roman" w:hAnsi="Cambria" w:cs="Times New Roman"/>
          <w:color w:val="000000"/>
          <w:szCs w:val="24"/>
          <w:lang w:eastAsia="fr-FR"/>
        </w:rPr>
      </w:pPr>
      <w:r w:rsidRPr="00213BE4">
        <w:rPr>
          <w:rFonts w:ascii="Cambria" w:hAnsi="Cambria" w:cs="Times New Roman"/>
          <w:szCs w:val="24"/>
        </w:rPr>
        <w:t xml:space="preserve">Les préjugés dont font l’objet certains groupes sociaux, amplifient la méfiance entre les communautés. Dans bien de cas, l’appartenance à un groupe peut être synonyme d’être affilié à un groupe d’obédience radical. Considérer certains groupes ethniques comme voleurs de bétail ou djihadistes sur les seuls critères identitaires crée la méfiance entre les communautés. </w:t>
      </w:r>
    </w:p>
    <w:p w:rsidR="002F196B" w:rsidRPr="00213BE4" w:rsidRDefault="002F196B" w:rsidP="002F196B">
      <w:pPr>
        <w:pStyle w:val="Paragraphedeliste"/>
        <w:numPr>
          <w:ilvl w:val="0"/>
          <w:numId w:val="37"/>
        </w:numPr>
        <w:spacing w:after="0" w:line="276" w:lineRule="auto"/>
        <w:ind w:left="426" w:hanging="426"/>
        <w:jc w:val="both"/>
        <w:rPr>
          <w:rFonts w:ascii="Cambria" w:eastAsia="Times New Roman" w:hAnsi="Cambria" w:cs="Times New Roman"/>
          <w:color w:val="000000"/>
          <w:szCs w:val="24"/>
          <w:lang w:eastAsia="fr-FR"/>
        </w:rPr>
      </w:pPr>
      <w:r w:rsidRPr="00213BE4">
        <w:rPr>
          <w:rFonts w:ascii="Cambria" w:hAnsi="Cambria"/>
        </w:rPr>
        <w:t>L’appartenance à un même espace géographique constitue un des principaux facteurs de rapprochement entre les communautés, notamment dans la région de Mopti. Des participants ont aussi mentionné que les liens de mariage permettent renforcer la confiance et le rapprochement entre les communautés. Pour plusieurs de nos interlocuteurs, la participation aux activités communautaires autour des intérêts communs permet également aux différents membres de se rapprocher et de renforcer la confiance mutuelle entre elles. Les manifestations sportives et culturelles sont aussi des pratiques qui permettent aux communautés de renforcer leur lien de rapprochement.</w:t>
      </w:r>
    </w:p>
    <w:p w:rsidR="002F196B" w:rsidRPr="000A6D08" w:rsidRDefault="002F196B" w:rsidP="002F196B">
      <w:pPr>
        <w:pStyle w:val="Titre3"/>
        <w:spacing w:before="0"/>
        <w:rPr>
          <w:rFonts w:ascii="Cambria" w:hAnsi="Cambria"/>
          <w:i/>
        </w:rPr>
      </w:pPr>
      <w:r>
        <w:rPr>
          <w:rFonts w:ascii="Cambria" w:hAnsi="Cambria"/>
          <w:i/>
        </w:rPr>
        <w:t>Gestion des ressources naturelles</w:t>
      </w:r>
    </w:p>
    <w:p w:rsidR="002F196B" w:rsidRPr="00213BE4" w:rsidRDefault="002F196B" w:rsidP="002F196B">
      <w:pPr>
        <w:pStyle w:val="Paragraphedeliste"/>
        <w:numPr>
          <w:ilvl w:val="0"/>
          <w:numId w:val="37"/>
        </w:numPr>
        <w:spacing w:after="0" w:line="276" w:lineRule="auto"/>
        <w:ind w:left="426" w:hanging="426"/>
        <w:jc w:val="both"/>
        <w:rPr>
          <w:rFonts w:ascii="Cambria" w:eastAsia="Times New Roman" w:hAnsi="Cambria" w:cs="Times New Roman"/>
          <w:color w:val="000000"/>
          <w:szCs w:val="24"/>
          <w:lang w:eastAsia="fr-FR"/>
        </w:rPr>
      </w:pPr>
      <w:r w:rsidRPr="00213BE4">
        <w:rPr>
          <w:rFonts w:ascii="Cambria" w:hAnsi="Cambria"/>
        </w:rPr>
        <w:t>Dans les localités de la zone de l’étude, la gestion des ressources naturelles est régie pa</w:t>
      </w:r>
      <w:r>
        <w:rPr>
          <w:rFonts w:ascii="Cambria" w:hAnsi="Cambria"/>
        </w:rPr>
        <w:t>r plusieurs mécanismes comme : l</w:t>
      </w:r>
      <w:r w:rsidRPr="00213BE4">
        <w:rPr>
          <w:rFonts w:ascii="Cambria" w:hAnsi="Cambria"/>
        </w:rPr>
        <w:t xml:space="preserve">es conventions ou chartes locales, les comites de gestion, les comités de surveillance et  la gestion coutumière par les </w:t>
      </w:r>
      <w:r w:rsidRPr="00213BE4">
        <w:rPr>
          <w:rFonts w:ascii="Cambria" w:eastAsia="Times New Roman" w:hAnsi="Cambria" w:cs="Calibri"/>
          <w:color w:val="000000"/>
          <w:lang w:eastAsia="fr-FR"/>
        </w:rPr>
        <w:t xml:space="preserve">Chefferies traditionnelles.  De l’avis de plusieurs participants aux groupes de discussions ces mécanismes, dans leur conception sont jugés inclusifs et </w:t>
      </w:r>
      <w:r w:rsidRPr="00213BE4">
        <w:rPr>
          <w:rFonts w:ascii="Cambria" w:hAnsi="Cambria"/>
        </w:rPr>
        <w:t xml:space="preserve">s’inscrivent dans la dynamique de la promotion de la gouvernance locale en matière de gestion des ressources naturelles. Toutefois, ils rencontrent des difficultés à plusieurs endroits. </w:t>
      </w:r>
    </w:p>
    <w:p w:rsidR="002F196B" w:rsidRPr="00213BE4" w:rsidRDefault="002F196B" w:rsidP="002F196B">
      <w:pPr>
        <w:pStyle w:val="Paragraphedeliste"/>
        <w:numPr>
          <w:ilvl w:val="0"/>
          <w:numId w:val="37"/>
        </w:numPr>
        <w:spacing w:after="0" w:line="276" w:lineRule="auto"/>
        <w:ind w:left="426" w:hanging="426"/>
        <w:jc w:val="both"/>
        <w:rPr>
          <w:rFonts w:ascii="Cambria" w:eastAsia="Times New Roman" w:hAnsi="Cambria" w:cs="Times New Roman"/>
          <w:color w:val="000000"/>
          <w:szCs w:val="24"/>
          <w:lang w:eastAsia="fr-FR"/>
        </w:rPr>
      </w:pPr>
      <w:r w:rsidRPr="00213BE4">
        <w:rPr>
          <w:rFonts w:ascii="Cambria" w:hAnsi="Cambria"/>
        </w:rPr>
        <w:lastRenderedPageBreak/>
        <w:t xml:space="preserve">La hiérarchie sociale a lien fort avec les modes de gestion des ressources. Dans les localités de la zone de l’étude, l’utilisation des ressources comme les forets naturelles et les mares est décidée par la chefferie locale. En ce qui concerne les terres de cultures et les pâturages, ce sont généralement les familles propriétaires et les chefferies qui ont des décisions sur leur utilisation. Dans certains cas, les collectivistes territoriales, notamment les mairies sont impliquées dans les décisions d’utilisation des ressources comme les terres de culture, les pâturages ou les mares. </w:t>
      </w:r>
    </w:p>
    <w:p w:rsidR="002F196B" w:rsidRPr="00442E89" w:rsidRDefault="002F196B" w:rsidP="002F196B">
      <w:pPr>
        <w:pStyle w:val="Paragraphedeliste"/>
        <w:numPr>
          <w:ilvl w:val="0"/>
          <w:numId w:val="37"/>
        </w:numPr>
        <w:spacing w:after="0" w:line="276" w:lineRule="auto"/>
        <w:ind w:left="426" w:hanging="426"/>
        <w:jc w:val="both"/>
        <w:rPr>
          <w:rFonts w:ascii="Cambria" w:eastAsia="Times New Roman" w:hAnsi="Cambria" w:cs="Times New Roman"/>
          <w:color w:val="000000"/>
          <w:szCs w:val="24"/>
          <w:lang w:eastAsia="fr-FR"/>
        </w:rPr>
      </w:pPr>
      <w:r w:rsidRPr="00213BE4">
        <w:rPr>
          <w:rFonts w:ascii="Cambria" w:eastAsia="Times New Roman" w:hAnsi="Cambria" w:cs="Times New Roman"/>
        </w:rPr>
        <w:t xml:space="preserve">L’utilisation des ressources naturelles est fortement liée aux systèmes de production de communautés. Ainsi, les principaux utilisateurs des ressources naturelles sont les agriculteurs, les éleveurs, les exploitants forestiers et les pêcheurs (dans la commune de Kokry). </w:t>
      </w:r>
    </w:p>
    <w:p w:rsidR="002F196B" w:rsidRPr="00442E89" w:rsidRDefault="002F196B" w:rsidP="002F196B">
      <w:pPr>
        <w:pStyle w:val="Paragraphedeliste"/>
        <w:numPr>
          <w:ilvl w:val="0"/>
          <w:numId w:val="37"/>
        </w:numPr>
        <w:spacing w:after="0" w:line="276" w:lineRule="auto"/>
        <w:ind w:left="426" w:hanging="426"/>
        <w:jc w:val="both"/>
        <w:rPr>
          <w:rFonts w:ascii="Cambria" w:eastAsia="Times New Roman" w:hAnsi="Cambria" w:cs="Times New Roman"/>
          <w:color w:val="000000"/>
          <w:szCs w:val="24"/>
          <w:lang w:eastAsia="fr-FR"/>
        </w:rPr>
      </w:pPr>
      <w:r w:rsidRPr="00442E89">
        <w:rPr>
          <w:rFonts w:ascii="Cambria" w:eastAsia="Times New Roman" w:hAnsi="Cambria" w:cs="Times New Roman"/>
        </w:rPr>
        <w:t xml:space="preserve">Globalement, les communautés ont une bonne perception en matière d’accès équitable aux ressources, dans la mesure où 66% des chefs de ménages affirment que le niveau d’accès de leurs ménages aux ressources naturelles est sensiblement égal à celles des autres. </w:t>
      </w:r>
    </w:p>
    <w:p w:rsidR="002F196B" w:rsidRPr="000F7F48" w:rsidRDefault="000F7F48" w:rsidP="002F196B">
      <w:pPr>
        <w:pStyle w:val="Titre1"/>
        <w:spacing w:before="0"/>
        <w:rPr>
          <w:rFonts w:ascii="Cambria" w:hAnsi="Cambria"/>
          <w:i/>
          <w:sz w:val="24"/>
        </w:rPr>
      </w:pPr>
      <w:r w:rsidRPr="000F7F48">
        <w:rPr>
          <w:rFonts w:ascii="Cambria" w:hAnsi="Cambria"/>
          <w:i/>
          <w:sz w:val="24"/>
        </w:rPr>
        <w:t>Recommandations</w:t>
      </w:r>
    </w:p>
    <w:p w:rsidR="002F196B" w:rsidRPr="005937CC" w:rsidRDefault="002F196B" w:rsidP="002F196B">
      <w:pPr>
        <w:jc w:val="both"/>
        <w:rPr>
          <w:rFonts w:ascii="Cambria" w:eastAsia="Times New Roman" w:hAnsi="Cambria" w:cs="Times New Roman"/>
        </w:rPr>
      </w:pPr>
      <w:r>
        <w:rPr>
          <w:rFonts w:ascii="Cambria" w:eastAsia="Times New Roman" w:hAnsi="Cambria" w:cs="Times New Roman"/>
        </w:rPr>
        <w:t>Les</w:t>
      </w:r>
      <w:r w:rsidRPr="005937CC">
        <w:rPr>
          <w:rFonts w:ascii="Cambria" w:eastAsia="Times New Roman" w:hAnsi="Cambria" w:cs="Times New Roman"/>
        </w:rPr>
        <w:t xml:space="preserve"> différents </w:t>
      </w:r>
      <w:r>
        <w:rPr>
          <w:rFonts w:ascii="Cambria" w:eastAsia="Times New Roman" w:hAnsi="Cambria" w:cs="Times New Roman"/>
        </w:rPr>
        <w:t xml:space="preserve">constats de l’étude </w:t>
      </w:r>
      <w:r w:rsidRPr="005937CC">
        <w:rPr>
          <w:rFonts w:ascii="Cambria" w:eastAsia="Times New Roman" w:hAnsi="Cambria" w:cs="Times New Roman"/>
        </w:rPr>
        <w:t>nous conduisent à faire un certain nombre de recommandations.</w:t>
      </w:r>
    </w:p>
    <w:p w:rsidR="002F196B" w:rsidRPr="005937CC" w:rsidRDefault="002F196B" w:rsidP="002F196B">
      <w:pPr>
        <w:pStyle w:val="Paragraphedeliste"/>
        <w:numPr>
          <w:ilvl w:val="0"/>
          <w:numId w:val="36"/>
        </w:numPr>
        <w:spacing w:after="200" w:line="276" w:lineRule="auto"/>
        <w:jc w:val="both"/>
        <w:rPr>
          <w:rFonts w:ascii="Cambria" w:hAnsi="Cambria"/>
        </w:rPr>
      </w:pPr>
      <w:r w:rsidRPr="005937CC">
        <w:rPr>
          <w:rFonts w:ascii="Cambria" w:hAnsi="Cambria"/>
        </w:rPr>
        <w:t>Les approches du projet, notamment les thèmes des dialogues qui seront soutenus, devront mettre un accent particulier sur la gestion consensuelle des ressources naturelles ;</w:t>
      </w:r>
    </w:p>
    <w:p w:rsidR="002F196B" w:rsidRPr="005937CC" w:rsidRDefault="002F196B" w:rsidP="002F196B">
      <w:pPr>
        <w:pStyle w:val="Paragraphedeliste"/>
        <w:numPr>
          <w:ilvl w:val="0"/>
          <w:numId w:val="36"/>
        </w:numPr>
        <w:spacing w:after="200" w:line="276" w:lineRule="auto"/>
        <w:jc w:val="both"/>
        <w:rPr>
          <w:rFonts w:ascii="Cambria" w:hAnsi="Cambria"/>
        </w:rPr>
      </w:pPr>
      <w:r w:rsidRPr="005937CC">
        <w:rPr>
          <w:rFonts w:ascii="Cambria" w:hAnsi="Cambria"/>
        </w:rPr>
        <w:t>Le volet sur la restauration des moyens d’existence des communautés devra être renforcé, à travers, notamment des activités d’intérêt communautaire. Ce qui aura l’avantage, non seulement de créer des rapprochements entre les communautés, mais aussi de permettre aux couches vulnérables, notamment aux jeunes de ne pas adopter des stratégies négatives de survie ou d’autres activités illicites.</w:t>
      </w:r>
    </w:p>
    <w:p w:rsidR="002F196B" w:rsidRPr="005937CC" w:rsidRDefault="002F196B" w:rsidP="002F196B">
      <w:pPr>
        <w:pStyle w:val="Paragraphedeliste"/>
        <w:numPr>
          <w:ilvl w:val="0"/>
          <w:numId w:val="36"/>
        </w:numPr>
        <w:spacing w:after="200" w:line="276" w:lineRule="auto"/>
        <w:jc w:val="both"/>
        <w:rPr>
          <w:rFonts w:ascii="Cambria" w:hAnsi="Cambria"/>
        </w:rPr>
      </w:pPr>
      <w:r w:rsidRPr="005937CC">
        <w:rPr>
          <w:rFonts w:ascii="Cambria" w:hAnsi="Cambria"/>
        </w:rPr>
        <w:t>Dans le cadre de la promotion du dialogue, le projet devrait initier des cadres de concertation avec des acteurs étatiques pour discuter et prendre en compte certains griefs des communautés.</w:t>
      </w:r>
    </w:p>
    <w:p w:rsidR="002F196B" w:rsidRPr="005937CC" w:rsidRDefault="002F196B" w:rsidP="002F196B">
      <w:pPr>
        <w:pStyle w:val="Paragraphedeliste"/>
        <w:numPr>
          <w:ilvl w:val="0"/>
          <w:numId w:val="36"/>
        </w:numPr>
        <w:spacing w:after="200" w:line="276" w:lineRule="auto"/>
        <w:jc w:val="both"/>
        <w:rPr>
          <w:rFonts w:ascii="Cambria" w:hAnsi="Cambria"/>
        </w:rPr>
      </w:pPr>
      <w:r w:rsidRPr="005937CC">
        <w:rPr>
          <w:rFonts w:ascii="Cambria" w:hAnsi="Cambria"/>
        </w:rPr>
        <w:t xml:space="preserve">Mettre à l’échelle l’approche de planification communautaire dans toutes les localités d’intervention du projet (si la situation sécuritaire le permet), avec un accent particulier sur la prise en compte des facteurs déclencheurs des conflits liés aux ressources naturelles. </w:t>
      </w:r>
    </w:p>
    <w:p w:rsidR="002F196B" w:rsidRPr="00D207C1" w:rsidRDefault="002F196B" w:rsidP="002F196B">
      <w:pPr>
        <w:autoSpaceDE w:val="0"/>
        <w:autoSpaceDN w:val="0"/>
        <w:adjustRightInd w:val="0"/>
        <w:spacing w:after="0" w:line="240" w:lineRule="auto"/>
        <w:rPr>
          <w:rFonts w:ascii="Cambria" w:eastAsia="Times New Roman" w:hAnsi="Cambria" w:cs="Times New Roman"/>
          <w:sz w:val="24"/>
          <w:szCs w:val="24"/>
        </w:rPr>
      </w:pPr>
    </w:p>
    <w:p w:rsidR="002F196B" w:rsidRDefault="002F196B" w:rsidP="002F196B"/>
    <w:p w:rsidR="004128E9" w:rsidRPr="002F196B" w:rsidRDefault="004128E9">
      <w:pPr>
        <w:spacing w:after="200" w:line="276" w:lineRule="auto"/>
        <w:rPr>
          <w:rFonts w:ascii="Cambria" w:eastAsiaTheme="minorEastAsia" w:hAnsi="Cambria" w:cs="Times New Roman"/>
          <w:b/>
          <w:bCs/>
          <w:sz w:val="24"/>
          <w:szCs w:val="24"/>
          <w:lang w:eastAsia="fr-FR"/>
        </w:rPr>
      </w:pPr>
      <w:r w:rsidRPr="002F196B">
        <w:rPr>
          <w:rFonts w:ascii="Cambria" w:hAnsi="Cambria"/>
          <w:b/>
          <w:bCs/>
          <w:sz w:val="24"/>
          <w:szCs w:val="24"/>
        </w:rPr>
        <w:br w:type="page"/>
      </w:r>
    </w:p>
    <w:p w:rsidR="008057EE" w:rsidRPr="00D207C1" w:rsidRDefault="001B483B" w:rsidP="00E43AE8">
      <w:pPr>
        <w:pStyle w:val="Titre1"/>
        <w:numPr>
          <w:ilvl w:val="0"/>
          <w:numId w:val="7"/>
        </w:numPr>
        <w:rPr>
          <w:rFonts w:ascii="Cambria" w:hAnsi="Cambria"/>
        </w:rPr>
      </w:pPr>
      <w:bookmarkStart w:id="6" w:name="_Toc82381465"/>
      <w:r w:rsidRPr="00D207C1">
        <w:rPr>
          <w:rFonts w:ascii="Cambria" w:hAnsi="Cambria"/>
        </w:rPr>
        <w:lastRenderedPageBreak/>
        <w:t>INTRODUCTION</w:t>
      </w:r>
      <w:bookmarkEnd w:id="6"/>
      <w:r w:rsidRPr="00D207C1">
        <w:rPr>
          <w:rFonts w:ascii="Cambria" w:hAnsi="Cambria"/>
        </w:rPr>
        <w:t xml:space="preserve"> </w:t>
      </w:r>
    </w:p>
    <w:p w:rsidR="007A7DE8" w:rsidRPr="00D207C1" w:rsidRDefault="007A7DE8" w:rsidP="00D1008D">
      <w:pPr>
        <w:spacing w:before="120" w:after="120"/>
        <w:jc w:val="both"/>
        <w:rPr>
          <w:rFonts w:ascii="Cambria" w:hAnsi="Cambria"/>
        </w:rPr>
      </w:pPr>
      <w:r w:rsidRPr="00D207C1">
        <w:rPr>
          <w:rFonts w:ascii="Cambria" w:hAnsi="Cambria"/>
        </w:rPr>
        <w:t xml:space="preserve">Le projet conjoint </w:t>
      </w:r>
      <w:r w:rsidRPr="00537179">
        <w:rPr>
          <w:rFonts w:ascii="Cambria" w:hAnsi="Cambria"/>
          <w:i/>
        </w:rPr>
        <w:t>“</w:t>
      </w:r>
      <w:r w:rsidRPr="00537179">
        <w:rPr>
          <w:rFonts w:ascii="Cambria" w:hAnsi="Cambria"/>
          <w:b/>
          <w:i/>
        </w:rPr>
        <w:t>Réconciliation communautaire et renforcement du vivre ensemble au Centre du Mali“ du PeaceBuilding Funds (PBF)</w:t>
      </w:r>
      <w:r w:rsidRPr="00D207C1">
        <w:rPr>
          <w:rFonts w:ascii="Cambria" w:hAnsi="Cambria"/>
          <w:b/>
        </w:rPr>
        <w:t xml:space="preserve"> </w:t>
      </w:r>
      <w:r w:rsidR="00794B2D" w:rsidRPr="00D207C1">
        <w:rPr>
          <w:rFonts w:ascii="Cambria" w:hAnsi="Cambria"/>
        </w:rPr>
        <w:t xml:space="preserve"> est </w:t>
      </w:r>
      <w:r w:rsidRPr="00D207C1">
        <w:rPr>
          <w:rFonts w:ascii="Cambria" w:hAnsi="Cambria"/>
        </w:rPr>
        <w:t>initié par trois (3) agences des Nations Unies, à savoir PAM, FAO et O</w:t>
      </w:r>
      <w:r w:rsidR="000F7F48" w:rsidRPr="00D207C1">
        <w:rPr>
          <w:rFonts w:ascii="Cambria" w:hAnsi="Cambria"/>
        </w:rPr>
        <w:t>I</w:t>
      </w:r>
      <w:r w:rsidRPr="00D207C1">
        <w:rPr>
          <w:rFonts w:ascii="Cambria" w:hAnsi="Cambria"/>
        </w:rPr>
        <w:t xml:space="preserve">M dans le but de renforcer le dialogue intra et intercommunautaire pour une cohésion sociale durable et une meilleure cohabitation entre les différentes communautés. </w:t>
      </w:r>
    </w:p>
    <w:p w:rsidR="007A7DE8" w:rsidRPr="00D207C1" w:rsidRDefault="007A7DE8" w:rsidP="007A7DE8">
      <w:pPr>
        <w:spacing w:after="120"/>
        <w:jc w:val="both"/>
        <w:rPr>
          <w:rFonts w:ascii="Cambria" w:hAnsi="Cambria"/>
        </w:rPr>
      </w:pPr>
      <w:r w:rsidRPr="00D207C1">
        <w:rPr>
          <w:rFonts w:ascii="Cambria" w:hAnsi="Cambria"/>
        </w:rPr>
        <w:t xml:space="preserve">Ce projet répond à l'une des causes profondes identifiées de la dynamique actuelle des conflits dans les régions de Mopti et de Ségou, à savoir l'absence quasi-totale ou la rupture de dialogue intra et intercommunautaire, en particulier dans la gestion des ressources naturelles. </w:t>
      </w:r>
    </w:p>
    <w:p w:rsidR="007A7DE8" w:rsidRPr="00D207C1" w:rsidRDefault="007A7DE8" w:rsidP="007A283F">
      <w:pPr>
        <w:spacing w:after="0"/>
        <w:jc w:val="both"/>
        <w:rPr>
          <w:rFonts w:ascii="Cambria" w:hAnsi="Cambria"/>
        </w:rPr>
      </w:pPr>
      <w:r w:rsidRPr="00D207C1">
        <w:rPr>
          <w:rFonts w:ascii="Cambria" w:hAnsi="Cambria"/>
        </w:rPr>
        <w:t xml:space="preserve">Par ailleurs, le projet compte renforcer les capacités de prévention, de médiation et de négociation des acteurs impliqués dans la gestion et la résolution des conflits. </w:t>
      </w:r>
    </w:p>
    <w:p w:rsidR="007A7DE8" w:rsidRPr="00D207C1" w:rsidRDefault="007A7DE8" w:rsidP="007A283F">
      <w:pPr>
        <w:spacing w:after="0"/>
        <w:jc w:val="both"/>
        <w:rPr>
          <w:rFonts w:ascii="Cambria" w:hAnsi="Cambria"/>
          <w:sz w:val="12"/>
        </w:rPr>
      </w:pPr>
    </w:p>
    <w:p w:rsidR="007A7DE8" w:rsidRPr="00D207C1" w:rsidRDefault="007A7DE8" w:rsidP="00794B2D">
      <w:pPr>
        <w:spacing w:after="0"/>
        <w:jc w:val="both"/>
        <w:rPr>
          <w:rFonts w:ascii="Cambria" w:hAnsi="Cambria"/>
        </w:rPr>
      </w:pPr>
      <w:r w:rsidRPr="00D207C1">
        <w:rPr>
          <w:rFonts w:ascii="Cambria" w:hAnsi="Cambria"/>
        </w:rPr>
        <w:t xml:space="preserve">La présente </w:t>
      </w:r>
      <w:r w:rsidR="00D64CBD" w:rsidRPr="00D207C1">
        <w:rPr>
          <w:rFonts w:ascii="Cambria" w:hAnsi="Cambria"/>
        </w:rPr>
        <w:t>étude</w:t>
      </w:r>
      <w:r w:rsidR="00794B2D" w:rsidRPr="00D207C1">
        <w:rPr>
          <w:rFonts w:ascii="Cambria" w:hAnsi="Cambria"/>
        </w:rPr>
        <w:t xml:space="preserve"> de base est </w:t>
      </w:r>
      <w:r w:rsidR="00D64CBD" w:rsidRPr="00D207C1">
        <w:rPr>
          <w:rFonts w:ascii="Cambria" w:hAnsi="Cambria"/>
        </w:rPr>
        <w:t>initiée</w:t>
      </w:r>
      <w:r w:rsidR="00794B2D" w:rsidRPr="00D207C1">
        <w:rPr>
          <w:rFonts w:ascii="Cambria" w:hAnsi="Cambria"/>
        </w:rPr>
        <w:t xml:space="preserve"> pour mieux </w:t>
      </w:r>
      <w:r w:rsidR="00D64CBD" w:rsidRPr="00D207C1">
        <w:rPr>
          <w:rFonts w:ascii="Cambria" w:hAnsi="Cambria"/>
        </w:rPr>
        <w:t>appréhender</w:t>
      </w:r>
      <w:r w:rsidR="00794B2D" w:rsidRPr="00D207C1">
        <w:rPr>
          <w:rFonts w:ascii="Cambria" w:hAnsi="Cambria"/>
        </w:rPr>
        <w:t xml:space="preserve"> la situation de </w:t>
      </w:r>
      <w:r w:rsidR="00D64CBD" w:rsidRPr="00D207C1">
        <w:rPr>
          <w:rFonts w:ascii="Cambria" w:hAnsi="Cambria"/>
        </w:rPr>
        <w:t>départ</w:t>
      </w:r>
      <w:r w:rsidR="00794B2D" w:rsidRPr="00D207C1">
        <w:rPr>
          <w:rFonts w:ascii="Cambria" w:hAnsi="Cambria"/>
        </w:rPr>
        <w:t xml:space="preserve"> avant le </w:t>
      </w:r>
      <w:r w:rsidR="00D64CBD" w:rsidRPr="00D207C1">
        <w:rPr>
          <w:rFonts w:ascii="Cambria" w:hAnsi="Cambria"/>
        </w:rPr>
        <w:t>début</w:t>
      </w:r>
      <w:r w:rsidR="00794B2D" w:rsidRPr="00D207C1">
        <w:rPr>
          <w:rFonts w:ascii="Cambria" w:hAnsi="Cambria"/>
        </w:rPr>
        <w:t xml:space="preserve"> effectif de la mise en œuvre.</w:t>
      </w:r>
    </w:p>
    <w:p w:rsidR="001B483B" w:rsidRPr="00D207C1" w:rsidRDefault="001B483B" w:rsidP="00E43AE8">
      <w:pPr>
        <w:pStyle w:val="Titre2"/>
        <w:numPr>
          <w:ilvl w:val="1"/>
          <w:numId w:val="1"/>
        </w:numPr>
        <w:rPr>
          <w:rFonts w:ascii="Cambria" w:hAnsi="Cambria"/>
          <w:sz w:val="24"/>
        </w:rPr>
      </w:pPr>
      <w:bookmarkStart w:id="7" w:name="_Toc82381466"/>
      <w:r w:rsidRPr="00D207C1">
        <w:rPr>
          <w:rFonts w:ascii="Cambria" w:hAnsi="Cambria"/>
          <w:sz w:val="24"/>
        </w:rPr>
        <w:t>CONTEXTE ET JUSTIFICATION</w:t>
      </w:r>
      <w:bookmarkEnd w:id="7"/>
    </w:p>
    <w:p w:rsidR="00C44E00" w:rsidRPr="00D207C1" w:rsidRDefault="00C44E00" w:rsidP="00537179">
      <w:pPr>
        <w:spacing w:before="120" w:line="276" w:lineRule="auto"/>
        <w:jc w:val="both"/>
        <w:rPr>
          <w:rFonts w:ascii="Cambria" w:hAnsi="Cambria"/>
        </w:rPr>
      </w:pPr>
      <w:r w:rsidRPr="00D207C1">
        <w:rPr>
          <w:rFonts w:ascii="Cambria" w:hAnsi="Cambria"/>
        </w:rPr>
        <w:t>La crise multidimensionnelle au Mali, dans sa forme la plus actuelle, a été déclenchée par une insurrection de groupes armés dans le nord du pays en 2012. Jusqu’à cette date, les expressions violentes du conflit s'étaient limitées en premier lieu à la région peu peuplée du nord du Mali, depuis 2013, l'instabilité s'est de plus en plus étendue aux régions centrales, qui sont plus densément peuplées. Elle alimente les conflits intra et intercommunautaires qui découlent de divers facteurs, parmi lesquels les tensions sur l'accès aux ressources naturelles</w:t>
      </w:r>
      <w:r w:rsidR="00F87197" w:rsidRPr="00D207C1">
        <w:rPr>
          <w:rFonts w:ascii="Cambria" w:hAnsi="Cambria"/>
        </w:rPr>
        <w:t xml:space="preserve"> et la recherche de leadership</w:t>
      </w:r>
      <w:r w:rsidRPr="00D207C1">
        <w:rPr>
          <w:rFonts w:ascii="Cambria" w:hAnsi="Cambria"/>
        </w:rPr>
        <w:t xml:space="preserve">. Le nouvel élément dans le conflit actuel depuis 2013 au centre est l’émergence de milices ethniques appelées groupes d'autodéfense qui escaladent les conflits à un niveau extrêmement violent. </w:t>
      </w:r>
    </w:p>
    <w:p w:rsidR="00C44E00" w:rsidRPr="00D207C1" w:rsidRDefault="00C44E00" w:rsidP="00537179">
      <w:pPr>
        <w:spacing w:line="276" w:lineRule="auto"/>
        <w:jc w:val="both"/>
        <w:rPr>
          <w:rFonts w:ascii="Cambria" w:hAnsi="Cambria"/>
        </w:rPr>
      </w:pPr>
      <w:r w:rsidRPr="00D207C1">
        <w:rPr>
          <w:rFonts w:ascii="Cambria" w:hAnsi="Cambria"/>
          <w:szCs w:val="20"/>
        </w:rPr>
        <w:t xml:space="preserve">Cette recrudescence des violences au centre du Mali a eu un impact considérable sur l’augmentation des déplacements forcés des populations. </w:t>
      </w:r>
      <w:r w:rsidRPr="00D207C1">
        <w:rPr>
          <w:rFonts w:ascii="Cambria" w:hAnsi="Cambria"/>
        </w:rPr>
        <w:t xml:space="preserve">La détérioration de la situation des droits de l'homme, l'insécurité croissante, la perte de moyens de subsistance et le manque d'accès aux services de base, l'assistance limitée aux personnes déplacées et le manque d'opportunités économiques semblent être les facteurs les plus importants de ces déplacements. Les personnes déplacées, les rapatriés et retournées exercent une pression supplémentaire sur la population touchée par la crise et contribuent à aggraver les problèmes structurels déjà existants dans la plupart des villages situés dans les régions du centre du Mali. </w:t>
      </w:r>
    </w:p>
    <w:p w:rsidR="001B483B" w:rsidRPr="00D207C1" w:rsidRDefault="001B483B" w:rsidP="00E43AE8">
      <w:pPr>
        <w:pStyle w:val="Titre2"/>
        <w:numPr>
          <w:ilvl w:val="1"/>
          <w:numId w:val="1"/>
        </w:numPr>
        <w:rPr>
          <w:rFonts w:ascii="Cambria" w:hAnsi="Cambria"/>
          <w:sz w:val="24"/>
        </w:rPr>
      </w:pPr>
      <w:bookmarkStart w:id="8" w:name="_Toc82381467"/>
      <w:r w:rsidRPr="00D207C1">
        <w:rPr>
          <w:rFonts w:ascii="Cambria" w:hAnsi="Cambria"/>
          <w:sz w:val="24"/>
        </w:rPr>
        <w:t>OBJECTIFS DE L’ETUDE</w:t>
      </w:r>
      <w:bookmarkEnd w:id="8"/>
    </w:p>
    <w:p w:rsidR="00C44E00" w:rsidRPr="00D207C1" w:rsidRDefault="00C44E00" w:rsidP="00886128">
      <w:pPr>
        <w:spacing w:before="120" w:line="276" w:lineRule="auto"/>
        <w:jc w:val="both"/>
        <w:rPr>
          <w:rFonts w:ascii="Cambria" w:hAnsi="Cambria"/>
        </w:rPr>
      </w:pPr>
      <w:r w:rsidRPr="00D207C1">
        <w:rPr>
          <w:rFonts w:ascii="Cambria" w:hAnsi="Cambria"/>
        </w:rPr>
        <w:t xml:space="preserve">La présente étude de base </w:t>
      </w:r>
      <w:r w:rsidR="00794B2D" w:rsidRPr="00D207C1">
        <w:rPr>
          <w:rFonts w:ascii="Cambria" w:hAnsi="Cambria"/>
        </w:rPr>
        <w:t>vise à</w:t>
      </w:r>
      <w:r w:rsidRPr="00D207C1">
        <w:rPr>
          <w:rFonts w:ascii="Cambria" w:hAnsi="Cambria"/>
        </w:rPr>
        <w:t xml:space="preserve"> connaître la situation initiale au début de l’intervention auprès les bénéficiaires du projet (personnes vulnérables affectées par le conflit, notamment les femmes et les jeunes, y compris PDIs et membres des communautés hôtes, les autorités locales et les services techniques de l’État, et personnes clés dans les communautés tels que chefs traditionnels, griots, etc.). </w:t>
      </w:r>
    </w:p>
    <w:p w:rsidR="00C44E00" w:rsidRPr="00D207C1" w:rsidRDefault="00794B2D" w:rsidP="00886128">
      <w:pPr>
        <w:spacing w:line="276" w:lineRule="auto"/>
        <w:jc w:val="both"/>
        <w:rPr>
          <w:rFonts w:ascii="Cambria" w:hAnsi="Cambria"/>
        </w:rPr>
      </w:pPr>
      <w:r w:rsidRPr="00D207C1">
        <w:rPr>
          <w:rFonts w:ascii="Cambria" w:hAnsi="Cambria"/>
        </w:rPr>
        <w:t>Il s’agit</w:t>
      </w:r>
      <w:r w:rsidR="00C44E00" w:rsidRPr="00D207C1">
        <w:rPr>
          <w:rFonts w:ascii="Cambria" w:hAnsi="Cambria"/>
        </w:rPr>
        <w:t xml:space="preserve"> d’apporter un soutien à l’unité de suivi et évaluation (S&amp;E) en fournissant des apports techniques pertinents et en gérant le processus de collecte, d'analyse et de compte rendu des données pour l’enquête de base du projet PBF.</w:t>
      </w:r>
    </w:p>
    <w:p w:rsidR="00C44E00" w:rsidRPr="00D207C1" w:rsidRDefault="00C44E00" w:rsidP="00C44E00">
      <w:pPr>
        <w:rPr>
          <w:rFonts w:ascii="Cambria" w:hAnsi="Cambria"/>
        </w:rPr>
      </w:pPr>
    </w:p>
    <w:p w:rsidR="001B483B" w:rsidRPr="00D207C1" w:rsidRDefault="00E43AE8" w:rsidP="00BA34E9">
      <w:pPr>
        <w:pStyle w:val="Titre1"/>
        <w:numPr>
          <w:ilvl w:val="0"/>
          <w:numId w:val="7"/>
        </w:numPr>
        <w:tabs>
          <w:tab w:val="left" w:pos="1701"/>
        </w:tabs>
        <w:spacing w:before="0"/>
        <w:rPr>
          <w:rFonts w:ascii="Cambria" w:hAnsi="Cambria"/>
        </w:rPr>
      </w:pPr>
      <w:bookmarkStart w:id="9" w:name="_Toc82381468"/>
      <w:r w:rsidRPr="00D207C1">
        <w:rPr>
          <w:rFonts w:ascii="Cambria" w:hAnsi="Cambria"/>
        </w:rPr>
        <w:lastRenderedPageBreak/>
        <w:t>APPROCHE METHODOLOGIQUE</w:t>
      </w:r>
      <w:r w:rsidR="00B75FB1" w:rsidRPr="00D207C1">
        <w:rPr>
          <w:rFonts w:ascii="Cambria" w:hAnsi="Cambria"/>
        </w:rPr>
        <w:t xml:space="preserve"> ET ORGANISATION DE L’ETUDE</w:t>
      </w:r>
      <w:bookmarkEnd w:id="9"/>
    </w:p>
    <w:p w:rsidR="001B483B" w:rsidRPr="00D207C1" w:rsidRDefault="001B483B" w:rsidP="00E43AE8">
      <w:pPr>
        <w:pStyle w:val="Titre2"/>
        <w:numPr>
          <w:ilvl w:val="1"/>
          <w:numId w:val="2"/>
        </w:numPr>
        <w:rPr>
          <w:rFonts w:ascii="Cambria" w:hAnsi="Cambria"/>
          <w:sz w:val="24"/>
        </w:rPr>
      </w:pPr>
      <w:bookmarkStart w:id="10" w:name="_Toc82381469"/>
      <w:r w:rsidRPr="00D207C1">
        <w:rPr>
          <w:rFonts w:ascii="Cambria" w:hAnsi="Cambria"/>
          <w:sz w:val="24"/>
        </w:rPr>
        <w:t>METHODOLOGIE DE L’ETUDE</w:t>
      </w:r>
      <w:bookmarkEnd w:id="10"/>
    </w:p>
    <w:p w:rsidR="001B483B" w:rsidRPr="00D207C1" w:rsidRDefault="00505DC2" w:rsidP="00E43AE8">
      <w:pPr>
        <w:pStyle w:val="Titre3"/>
        <w:numPr>
          <w:ilvl w:val="2"/>
          <w:numId w:val="2"/>
        </w:numPr>
        <w:rPr>
          <w:rFonts w:ascii="Cambria" w:hAnsi="Cambria"/>
          <w:sz w:val="24"/>
        </w:rPr>
      </w:pPr>
      <w:bookmarkStart w:id="11" w:name="_Toc82381470"/>
      <w:r w:rsidRPr="00D207C1">
        <w:rPr>
          <w:rFonts w:ascii="Cambria" w:hAnsi="Cambria"/>
          <w:sz w:val="24"/>
        </w:rPr>
        <w:t>Couverture géographique</w:t>
      </w:r>
      <w:bookmarkEnd w:id="11"/>
    </w:p>
    <w:p w:rsidR="00C44E00" w:rsidRPr="00D207C1" w:rsidRDefault="00C44E00" w:rsidP="00794B2D">
      <w:pPr>
        <w:spacing w:before="120"/>
        <w:jc w:val="both"/>
        <w:rPr>
          <w:rFonts w:ascii="Cambria" w:eastAsia="Calibri" w:hAnsi="Cambria" w:cs="Calibri"/>
          <w:szCs w:val="24"/>
        </w:rPr>
      </w:pPr>
      <w:r w:rsidRPr="00D207C1">
        <w:rPr>
          <w:rFonts w:ascii="Cambria" w:eastAsia="Calibri" w:hAnsi="Cambria" w:cs="Calibri"/>
          <w:szCs w:val="24"/>
        </w:rPr>
        <w:t xml:space="preserve">L'enquête </w:t>
      </w:r>
      <w:r w:rsidR="00794B2D" w:rsidRPr="00D207C1">
        <w:rPr>
          <w:rFonts w:ascii="Cambria" w:eastAsia="Calibri" w:hAnsi="Cambria" w:cs="Calibri"/>
          <w:szCs w:val="24"/>
        </w:rPr>
        <w:t xml:space="preserve">a </w:t>
      </w:r>
      <w:r w:rsidRPr="00D207C1">
        <w:rPr>
          <w:rFonts w:ascii="Cambria" w:eastAsia="Calibri" w:hAnsi="Cambria" w:cs="Calibri"/>
          <w:szCs w:val="24"/>
        </w:rPr>
        <w:t>couv</w:t>
      </w:r>
      <w:r w:rsidR="00794B2D" w:rsidRPr="00D207C1">
        <w:rPr>
          <w:rFonts w:ascii="Cambria" w:eastAsia="Calibri" w:hAnsi="Cambria" w:cs="Calibri"/>
          <w:szCs w:val="24"/>
        </w:rPr>
        <w:t>ert</w:t>
      </w:r>
      <w:r w:rsidRPr="00D207C1">
        <w:rPr>
          <w:rFonts w:ascii="Cambria" w:eastAsia="Calibri" w:hAnsi="Cambria" w:cs="Calibri"/>
          <w:szCs w:val="24"/>
        </w:rPr>
        <w:t xml:space="preserve"> les 17 villages/quartiers des communes d’interventions dans les régions de Ségou et Mopti. </w:t>
      </w:r>
    </w:p>
    <w:p w:rsidR="00C44E00" w:rsidRPr="00D207C1" w:rsidRDefault="007A7DE8" w:rsidP="00C44E00">
      <w:pPr>
        <w:rPr>
          <w:rFonts w:ascii="Cambria" w:hAnsi="Cambria"/>
        </w:rPr>
      </w:pPr>
      <w:r w:rsidRPr="00D207C1">
        <w:rPr>
          <w:rFonts w:ascii="Cambria" w:hAnsi="Cambria"/>
          <w:noProof/>
          <w:lang w:eastAsia="fr-FR"/>
        </w:rPr>
        <w:drawing>
          <wp:inline distT="0" distB="0" distL="0" distR="0">
            <wp:extent cx="5760720" cy="4073715"/>
            <wp:effectExtent l="133350" t="76200" r="125730" b="79185"/>
            <wp:docPr id="10" name="Image 4" descr="C:\Users\TOSHIBA\Documents\PBF\Images\Ca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cuments\PBF\Images\Carte.png"/>
                    <pic:cNvPicPr>
                      <a:picLocks noChangeAspect="1" noChangeArrowheads="1"/>
                    </pic:cNvPicPr>
                  </pic:nvPicPr>
                  <pic:blipFill>
                    <a:blip r:embed="rId13" cstate="print"/>
                    <a:srcRect/>
                    <a:stretch>
                      <a:fillRect/>
                    </a:stretch>
                  </pic:blipFill>
                  <pic:spPr bwMode="auto">
                    <a:xfrm>
                      <a:off x="0" y="0"/>
                      <a:ext cx="5760720" cy="4073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44E00" w:rsidRPr="00D207C1" w:rsidRDefault="00505DC2" w:rsidP="00C44E00">
      <w:pPr>
        <w:pStyle w:val="Titre3"/>
        <w:numPr>
          <w:ilvl w:val="2"/>
          <w:numId w:val="2"/>
        </w:numPr>
        <w:rPr>
          <w:rFonts w:ascii="Cambria" w:hAnsi="Cambria"/>
          <w:sz w:val="24"/>
        </w:rPr>
      </w:pPr>
      <w:bookmarkStart w:id="12" w:name="_Toc82381471"/>
      <w:r w:rsidRPr="00D207C1">
        <w:rPr>
          <w:rFonts w:ascii="Cambria" w:hAnsi="Cambria"/>
          <w:sz w:val="24"/>
        </w:rPr>
        <w:t>Groupes cibles</w:t>
      </w:r>
      <w:bookmarkEnd w:id="12"/>
    </w:p>
    <w:p w:rsidR="00BB1070" w:rsidRPr="00D207C1" w:rsidRDefault="00BB1070" w:rsidP="00C44E00">
      <w:pPr>
        <w:spacing w:line="240" w:lineRule="auto"/>
        <w:jc w:val="both"/>
        <w:rPr>
          <w:rFonts w:ascii="Cambria" w:eastAsia="Times New Roman" w:hAnsi="Cambria" w:cs="Times New Roman"/>
        </w:rPr>
        <w:sectPr w:rsidR="00BB1070" w:rsidRPr="00D207C1" w:rsidSect="003125C4">
          <w:headerReference w:type="default" r:id="rId14"/>
          <w:footerReference w:type="default" r:id="rId15"/>
          <w:pgSz w:w="11906" w:h="16838"/>
          <w:pgMar w:top="1417" w:right="1417" w:bottom="1417" w:left="1417" w:header="708" w:footer="708" w:gutter="0"/>
          <w:cols w:space="708"/>
          <w:docGrid w:linePitch="360"/>
        </w:sectPr>
      </w:pPr>
    </w:p>
    <w:p w:rsidR="00C44E00" w:rsidRPr="00D207C1" w:rsidRDefault="00601D1C" w:rsidP="00C44E00">
      <w:pPr>
        <w:spacing w:line="240" w:lineRule="auto"/>
        <w:jc w:val="both"/>
        <w:rPr>
          <w:rFonts w:ascii="Cambria" w:eastAsia="Times New Roman" w:hAnsi="Cambria" w:cs="Times New Roman"/>
        </w:rPr>
      </w:pPr>
      <w:r w:rsidRPr="00D207C1">
        <w:rPr>
          <w:rFonts w:ascii="Cambria" w:eastAsia="Times New Roman" w:hAnsi="Cambria" w:cs="Times New Roman"/>
        </w:rPr>
        <w:t xml:space="preserve">Les groupes suivants </w:t>
      </w:r>
      <w:r w:rsidR="00C44E00" w:rsidRPr="00D207C1">
        <w:rPr>
          <w:rFonts w:ascii="Cambria" w:eastAsia="Times New Roman" w:hAnsi="Cambria" w:cs="Times New Roman"/>
        </w:rPr>
        <w:t>ont</w:t>
      </w:r>
      <w:r w:rsidRPr="00D207C1">
        <w:rPr>
          <w:rFonts w:ascii="Cambria" w:eastAsia="Times New Roman" w:hAnsi="Cambria" w:cs="Times New Roman"/>
        </w:rPr>
        <w:t xml:space="preserve"> été </w:t>
      </w:r>
      <w:r w:rsidR="00C44E00" w:rsidRPr="00D207C1">
        <w:rPr>
          <w:rFonts w:ascii="Cambria" w:eastAsia="Times New Roman" w:hAnsi="Cambria" w:cs="Times New Roman"/>
        </w:rPr>
        <w:t>concernés par l</w:t>
      </w:r>
      <w:r w:rsidRPr="00D207C1">
        <w:rPr>
          <w:rFonts w:ascii="Cambria" w:eastAsia="Times New Roman" w:hAnsi="Cambria" w:cs="Times New Roman"/>
        </w:rPr>
        <w:t>’étude</w:t>
      </w:r>
      <w:r w:rsidR="00C44E00" w:rsidRPr="00D207C1">
        <w:rPr>
          <w:rFonts w:ascii="Cambria" w:eastAsia="Times New Roman" w:hAnsi="Cambria" w:cs="Times New Roman"/>
        </w:rPr>
        <w:t>:</w:t>
      </w:r>
    </w:p>
    <w:p w:rsidR="00601D1C" w:rsidRPr="00D207C1" w:rsidRDefault="00601D1C" w:rsidP="00C44E00">
      <w:pPr>
        <w:pStyle w:val="Paragraphedeliste"/>
        <w:numPr>
          <w:ilvl w:val="0"/>
          <w:numId w:val="12"/>
        </w:numPr>
        <w:autoSpaceDE w:val="0"/>
        <w:autoSpaceDN w:val="0"/>
        <w:adjustRightInd w:val="0"/>
        <w:spacing w:after="0" w:line="240" w:lineRule="auto"/>
        <w:jc w:val="both"/>
        <w:rPr>
          <w:rFonts w:ascii="Cambria" w:hAnsi="Cambria"/>
        </w:rPr>
      </w:pPr>
      <w:r w:rsidRPr="00D207C1">
        <w:rPr>
          <w:rFonts w:ascii="Cambria" w:eastAsia="Calibri" w:hAnsi="Cambria" w:cs="Calibri"/>
        </w:rPr>
        <w:t>Les chefs de ménage</w:t>
      </w:r>
      <w:r w:rsidRPr="00D207C1">
        <w:rPr>
          <w:rFonts w:ascii="Cambria" w:hAnsi="Cambria"/>
        </w:rPr>
        <w:t xml:space="preserve"> </w:t>
      </w:r>
    </w:p>
    <w:p w:rsidR="00C44E00" w:rsidRPr="00D207C1" w:rsidRDefault="00C44E00" w:rsidP="00C44E00">
      <w:pPr>
        <w:pStyle w:val="Paragraphedeliste"/>
        <w:numPr>
          <w:ilvl w:val="0"/>
          <w:numId w:val="12"/>
        </w:numPr>
        <w:autoSpaceDE w:val="0"/>
        <w:autoSpaceDN w:val="0"/>
        <w:adjustRightInd w:val="0"/>
        <w:spacing w:after="0" w:line="240" w:lineRule="auto"/>
        <w:jc w:val="both"/>
        <w:rPr>
          <w:rFonts w:ascii="Cambria" w:hAnsi="Cambria"/>
        </w:rPr>
      </w:pPr>
      <w:r w:rsidRPr="00D207C1">
        <w:rPr>
          <w:rFonts w:ascii="Cambria" w:hAnsi="Cambria"/>
        </w:rPr>
        <w:t>Les leaders communautaires</w:t>
      </w:r>
    </w:p>
    <w:p w:rsidR="00C44E00" w:rsidRPr="00D207C1" w:rsidRDefault="00C44E00" w:rsidP="00C44E00">
      <w:pPr>
        <w:pStyle w:val="Paragraphedeliste"/>
        <w:numPr>
          <w:ilvl w:val="0"/>
          <w:numId w:val="12"/>
        </w:numPr>
        <w:autoSpaceDE w:val="0"/>
        <w:autoSpaceDN w:val="0"/>
        <w:adjustRightInd w:val="0"/>
        <w:spacing w:after="0" w:line="240" w:lineRule="auto"/>
        <w:jc w:val="both"/>
        <w:rPr>
          <w:rFonts w:ascii="Cambria" w:hAnsi="Cambria"/>
        </w:rPr>
      </w:pPr>
      <w:r w:rsidRPr="00D207C1">
        <w:rPr>
          <w:rFonts w:ascii="Cambria" w:hAnsi="Cambria"/>
        </w:rPr>
        <w:t xml:space="preserve">Les membres des </w:t>
      </w:r>
      <w:r w:rsidRPr="00D207C1">
        <w:rPr>
          <w:rFonts w:ascii="Cambria" w:hAnsi="Cambria"/>
          <w:bCs/>
          <w:iCs/>
        </w:rPr>
        <w:t>Comités de gestion des conflits</w:t>
      </w:r>
    </w:p>
    <w:p w:rsidR="00C44E00" w:rsidRPr="00D207C1" w:rsidRDefault="00C44E00" w:rsidP="00C44E00">
      <w:pPr>
        <w:pStyle w:val="Paragraphedeliste"/>
        <w:numPr>
          <w:ilvl w:val="0"/>
          <w:numId w:val="12"/>
        </w:numPr>
        <w:autoSpaceDE w:val="0"/>
        <w:autoSpaceDN w:val="0"/>
        <w:adjustRightInd w:val="0"/>
        <w:spacing w:after="0" w:line="240" w:lineRule="auto"/>
        <w:jc w:val="both"/>
        <w:rPr>
          <w:rFonts w:ascii="Cambria" w:hAnsi="Cambria"/>
        </w:rPr>
      </w:pPr>
      <w:r w:rsidRPr="00D207C1">
        <w:rPr>
          <w:rFonts w:ascii="Cambria" w:hAnsi="Cambria"/>
          <w:bCs/>
          <w:iCs/>
        </w:rPr>
        <w:t>Les associations/groupements de femmes et de jeunes</w:t>
      </w:r>
    </w:p>
    <w:p w:rsidR="00BB1070" w:rsidRPr="00D207C1" w:rsidRDefault="00BB1070" w:rsidP="00C44E00">
      <w:pPr>
        <w:rPr>
          <w:rFonts w:ascii="Cambria" w:hAnsi="Cambria"/>
        </w:rPr>
      </w:pPr>
      <w:r w:rsidRPr="00D207C1">
        <w:rPr>
          <w:rFonts w:ascii="Cambria" w:hAnsi="Cambria"/>
          <w:noProof/>
          <w:lang w:eastAsia="fr-FR"/>
        </w:rPr>
        <w:drawing>
          <wp:inline distT="0" distB="0" distL="0" distR="0">
            <wp:extent cx="2727298" cy="2140585"/>
            <wp:effectExtent l="76200" t="57150" r="111760" b="107315"/>
            <wp:docPr id="5"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BB1070" w:rsidRPr="00D207C1" w:rsidRDefault="00BB1070" w:rsidP="00BA34E9">
      <w:pPr>
        <w:pStyle w:val="Titre3"/>
        <w:numPr>
          <w:ilvl w:val="0"/>
          <w:numId w:val="2"/>
        </w:numPr>
        <w:rPr>
          <w:rFonts w:ascii="Cambria" w:hAnsi="Cambria"/>
          <w:sz w:val="24"/>
        </w:rPr>
        <w:sectPr w:rsidR="00BB1070" w:rsidRPr="00D207C1" w:rsidSect="00BB1070">
          <w:type w:val="continuous"/>
          <w:pgSz w:w="11906" w:h="16838"/>
          <w:pgMar w:top="1417" w:right="1417" w:bottom="1417" w:left="1417" w:header="708" w:footer="708" w:gutter="0"/>
          <w:cols w:num="2" w:space="708"/>
          <w:docGrid w:linePitch="360"/>
        </w:sectPr>
      </w:pPr>
    </w:p>
    <w:p w:rsidR="001B483B" w:rsidRPr="00D207C1" w:rsidRDefault="001B483B" w:rsidP="00BA34E9">
      <w:pPr>
        <w:pStyle w:val="Titre3"/>
        <w:numPr>
          <w:ilvl w:val="2"/>
          <w:numId w:val="2"/>
        </w:numPr>
        <w:rPr>
          <w:rFonts w:ascii="Cambria" w:hAnsi="Cambria"/>
          <w:sz w:val="24"/>
        </w:rPr>
      </w:pPr>
      <w:bookmarkStart w:id="13" w:name="_Toc82381472"/>
      <w:r w:rsidRPr="00D207C1">
        <w:rPr>
          <w:rFonts w:ascii="Cambria" w:hAnsi="Cambria"/>
          <w:sz w:val="24"/>
        </w:rPr>
        <w:lastRenderedPageBreak/>
        <w:t>Echantillonnage</w:t>
      </w:r>
      <w:bookmarkEnd w:id="13"/>
    </w:p>
    <w:p w:rsidR="001B483B" w:rsidRPr="00D207C1" w:rsidRDefault="001B483B" w:rsidP="00BA34E9">
      <w:pPr>
        <w:pStyle w:val="Paragraphedeliste"/>
        <w:numPr>
          <w:ilvl w:val="3"/>
          <w:numId w:val="2"/>
        </w:numPr>
        <w:spacing w:before="200" w:after="0" w:line="240" w:lineRule="auto"/>
        <w:rPr>
          <w:rFonts w:ascii="Cambria" w:hAnsi="Cambria"/>
          <w:b/>
          <w:szCs w:val="24"/>
        </w:rPr>
      </w:pPr>
      <w:r w:rsidRPr="00D207C1">
        <w:rPr>
          <w:rFonts w:ascii="Cambria" w:hAnsi="Cambria"/>
          <w:b/>
          <w:szCs w:val="24"/>
        </w:rPr>
        <w:t>Domaines d’études et strates</w:t>
      </w:r>
    </w:p>
    <w:p w:rsidR="00510CC9" w:rsidRPr="00BA34E9" w:rsidRDefault="00510CC9" w:rsidP="00C44E00">
      <w:pPr>
        <w:spacing w:after="0" w:line="240" w:lineRule="auto"/>
        <w:ind w:left="660"/>
        <w:rPr>
          <w:rFonts w:ascii="Cambria" w:hAnsi="Cambria"/>
          <w:b/>
          <w:sz w:val="12"/>
          <w:szCs w:val="24"/>
        </w:rPr>
      </w:pPr>
    </w:p>
    <w:p w:rsidR="00C44E00" w:rsidRPr="00D207C1" w:rsidRDefault="00C44E00" w:rsidP="00BA34E9">
      <w:pPr>
        <w:spacing w:line="276" w:lineRule="auto"/>
        <w:jc w:val="both"/>
        <w:rPr>
          <w:rFonts w:ascii="Cambria" w:hAnsi="Cambria" w:cs="Times New Roman"/>
          <w:sz w:val="12"/>
        </w:rPr>
      </w:pPr>
      <w:r w:rsidRPr="00D207C1">
        <w:rPr>
          <w:rFonts w:ascii="Cambria" w:eastAsia="Calibri" w:hAnsi="Cambria"/>
        </w:rPr>
        <w:t>La technique d’échantillonnage retenue pour l’étude est l’échantillonnage stratifié à deux (2) degrés adoptés par un tirage indépendant. Les deux (2) cercles (Macina et Bandiagara) sont considérés comme domaines d’études</w:t>
      </w:r>
      <w:r w:rsidRPr="00D207C1">
        <w:rPr>
          <w:rFonts w:ascii="Cambria" w:eastAsia="Calibri" w:hAnsi="Cambria"/>
          <w:vertAlign w:val="superscript"/>
        </w:rPr>
        <w:footnoteReference w:id="1"/>
      </w:r>
      <w:r w:rsidRPr="00D207C1">
        <w:rPr>
          <w:rFonts w:ascii="Cambria" w:eastAsia="Calibri" w:hAnsi="Cambria"/>
          <w:vertAlign w:val="superscript"/>
        </w:rPr>
        <w:t>.</w:t>
      </w:r>
      <w:r w:rsidRPr="00D207C1">
        <w:rPr>
          <w:rFonts w:ascii="Cambria" w:eastAsia="Calibri" w:hAnsi="Cambria"/>
        </w:rPr>
        <w:t xml:space="preserve"> Les domaines d’études sont subdivisés en strates (communes) au sein desquelles des villages seront sélectionnés. </w:t>
      </w:r>
    </w:p>
    <w:p w:rsidR="001B483B" w:rsidRPr="00D207C1" w:rsidRDefault="001B483B" w:rsidP="001B483B">
      <w:pPr>
        <w:pStyle w:val="Paragraphedeliste"/>
        <w:numPr>
          <w:ilvl w:val="3"/>
          <w:numId w:val="2"/>
        </w:numPr>
        <w:spacing w:after="0" w:line="240" w:lineRule="auto"/>
        <w:rPr>
          <w:rFonts w:ascii="Cambria" w:hAnsi="Cambria"/>
          <w:b/>
          <w:szCs w:val="24"/>
        </w:rPr>
      </w:pPr>
      <w:r w:rsidRPr="00D207C1">
        <w:rPr>
          <w:rFonts w:ascii="Cambria" w:hAnsi="Cambria"/>
          <w:b/>
          <w:szCs w:val="24"/>
        </w:rPr>
        <w:t>Calcul de la taille de l’échantillon</w:t>
      </w:r>
    </w:p>
    <w:p w:rsidR="00C44E00" w:rsidRPr="00BA34E9" w:rsidRDefault="00C44E00" w:rsidP="00C44E00">
      <w:pPr>
        <w:spacing w:after="0" w:line="240" w:lineRule="auto"/>
        <w:rPr>
          <w:rFonts w:ascii="Cambria" w:hAnsi="Cambria"/>
          <w:b/>
          <w:sz w:val="12"/>
          <w:szCs w:val="24"/>
        </w:rPr>
      </w:pPr>
    </w:p>
    <w:p w:rsidR="00C44E00" w:rsidRPr="00D207C1" w:rsidRDefault="00C44E00" w:rsidP="000A25E1">
      <w:pPr>
        <w:spacing w:after="0" w:line="276" w:lineRule="auto"/>
        <w:jc w:val="both"/>
        <w:rPr>
          <w:rFonts w:ascii="Cambria" w:hAnsi="Cambria"/>
        </w:rPr>
      </w:pPr>
      <w:r w:rsidRPr="00D207C1">
        <w:rPr>
          <w:rFonts w:ascii="Cambria" w:hAnsi="Cambria"/>
        </w:rPr>
        <w:t xml:space="preserve">Pour déterminer la taille de l’échantillon sur les 17 000 bénéficiaires, un objectif de précision de 5% </w:t>
      </w:r>
      <w:r w:rsidR="00F300A8" w:rsidRPr="00D207C1">
        <w:rPr>
          <w:rFonts w:ascii="Cambria" w:hAnsi="Cambria"/>
        </w:rPr>
        <w:t xml:space="preserve">été </w:t>
      </w:r>
      <w:r w:rsidRPr="00D207C1">
        <w:rPr>
          <w:rFonts w:ascii="Cambria" w:hAnsi="Cambria"/>
        </w:rPr>
        <w:t xml:space="preserve">fixé, avec un niveau de confiance de 95%. Pour maximiser la taille de l’échantillon, la proportion estimée de la population cible de 50% </w:t>
      </w:r>
      <w:r w:rsidR="00F300A8" w:rsidRPr="00D207C1">
        <w:rPr>
          <w:rFonts w:ascii="Cambria" w:hAnsi="Cambria"/>
        </w:rPr>
        <w:t xml:space="preserve">a été </w:t>
      </w:r>
      <w:r w:rsidRPr="00D207C1">
        <w:rPr>
          <w:rFonts w:ascii="Cambria" w:hAnsi="Cambria"/>
        </w:rPr>
        <w:t xml:space="preserve">utilisée. </w:t>
      </w:r>
    </w:p>
    <w:p w:rsidR="00C44E00" w:rsidRPr="00D207C1" w:rsidRDefault="00C44E00" w:rsidP="00BA34E9">
      <w:pPr>
        <w:spacing w:line="276" w:lineRule="auto"/>
        <w:jc w:val="both"/>
        <w:rPr>
          <w:rFonts w:ascii="Cambria" w:hAnsi="Cambria"/>
        </w:rPr>
      </w:pPr>
      <w:r w:rsidRPr="00D207C1">
        <w:rPr>
          <w:rFonts w:ascii="Cambria" w:hAnsi="Cambria"/>
        </w:rPr>
        <w:t xml:space="preserve">Ainsi, la taille requise de l'échantillon </w:t>
      </w:r>
      <w:r w:rsidR="00F300A8" w:rsidRPr="00D207C1">
        <w:rPr>
          <w:rFonts w:ascii="Cambria" w:hAnsi="Cambria"/>
        </w:rPr>
        <w:t>est</w:t>
      </w:r>
      <w:r w:rsidRPr="00D207C1">
        <w:rPr>
          <w:rFonts w:ascii="Cambria" w:hAnsi="Cambria"/>
        </w:rPr>
        <w:t xml:space="preserve"> déterminée par la formule suivante : </w:t>
      </w:r>
    </w:p>
    <w:p w:rsidR="00C44E00" w:rsidRPr="00D207C1" w:rsidRDefault="00C44E00" w:rsidP="00C44E00">
      <w:pPr>
        <w:jc w:val="both"/>
        <w:rPr>
          <w:rFonts w:ascii="Cambria" w:hAnsi="Cambria"/>
          <w:sz w:val="6"/>
        </w:rPr>
      </w:pPr>
    </w:p>
    <w:p w:rsidR="00C44E00" w:rsidRPr="00D207C1" w:rsidRDefault="00C44E00" w:rsidP="00C44E00">
      <w:pPr>
        <w:jc w:val="center"/>
        <w:rPr>
          <w:rFonts w:ascii="Cambria" w:eastAsia="Calibri" w:hAnsi="Cambria" w:cs="Calibri"/>
          <w:b/>
          <w:bCs/>
          <w:i/>
          <w:iCs/>
        </w:rPr>
      </w:pPr>
      <w:r w:rsidRPr="00D207C1">
        <w:rPr>
          <w:rFonts w:ascii="Cambria" w:eastAsia="Calibri" w:hAnsi="Cambria" w:cs="Calibri"/>
          <w:noProof/>
          <w:lang w:eastAsia="fr-FR"/>
        </w:rPr>
        <w:drawing>
          <wp:inline distT="0" distB="0" distL="0" distR="0">
            <wp:extent cx="3259450" cy="628153"/>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267075" cy="629623"/>
                    </a:xfrm>
                    <a:prstGeom prst="rect">
                      <a:avLst/>
                    </a:prstGeom>
                    <a:noFill/>
                    <a:ln w="9525">
                      <a:noFill/>
                      <a:miter lim="800000"/>
                      <a:headEnd/>
                      <a:tailEnd/>
                    </a:ln>
                  </pic:spPr>
                </pic:pic>
              </a:graphicData>
            </a:graphic>
          </wp:inline>
        </w:drawing>
      </w:r>
      <w:r w:rsidRPr="00D207C1">
        <w:rPr>
          <w:rFonts w:ascii="Cambria" w:eastAsia="Calibri" w:hAnsi="Cambria" w:cs="Calibri"/>
        </w:rPr>
        <w:t>.</w:t>
      </w:r>
    </w:p>
    <w:p w:rsidR="00C44E00" w:rsidRPr="00D207C1" w:rsidRDefault="00C44E00" w:rsidP="000A25E1">
      <w:pPr>
        <w:spacing w:after="0" w:line="276" w:lineRule="auto"/>
        <w:jc w:val="both"/>
        <w:rPr>
          <w:rFonts w:ascii="Cambria" w:hAnsi="Cambria"/>
        </w:rPr>
      </w:pPr>
      <w:r w:rsidRPr="00D207C1">
        <w:rPr>
          <w:rFonts w:ascii="Cambria" w:hAnsi="Cambria"/>
        </w:rPr>
        <w:t>Avec :</w:t>
      </w:r>
    </w:p>
    <w:p w:rsidR="00C44E00" w:rsidRPr="00D207C1" w:rsidRDefault="00C44E00" w:rsidP="000A25E1">
      <w:pPr>
        <w:spacing w:after="0" w:line="276" w:lineRule="auto"/>
        <w:jc w:val="both"/>
        <w:rPr>
          <w:rFonts w:ascii="Cambria" w:hAnsi="Cambria"/>
        </w:rPr>
      </w:pPr>
      <w:r w:rsidRPr="000A25E1">
        <w:rPr>
          <w:rFonts w:ascii="Cambria" w:hAnsi="Cambria"/>
          <w:b/>
        </w:rPr>
        <w:t>n :</w:t>
      </w:r>
      <w:r w:rsidRPr="00D207C1">
        <w:rPr>
          <w:rFonts w:ascii="Cambria" w:hAnsi="Cambria"/>
        </w:rPr>
        <w:t xml:space="preserve"> taille de l’échantillon.</w:t>
      </w:r>
    </w:p>
    <w:p w:rsidR="00C44E00" w:rsidRPr="00D207C1" w:rsidRDefault="00C44E00" w:rsidP="000A25E1">
      <w:pPr>
        <w:spacing w:after="0" w:line="276" w:lineRule="auto"/>
        <w:jc w:val="both"/>
        <w:rPr>
          <w:rFonts w:ascii="Cambria" w:hAnsi="Cambria"/>
        </w:rPr>
      </w:pPr>
      <w:r w:rsidRPr="000A25E1">
        <w:rPr>
          <w:rFonts w:ascii="Cambria" w:hAnsi="Cambria"/>
          <w:b/>
        </w:rPr>
        <w:t>N :</w:t>
      </w:r>
      <w:r w:rsidRPr="00D207C1">
        <w:rPr>
          <w:rFonts w:ascii="Cambria" w:hAnsi="Cambria"/>
        </w:rPr>
        <w:t xml:space="preserve"> taille de la population cible (17000, soit 8000 pour Bandiagara et 9000 pour Macina).</w:t>
      </w:r>
    </w:p>
    <w:p w:rsidR="00C44E00" w:rsidRPr="00D207C1" w:rsidRDefault="00C44E00" w:rsidP="000A25E1">
      <w:pPr>
        <w:spacing w:after="0" w:line="276" w:lineRule="auto"/>
        <w:jc w:val="both"/>
        <w:rPr>
          <w:rFonts w:ascii="Cambria" w:hAnsi="Cambria"/>
        </w:rPr>
      </w:pPr>
      <w:r w:rsidRPr="000A25E1">
        <w:rPr>
          <w:rFonts w:ascii="Cambria" w:hAnsi="Cambria"/>
          <w:b/>
        </w:rPr>
        <w:t>P :</w:t>
      </w:r>
      <w:r w:rsidRPr="00D207C1">
        <w:rPr>
          <w:rFonts w:ascii="Cambria" w:hAnsi="Cambria"/>
        </w:rPr>
        <w:t xml:space="preserve"> proportion estimée de la population cible (50% pour maximiser la taille de l’échantillon). </w:t>
      </w:r>
    </w:p>
    <w:p w:rsidR="00C44E00" w:rsidRPr="00D207C1" w:rsidRDefault="00C44E00" w:rsidP="000A25E1">
      <w:pPr>
        <w:spacing w:after="0" w:line="276" w:lineRule="auto"/>
        <w:jc w:val="both"/>
        <w:rPr>
          <w:rFonts w:ascii="Cambria" w:hAnsi="Cambria"/>
        </w:rPr>
      </w:pPr>
      <w:r w:rsidRPr="000A25E1">
        <w:rPr>
          <w:rFonts w:ascii="Cambria" w:hAnsi="Cambria"/>
          <w:b/>
        </w:rPr>
        <w:t>t</w:t>
      </w:r>
      <w:r w:rsidRPr="000A25E1">
        <w:rPr>
          <w:rFonts w:ascii="Cambria" w:hAnsi="Cambria"/>
          <w:b/>
          <w:vertAlign w:val="subscript"/>
        </w:rPr>
        <w:t>p</w:t>
      </w:r>
      <w:r w:rsidRPr="000A25E1">
        <w:rPr>
          <w:rFonts w:ascii="Cambria" w:hAnsi="Cambria"/>
          <w:b/>
        </w:rPr>
        <w:t xml:space="preserve"> :</w:t>
      </w:r>
      <w:r w:rsidRPr="00D207C1">
        <w:rPr>
          <w:rFonts w:ascii="Cambria" w:hAnsi="Cambria"/>
        </w:rPr>
        <w:t xml:space="preserve"> niveau de confiance (au seuil de 95% tp est égal à 1,96)</w:t>
      </w:r>
    </w:p>
    <w:p w:rsidR="00C44E00" w:rsidRPr="00D207C1" w:rsidRDefault="00C44E00" w:rsidP="000A25E1">
      <w:pPr>
        <w:spacing w:after="0" w:line="276" w:lineRule="auto"/>
        <w:jc w:val="both"/>
        <w:rPr>
          <w:rFonts w:ascii="Cambria" w:hAnsi="Cambria"/>
        </w:rPr>
      </w:pPr>
      <w:r w:rsidRPr="000A25E1">
        <w:rPr>
          <w:rFonts w:ascii="Cambria" w:hAnsi="Cambria"/>
          <w:b/>
        </w:rPr>
        <w:t>y :</w:t>
      </w:r>
      <w:r w:rsidRPr="00D207C1">
        <w:rPr>
          <w:rFonts w:ascii="Cambria" w:hAnsi="Cambria"/>
        </w:rPr>
        <w:t xml:space="preserve"> marge d’erreur d’échantillonnage (5%).</w:t>
      </w:r>
    </w:p>
    <w:p w:rsidR="00C44E00" w:rsidRPr="00D207C1" w:rsidRDefault="00C44E00" w:rsidP="000A25E1">
      <w:pPr>
        <w:spacing w:after="0"/>
        <w:jc w:val="both"/>
        <w:rPr>
          <w:rFonts w:ascii="Cambria" w:hAnsi="Cambria"/>
          <w:sz w:val="12"/>
        </w:rPr>
      </w:pPr>
    </w:p>
    <w:p w:rsidR="00C44E00" w:rsidRPr="00D207C1" w:rsidRDefault="00C44E00" w:rsidP="00C44E00">
      <w:pPr>
        <w:pStyle w:val="Default"/>
        <w:spacing w:line="276" w:lineRule="auto"/>
        <w:jc w:val="both"/>
        <w:rPr>
          <w:rFonts w:ascii="Cambria" w:hAnsi="Cambria"/>
          <w:sz w:val="22"/>
          <w:szCs w:val="22"/>
        </w:rPr>
      </w:pPr>
      <w:r w:rsidRPr="00D207C1">
        <w:rPr>
          <w:rFonts w:ascii="Cambria" w:hAnsi="Cambria"/>
          <w:color w:val="auto"/>
          <w:sz w:val="22"/>
          <w:szCs w:val="22"/>
        </w:rPr>
        <w:t>L’é</w:t>
      </w:r>
      <w:r w:rsidRPr="00D207C1">
        <w:rPr>
          <w:rFonts w:ascii="Cambria" w:hAnsi="Cambria"/>
          <w:sz w:val="22"/>
          <w:szCs w:val="22"/>
        </w:rPr>
        <w:t xml:space="preserve">tude </w:t>
      </w:r>
      <w:r w:rsidR="00F300A8" w:rsidRPr="00D207C1">
        <w:rPr>
          <w:rFonts w:ascii="Cambria" w:hAnsi="Cambria"/>
          <w:sz w:val="22"/>
          <w:szCs w:val="22"/>
        </w:rPr>
        <w:t>a cherché</w:t>
      </w:r>
      <w:r w:rsidRPr="00D207C1">
        <w:rPr>
          <w:rFonts w:ascii="Cambria" w:hAnsi="Cambria"/>
          <w:sz w:val="22"/>
          <w:szCs w:val="22"/>
        </w:rPr>
        <w:t xml:space="preserve"> une représentativité au niveau de Bandiagara et Macina. Ainsi, en utilisant les valeurs des paramètres ci-dessus avec le nombre de bénéficiaires de Macina et Bandiagara, la taille de l’échantillon par cercle (Bandiagara et Macina) est calculée dans le tableau ci-dessous.</w:t>
      </w:r>
    </w:p>
    <w:p w:rsidR="00C44E00" w:rsidRPr="00D207C1" w:rsidRDefault="00C44E00" w:rsidP="00C44E00">
      <w:pPr>
        <w:pStyle w:val="Default"/>
        <w:spacing w:line="276" w:lineRule="auto"/>
        <w:jc w:val="both"/>
        <w:rPr>
          <w:rFonts w:ascii="Cambria" w:hAnsi="Cambria"/>
          <w:sz w:val="12"/>
          <w:szCs w:val="22"/>
        </w:rPr>
      </w:pPr>
    </w:p>
    <w:tbl>
      <w:tblPr>
        <w:tblStyle w:val="Grilledutableau"/>
        <w:tblW w:w="0" w:type="auto"/>
        <w:tblLook w:val="04A0" w:firstRow="1" w:lastRow="0" w:firstColumn="1" w:lastColumn="0" w:noHBand="0" w:noVBand="1"/>
      </w:tblPr>
      <w:tblGrid>
        <w:gridCol w:w="3794"/>
        <w:gridCol w:w="2693"/>
        <w:gridCol w:w="2596"/>
      </w:tblGrid>
      <w:tr w:rsidR="00C44E00" w:rsidRPr="00D207C1" w:rsidTr="00C44E00">
        <w:tc>
          <w:tcPr>
            <w:tcW w:w="3794" w:type="dxa"/>
          </w:tcPr>
          <w:p w:rsidR="00C44E00" w:rsidRPr="00D207C1" w:rsidRDefault="00C44E00" w:rsidP="00C44E00">
            <w:pPr>
              <w:pStyle w:val="Default"/>
              <w:spacing w:line="276" w:lineRule="auto"/>
              <w:rPr>
                <w:rFonts w:ascii="Cambria" w:hAnsi="Cambria"/>
                <w:b/>
                <w:sz w:val="22"/>
                <w:szCs w:val="22"/>
              </w:rPr>
            </w:pPr>
            <w:r w:rsidRPr="00D207C1">
              <w:rPr>
                <w:rFonts w:ascii="Cambria" w:hAnsi="Cambria"/>
                <w:b/>
                <w:sz w:val="22"/>
                <w:szCs w:val="22"/>
              </w:rPr>
              <w:t>Localités</w:t>
            </w:r>
          </w:p>
        </w:tc>
        <w:tc>
          <w:tcPr>
            <w:tcW w:w="2693" w:type="dxa"/>
          </w:tcPr>
          <w:p w:rsidR="00C44E00" w:rsidRPr="00D207C1" w:rsidRDefault="00C44E00" w:rsidP="00C44E00">
            <w:pPr>
              <w:pStyle w:val="Default"/>
              <w:spacing w:line="276" w:lineRule="auto"/>
              <w:rPr>
                <w:rFonts w:ascii="Cambria" w:hAnsi="Cambria"/>
                <w:b/>
                <w:sz w:val="22"/>
                <w:szCs w:val="22"/>
              </w:rPr>
            </w:pPr>
            <w:r w:rsidRPr="00D207C1">
              <w:rPr>
                <w:rFonts w:ascii="Cambria" w:hAnsi="Cambria"/>
                <w:b/>
                <w:sz w:val="22"/>
                <w:szCs w:val="22"/>
              </w:rPr>
              <w:t>Nombre de bénéficiaires</w:t>
            </w:r>
          </w:p>
        </w:tc>
        <w:tc>
          <w:tcPr>
            <w:tcW w:w="2596" w:type="dxa"/>
          </w:tcPr>
          <w:p w:rsidR="00C44E00" w:rsidRPr="00D207C1" w:rsidRDefault="00C44E00" w:rsidP="00C44E00">
            <w:pPr>
              <w:pStyle w:val="Default"/>
              <w:spacing w:line="276" w:lineRule="auto"/>
              <w:rPr>
                <w:rFonts w:ascii="Cambria" w:hAnsi="Cambria"/>
                <w:b/>
                <w:sz w:val="22"/>
                <w:szCs w:val="22"/>
              </w:rPr>
            </w:pPr>
            <w:r w:rsidRPr="00D207C1">
              <w:rPr>
                <w:rFonts w:ascii="Cambria" w:hAnsi="Cambria"/>
                <w:b/>
                <w:sz w:val="22"/>
                <w:szCs w:val="22"/>
              </w:rPr>
              <w:t>Taille de l’échantillon</w:t>
            </w:r>
          </w:p>
        </w:tc>
      </w:tr>
      <w:tr w:rsidR="00C44E00" w:rsidRPr="00D207C1" w:rsidTr="00C44E00">
        <w:tc>
          <w:tcPr>
            <w:tcW w:w="3794" w:type="dxa"/>
          </w:tcPr>
          <w:p w:rsidR="00C44E00" w:rsidRPr="00D207C1" w:rsidRDefault="00C44E00" w:rsidP="00C44E00">
            <w:pPr>
              <w:pStyle w:val="Default"/>
              <w:spacing w:line="276" w:lineRule="auto"/>
              <w:jc w:val="both"/>
              <w:rPr>
                <w:rFonts w:ascii="Cambria" w:hAnsi="Cambria"/>
                <w:sz w:val="22"/>
                <w:szCs w:val="22"/>
              </w:rPr>
            </w:pPr>
            <w:r w:rsidRPr="00D207C1">
              <w:rPr>
                <w:rFonts w:ascii="Cambria" w:hAnsi="Cambria"/>
                <w:sz w:val="22"/>
                <w:szCs w:val="22"/>
              </w:rPr>
              <w:t>Macina</w:t>
            </w:r>
          </w:p>
        </w:tc>
        <w:tc>
          <w:tcPr>
            <w:tcW w:w="2693" w:type="dxa"/>
          </w:tcPr>
          <w:p w:rsidR="00C44E00" w:rsidRPr="00D207C1" w:rsidRDefault="00C44E00" w:rsidP="00C44E00">
            <w:pPr>
              <w:pStyle w:val="Default"/>
              <w:spacing w:line="276" w:lineRule="auto"/>
              <w:jc w:val="center"/>
              <w:rPr>
                <w:rFonts w:ascii="Cambria" w:hAnsi="Cambria"/>
                <w:sz w:val="22"/>
                <w:szCs w:val="22"/>
              </w:rPr>
            </w:pPr>
            <w:r w:rsidRPr="00D207C1">
              <w:rPr>
                <w:rFonts w:ascii="Cambria" w:hAnsi="Cambria"/>
                <w:sz w:val="22"/>
                <w:szCs w:val="22"/>
              </w:rPr>
              <w:t>9000</w:t>
            </w:r>
          </w:p>
        </w:tc>
        <w:tc>
          <w:tcPr>
            <w:tcW w:w="2596" w:type="dxa"/>
          </w:tcPr>
          <w:p w:rsidR="00C44E00" w:rsidRPr="00D207C1" w:rsidRDefault="00C44E00" w:rsidP="00C44E00">
            <w:pPr>
              <w:pStyle w:val="Default"/>
              <w:spacing w:line="276" w:lineRule="auto"/>
              <w:jc w:val="center"/>
              <w:rPr>
                <w:rFonts w:ascii="Cambria" w:hAnsi="Cambria"/>
                <w:sz w:val="22"/>
                <w:szCs w:val="22"/>
              </w:rPr>
            </w:pPr>
            <w:r w:rsidRPr="00D207C1">
              <w:rPr>
                <w:rFonts w:ascii="Cambria" w:hAnsi="Cambria"/>
                <w:sz w:val="22"/>
                <w:szCs w:val="22"/>
              </w:rPr>
              <w:t>368</w:t>
            </w:r>
          </w:p>
        </w:tc>
      </w:tr>
      <w:tr w:rsidR="00C44E00" w:rsidRPr="00D207C1" w:rsidTr="00C44E00">
        <w:tc>
          <w:tcPr>
            <w:tcW w:w="3794" w:type="dxa"/>
          </w:tcPr>
          <w:p w:rsidR="00C44E00" w:rsidRPr="00D207C1" w:rsidRDefault="00C44E00" w:rsidP="00C44E00">
            <w:pPr>
              <w:pStyle w:val="Default"/>
              <w:spacing w:line="276" w:lineRule="auto"/>
              <w:jc w:val="both"/>
              <w:rPr>
                <w:rFonts w:ascii="Cambria" w:hAnsi="Cambria"/>
                <w:sz w:val="22"/>
                <w:szCs w:val="22"/>
              </w:rPr>
            </w:pPr>
            <w:r w:rsidRPr="00D207C1">
              <w:rPr>
                <w:rFonts w:ascii="Cambria" w:hAnsi="Cambria"/>
                <w:sz w:val="22"/>
                <w:szCs w:val="22"/>
              </w:rPr>
              <w:t>Bandiagara</w:t>
            </w:r>
          </w:p>
        </w:tc>
        <w:tc>
          <w:tcPr>
            <w:tcW w:w="2693" w:type="dxa"/>
          </w:tcPr>
          <w:p w:rsidR="00C44E00" w:rsidRPr="00D207C1" w:rsidRDefault="00C44E00" w:rsidP="00C44E00">
            <w:pPr>
              <w:pStyle w:val="Default"/>
              <w:spacing w:line="276" w:lineRule="auto"/>
              <w:jc w:val="center"/>
              <w:rPr>
                <w:rFonts w:ascii="Cambria" w:hAnsi="Cambria"/>
                <w:sz w:val="22"/>
                <w:szCs w:val="22"/>
              </w:rPr>
            </w:pPr>
            <w:r w:rsidRPr="00D207C1">
              <w:rPr>
                <w:rFonts w:ascii="Cambria" w:hAnsi="Cambria"/>
                <w:sz w:val="22"/>
                <w:szCs w:val="22"/>
              </w:rPr>
              <w:t>8000</w:t>
            </w:r>
          </w:p>
        </w:tc>
        <w:tc>
          <w:tcPr>
            <w:tcW w:w="2596" w:type="dxa"/>
          </w:tcPr>
          <w:p w:rsidR="00C44E00" w:rsidRPr="00D207C1" w:rsidRDefault="00C44E00" w:rsidP="00C44E00">
            <w:pPr>
              <w:pStyle w:val="Default"/>
              <w:spacing w:line="276" w:lineRule="auto"/>
              <w:jc w:val="center"/>
              <w:rPr>
                <w:rFonts w:ascii="Cambria" w:hAnsi="Cambria"/>
                <w:sz w:val="22"/>
                <w:szCs w:val="22"/>
              </w:rPr>
            </w:pPr>
            <w:r w:rsidRPr="00D207C1">
              <w:rPr>
                <w:rFonts w:ascii="Cambria" w:hAnsi="Cambria"/>
                <w:sz w:val="22"/>
                <w:szCs w:val="22"/>
              </w:rPr>
              <w:t>367</w:t>
            </w:r>
          </w:p>
        </w:tc>
      </w:tr>
      <w:tr w:rsidR="00C44E00" w:rsidRPr="00D207C1" w:rsidTr="00C44E00">
        <w:tc>
          <w:tcPr>
            <w:tcW w:w="3794" w:type="dxa"/>
          </w:tcPr>
          <w:p w:rsidR="00C44E00" w:rsidRPr="00D207C1" w:rsidRDefault="00C44E00" w:rsidP="00C44E00">
            <w:pPr>
              <w:pStyle w:val="Default"/>
              <w:spacing w:line="276" w:lineRule="auto"/>
              <w:jc w:val="both"/>
              <w:rPr>
                <w:rFonts w:ascii="Cambria" w:hAnsi="Cambria"/>
                <w:b/>
                <w:sz w:val="22"/>
                <w:szCs w:val="22"/>
              </w:rPr>
            </w:pPr>
            <w:r w:rsidRPr="00D207C1">
              <w:rPr>
                <w:rFonts w:ascii="Cambria" w:hAnsi="Cambria"/>
                <w:b/>
                <w:sz w:val="22"/>
                <w:szCs w:val="22"/>
              </w:rPr>
              <w:t>Total</w:t>
            </w:r>
          </w:p>
        </w:tc>
        <w:tc>
          <w:tcPr>
            <w:tcW w:w="2693" w:type="dxa"/>
          </w:tcPr>
          <w:p w:rsidR="00C44E00" w:rsidRPr="00D207C1" w:rsidRDefault="00C44E00" w:rsidP="00C44E00">
            <w:pPr>
              <w:pStyle w:val="Default"/>
              <w:spacing w:line="276" w:lineRule="auto"/>
              <w:jc w:val="center"/>
              <w:rPr>
                <w:rFonts w:ascii="Cambria" w:hAnsi="Cambria"/>
                <w:b/>
                <w:sz w:val="22"/>
                <w:szCs w:val="22"/>
              </w:rPr>
            </w:pPr>
            <w:r w:rsidRPr="00D207C1">
              <w:rPr>
                <w:rFonts w:ascii="Cambria" w:hAnsi="Cambria"/>
                <w:b/>
                <w:sz w:val="22"/>
                <w:szCs w:val="22"/>
              </w:rPr>
              <w:t>17000</w:t>
            </w:r>
          </w:p>
        </w:tc>
        <w:tc>
          <w:tcPr>
            <w:tcW w:w="2596" w:type="dxa"/>
          </w:tcPr>
          <w:p w:rsidR="00C44E00" w:rsidRPr="00D207C1" w:rsidRDefault="00C44E00" w:rsidP="00C44E00">
            <w:pPr>
              <w:pStyle w:val="Default"/>
              <w:spacing w:line="276" w:lineRule="auto"/>
              <w:jc w:val="center"/>
              <w:rPr>
                <w:rFonts w:ascii="Cambria" w:hAnsi="Cambria"/>
                <w:b/>
                <w:sz w:val="22"/>
                <w:szCs w:val="22"/>
              </w:rPr>
            </w:pPr>
            <w:r w:rsidRPr="00D207C1">
              <w:rPr>
                <w:rFonts w:ascii="Cambria" w:hAnsi="Cambria"/>
                <w:b/>
                <w:sz w:val="22"/>
                <w:szCs w:val="22"/>
              </w:rPr>
              <w:t>735</w:t>
            </w:r>
          </w:p>
        </w:tc>
      </w:tr>
    </w:tbl>
    <w:p w:rsidR="00C44E00" w:rsidRPr="00D207C1" w:rsidRDefault="00C44E00" w:rsidP="00C44E00">
      <w:pPr>
        <w:pStyle w:val="Default"/>
        <w:spacing w:line="276" w:lineRule="auto"/>
        <w:jc w:val="both"/>
        <w:rPr>
          <w:rFonts w:ascii="Cambria" w:hAnsi="Cambria"/>
          <w:sz w:val="12"/>
          <w:szCs w:val="22"/>
        </w:rPr>
      </w:pPr>
    </w:p>
    <w:p w:rsidR="00C44E00" w:rsidRPr="00D207C1" w:rsidRDefault="00C44E00" w:rsidP="00BA34E9">
      <w:pPr>
        <w:spacing w:after="0" w:line="276" w:lineRule="auto"/>
        <w:jc w:val="both"/>
        <w:rPr>
          <w:rFonts w:ascii="Cambria" w:hAnsi="Cambria"/>
          <w:b/>
          <w:i/>
        </w:rPr>
      </w:pPr>
      <w:r w:rsidRPr="00D207C1">
        <w:rPr>
          <w:rFonts w:ascii="Cambria" w:hAnsi="Cambria"/>
        </w:rPr>
        <w:t xml:space="preserve">La taille de l’échantillon total calculé est de 735 ménages pour l’ensemble des localités. Pour palier à l’éventuels cas de non réponse, la taille de l’échantillon </w:t>
      </w:r>
      <w:r w:rsidR="00F300A8" w:rsidRPr="00D207C1">
        <w:rPr>
          <w:rFonts w:ascii="Cambria" w:hAnsi="Cambria"/>
        </w:rPr>
        <w:t xml:space="preserve">a été </w:t>
      </w:r>
      <w:r w:rsidRPr="00D207C1">
        <w:rPr>
          <w:rFonts w:ascii="Cambria" w:hAnsi="Cambria"/>
        </w:rPr>
        <w:t xml:space="preserve">majorée de 5% dans chaque strate, </w:t>
      </w:r>
      <w:r w:rsidR="00F300A8" w:rsidRPr="00D207C1">
        <w:rPr>
          <w:rFonts w:ascii="Cambria" w:hAnsi="Cambria"/>
        </w:rPr>
        <w:t>ainsi, au total</w:t>
      </w:r>
      <w:r w:rsidRPr="00D207C1">
        <w:rPr>
          <w:rFonts w:ascii="Cambria" w:hAnsi="Cambria"/>
        </w:rPr>
        <w:t xml:space="preserve"> 775 ménages</w:t>
      </w:r>
      <w:r w:rsidR="00F300A8" w:rsidRPr="00D207C1">
        <w:rPr>
          <w:rFonts w:ascii="Cambria" w:hAnsi="Cambria"/>
        </w:rPr>
        <w:t xml:space="preserve"> ont été retenus</w:t>
      </w:r>
      <w:r w:rsidRPr="00D207C1">
        <w:rPr>
          <w:rFonts w:ascii="Cambria" w:hAnsi="Cambria"/>
        </w:rPr>
        <w:t xml:space="preserve">.  Cet échantillon </w:t>
      </w:r>
      <w:r w:rsidR="00F300A8" w:rsidRPr="00D207C1">
        <w:rPr>
          <w:rFonts w:ascii="Cambria" w:hAnsi="Cambria"/>
        </w:rPr>
        <w:t xml:space="preserve">été </w:t>
      </w:r>
      <w:r w:rsidRPr="00D207C1">
        <w:rPr>
          <w:rFonts w:ascii="Cambria" w:hAnsi="Cambria"/>
        </w:rPr>
        <w:t xml:space="preserve">reparti entre les 17 villages d’intervention du projet, proportionnellement à leur taille (en population). </w:t>
      </w:r>
    </w:p>
    <w:p w:rsidR="00D2509D" w:rsidRPr="000A25E1" w:rsidRDefault="00D2509D" w:rsidP="00BA34E9">
      <w:pPr>
        <w:spacing w:after="0" w:line="276" w:lineRule="auto"/>
        <w:rPr>
          <w:rFonts w:ascii="Cambria" w:hAnsi="Cambria"/>
          <w:b/>
          <w:i/>
          <w:sz w:val="12"/>
        </w:rPr>
      </w:pPr>
    </w:p>
    <w:p w:rsidR="00D2509D" w:rsidRPr="00D207C1" w:rsidRDefault="00D2509D" w:rsidP="00BA34E9">
      <w:pPr>
        <w:spacing w:line="276" w:lineRule="auto"/>
        <w:jc w:val="both"/>
        <w:rPr>
          <w:rFonts w:ascii="Cambria" w:eastAsia="Calibri" w:hAnsi="Cambria" w:cs="Calibri"/>
          <w:lang w:val="fr-ML"/>
        </w:rPr>
      </w:pPr>
      <w:r w:rsidRPr="00D207C1">
        <w:rPr>
          <w:rFonts w:ascii="Cambria" w:eastAsia="Calibri" w:hAnsi="Cambria" w:cs="Calibri"/>
          <w:lang w:val="fr-ML"/>
        </w:rPr>
        <w:t>Des discussions en focus group regro</w:t>
      </w:r>
      <w:r w:rsidR="00003617" w:rsidRPr="00D207C1">
        <w:rPr>
          <w:rFonts w:ascii="Cambria" w:eastAsia="Calibri" w:hAnsi="Cambria" w:cs="Calibri"/>
          <w:lang w:val="fr-ML"/>
        </w:rPr>
        <w:t xml:space="preserve">upant entre 8 et 10 personnes </w:t>
      </w:r>
      <w:r w:rsidRPr="00D207C1">
        <w:rPr>
          <w:rFonts w:ascii="Cambria" w:eastAsia="Calibri" w:hAnsi="Cambria" w:cs="Calibri"/>
          <w:lang w:val="fr-ML"/>
        </w:rPr>
        <w:t>ont</w:t>
      </w:r>
      <w:r w:rsidR="00003617" w:rsidRPr="00D207C1">
        <w:rPr>
          <w:rFonts w:ascii="Cambria" w:eastAsia="Calibri" w:hAnsi="Cambria" w:cs="Calibri"/>
          <w:lang w:val="fr-ML"/>
        </w:rPr>
        <w:t xml:space="preserve"> </w:t>
      </w:r>
      <w:r w:rsidR="00E357C7">
        <w:rPr>
          <w:rFonts w:ascii="Cambria" w:eastAsia="Calibri" w:hAnsi="Cambria" w:cs="Calibri"/>
          <w:lang w:val="fr-ML"/>
        </w:rPr>
        <w:t xml:space="preserve">été </w:t>
      </w:r>
      <w:r w:rsidR="00003617" w:rsidRPr="00D207C1">
        <w:rPr>
          <w:rFonts w:ascii="Cambria" w:eastAsia="Calibri" w:hAnsi="Cambria" w:cs="Calibri"/>
          <w:lang w:val="fr-ML"/>
        </w:rPr>
        <w:t>également</w:t>
      </w:r>
      <w:r w:rsidRPr="00D207C1">
        <w:rPr>
          <w:rFonts w:ascii="Cambria" w:eastAsia="Calibri" w:hAnsi="Cambria" w:cs="Calibri"/>
          <w:lang w:val="fr-ML"/>
        </w:rPr>
        <w:t xml:space="preserve"> organisés avec es leaders communautaires, les membres des comités de gestion des conflits, les membres des Associations/groupements de femmes et de </w:t>
      </w:r>
      <w:r w:rsidR="00003617" w:rsidRPr="00D207C1">
        <w:rPr>
          <w:rFonts w:ascii="Cambria" w:eastAsia="Calibri" w:hAnsi="Cambria" w:cs="Calibri"/>
          <w:lang w:val="fr-ML"/>
        </w:rPr>
        <w:t xml:space="preserve">jeunes. Ainsi, 8 focus group </w:t>
      </w:r>
      <w:r w:rsidRPr="00D207C1">
        <w:rPr>
          <w:rFonts w:ascii="Cambria" w:eastAsia="Calibri" w:hAnsi="Cambria" w:cs="Calibri"/>
          <w:lang w:val="fr-ML"/>
        </w:rPr>
        <w:t>ont</w:t>
      </w:r>
      <w:r w:rsidR="00003617" w:rsidRPr="00D207C1">
        <w:rPr>
          <w:rFonts w:ascii="Cambria" w:eastAsia="Calibri" w:hAnsi="Cambria" w:cs="Calibri"/>
          <w:lang w:val="fr-ML"/>
        </w:rPr>
        <w:t xml:space="preserve"> été prévus</w:t>
      </w:r>
      <w:r w:rsidRPr="00D207C1">
        <w:rPr>
          <w:rFonts w:ascii="Cambria" w:eastAsia="Calibri" w:hAnsi="Cambria" w:cs="Calibri"/>
          <w:lang w:val="fr-ML"/>
        </w:rPr>
        <w:t xml:space="preserve"> pour chaque groupe cible, soit un total de 48 focus group. </w:t>
      </w:r>
    </w:p>
    <w:p w:rsidR="001B483B" w:rsidRPr="00D207C1" w:rsidRDefault="00003617" w:rsidP="00EC363E">
      <w:pPr>
        <w:pStyle w:val="Titre3"/>
        <w:numPr>
          <w:ilvl w:val="2"/>
          <w:numId w:val="2"/>
        </w:numPr>
        <w:rPr>
          <w:rFonts w:ascii="Cambria" w:hAnsi="Cambria"/>
          <w:sz w:val="24"/>
        </w:rPr>
      </w:pPr>
      <w:bookmarkStart w:id="14" w:name="_Toc82381473"/>
      <w:r w:rsidRPr="00D207C1">
        <w:rPr>
          <w:rFonts w:ascii="Cambria" w:hAnsi="Cambria"/>
          <w:sz w:val="24"/>
          <w:lang w:val="fr-ML"/>
        </w:rPr>
        <w:lastRenderedPageBreak/>
        <w:t xml:space="preserve">Méthodes et </w:t>
      </w:r>
      <w:r w:rsidRPr="00D207C1">
        <w:rPr>
          <w:rFonts w:ascii="Cambria" w:hAnsi="Cambria"/>
          <w:sz w:val="24"/>
        </w:rPr>
        <w:t>outils</w:t>
      </w:r>
      <w:r w:rsidR="001B483B" w:rsidRPr="00D207C1">
        <w:rPr>
          <w:rFonts w:ascii="Cambria" w:hAnsi="Cambria"/>
          <w:sz w:val="24"/>
        </w:rPr>
        <w:t xml:space="preserve"> de collecte des données</w:t>
      </w:r>
      <w:bookmarkEnd w:id="14"/>
    </w:p>
    <w:p w:rsidR="00951E59" w:rsidRPr="00D207C1" w:rsidRDefault="00951E59" w:rsidP="00003617">
      <w:pPr>
        <w:spacing w:before="120" w:line="240" w:lineRule="auto"/>
        <w:jc w:val="both"/>
        <w:rPr>
          <w:rFonts w:ascii="Cambria" w:eastAsia="Times New Roman" w:hAnsi="Cambria" w:cs="Times New Roman"/>
        </w:rPr>
      </w:pPr>
      <w:r w:rsidRPr="00D207C1">
        <w:rPr>
          <w:rFonts w:ascii="Cambria" w:eastAsia="Times New Roman" w:hAnsi="Cambria" w:cs="Times New Roman"/>
        </w:rPr>
        <w:t>Les approches</w:t>
      </w:r>
      <w:r w:rsidR="00003617" w:rsidRPr="00D207C1">
        <w:rPr>
          <w:rFonts w:ascii="Cambria" w:eastAsia="Times New Roman" w:hAnsi="Cambria" w:cs="Times New Roman"/>
        </w:rPr>
        <w:t xml:space="preserve"> qualitative et quantitative </w:t>
      </w:r>
      <w:r w:rsidRPr="00D207C1">
        <w:rPr>
          <w:rFonts w:ascii="Cambria" w:eastAsia="Times New Roman" w:hAnsi="Cambria" w:cs="Times New Roman"/>
        </w:rPr>
        <w:t>ont</w:t>
      </w:r>
      <w:r w:rsidR="00003617" w:rsidRPr="00D207C1">
        <w:rPr>
          <w:rFonts w:ascii="Cambria" w:eastAsia="Times New Roman" w:hAnsi="Cambria" w:cs="Times New Roman"/>
        </w:rPr>
        <w:t xml:space="preserve"> été </w:t>
      </w:r>
      <w:r w:rsidRPr="00D207C1">
        <w:rPr>
          <w:rFonts w:ascii="Cambria" w:eastAsia="Times New Roman" w:hAnsi="Cambria" w:cs="Times New Roman"/>
        </w:rPr>
        <w:t>utilisées comme méthode de collecte de données auprès des différents acteurs impliqués dans la mise en œuvre du projet :</w:t>
      </w:r>
    </w:p>
    <w:p w:rsidR="00003617" w:rsidRPr="00D207C1" w:rsidRDefault="00003617" w:rsidP="00D2509D">
      <w:pPr>
        <w:jc w:val="both"/>
        <w:rPr>
          <w:rFonts w:ascii="Cambria" w:eastAsia="Calibri" w:hAnsi="Cambria" w:cs="Calibri"/>
          <w:b/>
          <w:bCs/>
        </w:rPr>
        <w:sectPr w:rsidR="00003617" w:rsidRPr="00D207C1" w:rsidSect="00BB1070">
          <w:type w:val="continuous"/>
          <w:pgSz w:w="11906" w:h="16838"/>
          <w:pgMar w:top="1417" w:right="1417" w:bottom="1417" w:left="1417" w:header="708" w:footer="708" w:gutter="0"/>
          <w:cols w:space="708"/>
          <w:docGrid w:linePitch="360"/>
        </w:sectPr>
      </w:pPr>
    </w:p>
    <w:p w:rsidR="00D2509D" w:rsidRPr="00D207C1" w:rsidRDefault="00003617" w:rsidP="00D2509D">
      <w:pPr>
        <w:jc w:val="both"/>
        <w:rPr>
          <w:rFonts w:ascii="Cambria" w:eastAsia="Calibri" w:hAnsi="Cambria" w:cs="Calibri"/>
        </w:rPr>
      </w:pPr>
      <w:r w:rsidRPr="00D207C1">
        <w:rPr>
          <w:rFonts w:ascii="Cambria" w:eastAsia="Calibri" w:hAnsi="Cambria" w:cs="Calibri"/>
          <w:b/>
          <w:bCs/>
        </w:rPr>
        <w:t>Enquêtes auprès des</w:t>
      </w:r>
      <w:r w:rsidR="00D2509D" w:rsidRPr="00D207C1">
        <w:rPr>
          <w:rFonts w:ascii="Cambria" w:eastAsia="Calibri" w:hAnsi="Cambria" w:cs="Calibri"/>
          <w:b/>
          <w:bCs/>
        </w:rPr>
        <w:t xml:space="preserve"> ménage</w:t>
      </w:r>
      <w:r w:rsidRPr="00D207C1">
        <w:rPr>
          <w:rFonts w:ascii="Cambria" w:eastAsia="Calibri" w:hAnsi="Cambria" w:cs="Calibri"/>
          <w:b/>
          <w:bCs/>
        </w:rPr>
        <w:t xml:space="preserve"> : </w:t>
      </w:r>
      <w:r w:rsidRPr="00D207C1">
        <w:rPr>
          <w:rFonts w:ascii="Cambria" w:eastAsia="Calibri" w:hAnsi="Cambria" w:cs="Calibri"/>
          <w:bCs/>
        </w:rPr>
        <w:t>Des enquêtes structurées ont été réalisées auprès des ménages à l’aide d’un questionnaire</w:t>
      </w:r>
      <w:r w:rsidRPr="00D207C1">
        <w:rPr>
          <w:rFonts w:ascii="Cambria" w:eastAsia="Calibri" w:hAnsi="Cambria" w:cs="Calibri"/>
          <w:b/>
          <w:bCs/>
        </w:rPr>
        <w:t xml:space="preserve"> </w:t>
      </w:r>
      <w:r w:rsidR="00D2509D" w:rsidRPr="00D207C1">
        <w:rPr>
          <w:rFonts w:ascii="Cambria" w:eastAsia="Calibri" w:hAnsi="Cambria" w:cs="Calibri"/>
        </w:rPr>
        <w:t xml:space="preserve">administré aux </w:t>
      </w:r>
      <w:r w:rsidRPr="00D207C1">
        <w:rPr>
          <w:rFonts w:ascii="Cambria" w:eastAsia="Calibri" w:hAnsi="Cambria" w:cs="Calibri"/>
        </w:rPr>
        <w:t>chefs de ménages ou leurs représentants</w:t>
      </w:r>
      <w:r w:rsidR="00D2509D" w:rsidRPr="00D207C1">
        <w:rPr>
          <w:rFonts w:ascii="Cambria" w:eastAsia="Calibri" w:hAnsi="Cambria" w:cs="Calibri"/>
        </w:rPr>
        <w:t xml:space="preserve"> pour collecter des informations sur : (i) leur perception sur la sécurité et les conflits ; (ii) leur perception sur la confiance entre les communautés ; (iii) leur niveau de confiance aux autorités et (iv) leur perception sur la gestion des ressources naturelles.</w:t>
      </w:r>
    </w:p>
    <w:p w:rsidR="00D2509D" w:rsidRPr="00D207C1" w:rsidRDefault="00D2509D" w:rsidP="00D2509D">
      <w:pPr>
        <w:pBdr>
          <w:top w:val="nil"/>
          <w:bottom w:val="nil"/>
          <w:between w:val="nil"/>
        </w:pBdr>
        <w:shd w:val="clear" w:color="auto" w:fill="FFFFFF"/>
        <w:jc w:val="both"/>
        <w:rPr>
          <w:rFonts w:ascii="Cambria" w:hAnsi="Cambria"/>
        </w:rPr>
      </w:pPr>
      <w:r w:rsidRPr="00D207C1">
        <w:rPr>
          <w:rFonts w:ascii="Cambria" w:hAnsi="Cambria"/>
        </w:rPr>
        <w:t>Les données d</w:t>
      </w:r>
      <w:r w:rsidR="00003617" w:rsidRPr="00D207C1">
        <w:rPr>
          <w:rFonts w:ascii="Cambria" w:hAnsi="Cambria"/>
        </w:rPr>
        <w:t xml:space="preserve">’enquêtes auprès des ménages </w:t>
      </w:r>
      <w:r w:rsidRPr="00D207C1">
        <w:rPr>
          <w:rFonts w:ascii="Cambria" w:hAnsi="Cambria"/>
        </w:rPr>
        <w:t>ont</w:t>
      </w:r>
      <w:r w:rsidR="00003617" w:rsidRPr="00D207C1">
        <w:rPr>
          <w:rFonts w:ascii="Cambria" w:hAnsi="Cambria"/>
        </w:rPr>
        <w:t xml:space="preserve"> été </w:t>
      </w:r>
      <w:r w:rsidRPr="00D207C1">
        <w:rPr>
          <w:rFonts w:ascii="Cambria" w:hAnsi="Cambria"/>
        </w:rPr>
        <w:t xml:space="preserve">directement collectées sur des tablettes préalablement configurées en utilisant la plateforme Kobo Collect. </w:t>
      </w:r>
    </w:p>
    <w:p w:rsidR="00003617" w:rsidRPr="00D207C1" w:rsidRDefault="00003617" w:rsidP="00003617">
      <w:pPr>
        <w:spacing w:after="0"/>
        <w:jc w:val="both"/>
        <w:rPr>
          <w:rFonts w:ascii="Cambria" w:eastAsia="Calibri" w:hAnsi="Cambria" w:cs="Calibri"/>
          <w:b/>
          <w:bCs/>
        </w:rPr>
      </w:pPr>
      <w:r w:rsidRPr="00D207C1">
        <w:rPr>
          <w:rFonts w:ascii="Cambria" w:eastAsia="Calibri" w:hAnsi="Cambria" w:cs="Calibri"/>
          <w:b/>
          <w:bCs/>
          <w:noProof/>
          <w:lang w:eastAsia="fr-FR"/>
        </w:rPr>
        <w:drawing>
          <wp:inline distT="0" distB="0" distL="0" distR="0">
            <wp:extent cx="2520314" cy="2307535"/>
            <wp:effectExtent l="114300" t="38100" r="51436" b="73715"/>
            <wp:docPr id="9" name="Image 5" descr="C:\Users\TOSHIBA\Documents\PBF\Images\Enquete Songh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ocuments\PBF\Images\Enquete Songho.jpeg"/>
                    <pic:cNvPicPr>
                      <a:picLocks noChangeAspect="1" noChangeArrowheads="1"/>
                    </pic:cNvPicPr>
                  </pic:nvPicPr>
                  <pic:blipFill>
                    <a:blip r:embed="rId22" cstate="print"/>
                    <a:srcRect/>
                    <a:stretch>
                      <a:fillRect/>
                    </a:stretch>
                  </pic:blipFill>
                  <pic:spPr bwMode="auto">
                    <a:xfrm>
                      <a:off x="0" y="0"/>
                      <a:ext cx="2523386" cy="23103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03617" w:rsidRPr="000A25E1" w:rsidRDefault="00003617" w:rsidP="00003617">
      <w:pPr>
        <w:spacing w:after="0"/>
        <w:rPr>
          <w:rFonts w:ascii="Cambria" w:hAnsi="Cambria"/>
          <w:b/>
          <w:i/>
          <w:sz w:val="20"/>
        </w:rPr>
      </w:pPr>
      <w:r w:rsidRPr="000A25E1">
        <w:rPr>
          <w:rFonts w:ascii="Cambria" w:hAnsi="Cambria"/>
          <w:b/>
          <w:i/>
          <w:sz w:val="20"/>
        </w:rPr>
        <w:t>Entretien avec un Chef de ménage à Songho</w:t>
      </w:r>
    </w:p>
    <w:p w:rsidR="00003617" w:rsidRPr="00D207C1" w:rsidRDefault="00003617" w:rsidP="00D2509D">
      <w:pPr>
        <w:pBdr>
          <w:top w:val="nil"/>
          <w:bottom w:val="nil"/>
          <w:between w:val="nil"/>
        </w:pBdr>
        <w:shd w:val="clear" w:color="auto" w:fill="FFFFFF"/>
        <w:jc w:val="both"/>
        <w:rPr>
          <w:rFonts w:ascii="Cambria" w:hAnsi="Cambria"/>
        </w:rPr>
        <w:sectPr w:rsidR="00003617" w:rsidRPr="00D207C1" w:rsidSect="00003617">
          <w:type w:val="continuous"/>
          <w:pgSz w:w="11906" w:h="16838"/>
          <w:pgMar w:top="1417" w:right="1417" w:bottom="1417" w:left="1417" w:header="708" w:footer="708" w:gutter="0"/>
          <w:cols w:num="2" w:space="708"/>
          <w:docGrid w:linePitch="360"/>
        </w:sectPr>
      </w:pPr>
    </w:p>
    <w:p w:rsidR="00341133" w:rsidRPr="00BB7303" w:rsidRDefault="00341133" w:rsidP="00341133">
      <w:pPr>
        <w:autoSpaceDE w:val="0"/>
        <w:autoSpaceDN w:val="0"/>
        <w:adjustRightInd w:val="0"/>
        <w:spacing w:after="0"/>
        <w:jc w:val="both"/>
        <w:rPr>
          <w:rFonts w:ascii="Cambria" w:hAnsi="Cambria"/>
          <w:b/>
          <w:i/>
          <w:sz w:val="20"/>
        </w:rPr>
      </w:pPr>
      <w:r w:rsidRPr="00D207C1">
        <w:rPr>
          <w:rFonts w:ascii="Cambria" w:hAnsi="Cambria"/>
          <w:b/>
          <w:bCs/>
          <w:noProof/>
          <w:u w:val="single"/>
          <w:lang w:eastAsia="fr-FR"/>
        </w:rPr>
        <w:drawing>
          <wp:inline distT="0" distB="0" distL="0" distR="0">
            <wp:extent cx="2719027" cy="2039179"/>
            <wp:effectExtent l="304800" t="266700" r="328973" b="265871"/>
            <wp:docPr id="24" name="Image 8" descr="C:\Users\TOSHIBA\Documents\PBF\Images\Bengo_Foc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ocuments\PBF\Images\Bengo_Focus.jpeg"/>
                    <pic:cNvPicPr>
                      <a:picLocks noChangeAspect="1" noChangeArrowheads="1"/>
                    </pic:cNvPicPr>
                  </pic:nvPicPr>
                  <pic:blipFill>
                    <a:blip r:embed="rId23" cstate="print"/>
                    <a:srcRect/>
                    <a:stretch>
                      <a:fillRect/>
                    </a:stretch>
                  </pic:blipFill>
                  <pic:spPr bwMode="auto">
                    <a:xfrm>
                      <a:off x="0" y="0"/>
                      <a:ext cx="2720988" cy="20406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D207C1">
        <w:rPr>
          <w:rFonts w:ascii="Cambria" w:hAnsi="Cambria"/>
          <w:b/>
          <w:i/>
          <w:sz w:val="20"/>
        </w:rPr>
        <w:t>Discussion en focus group avec les leaders communautaires de Bengo</w:t>
      </w:r>
    </w:p>
    <w:p w:rsidR="00D2509D" w:rsidRPr="00D207C1" w:rsidRDefault="00D2509D" w:rsidP="00B500B2">
      <w:pPr>
        <w:autoSpaceDE w:val="0"/>
        <w:autoSpaceDN w:val="0"/>
        <w:adjustRightInd w:val="0"/>
        <w:spacing w:before="240" w:line="276" w:lineRule="auto"/>
        <w:jc w:val="both"/>
        <w:rPr>
          <w:rFonts w:ascii="Cambria" w:hAnsi="Cambria"/>
        </w:rPr>
      </w:pPr>
      <w:r w:rsidRPr="00D207C1">
        <w:rPr>
          <w:rFonts w:ascii="Cambria" w:hAnsi="Cambria"/>
          <w:b/>
          <w:bCs/>
          <w:u w:val="single"/>
        </w:rPr>
        <w:t>Focus –group :</w:t>
      </w:r>
      <w:r w:rsidRPr="00D207C1">
        <w:rPr>
          <w:rFonts w:ascii="Cambria" w:hAnsi="Cambria"/>
        </w:rPr>
        <w:t xml:space="preserve"> </w:t>
      </w:r>
      <w:r w:rsidR="00003617" w:rsidRPr="00D207C1">
        <w:rPr>
          <w:rFonts w:ascii="Cambria" w:hAnsi="Cambria"/>
        </w:rPr>
        <w:t xml:space="preserve">des discussions </w:t>
      </w:r>
      <w:r w:rsidRPr="00D207C1">
        <w:rPr>
          <w:rFonts w:ascii="Cambria" w:hAnsi="Cambria"/>
        </w:rPr>
        <w:t>ont</w:t>
      </w:r>
      <w:r w:rsidR="00003617" w:rsidRPr="00D207C1">
        <w:rPr>
          <w:rFonts w:ascii="Cambria" w:hAnsi="Cambria"/>
        </w:rPr>
        <w:t xml:space="preserve"> été </w:t>
      </w:r>
      <w:r w:rsidRPr="00D207C1">
        <w:rPr>
          <w:rFonts w:ascii="Cambria" w:hAnsi="Cambria"/>
        </w:rPr>
        <w:t xml:space="preserve">réalisés avec des groupes relativement homogènes constitués de 8 à 10 membres. Ces focus group </w:t>
      </w:r>
      <w:r w:rsidR="009841D1" w:rsidRPr="00D207C1">
        <w:rPr>
          <w:rFonts w:ascii="Cambria" w:hAnsi="Cambria"/>
        </w:rPr>
        <w:t xml:space="preserve">ont </w:t>
      </w:r>
      <w:r w:rsidRPr="00D207C1">
        <w:rPr>
          <w:rFonts w:ascii="Cambria" w:hAnsi="Cambria"/>
        </w:rPr>
        <w:t>perm</w:t>
      </w:r>
      <w:r w:rsidR="009841D1" w:rsidRPr="00D207C1">
        <w:rPr>
          <w:rFonts w:ascii="Cambria" w:hAnsi="Cambria"/>
        </w:rPr>
        <w:t>is de recueillir des données sur les</w:t>
      </w:r>
      <w:r w:rsidRPr="00D207C1">
        <w:rPr>
          <w:rFonts w:ascii="Cambria" w:hAnsi="Cambria"/>
        </w:rPr>
        <w:t xml:space="preserve"> perceptions et opinions </w:t>
      </w:r>
      <w:r w:rsidR="009841D1" w:rsidRPr="00D207C1">
        <w:rPr>
          <w:rFonts w:ascii="Cambria" w:hAnsi="Cambria"/>
        </w:rPr>
        <w:t>des participants en lien</w:t>
      </w:r>
      <w:r w:rsidRPr="00D207C1">
        <w:rPr>
          <w:rFonts w:ascii="Cambria" w:hAnsi="Cambria"/>
        </w:rPr>
        <w:t xml:space="preserve"> les thématiques de l’étude. </w:t>
      </w:r>
      <w:r w:rsidR="009841D1" w:rsidRPr="00D207C1">
        <w:rPr>
          <w:rFonts w:ascii="Cambria" w:hAnsi="Cambria"/>
        </w:rPr>
        <w:t>Pour chaque</w:t>
      </w:r>
      <w:r w:rsidRPr="00D207C1">
        <w:rPr>
          <w:rFonts w:ascii="Cambria" w:hAnsi="Cambria"/>
        </w:rPr>
        <w:t xml:space="preserve"> focus group</w:t>
      </w:r>
      <w:r w:rsidR="009841D1" w:rsidRPr="00D207C1">
        <w:rPr>
          <w:rFonts w:ascii="Cambria" w:hAnsi="Cambria"/>
        </w:rPr>
        <w:t xml:space="preserve">, un </w:t>
      </w:r>
      <w:r w:rsidRPr="00D207C1">
        <w:rPr>
          <w:rFonts w:ascii="Cambria" w:hAnsi="Cambria"/>
        </w:rPr>
        <w:t xml:space="preserve">accent particulier </w:t>
      </w:r>
      <w:r w:rsidR="009841D1" w:rsidRPr="00D207C1">
        <w:rPr>
          <w:rFonts w:ascii="Cambria" w:hAnsi="Cambria"/>
        </w:rPr>
        <w:t xml:space="preserve">a été mis </w:t>
      </w:r>
      <w:r w:rsidRPr="00D207C1">
        <w:rPr>
          <w:rFonts w:ascii="Cambria" w:hAnsi="Cambria"/>
        </w:rPr>
        <w:t>sur les différents groupes ethniques présents au sein des groupes afin de s’assurer que leurs points de vue sont pris en compte.</w:t>
      </w:r>
    </w:p>
    <w:p w:rsidR="00341133" w:rsidRDefault="00341133" w:rsidP="00003617">
      <w:pPr>
        <w:spacing w:line="312" w:lineRule="auto"/>
        <w:jc w:val="both"/>
        <w:rPr>
          <w:rFonts w:ascii="Cambria" w:hAnsi="Cambria"/>
        </w:rPr>
        <w:sectPr w:rsidR="00341133" w:rsidSect="00BB7303">
          <w:type w:val="continuous"/>
          <w:pgSz w:w="11906" w:h="16838"/>
          <w:pgMar w:top="1417" w:right="1417" w:bottom="1417" w:left="1417" w:header="708" w:footer="708" w:gutter="0"/>
          <w:cols w:num="2" w:space="708"/>
          <w:docGrid w:linePitch="360"/>
        </w:sectPr>
      </w:pPr>
    </w:p>
    <w:p w:rsidR="00BB7303" w:rsidRPr="000D6C88" w:rsidRDefault="00BB7303" w:rsidP="000D6C88">
      <w:pPr>
        <w:spacing w:after="0" w:line="312" w:lineRule="auto"/>
        <w:jc w:val="both"/>
        <w:rPr>
          <w:rFonts w:ascii="Cambria" w:hAnsi="Cambria"/>
          <w:sz w:val="12"/>
        </w:rPr>
        <w:sectPr w:rsidR="00BB7303" w:rsidRPr="000D6C88" w:rsidSect="00BB1070">
          <w:type w:val="continuous"/>
          <w:pgSz w:w="11906" w:h="16838"/>
          <w:pgMar w:top="1417" w:right="1417" w:bottom="1417" w:left="1417" w:header="708" w:footer="708" w:gutter="0"/>
          <w:cols w:space="708"/>
          <w:docGrid w:linePitch="360"/>
        </w:sectPr>
      </w:pPr>
    </w:p>
    <w:p w:rsidR="009841D1" w:rsidRPr="007C6577" w:rsidRDefault="009841D1" w:rsidP="000D6C88">
      <w:pPr>
        <w:spacing w:after="0" w:line="312" w:lineRule="auto"/>
        <w:jc w:val="both"/>
        <w:rPr>
          <w:rFonts w:ascii="Cambria" w:hAnsi="Cambria"/>
        </w:rPr>
      </w:pPr>
      <w:r w:rsidRPr="007C6577">
        <w:rPr>
          <w:rFonts w:ascii="Cambria" w:hAnsi="Cambria"/>
        </w:rPr>
        <w:t xml:space="preserve">Plusieurs outils de collecte </w:t>
      </w:r>
      <w:r w:rsidR="00003617" w:rsidRPr="007C6577">
        <w:rPr>
          <w:rFonts w:ascii="Cambria" w:hAnsi="Cambria"/>
        </w:rPr>
        <w:t>ont</w:t>
      </w:r>
      <w:r w:rsidRPr="007C6577">
        <w:rPr>
          <w:rFonts w:ascii="Cambria" w:hAnsi="Cambria"/>
        </w:rPr>
        <w:t xml:space="preserve"> été </w:t>
      </w:r>
      <w:r w:rsidR="00003617" w:rsidRPr="007C6577">
        <w:rPr>
          <w:rFonts w:ascii="Cambria" w:hAnsi="Cambria"/>
        </w:rPr>
        <w:t xml:space="preserve">utilisés en fonction des cibles et de la nature de l’information à rechercher. </w:t>
      </w:r>
      <w:r w:rsidRPr="007C6577">
        <w:rPr>
          <w:rFonts w:ascii="Cambria" w:hAnsi="Cambria" w:cs="Arial"/>
        </w:rPr>
        <w:t>Il s’agit des outils suivants :</w:t>
      </w:r>
    </w:p>
    <w:p w:rsidR="009841D1" w:rsidRPr="007C6577" w:rsidRDefault="009841D1" w:rsidP="000D6C88">
      <w:pPr>
        <w:pStyle w:val="Paragraphedeliste"/>
        <w:numPr>
          <w:ilvl w:val="0"/>
          <w:numId w:val="22"/>
        </w:numPr>
        <w:spacing w:after="0" w:line="276" w:lineRule="auto"/>
        <w:jc w:val="both"/>
        <w:rPr>
          <w:rFonts w:ascii="Cambria" w:hAnsi="Cambria" w:cs="Arial"/>
        </w:rPr>
      </w:pPr>
      <w:r w:rsidRPr="007C6577">
        <w:rPr>
          <w:rFonts w:ascii="Cambria" w:hAnsi="Cambria" w:cs="Arial"/>
        </w:rPr>
        <w:t>Guide d’entretien en focus avec les leaders communautaires;</w:t>
      </w:r>
    </w:p>
    <w:p w:rsidR="009841D1" w:rsidRPr="007C6577" w:rsidRDefault="009841D1" w:rsidP="009841D1">
      <w:pPr>
        <w:pStyle w:val="Paragraphedeliste"/>
        <w:numPr>
          <w:ilvl w:val="0"/>
          <w:numId w:val="22"/>
        </w:numPr>
        <w:spacing w:after="200" w:line="276" w:lineRule="auto"/>
        <w:jc w:val="both"/>
        <w:rPr>
          <w:rFonts w:ascii="Cambria" w:hAnsi="Cambria" w:cs="Arial"/>
        </w:rPr>
      </w:pPr>
      <w:r w:rsidRPr="007C6577">
        <w:rPr>
          <w:rFonts w:ascii="Cambria" w:hAnsi="Cambria" w:cs="Arial"/>
        </w:rPr>
        <w:t>Guide d’entretien en focus group avec les membres des structures locales de gestion des conflits;</w:t>
      </w:r>
    </w:p>
    <w:p w:rsidR="009841D1" w:rsidRPr="007C6577" w:rsidRDefault="009841D1" w:rsidP="009841D1">
      <w:pPr>
        <w:pStyle w:val="Paragraphedeliste"/>
        <w:numPr>
          <w:ilvl w:val="0"/>
          <w:numId w:val="22"/>
        </w:numPr>
        <w:spacing w:after="200" w:line="276" w:lineRule="auto"/>
        <w:jc w:val="both"/>
        <w:rPr>
          <w:rFonts w:ascii="Cambria" w:hAnsi="Cambria" w:cs="Arial"/>
        </w:rPr>
      </w:pPr>
      <w:r w:rsidRPr="007C6577">
        <w:rPr>
          <w:rFonts w:ascii="Cambria" w:hAnsi="Cambria" w:cs="Arial"/>
        </w:rPr>
        <w:t>Guide d’entretien en focus group avec les membres des groups socioprofessionnels;</w:t>
      </w:r>
    </w:p>
    <w:p w:rsidR="009841D1" w:rsidRPr="007C6577" w:rsidRDefault="009841D1" w:rsidP="009841D1">
      <w:pPr>
        <w:pStyle w:val="Paragraphedeliste"/>
        <w:numPr>
          <w:ilvl w:val="0"/>
          <w:numId w:val="22"/>
        </w:numPr>
        <w:spacing w:after="200" w:line="276" w:lineRule="auto"/>
        <w:jc w:val="both"/>
        <w:rPr>
          <w:rFonts w:ascii="Cambria" w:hAnsi="Cambria" w:cs="Arial"/>
        </w:rPr>
      </w:pPr>
      <w:r w:rsidRPr="007C6577">
        <w:rPr>
          <w:rFonts w:ascii="Cambria" w:hAnsi="Cambria" w:cs="Arial"/>
        </w:rPr>
        <w:t>Guide d’entretien en focus group avec les groups/associations de femmes et de jeunes;</w:t>
      </w:r>
    </w:p>
    <w:p w:rsidR="009841D1" w:rsidRPr="007C6577" w:rsidRDefault="009841D1" w:rsidP="009841D1">
      <w:pPr>
        <w:pStyle w:val="Paragraphedeliste"/>
        <w:numPr>
          <w:ilvl w:val="0"/>
          <w:numId w:val="22"/>
        </w:numPr>
        <w:spacing w:after="200" w:line="276" w:lineRule="auto"/>
        <w:jc w:val="both"/>
        <w:rPr>
          <w:rFonts w:ascii="Cambria" w:hAnsi="Cambria" w:cs="Arial"/>
        </w:rPr>
      </w:pPr>
      <w:r w:rsidRPr="007C6577">
        <w:rPr>
          <w:rFonts w:ascii="Cambria" w:hAnsi="Cambria" w:cs="Arial"/>
        </w:rPr>
        <w:t>Guide d’entretien en focus group avec les communicateurs traditionnels.</w:t>
      </w:r>
    </w:p>
    <w:p w:rsidR="00003617" w:rsidRPr="00D207C1" w:rsidRDefault="009841D1" w:rsidP="009841D1">
      <w:pPr>
        <w:jc w:val="both"/>
        <w:rPr>
          <w:rFonts w:ascii="Cambria" w:eastAsia="Calibri" w:hAnsi="Cambria" w:cs="Calibri"/>
          <w:bCs/>
        </w:rPr>
      </w:pPr>
      <w:r w:rsidRPr="00D207C1">
        <w:rPr>
          <w:rFonts w:ascii="Cambria" w:eastAsia="Calibri" w:hAnsi="Cambria" w:cs="Calibri"/>
          <w:bCs/>
        </w:rPr>
        <w:t xml:space="preserve">Ces outils ont permis </w:t>
      </w:r>
      <w:r w:rsidR="00003617" w:rsidRPr="00D207C1">
        <w:rPr>
          <w:rFonts w:ascii="Cambria" w:eastAsia="Calibri" w:hAnsi="Cambria" w:cs="Calibri"/>
          <w:bCs/>
        </w:rPr>
        <w:t xml:space="preserve">de collecter des informations sur : (i) les principaux groupes socio-économiques de la communautés ; (ii) la participation au processus des communautés au processus de gestion des conflits et leurs perceptions sur l’efficacité des mécanismes ; (iii) la </w:t>
      </w:r>
      <w:r w:rsidR="00003617" w:rsidRPr="00D207C1">
        <w:rPr>
          <w:rFonts w:ascii="Cambria" w:eastAsia="Calibri" w:hAnsi="Cambria" w:cs="Calibri"/>
          <w:bCs/>
        </w:rPr>
        <w:lastRenderedPageBreak/>
        <w:t>gestion et l’utilisation des ressources naturelles ; (iv) les facteurs de conflits autour des ressources naturelles ; (v) la perception des communautés sur l’efficacité des mécanismes de résolution des conflits liés aux ressources naturelles ; (vi) l’appréciation des communautés sur la tenue et le contenu de la planification communautaire participative.</w:t>
      </w:r>
    </w:p>
    <w:p w:rsidR="00003617" w:rsidRPr="00D207C1" w:rsidRDefault="00003617" w:rsidP="00003617">
      <w:pPr>
        <w:jc w:val="both"/>
        <w:rPr>
          <w:rFonts w:ascii="Cambria" w:eastAsia="Calibri" w:hAnsi="Cambria" w:cs="Calibri"/>
          <w:bCs/>
        </w:rPr>
      </w:pPr>
      <w:r w:rsidRPr="00D207C1">
        <w:rPr>
          <w:rFonts w:ascii="Cambria" w:eastAsia="Calibri" w:hAnsi="Cambria" w:cs="Calibri"/>
          <w:bCs/>
        </w:rPr>
        <w:t>D’</w:t>
      </w:r>
      <w:r w:rsidR="009841D1" w:rsidRPr="00D207C1">
        <w:rPr>
          <w:rFonts w:ascii="Cambria" w:eastAsia="Calibri" w:hAnsi="Cambria" w:cs="Calibri"/>
          <w:bCs/>
        </w:rPr>
        <w:t xml:space="preserve">autres questions importantes </w:t>
      </w:r>
      <w:r w:rsidRPr="00D207C1">
        <w:rPr>
          <w:rFonts w:ascii="Cambria" w:eastAsia="Calibri" w:hAnsi="Cambria" w:cs="Calibri"/>
          <w:bCs/>
        </w:rPr>
        <w:t xml:space="preserve">ont </w:t>
      </w:r>
      <w:r w:rsidR="009841D1" w:rsidRPr="00D207C1">
        <w:rPr>
          <w:rFonts w:ascii="Cambria" w:eastAsia="Calibri" w:hAnsi="Cambria" w:cs="Calibri"/>
          <w:bCs/>
        </w:rPr>
        <w:t xml:space="preserve">été </w:t>
      </w:r>
      <w:r w:rsidRPr="00D207C1">
        <w:rPr>
          <w:rFonts w:ascii="Cambria" w:eastAsia="Calibri" w:hAnsi="Cambria" w:cs="Calibri"/>
          <w:bCs/>
        </w:rPr>
        <w:t>également abordées lors de discussions en focus group, notamment :</w:t>
      </w:r>
    </w:p>
    <w:p w:rsidR="00003617" w:rsidRPr="00D207C1" w:rsidRDefault="00003617" w:rsidP="00003617">
      <w:pPr>
        <w:pStyle w:val="Paragraphedeliste"/>
        <w:numPr>
          <w:ilvl w:val="0"/>
          <w:numId w:val="15"/>
        </w:numPr>
        <w:spacing w:after="0" w:line="276" w:lineRule="auto"/>
        <w:jc w:val="both"/>
        <w:rPr>
          <w:rFonts w:ascii="Cambria" w:eastAsia="Calibri" w:hAnsi="Cambria" w:cs="Calibri"/>
          <w:bCs/>
        </w:rPr>
      </w:pPr>
      <w:r w:rsidRPr="00D207C1">
        <w:rPr>
          <w:rFonts w:ascii="Cambria" w:eastAsia="Calibri" w:hAnsi="Cambria" w:cs="Calibri"/>
          <w:bCs/>
        </w:rPr>
        <w:t>Les facteurs d’accepta</w:t>
      </w:r>
      <w:r w:rsidR="000D6C88">
        <w:rPr>
          <w:rFonts w:ascii="Cambria" w:eastAsia="Calibri" w:hAnsi="Cambria" w:cs="Calibri"/>
          <w:bCs/>
        </w:rPr>
        <w:t>tion</w:t>
      </w:r>
      <w:r w:rsidRPr="00D207C1">
        <w:rPr>
          <w:rFonts w:ascii="Cambria" w:eastAsia="Calibri" w:hAnsi="Cambria" w:cs="Calibri"/>
          <w:bCs/>
        </w:rPr>
        <w:t xml:space="preserve"> et exclusion au sein des groupes sociaux et professionnels</w:t>
      </w:r>
    </w:p>
    <w:p w:rsidR="00003617" w:rsidRPr="00D207C1" w:rsidRDefault="00003617" w:rsidP="00003617">
      <w:pPr>
        <w:pStyle w:val="Paragraphedeliste"/>
        <w:numPr>
          <w:ilvl w:val="0"/>
          <w:numId w:val="15"/>
        </w:numPr>
        <w:spacing w:after="0" w:line="276" w:lineRule="auto"/>
        <w:jc w:val="both"/>
        <w:rPr>
          <w:rFonts w:ascii="Cambria" w:eastAsia="Calibri" w:hAnsi="Cambria" w:cs="Calibri"/>
          <w:bCs/>
        </w:rPr>
      </w:pPr>
      <w:r w:rsidRPr="00D207C1">
        <w:rPr>
          <w:rFonts w:ascii="Cambria" w:eastAsia="Calibri" w:hAnsi="Cambria" w:cs="Calibri"/>
          <w:bCs/>
        </w:rPr>
        <w:t xml:space="preserve">Les perceptions, stéréotypes, pratiques qui émergent les sentiments d’infériorité et supériorité entre membre de la communauté </w:t>
      </w:r>
    </w:p>
    <w:p w:rsidR="00003617" w:rsidRPr="00D207C1" w:rsidRDefault="00003617" w:rsidP="00003617">
      <w:pPr>
        <w:pStyle w:val="Paragraphedeliste"/>
        <w:numPr>
          <w:ilvl w:val="0"/>
          <w:numId w:val="15"/>
        </w:numPr>
        <w:spacing w:after="0" w:line="276" w:lineRule="auto"/>
        <w:jc w:val="both"/>
        <w:rPr>
          <w:rFonts w:ascii="Cambria" w:eastAsia="Calibri" w:hAnsi="Cambria" w:cs="Calibri"/>
          <w:bCs/>
        </w:rPr>
      </w:pPr>
      <w:r w:rsidRPr="00D207C1">
        <w:rPr>
          <w:rFonts w:ascii="Cambria" w:eastAsia="Calibri" w:hAnsi="Cambria" w:cs="Calibri"/>
          <w:bCs/>
        </w:rPr>
        <w:t xml:space="preserve">Les perceptions, stéréotypes, pratiques qui émergent les sentiments d’infériorité et supériorité entre les hommes et les femmes </w:t>
      </w:r>
    </w:p>
    <w:p w:rsidR="00003617" w:rsidRPr="00D207C1" w:rsidRDefault="00003617" w:rsidP="00003617">
      <w:pPr>
        <w:pStyle w:val="Paragraphedeliste"/>
        <w:numPr>
          <w:ilvl w:val="0"/>
          <w:numId w:val="15"/>
        </w:numPr>
        <w:spacing w:after="0" w:line="276" w:lineRule="auto"/>
        <w:jc w:val="both"/>
        <w:rPr>
          <w:rFonts w:ascii="Cambria" w:eastAsia="Calibri" w:hAnsi="Cambria" w:cs="Calibri"/>
          <w:bCs/>
        </w:rPr>
      </w:pPr>
      <w:r w:rsidRPr="00D207C1">
        <w:rPr>
          <w:rFonts w:ascii="Cambria" w:eastAsia="Calibri" w:hAnsi="Cambria" w:cs="Calibri"/>
          <w:bCs/>
        </w:rPr>
        <w:t>Les perceptions, stéréotypes, pratiques qui valorisent le rôle de la femme au sein des communautés ?</w:t>
      </w:r>
    </w:p>
    <w:p w:rsidR="00003617" w:rsidRPr="00D207C1" w:rsidRDefault="00003617" w:rsidP="00003617">
      <w:pPr>
        <w:pStyle w:val="Paragraphedeliste"/>
        <w:numPr>
          <w:ilvl w:val="0"/>
          <w:numId w:val="15"/>
        </w:numPr>
        <w:spacing w:after="0" w:line="276" w:lineRule="auto"/>
        <w:jc w:val="both"/>
        <w:rPr>
          <w:rFonts w:ascii="Cambria" w:eastAsia="Calibri" w:hAnsi="Cambria" w:cs="Calibri"/>
          <w:bCs/>
        </w:rPr>
      </w:pPr>
      <w:r w:rsidRPr="00D207C1">
        <w:rPr>
          <w:rFonts w:ascii="Cambria" w:eastAsia="Calibri" w:hAnsi="Cambria" w:cs="Calibri"/>
          <w:bCs/>
        </w:rPr>
        <w:t xml:space="preserve">Les perceptions, stéréotypes, pratiques qui émergent la méfiance entre personnes venant de régions, commune ou ethnies différentes. </w:t>
      </w:r>
    </w:p>
    <w:p w:rsidR="00003617" w:rsidRPr="00D207C1" w:rsidRDefault="00003617" w:rsidP="00003617">
      <w:pPr>
        <w:pStyle w:val="Paragraphedeliste"/>
        <w:numPr>
          <w:ilvl w:val="0"/>
          <w:numId w:val="15"/>
        </w:numPr>
        <w:spacing w:after="0" w:line="276" w:lineRule="auto"/>
        <w:jc w:val="both"/>
        <w:rPr>
          <w:rFonts w:ascii="Cambria" w:eastAsia="Calibri" w:hAnsi="Cambria" w:cs="Calibri"/>
          <w:bCs/>
        </w:rPr>
      </w:pPr>
      <w:r w:rsidRPr="00D207C1">
        <w:rPr>
          <w:rFonts w:ascii="Cambria" w:eastAsia="Calibri" w:hAnsi="Cambria" w:cs="Calibri"/>
          <w:bCs/>
        </w:rPr>
        <w:t>Les perceptions, stéréotypes, pratiques qui renforcent la confiance, le rapprochement entre communautés venant de régions, commune ou ethnies différentes.</w:t>
      </w:r>
    </w:p>
    <w:p w:rsidR="00D2509D" w:rsidRPr="00D207C1" w:rsidRDefault="00D2509D" w:rsidP="00D2509D">
      <w:pPr>
        <w:jc w:val="both"/>
        <w:rPr>
          <w:rFonts w:ascii="Cambria" w:hAnsi="Cambria"/>
          <w:b/>
          <w:sz w:val="10"/>
          <w:szCs w:val="10"/>
          <w:u w:val="single"/>
        </w:rPr>
      </w:pPr>
    </w:p>
    <w:p w:rsidR="00D2509D" w:rsidRPr="00D207C1" w:rsidRDefault="00D2509D" w:rsidP="009841D1">
      <w:pPr>
        <w:spacing w:after="0"/>
        <w:jc w:val="both"/>
        <w:rPr>
          <w:rFonts w:ascii="Cambria" w:hAnsi="Cambria"/>
        </w:rPr>
      </w:pPr>
      <w:r w:rsidRPr="00D207C1">
        <w:rPr>
          <w:rFonts w:ascii="Cambria" w:hAnsi="Cambria"/>
          <w:b/>
          <w:u w:val="single"/>
        </w:rPr>
        <w:t>Collecte documentaire :</w:t>
      </w:r>
      <w:r w:rsidRPr="00D207C1">
        <w:rPr>
          <w:rFonts w:ascii="Cambria" w:hAnsi="Cambria"/>
        </w:rPr>
        <w:t xml:space="preserve"> la collecte documentaire dans son ensemble </w:t>
      </w:r>
      <w:r w:rsidR="009841D1" w:rsidRPr="00D207C1">
        <w:rPr>
          <w:rFonts w:ascii="Cambria" w:hAnsi="Cambria"/>
        </w:rPr>
        <w:t xml:space="preserve">a été </w:t>
      </w:r>
      <w:r w:rsidRPr="00D207C1">
        <w:rPr>
          <w:rFonts w:ascii="Cambria" w:hAnsi="Cambria"/>
        </w:rPr>
        <w:t xml:space="preserve">transversale et </w:t>
      </w:r>
      <w:r w:rsidR="009841D1" w:rsidRPr="00D207C1">
        <w:rPr>
          <w:rFonts w:ascii="Cambria" w:hAnsi="Cambria"/>
        </w:rPr>
        <w:t>a porté</w:t>
      </w:r>
      <w:r w:rsidRPr="00D207C1">
        <w:rPr>
          <w:rFonts w:ascii="Cambria" w:hAnsi="Cambria"/>
        </w:rPr>
        <w:t xml:space="preserve"> sur l’ensemble des documents nécessaires à l’analyse du contexte. </w:t>
      </w:r>
    </w:p>
    <w:p w:rsidR="00D2509D" w:rsidRPr="007C6577" w:rsidRDefault="00D2509D" w:rsidP="007C6577">
      <w:pPr>
        <w:spacing w:after="0"/>
        <w:jc w:val="both"/>
        <w:rPr>
          <w:rFonts w:ascii="Cambria" w:hAnsi="Cambria"/>
        </w:rPr>
      </w:pPr>
      <w:r w:rsidRPr="00D207C1">
        <w:rPr>
          <w:rFonts w:ascii="Cambria" w:eastAsia="MS PMincho" w:hAnsi="Cambria"/>
          <w:kern w:val="1"/>
          <w:lang w:eastAsia="ar-SA"/>
        </w:rPr>
        <w:t>L’</w:t>
      </w:r>
      <w:r w:rsidRPr="00D207C1">
        <w:rPr>
          <w:rFonts w:ascii="Cambria" w:hAnsi="Cambria"/>
        </w:rPr>
        <w:t xml:space="preserve">analyse documentaire </w:t>
      </w:r>
      <w:r w:rsidR="009841D1" w:rsidRPr="00D207C1">
        <w:rPr>
          <w:rFonts w:ascii="Cambria" w:hAnsi="Cambria"/>
        </w:rPr>
        <w:t xml:space="preserve">a </w:t>
      </w:r>
      <w:r w:rsidRPr="00D207C1">
        <w:rPr>
          <w:rFonts w:ascii="Cambria" w:eastAsia="MS PMincho" w:hAnsi="Cambria"/>
          <w:kern w:val="1"/>
          <w:lang w:eastAsia="ar-SA"/>
        </w:rPr>
        <w:t>perm</w:t>
      </w:r>
      <w:r w:rsidR="009841D1" w:rsidRPr="00D207C1">
        <w:rPr>
          <w:rFonts w:ascii="Cambria" w:eastAsia="MS PMincho" w:hAnsi="Cambria"/>
          <w:kern w:val="1"/>
          <w:lang w:eastAsia="ar-SA"/>
        </w:rPr>
        <w:t xml:space="preserve">is </w:t>
      </w:r>
      <w:r w:rsidRPr="00D207C1">
        <w:rPr>
          <w:rFonts w:ascii="Cambria" w:eastAsia="MS PMincho" w:hAnsi="Cambria"/>
          <w:kern w:val="1"/>
          <w:lang w:eastAsia="ar-SA"/>
        </w:rPr>
        <w:t xml:space="preserve">de mieux cerner les informations sur le contexte dans lequel </w:t>
      </w:r>
      <w:r w:rsidR="009841D1" w:rsidRPr="00D207C1">
        <w:rPr>
          <w:rFonts w:ascii="Cambria" w:eastAsia="MS PMincho" w:hAnsi="Cambria"/>
          <w:kern w:val="1"/>
          <w:lang w:eastAsia="ar-SA"/>
        </w:rPr>
        <w:t>le projet</w:t>
      </w:r>
      <w:r w:rsidRPr="00D207C1">
        <w:rPr>
          <w:rFonts w:ascii="Cambria" w:eastAsia="MS PMincho" w:hAnsi="Cambria"/>
          <w:kern w:val="1"/>
          <w:lang w:eastAsia="ar-SA"/>
        </w:rPr>
        <w:t xml:space="preserve"> est mis en </w:t>
      </w:r>
      <w:r w:rsidRPr="00D207C1">
        <w:rPr>
          <w:rFonts w:ascii="Cambria" w:hAnsi="Cambria"/>
        </w:rPr>
        <w:t>œuvre</w:t>
      </w:r>
      <w:r w:rsidRPr="00D207C1">
        <w:rPr>
          <w:rFonts w:ascii="Cambria" w:eastAsia="MS PMincho" w:hAnsi="Cambria"/>
          <w:kern w:val="1"/>
          <w:lang w:eastAsia="ar-SA"/>
        </w:rPr>
        <w:t xml:space="preserve">, </w:t>
      </w:r>
      <w:r w:rsidR="009841D1" w:rsidRPr="00D207C1">
        <w:rPr>
          <w:rFonts w:ascii="Cambria" w:eastAsia="MS PMincho" w:hAnsi="Cambria"/>
          <w:kern w:val="1"/>
          <w:lang w:eastAsia="ar-SA"/>
        </w:rPr>
        <w:t>notamment celles relatives aux dynamiques des conflits et de l’insécurité</w:t>
      </w:r>
      <w:r w:rsidRPr="00D207C1">
        <w:rPr>
          <w:rFonts w:ascii="Cambria" w:eastAsia="MS PMincho" w:hAnsi="Cambria"/>
          <w:kern w:val="1"/>
          <w:lang w:eastAsia="ar-SA"/>
        </w:rPr>
        <w:t xml:space="preserve">. </w:t>
      </w:r>
    </w:p>
    <w:p w:rsidR="001B483B" w:rsidRPr="00D207C1" w:rsidRDefault="009841D1" w:rsidP="009841D1">
      <w:pPr>
        <w:pStyle w:val="Titre2"/>
        <w:numPr>
          <w:ilvl w:val="1"/>
          <w:numId w:val="2"/>
        </w:numPr>
        <w:spacing w:after="120"/>
        <w:ind w:left="578" w:hanging="357"/>
        <w:rPr>
          <w:rFonts w:ascii="Cambria" w:hAnsi="Cambria"/>
          <w:sz w:val="24"/>
        </w:rPr>
      </w:pPr>
      <w:bookmarkStart w:id="15" w:name="_Toc82381474"/>
      <w:r w:rsidRPr="00D207C1">
        <w:rPr>
          <w:rFonts w:ascii="Cambria" w:hAnsi="Cambria"/>
          <w:sz w:val="24"/>
        </w:rPr>
        <w:t>DEROULEMENT DE L’ETUDE</w:t>
      </w:r>
      <w:bookmarkEnd w:id="15"/>
    </w:p>
    <w:p w:rsidR="007A7DE8" w:rsidRPr="000F7F48" w:rsidRDefault="00B07D0B" w:rsidP="007A7DE8">
      <w:pPr>
        <w:rPr>
          <w:rFonts w:ascii="Cambria" w:hAnsi="Cambria" w:cs="Arial"/>
          <w:b/>
          <w:sz w:val="24"/>
        </w:rPr>
      </w:pPr>
      <w:r w:rsidRPr="000F7F48">
        <w:rPr>
          <w:rFonts w:ascii="Cambria" w:hAnsi="Cambria" w:cs="Arial"/>
          <w:b/>
          <w:sz w:val="24"/>
        </w:rPr>
        <w:t>2.2.1.</w:t>
      </w:r>
      <w:r w:rsidR="007A7DE8" w:rsidRPr="000F7F48">
        <w:rPr>
          <w:rFonts w:ascii="Cambria" w:hAnsi="Cambria" w:cs="Arial"/>
          <w:b/>
          <w:sz w:val="24"/>
        </w:rPr>
        <w:t xml:space="preserve"> </w:t>
      </w:r>
      <w:r w:rsidRPr="000F7F48">
        <w:rPr>
          <w:rFonts w:ascii="Cambria" w:hAnsi="Cambria" w:cs="Arial"/>
          <w:b/>
          <w:sz w:val="24"/>
        </w:rPr>
        <w:t>F</w:t>
      </w:r>
      <w:r w:rsidR="007A7DE8" w:rsidRPr="000F7F48">
        <w:rPr>
          <w:rFonts w:ascii="Cambria" w:hAnsi="Cambria" w:cs="Arial"/>
          <w:b/>
          <w:sz w:val="24"/>
        </w:rPr>
        <w:t>ormation</w:t>
      </w:r>
      <w:r w:rsidRPr="000F7F48">
        <w:rPr>
          <w:rFonts w:ascii="Cambria" w:hAnsi="Cambria" w:cs="Arial"/>
          <w:b/>
          <w:sz w:val="24"/>
        </w:rPr>
        <w:t xml:space="preserve"> des agents de collecte</w:t>
      </w:r>
    </w:p>
    <w:p w:rsidR="00B07D0B" w:rsidRPr="00D207C1" w:rsidRDefault="007A7DE8" w:rsidP="00B07D0B">
      <w:pPr>
        <w:spacing w:after="120"/>
        <w:ind w:left="60"/>
        <w:jc w:val="both"/>
        <w:rPr>
          <w:rFonts w:ascii="Cambria" w:hAnsi="Cambria" w:cs="Arial"/>
        </w:rPr>
      </w:pPr>
      <w:r w:rsidRPr="00D207C1">
        <w:rPr>
          <w:rFonts w:ascii="Cambria" w:hAnsi="Cambria" w:cs="Arial"/>
        </w:rPr>
        <w:t>La formation s’est déroulée du 30 juillet au 1</w:t>
      </w:r>
      <w:r w:rsidRPr="00D207C1">
        <w:rPr>
          <w:rFonts w:ascii="Cambria" w:hAnsi="Cambria" w:cs="Arial"/>
          <w:vertAlign w:val="superscript"/>
        </w:rPr>
        <w:t>er</w:t>
      </w:r>
      <w:r w:rsidRPr="00D207C1">
        <w:rPr>
          <w:rFonts w:ascii="Cambria" w:hAnsi="Cambria" w:cs="Arial"/>
        </w:rPr>
        <w:t xml:space="preserve"> aout 2021 à Ségou. </w:t>
      </w:r>
      <w:r w:rsidR="00B07D0B" w:rsidRPr="00D207C1">
        <w:rPr>
          <w:rFonts w:ascii="Cambria" w:hAnsi="Cambria" w:cs="Arial"/>
        </w:rPr>
        <w:t>Elle a enregistré la participation de 12 agents de collecte, dont 3 femmes, venus de Mopti et Ségou. En plus, un agent du PAM a participé à ladite formation.</w:t>
      </w:r>
    </w:p>
    <w:p w:rsidR="007A7DE8" w:rsidRPr="00D207C1" w:rsidRDefault="007A7DE8" w:rsidP="002133BA">
      <w:pPr>
        <w:spacing w:after="0"/>
        <w:jc w:val="both"/>
        <w:rPr>
          <w:rFonts w:ascii="Cambria" w:hAnsi="Cambria" w:cs="Arial"/>
        </w:rPr>
      </w:pPr>
      <w:r w:rsidRPr="00D207C1">
        <w:rPr>
          <w:rFonts w:ascii="Cambria" w:hAnsi="Cambria" w:cs="Arial"/>
        </w:rPr>
        <w:t>Les points suivants ont été abordés au cours de cette session :</w:t>
      </w:r>
    </w:p>
    <w:p w:rsidR="007A7DE8" w:rsidRPr="00D207C1" w:rsidRDefault="007A7DE8" w:rsidP="002133BA">
      <w:pPr>
        <w:pStyle w:val="Paragraphedeliste"/>
        <w:numPr>
          <w:ilvl w:val="0"/>
          <w:numId w:val="17"/>
        </w:numPr>
        <w:spacing w:after="0" w:line="276" w:lineRule="auto"/>
        <w:jc w:val="both"/>
        <w:rPr>
          <w:rFonts w:ascii="Cambria" w:hAnsi="Cambria" w:cs="Arial"/>
          <w:sz w:val="24"/>
          <w:szCs w:val="24"/>
        </w:rPr>
      </w:pPr>
      <w:r w:rsidRPr="00D207C1">
        <w:rPr>
          <w:rFonts w:ascii="Cambria" w:hAnsi="Cambria" w:cs="Arial"/>
          <w:sz w:val="24"/>
          <w:szCs w:val="24"/>
        </w:rPr>
        <w:t>Les objectifs de l’étude ;</w:t>
      </w:r>
    </w:p>
    <w:p w:rsidR="007A7DE8" w:rsidRPr="00D207C1" w:rsidRDefault="007A7DE8" w:rsidP="007A7DE8">
      <w:pPr>
        <w:pStyle w:val="Paragraphedeliste"/>
        <w:numPr>
          <w:ilvl w:val="0"/>
          <w:numId w:val="17"/>
        </w:numPr>
        <w:spacing w:after="200" w:line="276" w:lineRule="auto"/>
        <w:jc w:val="both"/>
        <w:rPr>
          <w:rFonts w:ascii="Cambria" w:hAnsi="Cambria" w:cs="Arial"/>
          <w:sz w:val="24"/>
          <w:szCs w:val="24"/>
        </w:rPr>
      </w:pPr>
      <w:r w:rsidRPr="00D207C1">
        <w:rPr>
          <w:rFonts w:ascii="Cambria" w:hAnsi="Cambria" w:cs="Arial"/>
          <w:sz w:val="24"/>
          <w:szCs w:val="24"/>
        </w:rPr>
        <w:t>Les cibles de l’étude ;</w:t>
      </w:r>
    </w:p>
    <w:p w:rsidR="007A7DE8" w:rsidRPr="00D207C1" w:rsidRDefault="007A7DE8" w:rsidP="007A7DE8">
      <w:pPr>
        <w:pStyle w:val="Paragraphedeliste"/>
        <w:numPr>
          <w:ilvl w:val="0"/>
          <w:numId w:val="17"/>
        </w:numPr>
        <w:spacing w:after="200" w:line="276" w:lineRule="auto"/>
        <w:jc w:val="both"/>
        <w:rPr>
          <w:rFonts w:ascii="Cambria" w:hAnsi="Cambria" w:cs="Arial"/>
          <w:sz w:val="24"/>
          <w:szCs w:val="24"/>
        </w:rPr>
      </w:pPr>
      <w:r w:rsidRPr="00D207C1">
        <w:rPr>
          <w:rFonts w:ascii="Cambria" w:hAnsi="Cambria" w:cs="Arial"/>
          <w:sz w:val="24"/>
          <w:szCs w:val="24"/>
        </w:rPr>
        <w:t>L’approche d’échantillonnage ;</w:t>
      </w:r>
    </w:p>
    <w:p w:rsidR="007A7DE8" w:rsidRPr="00D207C1" w:rsidRDefault="007A7DE8" w:rsidP="007A7DE8">
      <w:pPr>
        <w:pStyle w:val="Paragraphedeliste"/>
        <w:numPr>
          <w:ilvl w:val="0"/>
          <w:numId w:val="17"/>
        </w:numPr>
        <w:spacing w:after="200" w:line="276" w:lineRule="auto"/>
        <w:jc w:val="both"/>
        <w:rPr>
          <w:rFonts w:ascii="Cambria" w:hAnsi="Cambria" w:cs="Arial"/>
          <w:sz w:val="24"/>
          <w:szCs w:val="24"/>
        </w:rPr>
      </w:pPr>
      <w:r w:rsidRPr="00D207C1">
        <w:rPr>
          <w:rFonts w:ascii="Cambria" w:hAnsi="Cambria" w:cs="Arial"/>
          <w:sz w:val="24"/>
          <w:szCs w:val="24"/>
        </w:rPr>
        <w:t>Les méthodes de collecte ;</w:t>
      </w:r>
    </w:p>
    <w:p w:rsidR="007A7DE8" w:rsidRPr="00D207C1" w:rsidRDefault="007A7DE8" w:rsidP="007A7DE8">
      <w:pPr>
        <w:pStyle w:val="Paragraphedeliste"/>
        <w:numPr>
          <w:ilvl w:val="0"/>
          <w:numId w:val="17"/>
        </w:numPr>
        <w:spacing w:after="200" w:line="276" w:lineRule="auto"/>
        <w:jc w:val="both"/>
        <w:rPr>
          <w:rFonts w:ascii="Cambria" w:hAnsi="Cambria" w:cs="Arial"/>
          <w:sz w:val="24"/>
          <w:szCs w:val="24"/>
        </w:rPr>
      </w:pPr>
      <w:r w:rsidRPr="00D207C1">
        <w:rPr>
          <w:rFonts w:ascii="Cambria" w:hAnsi="Cambria" w:cs="Arial"/>
          <w:sz w:val="24"/>
          <w:szCs w:val="24"/>
        </w:rPr>
        <w:t>Les considérations éthiques à prendre en compte.</w:t>
      </w:r>
    </w:p>
    <w:p w:rsidR="007A7DE8" w:rsidRPr="00D207C1" w:rsidRDefault="00B07D0B" w:rsidP="002133BA">
      <w:pPr>
        <w:spacing w:after="0" w:line="276" w:lineRule="auto"/>
        <w:jc w:val="both"/>
        <w:rPr>
          <w:rFonts w:ascii="Cambria" w:hAnsi="Cambria" w:cs="Arial"/>
        </w:rPr>
      </w:pPr>
      <w:r w:rsidRPr="00D207C1">
        <w:rPr>
          <w:rFonts w:ascii="Cambria" w:hAnsi="Cambria" w:cs="Arial"/>
        </w:rPr>
        <w:t>U</w:t>
      </w:r>
      <w:r w:rsidR="007A7DE8" w:rsidRPr="00D207C1">
        <w:rPr>
          <w:rFonts w:ascii="Cambria" w:hAnsi="Cambria" w:cs="Arial"/>
        </w:rPr>
        <w:t xml:space="preserve">n accent particulier </w:t>
      </w:r>
      <w:r w:rsidRPr="00D207C1">
        <w:rPr>
          <w:rFonts w:ascii="Cambria" w:hAnsi="Cambria" w:cs="Arial"/>
        </w:rPr>
        <w:t xml:space="preserve">a été </w:t>
      </w:r>
      <w:r w:rsidR="007A7DE8" w:rsidRPr="00D207C1">
        <w:rPr>
          <w:rFonts w:ascii="Cambria" w:hAnsi="Cambria" w:cs="Arial"/>
        </w:rPr>
        <w:t xml:space="preserve">sur la méthode d’échantillonnage, </w:t>
      </w:r>
      <w:r w:rsidRPr="00D207C1">
        <w:rPr>
          <w:rFonts w:ascii="Cambria" w:hAnsi="Cambria" w:cs="Arial"/>
        </w:rPr>
        <w:t>notamment</w:t>
      </w:r>
      <w:r w:rsidR="007A7DE8" w:rsidRPr="00D207C1">
        <w:rPr>
          <w:rFonts w:ascii="Cambria" w:hAnsi="Cambria" w:cs="Arial"/>
        </w:rPr>
        <w:t xml:space="preserve"> la méthode de segmentation des villages/quartier en l’absence de base de sondage, ainsi que la méthode de choix des ménages en utilisant le pas de sondage qui a été fixé. </w:t>
      </w:r>
    </w:p>
    <w:p w:rsidR="007A7DE8" w:rsidRPr="00D207C1" w:rsidRDefault="007A7DE8" w:rsidP="002133BA">
      <w:pPr>
        <w:spacing w:line="276" w:lineRule="auto"/>
        <w:jc w:val="both"/>
        <w:rPr>
          <w:rFonts w:ascii="Cambria" w:hAnsi="Cambria" w:cs="Arial"/>
        </w:rPr>
      </w:pPr>
      <w:r w:rsidRPr="00D207C1">
        <w:rPr>
          <w:rFonts w:ascii="Cambria" w:hAnsi="Cambria" w:cs="Arial"/>
        </w:rPr>
        <w:t xml:space="preserve">Sur les considérations éthiques, un accent particulier a été mis sur le respect du « Consentement du libre, éclairé et continu » des personnes à </w:t>
      </w:r>
      <w:r w:rsidR="00B07D0B" w:rsidRPr="00D207C1">
        <w:rPr>
          <w:rFonts w:ascii="Cambria" w:hAnsi="Cambria" w:cs="Arial"/>
        </w:rPr>
        <w:t>enquêter</w:t>
      </w:r>
      <w:r w:rsidRPr="00D207C1">
        <w:rPr>
          <w:rFonts w:ascii="Cambria" w:hAnsi="Cambria" w:cs="Arial"/>
        </w:rPr>
        <w:t xml:space="preserve">, ainsi que la confidentialité des données collectées. </w:t>
      </w:r>
    </w:p>
    <w:p w:rsidR="007A7DE8" w:rsidRPr="00D207C1" w:rsidRDefault="007A7DE8" w:rsidP="002133BA">
      <w:pPr>
        <w:spacing w:line="276" w:lineRule="auto"/>
        <w:jc w:val="both"/>
        <w:rPr>
          <w:rFonts w:ascii="Cambria" w:hAnsi="Cambria" w:cs="Arial"/>
        </w:rPr>
      </w:pPr>
      <w:r w:rsidRPr="00D207C1">
        <w:rPr>
          <w:rFonts w:ascii="Cambria" w:hAnsi="Cambria" w:cs="Arial"/>
        </w:rPr>
        <w:t xml:space="preserve">Chaque outil a été passé en revue, question par question, avec des échanges sur la façon dont la question doit être formulée, les terminologies à utiliser pour les mots clés des questions afin </w:t>
      </w:r>
      <w:r w:rsidRPr="00D207C1">
        <w:rPr>
          <w:rFonts w:ascii="Cambria" w:hAnsi="Cambria" w:cs="Arial"/>
        </w:rPr>
        <w:lastRenderedPageBreak/>
        <w:t xml:space="preserve">d’harmoniser la façon de poser questions, ainsi que la manière dont les questions de relance doivent être posées pour approfondir les informations à collecter, </w:t>
      </w:r>
    </w:p>
    <w:p w:rsidR="007A7DE8" w:rsidRPr="00D207C1" w:rsidRDefault="007A7DE8" w:rsidP="002133BA">
      <w:pPr>
        <w:spacing w:line="276" w:lineRule="auto"/>
        <w:jc w:val="both"/>
        <w:rPr>
          <w:rFonts w:ascii="Cambria" w:hAnsi="Cambria" w:cs="Arial"/>
        </w:rPr>
      </w:pPr>
      <w:r w:rsidRPr="00D207C1">
        <w:rPr>
          <w:rFonts w:ascii="Cambria" w:hAnsi="Cambria" w:cs="Arial"/>
        </w:rPr>
        <w:t xml:space="preserve">Le </w:t>
      </w:r>
      <w:r w:rsidR="00B07D0B" w:rsidRPr="00D207C1">
        <w:rPr>
          <w:rFonts w:ascii="Cambria" w:hAnsi="Cambria" w:cs="Arial"/>
        </w:rPr>
        <w:t xml:space="preserve">dernier </w:t>
      </w:r>
      <w:r w:rsidRPr="00D207C1">
        <w:rPr>
          <w:rFonts w:ascii="Cambria" w:hAnsi="Cambria" w:cs="Arial"/>
        </w:rPr>
        <w:t xml:space="preserve">jour </w:t>
      </w:r>
      <w:r w:rsidR="00B07D0B" w:rsidRPr="00D207C1">
        <w:rPr>
          <w:rFonts w:ascii="Cambria" w:hAnsi="Cambria" w:cs="Arial"/>
        </w:rPr>
        <w:t>de la formation</w:t>
      </w:r>
      <w:r w:rsidRPr="00D207C1">
        <w:rPr>
          <w:rFonts w:ascii="Cambria" w:hAnsi="Cambria" w:cs="Arial"/>
        </w:rPr>
        <w:t xml:space="preserve"> a été essentiellement consacré aux exercices pratiques sur les outils. En effet, les questionnaires et guides d’entretiens ont été paramétrés par sur les Smartphones au travers de l’application Kobo Collect.  Par la suite, un exercice collectif a été pratiqué sur deux outils, à savoir le questionnaire ménage et le Guide d’entretien avec les Leaders communautaires. Cette session d’exercice a </w:t>
      </w:r>
      <w:r w:rsidR="00B07D0B" w:rsidRPr="00D207C1">
        <w:rPr>
          <w:rFonts w:ascii="Cambria" w:hAnsi="Cambria" w:cs="Arial"/>
        </w:rPr>
        <w:t>consisté</w:t>
      </w:r>
      <w:r w:rsidRPr="00D207C1">
        <w:rPr>
          <w:rFonts w:ascii="Cambria" w:hAnsi="Cambria" w:cs="Arial"/>
        </w:rPr>
        <w:t xml:space="preserve"> à simuler des entretiens, où tous les participants renseignent les outils en même temps jusqu’à la fin. Ensuite, les exercices se sont poursuivis </w:t>
      </w:r>
      <w:r w:rsidR="00B07D0B" w:rsidRPr="00D207C1">
        <w:rPr>
          <w:rFonts w:ascii="Cambria" w:hAnsi="Cambria" w:cs="Arial"/>
        </w:rPr>
        <w:t>sur</w:t>
      </w:r>
      <w:r w:rsidRPr="00D207C1">
        <w:rPr>
          <w:rFonts w:ascii="Cambria" w:hAnsi="Cambria" w:cs="Arial"/>
        </w:rPr>
        <w:t xml:space="preserve"> la manière d’éditer les questions afin de vérifier et corriger d’éventuelles erreurs. Enfin, l’envoie des outils renseignés sur le serveur a été pratiquée pour chaque outils remplis lors des exercices. </w:t>
      </w:r>
    </w:p>
    <w:p w:rsidR="007A7DE8" w:rsidRPr="00D207C1" w:rsidRDefault="007A7DE8" w:rsidP="002133BA">
      <w:pPr>
        <w:spacing w:line="276" w:lineRule="auto"/>
        <w:jc w:val="both"/>
        <w:rPr>
          <w:rFonts w:ascii="Cambria" w:hAnsi="Cambria" w:cs="Arial"/>
          <w:b/>
        </w:rPr>
      </w:pPr>
      <w:r w:rsidRPr="00D207C1">
        <w:rPr>
          <w:rFonts w:ascii="Cambria" w:hAnsi="Cambria" w:cs="Arial"/>
        </w:rPr>
        <w:t xml:space="preserve">A la suite des exercices pratiques, les participants ont été partagés deux par deux pour des jeux de rôle, où un participant joue le rôle de l’enquêteur et l’autre celui de l’enquêté et vis-versa. </w:t>
      </w:r>
    </w:p>
    <w:p w:rsidR="007A7DE8" w:rsidRPr="00D207C1" w:rsidRDefault="007A7DE8" w:rsidP="002133BA">
      <w:pPr>
        <w:spacing w:after="120" w:line="276" w:lineRule="auto"/>
        <w:jc w:val="both"/>
        <w:rPr>
          <w:rFonts w:ascii="Cambria" w:hAnsi="Cambria" w:cs="Arial"/>
          <w:bCs/>
        </w:rPr>
      </w:pPr>
      <w:r w:rsidRPr="00D207C1">
        <w:rPr>
          <w:rFonts w:ascii="Cambria" w:hAnsi="Cambria" w:cs="Arial"/>
          <w:bCs/>
        </w:rPr>
        <w:t xml:space="preserve">Apres la session de formation en salle, des enquêtes ont été simulées sur le terrain pour le pré-test des outils. A Ségou, les enquêtes pour le pré-test ont été organisées à Monipebougou ville, tandis que pour Mopti ces enquêtes ont eu lieu à Takouti, dans la commune de Socoura. </w:t>
      </w:r>
    </w:p>
    <w:p w:rsidR="007A7DE8" w:rsidRPr="00D207C1" w:rsidRDefault="007A7DE8" w:rsidP="00B07D0B">
      <w:pPr>
        <w:pStyle w:val="Paragraphedeliste"/>
        <w:numPr>
          <w:ilvl w:val="2"/>
          <w:numId w:val="23"/>
        </w:numPr>
        <w:spacing w:after="200" w:line="276" w:lineRule="auto"/>
        <w:rPr>
          <w:rFonts w:ascii="Cambria" w:hAnsi="Cambria" w:cs="Arial"/>
          <w:b/>
        </w:rPr>
      </w:pPr>
      <w:r w:rsidRPr="00D207C1">
        <w:rPr>
          <w:rFonts w:ascii="Cambria" w:hAnsi="Cambria" w:cs="Arial"/>
          <w:b/>
        </w:rPr>
        <w:t>DEROULEMENT DES ENQUETES</w:t>
      </w:r>
    </w:p>
    <w:p w:rsidR="00560DA5" w:rsidRPr="00D207C1" w:rsidRDefault="00560DA5" w:rsidP="007A7DE8">
      <w:pPr>
        <w:rPr>
          <w:rFonts w:ascii="Cambria" w:hAnsi="Cambria" w:cs="Arial"/>
        </w:rPr>
      </w:pPr>
      <w:r w:rsidRPr="00D207C1">
        <w:rPr>
          <w:rFonts w:ascii="Cambria" w:hAnsi="Cambria" w:cs="Arial"/>
        </w:rPr>
        <w:t>La collecte des données sur le terrain s’est déroulée sur la période u 02 au 16 aout 2021 dans les régions de Ségou et Mopti.</w:t>
      </w:r>
    </w:p>
    <w:p w:rsidR="007A7DE8" w:rsidRPr="00D207C1" w:rsidRDefault="00B07D0B" w:rsidP="007A7DE8">
      <w:pPr>
        <w:rPr>
          <w:rFonts w:ascii="Cambria" w:hAnsi="Cambria" w:cs="Arial"/>
          <w:b/>
        </w:rPr>
      </w:pPr>
      <w:r w:rsidRPr="00D207C1">
        <w:rPr>
          <w:rFonts w:ascii="Cambria" w:hAnsi="Cambria" w:cs="Arial"/>
          <w:b/>
        </w:rPr>
        <w:t>A</w:t>
      </w:r>
      <w:r w:rsidR="007A7DE8" w:rsidRPr="00D207C1">
        <w:rPr>
          <w:rFonts w:ascii="Cambria" w:hAnsi="Cambria" w:cs="Arial"/>
          <w:b/>
        </w:rPr>
        <w:t>- Phase de collecte de Ségou</w:t>
      </w:r>
    </w:p>
    <w:p w:rsidR="007A7DE8" w:rsidRPr="00D207C1" w:rsidRDefault="007A7DE8" w:rsidP="002133BA">
      <w:pPr>
        <w:pStyle w:val="Default"/>
        <w:spacing w:line="276" w:lineRule="auto"/>
        <w:jc w:val="both"/>
        <w:rPr>
          <w:rFonts w:ascii="Cambria" w:hAnsi="Cambria"/>
          <w:color w:val="auto"/>
          <w:sz w:val="22"/>
          <w:szCs w:val="22"/>
        </w:rPr>
      </w:pPr>
      <w:r w:rsidRPr="00D207C1">
        <w:rPr>
          <w:rFonts w:ascii="Cambria" w:hAnsi="Cambria"/>
          <w:color w:val="auto"/>
          <w:sz w:val="22"/>
          <w:szCs w:val="22"/>
        </w:rPr>
        <w:t xml:space="preserve">L’Equipe de Ségou avait la responsabilité de collecte des données </w:t>
      </w:r>
      <w:r w:rsidR="00560DA5" w:rsidRPr="00D207C1">
        <w:rPr>
          <w:rFonts w:ascii="Cambria" w:hAnsi="Cambria"/>
          <w:color w:val="auto"/>
          <w:sz w:val="22"/>
          <w:szCs w:val="22"/>
        </w:rPr>
        <w:t>auprès</w:t>
      </w:r>
      <w:r w:rsidR="003F6A81" w:rsidRPr="00D207C1">
        <w:rPr>
          <w:rFonts w:ascii="Cambria" w:hAnsi="Cambria"/>
          <w:color w:val="auto"/>
          <w:sz w:val="22"/>
          <w:szCs w:val="22"/>
        </w:rPr>
        <w:t xml:space="preserve"> de 388 </w:t>
      </w:r>
      <w:r w:rsidR="00560DA5" w:rsidRPr="00D207C1">
        <w:rPr>
          <w:rFonts w:ascii="Cambria" w:hAnsi="Cambria"/>
          <w:color w:val="auto"/>
          <w:sz w:val="22"/>
          <w:szCs w:val="22"/>
        </w:rPr>
        <w:t>ménages</w:t>
      </w:r>
      <w:r w:rsidR="003F6A81" w:rsidRPr="00D207C1">
        <w:rPr>
          <w:rFonts w:ascii="Cambria" w:hAnsi="Cambria"/>
          <w:color w:val="auto"/>
          <w:sz w:val="22"/>
          <w:szCs w:val="22"/>
        </w:rPr>
        <w:t xml:space="preserve"> et de </w:t>
      </w:r>
      <w:r w:rsidR="00560DA5" w:rsidRPr="00D207C1">
        <w:rPr>
          <w:rFonts w:ascii="Cambria" w:hAnsi="Cambria"/>
          <w:color w:val="auto"/>
          <w:sz w:val="22"/>
          <w:szCs w:val="22"/>
        </w:rPr>
        <w:t>réaliser</w:t>
      </w:r>
      <w:r w:rsidR="003F6A81" w:rsidRPr="00D207C1">
        <w:rPr>
          <w:rFonts w:ascii="Cambria" w:hAnsi="Cambria"/>
          <w:color w:val="auto"/>
          <w:sz w:val="22"/>
          <w:szCs w:val="22"/>
        </w:rPr>
        <w:t xml:space="preserve"> 24 focus </w:t>
      </w:r>
      <w:r w:rsidRPr="00D207C1">
        <w:rPr>
          <w:rFonts w:ascii="Cambria" w:hAnsi="Cambria"/>
          <w:color w:val="auto"/>
          <w:sz w:val="22"/>
          <w:szCs w:val="22"/>
        </w:rPr>
        <w:t>dans les communes de Monipebougou et de Kokry. Les localités concernées sont : Monipebougo</w:t>
      </w:r>
      <w:r w:rsidR="003F6A81" w:rsidRPr="00D207C1">
        <w:rPr>
          <w:rFonts w:ascii="Cambria" w:hAnsi="Cambria"/>
          <w:color w:val="auto"/>
          <w:sz w:val="22"/>
          <w:szCs w:val="22"/>
        </w:rPr>
        <w:t xml:space="preserve">u, Bengo, Fing, Koulebou, </w:t>
      </w:r>
      <w:r w:rsidRPr="00D207C1">
        <w:rPr>
          <w:rFonts w:ascii="Cambria" w:hAnsi="Cambria"/>
          <w:color w:val="auto"/>
          <w:sz w:val="22"/>
          <w:szCs w:val="22"/>
        </w:rPr>
        <w:t xml:space="preserve"> Nono</w:t>
      </w:r>
      <w:r w:rsidR="003F6A81" w:rsidRPr="00D207C1">
        <w:rPr>
          <w:rFonts w:ascii="Cambria" w:hAnsi="Cambria"/>
          <w:color w:val="auto"/>
          <w:sz w:val="22"/>
          <w:szCs w:val="22"/>
        </w:rPr>
        <w:t xml:space="preserve"> (Commune de Monipebougou), Kokry Bozo, Kokry Camp, Kankan Coura et Zirakoro (Commune de Kokry)</w:t>
      </w:r>
      <w:r w:rsidRPr="00D207C1">
        <w:rPr>
          <w:rFonts w:ascii="Cambria" w:hAnsi="Cambria"/>
          <w:color w:val="auto"/>
          <w:sz w:val="22"/>
          <w:szCs w:val="22"/>
        </w:rPr>
        <w:t>.</w:t>
      </w:r>
    </w:p>
    <w:p w:rsidR="00560DA5" w:rsidRPr="00D207C1" w:rsidRDefault="00560DA5" w:rsidP="002133BA">
      <w:pPr>
        <w:pStyle w:val="Default"/>
        <w:spacing w:line="276" w:lineRule="auto"/>
        <w:jc w:val="both"/>
        <w:rPr>
          <w:rFonts w:ascii="Cambria" w:hAnsi="Cambria"/>
          <w:color w:val="auto"/>
          <w:sz w:val="22"/>
          <w:szCs w:val="22"/>
        </w:rPr>
      </w:pPr>
      <w:r w:rsidRPr="00D207C1">
        <w:rPr>
          <w:rFonts w:ascii="Cambria" w:hAnsi="Cambria"/>
          <w:color w:val="auto"/>
          <w:sz w:val="22"/>
          <w:szCs w:val="22"/>
        </w:rPr>
        <w:t>L’équipe de collecte était constituée par 5 enquêteurs, un chef d’équipe et superviseur régional.</w:t>
      </w:r>
    </w:p>
    <w:p w:rsidR="007A7DE8" w:rsidRPr="00D207C1" w:rsidRDefault="007A7DE8" w:rsidP="007A7DE8">
      <w:pPr>
        <w:pStyle w:val="Default"/>
        <w:rPr>
          <w:rFonts w:ascii="Cambria" w:hAnsi="Cambria"/>
          <w:color w:val="auto"/>
          <w:sz w:val="22"/>
          <w:szCs w:val="22"/>
        </w:rPr>
      </w:pPr>
    </w:p>
    <w:p w:rsidR="007A7DE8" w:rsidRPr="00D207C1" w:rsidRDefault="003F6A81" w:rsidP="007A7DE8">
      <w:pPr>
        <w:rPr>
          <w:rFonts w:ascii="Cambria" w:hAnsi="Cambria" w:cs="Arial"/>
          <w:b/>
        </w:rPr>
      </w:pPr>
      <w:r w:rsidRPr="00D207C1">
        <w:rPr>
          <w:rFonts w:ascii="Cambria" w:hAnsi="Cambria" w:cs="Arial"/>
          <w:b/>
        </w:rPr>
        <w:t>B</w:t>
      </w:r>
      <w:r w:rsidR="007A7DE8" w:rsidRPr="00D207C1">
        <w:rPr>
          <w:rFonts w:ascii="Cambria" w:hAnsi="Cambria" w:cs="Arial"/>
          <w:b/>
        </w:rPr>
        <w:t>- Phase de collecte de Mopti</w:t>
      </w:r>
    </w:p>
    <w:p w:rsidR="00560DA5" w:rsidRPr="00D207C1" w:rsidRDefault="007A7DE8" w:rsidP="002133BA">
      <w:pPr>
        <w:spacing w:after="0" w:line="276" w:lineRule="auto"/>
        <w:jc w:val="both"/>
        <w:rPr>
          <w:rFonts w:ascii="Cambria" w:hAnsi="Cambria"/>
        </w:rPr>
      </w:pPr>
      <w:r w:rsidRPr="00D207C1">
        <w:rPr>
          <w:rFonts w:ascii="Cambria" w:hAnsi="Cambria" w:cs="Arial"/>
        </w:rPr>
        <w:t xml:space="preserve">L’équipe de Mopti avait la responsabilité de mener des enquêtes auprès de 387 ménages et de réaliser 24 focus groups dans les </w:t>
      </w:r>
      <w:r w:rsidR="005E3905" w:rsidRPr="00D207C1">
        <w:rPr>
          <w:rFonts w:ascii="Cambria" w:hAnsi="Cambria" w:cs="Arial"/>
        </w:rPr>
        <w:t xml:space="preserve">9 </w:t>
      </w:r>
      <w:r w:rsidRPr="00D207C1">
        <w:rPr>
          <w:rFonts w:ascii="Cambria" w:hAnsi="Cambria" w:cs="Arial"/>
        </w:rPr>
        <w:t>villages des deux communes</w:t>
      </w:r>
      <w:r w:rsidR="003F6A81" w:rsidRPr="00D207C1">
        <w:rPr>
          <w:rFonts w:ascii="Cambria" w:hAnsi="Cambria" w:cs="Arial"/>
        </w:rPr>
        <w:t xml:space="preserve">, à savoir : </w:t>
      </w:r>
      <w:r w:rsidR="003F6A81" w:rsidRPr="00D207C1">
        <w:rPr>
          <w:rFonts w:ascii="Cambria" w:hAnsi="Cambria"/>
        </w:rPr>
        <w:t>Kori-Kori, Songho, Tabakolo, Yawakanda, Docoumbo (Commune de Docoumbo)</w:t>
      </w:r>
      <w:r w:rsidR="003F6A81" w:rsidRPr="00D207C1">
        <w:rPr>
          <w:rFonts w:ascii="Cambria" w:hAnsi="Cambria" w:cs="Arial"/>
        </w:rPr>
        <w:t xml:space="preserve">, </w:t>
      </w:r>
      <w:r w:rsidR="00386284" w:rsidRPr="00D207C1">
        <w:rPr>
          <w:rFonts w:ascii="Cambria" w:hAnsi="Cambria"/>
        </w:rPr>
        <w:t>Kendié</w:t>
      </w:r>
      <w:r w:rsidR="003F6A81" w:rsidRPr="00D207C1">
        <w:rPr>
          <w:rFonts w:ascii="Cambria" w:hAnsi="Cambria"/>
        </w:rPr>
        <w:t xml:space="preserve">, Amba, Nombo et Banguel Toupe (Commune de </w:t>
      </w:r>
      <w:r w:rsidR="00386284" w:rsidRPr="00D207C1">
        <w:rPr>
          <w:rFonts w:ascii="Cambria" w:hAnsi="Cambria"/>
        </w:rPr>
        <w:t>Kendié</w:t>
      </w:r>
      <w:r w:rsidR="003F6A81" w:rsidRPr="00D207C1">
        <w:rPr>
          <w:rFonts w:ascii="Cambria" w:hAnsi="Cambria"/>
        </w:rPr>
        <w:t xml:space="preserve">). </w:t>
      </w:r>
    </w:p>
    <w:p w:rsidR="00560DA5" w:rsidRPr="00D207C1" w:rsidRDefault="00560DA5" w:rsidP="002133BA">
      <w:pPr>
        <w:spacing w:after="0" w:line="276" w:lineRule="auto"/>
        <w:jc w:val="both"/>
        <w:rPr>
          <w:rFonts w:ascii="Cambria" w:hAnsi="Cambria"/>
        </w:rPr>
      </w:pPr>
      <w:r w:rsidRPr="00D207C1">
        <w:rPr>
          <w:rFonts w:ascii="Cambria" w:hAnsi="Cambria"/>
        </w:rPr>
        <w:t>L’équipe était composée de 4 enquêteurs, un chef d’équipe et un superviseur régional.</w:t>
      </w:r>
    </w:p>
    <w:p w:rsidR="00560DA5" w:rsidRPr="002133BA" w:rsidRDefault="00560DA5" w:rsidP="00560DA5">
      <w:pPr>
        <w:spacing w:after="0"/>
        <w:jc w:val="both"/>
        <w:rPr>
          <w:rFonts w:ascii="Cambria" w:hAnsi="Cambria"/>
          <w:sz w:val="12"/>
        </w:rPr>
      </w:pPr>
    </w:p>
    <w:p w:rsidR="007A7DE8" w:rsidRPr="00D207C1" w:rsidRDefault="007A7DE8" w:rsidP="002133BA">
      <w:pPr>
        <w:spacing w:after="120" w:line="276" w:lineRule="auto"/>
        <w:rPr>
          <w:rFonts w:ascii="Cambria" w:hAnsi="Cambria"/>
        </w:rPr>
      </w:pPr>
      <w:r w:rsidRPr="00D207C1">
        <w:rPr>
          <w:rFonts w:ascii="Cambria" w:hAnsi="Cambria"/>
        </w:rPr>
        <w:t>Aux termes de la mission de collecte de données dans les deux (02) cercles d’interventions, un total de 778 ménages a été enquêté sur 775 prévus.</w:t>
      </w:r>
    </w:p>
    <w:p w:rsidR="007A7DE8" w:rsidRPr="00D207C1" w:rsidRDefault="007A7DE8" w:rsidP="002133BA">
      <w:pPr>
        <w:spacing w:after="0" w:line="276" w:lineRule="auto"/>
        <w:rPr>
          <w:rFonts w:ascii="Cambria" w:hAnsi="Cambria"/>
        </w:rPr>
      </w:pPr>
      <w:r w:rsidRPr="00D207C1">
        <w:rPr>
          <w:rFonts w:ascii="Cambria" w:hAnsi="Cambria"/>
        </w:rPr>
        <w:t>En ce qui concerne les discussions en focus groups, 49 focus ont été réalisés sur 48 prévus.</w:t>
      </w:r>
    </w:p>
    <w:p w:rsidR="007A7DE8" w:rsidRPr="00D207C1" w:rsidRDefault="007A7DE8" w:rsidP="007A7DE8">
      <w:pPr>
        <w:spacing w:after="0"/>
        <w:rPr>
          <w:rFonts w:ascii="Cambria" w:hAnsi="Cambria"/>
        </w:rPr>
      </w:pPr>
      <w:r w:rsidRPr="00D207C1">
        <w:rPr>
          <w:rFonts w:ascii="Cambria" w:hAnsi="Cambria"/>
        </w:rPr>
        <w:t>Le tableau ci-dessous récapitule le nombre d’enquêtes et de focus réalisés par groupe cible.</w:t>
      </w:r>
    </w:p>
    <w:p w:rsidR="007A7DE8" w:rsidRPr="00D207C1" w:rsidRDefault="007A7DE8" w:rsidP="007A7DE8">
      <w:pPr>
        <w:spacing w:after="0"/>
        <w:rPr>
          <w:rFonts w:ascii="Cambria" w:hAnsi="Cambria"/>
        </w:rPr>
      </w:pPr>
    </w:p>
    <w:p w:rsidR="002133BA" w:rsidRDefault="002133BA" w:rsidP="007A7DE8">
      <w:pPr>
        <w:spacing w:after="0"/>
        <w:rPr>
          <w:rFonts w:ascii="Cambria" w:hAnsi="Cambria"/>
          <w:b/>
          <w:i/>
        </w:rPr>
      </w:pPr>
    </w:p>
    <w:p w:rsidR="002133BA" w:rsidRDefault="002133BA" w:rsidP="007A7DE8">
      <w:pPr>
        <w:spacing w:after="0"/>
        <w:rPr>
          <w:rFonts w:ascii="Cambria" w:hAnsi="Cambria"/>
          <w:b/>
          <w:i/>
        </w:rPr>
      </w:pPr>
    </w:p>
    <w:p w:rsidR="002133BA" w:rsidRDefault="002133BA" w:rsidP="007A7DE8">
      <w:pPr>
        <w:spacing w:after="0"/>
        <w:rPr>
          <w:rFonts w:ascii="Cambria" w:hAnsi="Cambria"/>
          <w:b/>
          <w:i/>
        </w:rPr>
      </w:pPr>
    </w:p>
    <w:p w:rsidR="002133BA" w:rsidRDefault="002133BA" w:rsidP="007A7DE8">
      <w:pPr>
        <w:spacing w:after="0"/>
        <w:rPr>
          <w:rFonts w:ascii="Cambria" w:hAnsi="Cambria"/>
          <w:b/>
          <w:i/>
        </w:rPr>
      </w:pPr>
    </w:p>
    <w:p w:rsidR="000F7F48" w:rsidRDefault="000F7F48" w:rsidP="007A7DE8">
      <w:pPr>
        <w:spacing w:after="0"/>
        <w:rPr>
          <w:rFonts w:ascii="Cambria" w:hAnsi="Cambria"/>
          <w:b/>
          <w:i/>
        </w:rPr>
      </w:pPr>
    </w:p>
    <w:p w:rsidR="007A7DE8" w:rsidRPr="00D207C1" w:rsidRDefault="007A7DE8" w:rsidP="007A7DE8">
      <w:pPr>
        <w:spacing w:after="0"/>
        <w:rPr>
          <w:rFonts w:ascii="Cambria" w:hAnsi="Cambria"/>
          <w:b/>
          <w:i/>
        </w:rPr>
      </w:pPr>
      <w:r w:rsidRPr="00D207C1">
        <w:rPr>
          <w:rFonts w:ascii="Cambria" w:hAnsi="Cambria"/>
          <w:b/>
          <w:i/>
        </w:rPr>
        <w:lastRenderedPageBreak/>
        <w:t xml:space="preserve">Récapitulatif des enquêtes et focus groups </w:t>
      </w:r>
    </w:p>
    <w:tbl>
      <w:tblPr>
        <w:tblStyle w:val="Grilledutableau"/>
        <w:tblW w:w="0" w:type="auto"/>
        <w:tblLook w:val="04A0" w:firstRow="1" w:lastRow="0" w:firstColumn="1" w:lastColumn="0" w:noHBand="0" w:noVBand="1"/>
      </w:tblPr>
      <w:tblGrid>
        <w:gridCol w:w="3375"/>
        <w:gridCol w:w="919"/>
        <w:gridCol w:w="1052"/>
        <w:gridCol w:w="919"/>
        <w:gridCol w:w="1052"/>
        <w:gridCol w:w="919"/>
        <w:gridCol w:w="1052"/>
      </w:tblGrid>
      <w:tr w:rsidR="007A7DE8" w:rsidRPr="00D207C1" w:rsidTr="00D1008D">
        <w:tc>
          <w:tcPr>
            <w:tcW w:w="0" w:type="auto"/>
            <w:vMerge w:val="restart"/>
          </w:tcPr>
          <w:p w:rsidR="007A7DE8" w:rsidRPr="00D207C1" w:rsidRDefault="007A7DE8" w:rsidP="00D1008D">
            <w:pPr>
              <w:pStyle w:val="Default"/>
              <w:rPr>
                <w:rFonts w:ascii="Cambria" w:hAnsi="Cambria"/>
                <w:b/>
                <w:sz w:val="22"/>
                <w:szCs w:val="22"/>
              </w:rPr>
            </w:pPr>
            <w:r w:rsidRPr="00D207C1">
              <w:rPr>
                <w:rFonts w:ascii="Cambria" w:hAnsi="Cambria"/>
                <w:b/>
                <w:sz w:val="22"/>
                <w:szCs w:val="22"/>
              </w:rPr>
              <w:t>Enquêtes/Focus</w:t>
            </w:r>
          </w:p>
        </w:tc>
        <w:tc>
          <w:tcPr>
            <w:tcW w:w="1456" w:type="dxa"/>
            <w:gridSpan w:val="2"/>
          </w:tcPr>
          <w:p w:rsidR="007A7DE8" w:rsidRPr="00D207C1" w:rsidRDefault="007A7DE8" w:rsidP="00D1008D">
            <w:pPr>
              <w:pStyle w:val="Default"/>
              <w:jc w:val="center"/>
              <w:rPr>
                <w:rFonts w:ascii="Cambria" w:hAnsi="Cambria"/>
                <w:b/>
                <w:sz w:val="22"/>
                <w:szCs w:val="22"/>
              </w:rPr>
            </w:pPr>
            <w:r w:rsidRPr="00D207C1">
              <w:rPr>
                <w:rFonts w:ascii="Cambria" w:hAnsi="Cambria"/>
                <w:b/>
                <w:sz w:val="22"/>
                <w:szCs w:val="22"/>
              </w:rPr>
              <w:t>Macina</w:t>
            </w:r>
          </w:p>
        </w:tc>
        <w:tc>
          <w:tcPr>
            <w:tcW w:w="1456" w:type="dxa"/>
            <w:gridSpan w:val="2"/>
          </w:tcPr>
          <w:p w:rsidR="007A7DE8" w:rsidRPr="00D207C1" w:rsidRDefault="007A7DE8" w:rsidP="00D1008D">
            <w:pPr>
              <w:pStyle w:val="Default"/>
              <w:jc w:val="center"/>
              <w:rPr>
                <w:rFonts w:ascii="Cambria" w:hAnsi="Cambria"/>
                <w:b/>
                <w:sz w:val="22"/>
                <w:szCs w:val="22"/>
              </w:rPr>
            </w:pPr>
            <w:r w:rsidRPr="00D207C1">
              <w:rPr>
                <w:rFonts w:ascii="Cambria" w:hAnsi="Cambria"/>
                <w:b/>
                <w:sz w:val="22"/>
                <w:szCs w:val="22"/>
              </w:rPr>
              <w:t>Bandiagara</w:t>
            </w:r>
          </w:p>
        </w:tc>
        <w:tc>
          <w:tcPr>
            <w:tcW w:w="0" w:type="auto"/>
            <w:gridSpan w:val="2"/>
          </w:tcPr>
          <w:p w:rsidR="007A7DE8" w:rsidRPr="00D207C1" w:rsidRDefault="007A7DE8" w:rsidP="00D1008D">
            <w:pPr>
              <w:pStyle w:val="Default"/>
              <w:jc w:val="center"/>
              <w:rPr>
                <w:rFonts w:ascii="Cambria" w:hAnsi="Cambria"/>
                <w:b/>
                <w:sz w:val="22"/>
                <w:szCs w:val="22"/>
              </w:rPr>
            </w:pPr>
            <w:r w:rsidRPr="00D207C1">
              <w:rPr>
                <w:rFonts w:ascii="Cambria" w:hAnsi="Cambria"/>
                <w:b/>
                <w:sz w:val="22"/>
                <w:szCs w:val="22"/>
              </w:rPr>
              <w:t>Total</w:t>
            </w:r>
          </w:p>
        </w:tc>
      </w:tr>
      <w:tr w:rsidR="007A7DE8" w:rsidRPr="00D207C1" w:rsidTr="00D1008D">
        <w:tc>
          <w:tcPr>
            <w:tcW w:w="0" w:type="auto"/>
            <w:vMerge/>
          </w:tcPr>
          <w:p w:rsidR="007A7DE8" w:rsidRPr="00D207C1" w:rsidRDefault="007A7DE8" w:rsidP="00D1008D">
            <w:pPr>
              <w:pStyle w:val="Default"/>
              <w:rPr>
                <w:rFonts w:ascii="Cambria" w:hAnsi="Cambria"/>
                <w:sz w:val="22"/>
                <w:szCs w:val="22"/>
              </w:rPr>
            </w:pPr>
          </w:p>
        </w:tc>
        <w:tc>
          <w:tcPr>
            <w:tcW w:w="0" w:type="auto"/>
          </w:tcPr>
          <w:p w:rsidR="007A7DE8" w:rsidRPr="00D207C1" w:rsidRDefault="007A7DE8" w:rsidP="00D1008D">
            <w:pPr>
              <w:pStyle w:val="Default"/>
              <w:rPr>
                <w:rFonts w:ascii="Cambria" w:hAnsi="Cambria"/>
                <w:b/>
                <w:sz w:val="22"/>
                <w:szCs w:val="22"/>
              </w:rPr>
            </w:pPr>
            <w:r w:rsidRPr="00D207C1">
              <w:rPr>
                <w:rFonts w:ascii="Cambria" w:hAnsi="Cambria"/>
                <w:b/>
                <w:sz w:val="22"/>
                <w:szCs w:val="22"/>
              </w:rPr>
              <w:t>Prévus</w:t>
            </w:r>
          </w:p>
        </w:tc>
        <w:tc>
          <w:tcPr>
            <w:tcW w:w="768" w:type="dxa"/>
            <w:shd w:val="clear" w:color="auto" w:fill="F2F2F2" w:themeFill="background1" w:themeFillShade="F2"/>
          </w:tcPr>
          <w:p w:rsidR="007A7DE8" w:rsidRPr="00D207C1" w:rsidRDefault="007A7DE8" w:rsidP="00D1008D">
            <w:pPr>
              <w:pStyle w:val="Default"/>
              <w:rPr>
                <w:rFonts w:ascii="Cambria" w:hAnsi="Cambria"/>
                <w:b/>
                <w:sz w:val="22"/>
                <w:szCs w:val="22"/>
              </w:rPr>
            </w:pPr>
            <w:r w:rsidRPr="00D207C1">
              <w:rPr>
                <w:rFonts w:ascii="Cambria" w:hAnsi="Cambria"/>
                <w:b/>
                <w:sz w:val="22"/>
                <w:szCs w:val="22"/>
              </w:rPr>
              <w:t>Réalisés</w:t>
            </w:r>
          </w:p>
        </w:tc>
        <w:tc>
          <w:tcPr>
            <w:tcW w:w="688" w:type="dxa"/>
          </w:tcPr>
          <w:p w:rsidR="007A7DE8" w:rsidRPr="00D207C1" w:rsidRDefault="007A7DE8" w:rsidP="00D1008D">
            <w:pPr>
              <w:pStyle w:val="Default"/>
              <w:rPr>
                <w:rFonts w:ascii="Cambria" w:hAnsi="Cambria"/>
                <w:b/>
                <w:sz w:val="22"/>
                <w:szCs w:val="22"/>
              </w:rPr>
            </w:pPr>
            <w:r w:rsidRPr="00D207C1">
              <w:rPr>
                <w:rFonts w:ascii="Cambria" w:hAnsi="Cambria"/>
                <w:b/>
                <w:sz w:val="22"/>
                <w:szCs w:val="22"/>
              </w:rPr>
              <w:t>Prévus</w:t>
            </w:r>
          </w:p>
        </w:tc>
        <w:tc>
          <w:tcPr>
            <w:tcW w:w="0" w:type="auto"/>
            <w:shd w:val="clear" w:color="auto" w:fill="F2F2F2" w:themeFill="background1" w:themeFillShade="F2"/>
          </w:tcPr>
          <w:p w:rsidR="007A7DE8" w:rsidRPr="00D207C1" w:rsidRDefault="007A7DE8" w:rsidP="00D1008D">
            <w:pPr>
              <w:pStyle w:val="Default"/>
              <w:rPr>
                <w:rFonts w:ascii="Cambria" w:hAnsi="Cambria"/>
                <w:b/>
                <w:sz w:val="22"/>
                <w:szCs w:val="22"/>
              </w:rPr>
            </w:pPr>
            <w:r w:rsidRPr="00D207C1">
              <w:rPr>
                <w:rFonts w:ascii="Cambria" w:hAnsi="Cambria"/>
                <w:b/>
                <w:sz w:val="22"/>
                <w:szCs w:val="22"/>
              </w:rPr>
              <w:t>Réalisés</w:t>
            </w:r>
          </w:p>
        </w:tc>
        <w:tc>
          <w:tcPr>
            <w:tcW w:w="0" w:type="auto"/>
          </w:tcPr>
          <w:p w:rsidR="007A7DE8" w:rsidRPr="00D207C1" w:rsidRDefault="007A7DE8" w:rsidP="00D1008D">
            <w:pPr>
              <w:pStyle w:val="Default"/>
              <w:rPr>
                <w:rFonts w:ascii="Cambria" w:hAnsi="Cambria"/>
                <w:b/>
                <w:sz w:val="22"/>
                <w:szCs w:val="22"/>
              </w:rPr>
            </w:pPr>
            <w:r w:rsidRPr="00D207C1">
              <w:rPr>
                <w:rFonts w:ascii="Cambria" w:hAnsi="Cambria"/>
                <w:b/>
                <w:sz w:val="22"/>
                <w:szCs w:val="22"/>
              </w:rPr>
              <w:t>Prévus</w:t>
            </w:r>
          </w:p>
        </w:tc>
        <w:tc>
          <w:tcPr>
            <w:tcW w:w="0" w:type="auto"/>
            <w:shd w:val="clear" w:color="auto" w:fill="F2F2F2" w:themeFill="background1" w:themeFillShade="F2"/>
          </w:tcPr>
          <w:p w:rsidR="007A7DE8" w:rsidRPr="00D207C1" w:rsidRDefault="007A7DE8" w:rsidP="00D1008D">
            <w:pPr>
              <w:pStyle w:val="Default"/>
              <w:rPr>
                <w:rFonts w:ascii="Cambria" w:hAnsi="Cambria"/>
                <w:b/>
                <w:sz w:val="22"/>
                <w:szCs w:val="22"/>
              </w:rPr>
            </w:pPr>
            <w:r w:rsidRPr="00D207C1">
              <w:rPr>
                <w:rFonts w:ascii="Cambria" w:hAnsi="Cambria"/>
                <w:b/>
                <w:sz w:val="22"/>
                <w:szCs w:val="22"/>
              </w:rPr>
              <w:t>Réalisés</w:t>
            </w:r>
          </w:p>
        </w:tc>
      </w:tr>
      <w:tr w:rsidR="007A7DE8" w:rsidRPr="00D207C1" w:rsidTr="00D1008D">
        <w:tc>
          <w:tcPr>
            <w:tcW w:w="0" w:type="auto"/>
          </w:tcPr>
          <w:p w:rsidR="007A7DE8" w:rsidRPr="00D207C1" w:rsidRDefault="007A7DE8" w:rsidP="00D1008D">
            <w:pPr>
              <w:pStyle w:val="Default"/>
              <w:rPr>
                <w:rFonts w:ascii="Cambria" w:hAnsi="Cambria"/>
                <w:sz w:val="22"/>
                <w:szCs w:val="22"/>
              </w:rPr>
            </w:pPr>
            <w:r w:rsidRPr="00D207C1">
              <w:rPr>
                <w:rFonts w:ascii="Cambria" w:hAnsi="Cambria"/>
                <w:sz w:val="22"/>
                <w:szCs w:val="22"/>
              </w:rPr>
              <w:t>Enquêtes ménages</w:t>
            </w:r>
          </w:p>
        </w:tc>
        <w:tc>
          <w:tcPr>
            <w:tcW w:w="0" w:type="auto"/>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388</w:t>
            </w:r>
          </w:p>
        </w:tc>
        <w:tc>
          <w:tcPr>
            <w:tcW w:w="768" w:type="dxa"/>
            <w:shd w:val="clear" w:color="auto" w:fill="F2F2F2" w:themeFill="background1" w:themeFillShade="F2"/>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390</w:t>
            </w:r>
          </w:p>
        </w:tc>
        <w:tc>
          <w:tcPr>
            <w:tcW w:w="688" w:type="dxa"/>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387</w:t>
            </w:r>
          </w:p>
        </w:tc>
        <w:tc>
          <w:tcPr>
            <w:tcW w:w="0" w:type="auto"/>
            <w:shd w:val="clear" w:color="auto" w:fill="F2F2F2" w:themeFill="background1" w:themeFillShade="F2"/>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388</w:t>
            </w:r>
          </w:p>
        </w:tc>
        <w:tc>
          <w:tcPr>
            <w:tcW w:w="0" w:type="auto"/>
          </w:tcPr>
          <w:p w:rsidR="007A7DE8" w:rsidRPr="00D207C1" w:rsidRDefault="007A7DE8" w:rsidP="00D1008D">
            <w:pPr>
              <w:pStyle w:val="Default"/>
              <w:jc w:val="center"/>
              <w:rPr>
                <w:rFonts w:ascii="Cambria" w:hAnsi="Cambria"/>
                <w:b/>
                <w:sz w:val="22"/>
                <w:szCs w:val="22"/>
              </w:rPr>
            </w:pPr>
            <w:r w:rsidRPr="00D207C1">
              <w:rPr>
                <w:rFonts w:ascii="Cambria" w:hAnsi="Cambria"/>
                <w:b/>
                <w:sz w:val="22"/>
                <w:szCs w:val="22"/>
              </w:rPr>
              <w:t>775</w:t>
            </w:r>
          </w:p>
        </w:tc>
        <w:tc>
          <w:tcPr>
            <w:tcW w:w="0" w:type="auto"/>
            <w:shd w:val="clear" w:color="auto" w:fill="F2F2F2" w:themeFill="background1" w:themeFillShade="F2"/>
          </w:tcPr>
          <w:p w:rsidR="007A7DE8" w:rsidRPr="00D207C1" w:rsidRDefault="007A7DE8" w:rsidP="00D1008D">
            <w:pPr>
              <w:pStyle w:val="Default"/>
              <w:jc w:val="center"/>
              <w:rPr>
                <w:rFonts w:ascii="Cambria" w:hAnsi="Cambria"/>
                <w:b/>
                <w:sz w:val="22"/>
                <w:szCs w:val="22"/>
              </w:rPr>
            </w:pPr>
            <w:r w:rsidRPr="00D207C1">
              <w:rPr>
                <w:rFonts w:ascii="Cambria" w:hAnsi="Cambria"/>
                <w:b/>
                <w:sz w:val="22"/>
                <w:szCs w:val="22"/>
              </w:rPr>
              <w:t>778</w:t>
            </w:r>
          </w:p>
        </w:tc>
      </w:tr>
      <w:tr w:rsidR="007A7DE8" w:rsidRPr="00D207C1" w:rsidTr="00D1008D">
        <w:tc>
          <w:tcPr>
            <w:tcW w:w="0" w:type="auto"/>
          </w:tcPr>
          <w:p w:rsidR="007A7DE8" w:rsidRPr="00D207C1" w:rsidRDefault="007A7DE8" w:rsidP="00D1008D">
            <w:pPr>
              <w:pStyle w:val="Default"/>
              <w:rPr>
                <w:rFonts w:ascii="Cambria" w:hAnsi="Cambria"/>
                <w:sz w:val="22"/>
                <w:szCs w:val="22"/>
              </w:rPr>
            </w:pPr>
            <w:r w:rsidRPr="00D207C1">
              <w:rPr>
                <w:rFonts w:ascii="Cambria" w:hAnsi="Cambria"/>
                <w:sz w:val="22"/>
                <w:szCs w:val="22"/>
              </w:rPr>
              <w:t>Focus leaders communautaire</w:t>
            </w:r>
          </w:p>
        </w:tc>
        <w:tc>
          <w:tcPr>
            <w:tcW w:w="0" w:type="auto"/>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4</w:t>
            </w:r>
          </w:p>
        </w:tc>
        <w:tc>
          <w:tcPr>
            <w:tcW w:w="768" w:type="dxa"/>
            <w:shd w:val="clear" w:color="auto" w:fill="F2F2F2" w:themeFill="background1" w:themeFillShade="F2"/>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4</w:t>
            </w:r>
          </w:p>
        </w:tc>
        <w:tc>
          <w:tcPr>
            <w:tcW w:w="688" w:type="dxa"/>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4</w:t>
            </w:r>
          </w:p>
        </w:tc>
        <w:tc>
          <w:tcPr>
            <w:tcW w:w="0" w:type="auto"/>
            <w:shd w:val="clear" w:color="auto" w:fill="F2F2F2" w:themeFill="background1" w:themeFillShade="F2"/>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4</w:t>
            </w:r>
          </w:p>
        </w:tc>
        <w:tc>
          <w:tcPr>
            <w:tcW w:w="0" w:type="auto"/>
          </w:tcPr>
          <w:p w:rsidR="007A7DE8" w:rsidRPr="00D207C1" w:rsidRDefault="007A7DE8" w:rsidP="00D1008D">
            <w:pPr>
              <w:pStyle w:val="Default"/>
              <w:jc w:val="center"/>
              <w:rPr>
                <w:rFonts w:ascii="Cambria" w:hAnsi="Cambria"/>
                <w:b/>
                <w:sz w:val="22"/>
                <w:szCs w:val="22"/>
              </w:rPr>
            </w:pPr>
            <w:r w:rsidRPr="00D207C1">
              <w:rPr>
                <w:rFonts w:ascii="Cambria" w:hAnsi="Cambria"/>
                <w:b/>
                <w:sz w:val="22"/>
                <w:szCs w:val="22"/>
              </w:rPr>
              <w:t>8</w:t>
            </w:r>
          </w:p>
        </w:tc>
        <w:tc>
          <w:tcPr>
            <w:tcW w:w="0" w:type="auto"/>
            <w:shd w:val="clear" w:color="auto" w:fill="F2F2F2" w:themeFill="background1" w:themeFillShade="F2"/>
          </w:tcPr>
          <w:p w:rsidR="007A7DE8" w:rsidRPr="00D207C1" w:rsidRDefault="007A7DE8" w:rsidP="00D1008D">
            <w:pPr>
              <w:pStyle w:val="Default"/>
              <w:jc w:val="center"/>
              <w:rPr>
                <w:rFonts w:ascii="Cambria" w:hAnsi="Cambria"/>
                <w:b/>
                <w:sz w:val="22"/>
                <w:szCs w:val="22"/>
              </w:rPr>
            </w:pPr>
            <w:r w:rsidRPr="00D207C1">
              <w:rPr>
                <w:rFonts w:ascii="Cambria" w:hAnsi="Cambria"/>
                <w:b/>
                <w:sz w:val="22"/>
                <w:szCs w:val="22"/>
              </w:rPr>
              <w:t>8</w:t>
            </w:r>
          </w:p>
        </w:tc>
      </w:tr>
      <w:tr w:rsidR="007A7DE8" w:rsidRPr="00D207C1" w:rsidTr="00D1008D">
        <w:tc>
          <w:tcPr>
            <w:tcW w:w="0" w:type="auto"/>
          </w:tcPr>
          <w:p w:rsidR="007A7DE8" w:rsidRPr="00D207C1" w:rsidRDefault="007A7DE8" w:rsidP="00D1008D">
            <w:pPr>
              <w:pStyle w:val="Default"/>
              <w:rPr>
                <w:rFonts w:ascii="Cambria" w:hAnsi="Cambria"/>
                <w:sz w:val="22"/>
                <w:szCs w:val="22"/>
              </w:rPr>
            </w:pPr>
            <w:r w:rsidRPr="00D207C1">
              <w:rPr>
                <w:rFonts w:ascii="Cambria" w:hAnsi="Cambria"/>
                <w:sz w:val="22"/>
                <w:szCs w:val="22"/>
              </w:rPr>
              <w:t>Focus Structures de gestion des conflits</w:t>
            </w:r>
          </w:p>
        </w:tc>
        <w:tc>
          <w:tcPr>
            <w:tcW w:w="0" w:type="auto"/>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4</w:t>
            </w:r>
          </w:p>
        </w:tc>
        <w:tc>
          <w:tcPr>
            <w:tcW w:w="768" w:type="dxa"/>
            <w:shd w:val="clear" w:color="auto" w:fill="F2F2F2" w:themeFill="background1" w:themeFillShade="F2"/>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4</w:t>
            </w:r>
          </w:p>
        </w:tc>
        <w:tc>
          <w:tcPr>
            <w:tcW w:w="688" w:type="dxa"/>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4</w:t>
            </w:r>
          </w:p>
        </w:tc>
        <w:tc>
          <w:tcPr>
            <w:tcW w:w="0" w:type="auto"/>
            <w:shd w:val="clear" w:color="auto" w:fill="F2F2F2" w:themeFill="background1" w:themeFillShade="F2"/>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4</w:t>
            </w:r>
          </w:p>
        </w:tc>
        <w:tc>
          <w:tcPr>
            <w:tcW w:w="0" w:type="auto"/>
          </w:tcPr>
          <w:p w:rsidR="007A7DE8" w:rsidRPr="00D207C1" w:rsidRDefault="007A7DE8" w:rsidP="00D1008D">
            <w:pPr>
              <w:pStyle w:val="Default"/>
              <w:jc w:val="center"/>
              <w:rPr>
                <w:rFonts w:ascii="Cambria" w:hAnsi="Cambria"/>
                <w:b/>
                <w:sz w:val="22"/>
                <w:szCs w:val="22"/>
              </w:rPr>
            </w:pPr>
            <w:r w:rsidRPr="00D207C1">
              <w:rPr>
                <w:rFonts w:ascii="Cambria" w:hAnsi="Cambria"/>
                <w:b/>
                <w:sz w:val="22"/>
                <w:szCs w:val="22"/>
              </w:rPr>
              <w:t>8</w:t>
            </w:r>
          </w:p>
        </w:tc>
        <w:tc>
          <w:tcPr>
            <w:tcW w:w="0" w:type="auto"/>
            <w:shd w:val="clear" w:color="auto" w:fill="F2F2F2" w:themeFill="background1" w:themeFillShade="F2"/>
          </w:tcPr>
          <w:p w:rsidR="007A7DE8" w:rsidRPr="00D207C1" w:rsidRDefault="007A7DE8" w:rsidP="00D1008D">
            <w:pPr>
              <w:pStyle w:val="Default"/>
              <w:jc w:val="center"/>
              <w:rPr>
                <w:rFonts w:ascii="Cambria" w:hAnsi="Cambria"/>
                <w:b/>
                <w:sz w:val="22"/>
                <w:szCs w:val="22"/>
              </w:rPr>
            </w:pPr>
            <w:r w:rsidRPr="00D207C1">
              <w:rPr>
                <w:rFonts w:ascii="Cambria" w:hAnsi="Cambria"/>
                <w:b/>
                <w:sz w:val="22"/>
                <w:szCs w:val="22"/>
              </w:rPr>
              <w:t>8</w:t>
            </w:r>
          </w:p>
        </w:tc>
      </w:tr>
      <w:tr w:rsidR="007A7DE8" w:rsidRPr="00D207C1" w:rsidTr="00D1008D">
        <w:tc>
          <w:tcPr>
            <w:tcW w:w="0" w:type="auto"/>
          </w:tcPr>
          <w:p w:rsidR="007A7DE8" w:rsidRPr="00D207C1" w:rsidRDefault="007A7DE8" w:rsidP="00D1008D">
            <w:pPr>
              <w:pStyle w:val="Default"/>
              <w:rPr>
                <w:rFonts w:ascii="Cambria" w:hAnsi="Cambria"/>
                <w:sz w:val="22"/>
                <w:szCs w:val="22"/>
              </w:rPr>
            </w:pPr>
            <w:r w:rsidRPr="00D207C1">
              <w:rPr>
                <w:rFonts w:ascii="Cambria" w:hAnsi="Cambria"/>
                <w:sz w:val="22"/>
                <w:szCs w:val="22"/>
              </w:rPr>
              <w:t>Focus Associations de femmes</w:t>
            </w:r>
          </w:p>
        </w:tc>
        <w:tc>
          <w:tcPr>
            <w:tcW w:w="0" w:type="auto"/>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4</w:t>
            </w:r>
          </w:p>
        </w:tc>
        <w:tc>
          <w:tcPr>
            <w:tcW w:w="768" w:type="dxa"/>
            <w:shd w:val="clear" w:color="auto" w:fill="F2F2F2" w:themeFill="background1" w:themeFillShade="F2"/>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5</w:t>
            </w:r>
          </w:p>
        </w:tc>
        <w:tc>
          <w:tcPr>
            <w:tcW w:w="688" w:type="dxa"/>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4</w:t>
            </w:r>
          </w:p>
        </w:tc>
        <w:tc>
          <w:tcPr>
            <w:tcW w:w="0" w:type="auto"/>
            <w:shd w:val="clear" w:color="auto" w:fill="F2F2F2" w:themeFill="background1" w:themeFillShade="F2"/>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4</w:t>
            </w:r>
          </w:p>
        </w:tc>
        <w:tc>
          <w:tcPr>
            <w:tcW w:w="0" w:type="auto"/>
          </w:tcPr>
          <w:p w:rsidR="007A7DE8" w:rsidRPr="00D207C1" w:rsidRDefault="007A7DE8" w:rsidP="00D1008D">
            <w:pPr>
              <w:pStyle w:val="Default"/>
              <w:jc w:val="center"/>
              <w:rPr>
                <w:rFonts w:ascii="Cambria" w:hAnsi="Cambria"/>
                <w:b/>
                <w:sz w:val="22"/>
                <w:szCs w:val="22"/>
              </w:rPr>
            </w:pPr>
            <w:r w:rsidRPr="00D207C1">
              <w:rPr>
                <w:rFonts w:ascii="Cambria" w:hAnsi="Cambria"/>
                <w:b/>
                <w:sz w:val="22"/>
                <w:szCs w:val="22"/>
              </w:rPr>
              <w:t>8</w:t>
            </w:r>
          </w:p>
        </w:tc>
        <w:tc>
          <w:tcPr>
            <w:tcW w:w="0" w:type="auto"/>
            <w:shd w:val="clear" w:color="auto" w:fill="F2F2F2" w:themeFill="background1" w:themeFillShade="F2"/>
          </w:tcPr>
          <w:p w:rsidR="007A7DE8" w:rsidRPr="00D207C1" w:rsidRDefault="007A7DE8" w:rsidP="00D1008D">
            <w:pPr>
              <w:pStyle w:val="Default"/>
              <w:jc w:val="center"/>
              <w:rPr>
                <w:rFonts w:ascii="Cambria" w:hAnsi="Cambria"/>
                <w:b/>
                <w:sz w:val="22"/>
                <w:szCs w:val="22"/>
              </w:rPr>
            </w:pPr>
            <w:r w:rsidRPr="00D207C1">
              <w:rPr>
                <w:rFonts w:ascii="Cambria" w:hAnsi="Cambria"/>
                <w:b/>
                <w:sz w:val="22"/>
                <w:szCs w:val="22"/>
              </w:rPr>
              <w:t>9</w:t>
            </w:r>
          </w:p>
        </w:tc>
      </w:tr>
      <w:tr w:rsidR="007A7DE8" w:rsidRPr="00D207C1" w:rsidTr="00D1008D">
        <w:tc>
          <w:tcPr>
            <w:tcW w:w="0" w:type="auto"/>
          </w:tcPr>
          <w:p w:rsidR="007A7DE8" w:rsidRPr="00D207C1" w:rsidRDefault="007A7DE8" w:rsidP="00D1008D">
            <w:pPr>
              <w:pStyle w:val="Default"/>
              <w:rPr>
                <w:rFonts w:ascii="Cambria" w:hAnsi="Cambria"/>
                <w:sz w:val="22"/>
                <w:szCs w:val="22"/>
              </w:rPr>
            </w:pPr>
            <w:r w:rsidRPr="00D207C1">
              <w:rPr>
                <w:rFonts w:ascii="Cambria" w:hAnsi="Cambria"/>
                <w:sz w:val="22"/>
                <w:szCs w:val="22"/>
              </w:rPr>
              <w:t>Focus Associations de jeunes</w:t>
            </w:r>
          </w:p>
        </w:tc>
        <w:tc>
          <w:tcPr>
            <w:tcW w:w="0" w:type="auto"/>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4</w:t>
            </w:r>
          </w:p>
        </w:tc>
        <w:tc>
          <w:tcPr>
            <w:tcW w:w="768" w:type="dxa"/>
            <w:shd w:val="clear" w:color="auto" w:fill="F2F2F2" w:themeFill="background1" w:themeFillShade="F2"/>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4</w:t>
            </w:r>
          </w:p>
        </w:tc>
        <w:tc>
          <w:tcPr>
            <w:tcW w:w="688" w:type="dxa"/>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4</w:t>
            </w:r>
          </w:p>
        </w:tc>
        <w:tc>
          <w:tcPr>
            <w:tcW w:w="0" w:type="auto"/>
            <w:shd w:val="clear" w:color="auto" w:fill="F2F2F2" w:themeFill="background1" w:themeFillShade="F2"/>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5</w:t>
            </w:r>
          </w:p>
        </w:tc>
        <w:tc>
          <w:tcPr>
            <w:tcW w:w="0" w:type="auto"/>
          </w:tcPr>
          <w:p w:rsidR="007A7DE8" w:rsidRPr="00D207C1" w:rsidRDefault="007A7DE8" w:rsidP="00D1008D">
            <w:pPr>
              <w:pStyle w:val="Default"/>
              <w:jc w:val="center"/>
              <w:rPr>
                <w:rFonts w:ascii="Cambria" w:hAnsi="Cambria"/>
                <w:b/>
                <w:sz w:val="22"/>
                <w:szCs w:val="22"/>
              </w:rPr>
            </w:pPr>
            <w:r w:rsidRPr="00D207C1">
              <w:rPr>
                <w:rFonts w:ascii="Cambria" w:hAnsi="Cambria"/>
                <w:b/>
                <w:sz w:val="22"/>
                <w:szCs w:val="22"/>
              </w:rPr>
              <w:t>8</w:t>
            </w:r>
          </w:p>
        </w:tc>
        <w:tc>
          <w:tcPr>
            <w:tcW w:w="0" w:type="auto"/>
            <w:shd w:val="clear" w:color="auto" w:fill="F2F2F2" w:themeFill="background1" w:themeFillShade="F2"/>
          </w:tcPr>
          <w:p w:rsidR="007A7DE8" w:rsidRPr="00D207C1" w:rsidRDefault="007A7DE8" w:rsidP="00D1008D">
            <w:pPr>
              <w:pStyle w:val="Default"/>
              <w:jc w:val="center"/>
              <w:rPr>
                <w:rFonts w:ascii="Cambria" w:hAnsi="Cambria"/>
                <w:b/>
                <w:sz w:val="22"/>
                <w:szCs w:val="22"/>
              </w:rPr>
            </w:pPr>
            <w:r w:rsidRPr="00D207C1">
              <w:rPr>
                <w:rFonts w:ascii="Cambria" w:hAnsi="Cambria"/>
                <w:b/>
                <w:sz w:val="22"/>
                <w:szCs w:val="22"/>
              </w:rPr>
              <w:t>9</w:t>
            </w:r>
          </w:p>
        </w:tc>
      </w:tr>
      <w:tr w:rsidR="007A7DE8" w:rsidRPr="00D207C1" w:rsidTr="00D1008D">
        <w:tc>
          <w:tcPr>
            <w:tcW w:w="0" w:type="auto"/>
          </w:tcPr>
          <w:p w:rsidR="007A7DE8" w:rsidRPr="00D207C1" w:rsidRDefault="007A7DE8" w:rsidP="00D1008D">
            <w:pPr>
              <w:pStyle w:val="Default"/>
              <w:rPr>
                <w:rFonts w:ascii="Cambria" w:hAnsi="Cambria"/>
                <w:sz w:val="22"/>
                <w:szCs w:val="22"/>
              </w:rPr>
            </w:pPr>
            <w:r w:rsidRPr="00D207C1">
              <w:rPr>
                <w:rFonts w:ascii="Cambria" w:hAnsi="Cambria"/>
                <w:sz w:val="22"/>
                <w:szCs w:val="22"/>
              </w:rPr>
              <w:t>Focus groupes professionnels</w:t>
            </w:r>
          </w:p>
        </w:tc>
        <w:tc>
          <w:tcPr>
            <w:tcW w:w="0" w:type="auto"/>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4</w:t>
            </w:r>
          </w:p>
        </w:tc>
        <w:tc>
          <w:tcPr>
            <w:tcW w:w="768" w:type="dxa"/>
            <w:shd w:val="clear" w:color="auto" w:fill="F2F2F2" w:themeFill="background1" w:themeFillShade="F2"/>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6</w:t>
            </w:r>
          </w:p>
        </w:tc>
        <w:tc>
          <w:tcPr>
            <w:tcW w:w="688" w:type="dxa"/>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4</w:t>
            </w:r>
          </w:p>
        </w:tc>
        <w:tc>
          <w:tcPr>
            <w:tcW w:w="0" w:type="auto"/>
            <w:shd w:val="clear" w:color="auto" w:fill="F2F2F2" w:themeFill="background1" w:themeFillShade="F2"/>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4</w:t>
            </w:r>
          </w:p>
        </w:tc>
        <w:tc>
          <w:tcPr>
            <w:tcW w:w="0" w:type="auto"/>
          </w:tcPr>
          <w:p w:rsidR="007A7DE8" w:rsidRPr="00D207C1" w:rsidRDefault="007A7DE8" w:rsidP="00D1008D">
            <w:pPr>
              <w:pStyle w:val="Default"/>
              <w:jc w:val="center"/>
              <w:rPr>
                <w:rFonts w:ascii="Cambria" w:hAnsi="Cambria"/>
                <w:b/>
                <w:sz w:val="22"/>
                <w:szCs w:val="22"/>
              </w:rPr>
            </w:pPr>
            <w:r w:rsidRPr="00D207C1">
              <w:rPr>
                <w:rFonts w:ascii="Cambria" w:hAnsi="Cambria"/>
                <w:b/>
                <w:sz w:val="22"/>
                <w:szCs w:val="22"/>
              </w:rPr>
              <w:t>8</w:t>
            </w:r>
          </w:p>
        </w:tc>
        <w:tc>
          <w:tcPr>
            <w:tcW w:w="0" w:type="auto"/>
            <w:shd w:val="clear" w:color="auto" w:fill="F2F2F2" w:themeFill="background1" w:themeFillShade="F2"/>
          </w:tcPr>
          <w:p w:rsidR="007A7DE8" w:rsidRPr="00D207C1" w:rsidRDefault="007A7DE8" w:rsidP="00D1008D">
            <w:pPr>
              <w:pStyle w:val="Default"/>
              <w:jc w:val="center"/>
              <w:rPr>
                <w:rFonts w:ascii="Cambria" w:hAnsi="Cambria"/>
                <w:b/>
                <w:sz w:val="22"/>
                <w:szCs w:val="22"/>
              </w:rPr>
            </w:pPr>
            <w:r w:rsidRPr="00D207C1">
              <w:rPr>
                <w:rFonts w:ascii="Cambria" w:hAnsi="Cambria"/>
                <w:b/>
                <w:sz w:val="22"/>
                <w:szCs w:val="22"/>
              </w:rPr>
              <w:t>10</w:t>
            </w:r>
          </w:p>
        </w:tc>
      </w:tr>
      <w:tr w:rsidR="007A7DE8" w:rsidRPr="00D207C1" w:rsidTr="00D1008D">
        <w:tc>
          <w:tcPr>
            <w:tcW w:w="0" w:type="auto"/>
          </w:tcPr>
          <w:p w:rsidR="007A7DE8" w:rsidRPr="00D207C1" w:rsidRDefault="007A7DE8" w:rsidP="00D1008D">
            <w:pPr>
              <w:pStyle w:val="Default"/>
              <w:rPr>
                <w:rFonts w:ascii="Cambria" w:hAnsi="Cambria"/>
                <w:sz w:val="22"/>
                <w:szCs w:val="22"/>
              </w:rPr>
            </w:pPr>
            <w:r w:rsidRPr="00D207C1">
              <w:rPr>
                <w:rFonts w:ascii="Cambria" w:hAnsi="Cambria"/>
                <w:sz w:val="22"/>
                <w:szCs w:val="22"/>
              </w:rPr>
              <w:t xml:space="preserve">Focus Communicateurs traditionnels </w:t>
            </w:r>
          </w:p>
        </w:tc>
        <w:tc>
          <w:tcPr>
            <w:tcW w:w="0" w:type="auto"/>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4</w:t>
            </w:r>
          </w:p>
        </w:tc>
        <w:tc>
          <w:tcPr>
            <w:tcW w:w="768" w:type="dxa"/>
            <w:shd w:val="clear" w:color="auto" w:fill="F2F2F2" w:themeFill="background1" w:themeFillShade="F2"/>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4</w:t>
            </w:r>
          </w:p>
        </w:tc>
        <w:tc>
          <w:tcPr>
            <w:tcW w:w="688" w:type="dxa"/>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4</w:t>
            </w:r>
          </w:p>
        </w:tc>
        <w:tc>
          <w:tcPr>
            <w:tcW w:w="0" w:type="auto"/>
            <w:shd w:val="clear" w:color="auto" w:fill="F2F2F2" w:themeFill="background1" w:themeFillShade="F2"/>
          </w:tcPr>
          <w:p w:rsidR="007A7DE8" w:rsidRPr="00D207C1" w:rsidRDefault="007A7DE8" w:rsidP="00D1008D">
            <w:pPr>
              <w:pStyle w:val="Default"/>
              <w:jc w:val="center"/>
              <w:rPr>
                <w:rFonts w:ascii="Cambria" w:hAnsi="Cambria"/>
                <w:sz w:val="22"/>
                <w:szCs w:val="22"/>
              </w:rPr>
            </w:pPr>
            <w:r w:rsidRPr="00D207C1">
              <w:rPr>
                <w:rFonts w:ascii="Cambria" w:hAnsi="Cambria"/>
                <w:sz w:val="22"/>
                <w:szCs w:val="22"/>
              </w:rPr>
              <w:t>1</w:t>
            </w:r>
          </w:p>
        </w:tc>
        <w:tc>
          <w:tcPr>
            <w:tcW w:w="0" w:type="auto"/>
          </w:tcPr>
          <w:p w:rsidR="007A7DE8" w:rsidRPr="00D207C1" w:rsidRDefault="007A7DE8" w:rsidP="00D1008D">
            <w:pPr>
              <w:pStyle w:val="Default"/>
              <w:jc w:val="center"/>
              <w:rPr>
                <w:rFonts w:ascii="Cambria" w:hAnsi="Cambria"/>
                <w:b/>
                <w:sz w:val="22"/>
                <w:szCs w:val="22"/>
              </w:rPr>
            </w:pPr>
            <w:r w:rsidRPr="00D207C1">
              <w:rPr>
                <w:rFonts w:ascii="Cambria" w:hAnsi="Cambria"/>
                <w:b/>
                <w:sz w:val="22"/>
                <w:szCs w:val="22"/>
              </w:rPr>
              <w:t>8</w:t>
            </w:r>
          </w:p>
        </w:tc>
        <w:tc>
          <w:tcPr>
            <w:tcW w:w="0" w:type="auto"/>
            <w:shd w:val="clear" w:color="auto" w:fill="F2F2F2" w:themeFill="background1" w:themeFillShade="F2"/>
          </w:tcPr>
          <w:p w:rsidR="007A7DE8" w:rsidRPr="00D207C1" w:rsidRDefault="007A7DE8" w:rsidP="00D1008D">
            <w:pPr>
              <w:pStyle w:val="Default"/>
              <w:jc w:val="center"/>
              <w:rPr>
                <w:rFonts w:ascii="Cambria" w:hAnsi="Cambria"/>
                <w:b/>
                <w:sz w:val="22"/>
                <w:szCs w:val="22"/>
              </w:rPr>
            </w:pPr>
            <w:r w:rsidRPr="00D207C1">
              <w:rPr>
                <w:rFonts w:ascii="Cambria" w:hAnsi="Cambria"/>
                <w:b/>
                <w:sz w:val="22"/>
                <w:szCs w:val="22"/>
              </w:rPr>
              <w:t>5</w:t>
            </w:r>
          </w:p>
        </w:tc>
      </w:tr>
    </w:tbl>
    <w:p w:rsidR="007A7DE8" w:rsidRPr="00D207C1" w:rsidRDefault="007A7DE8" w:rsidP="006B4BA0">
      <w:pPr>
        <w:spacing w:after="0"/>
        <w:rPr>
          <w:rFonts w:ascii="Cambria" w:hAnsi="Cambria"/>
        </w:rPr>
      </w:pPr>
    </w:p>
    <w:p w:rsidR="00077DC5" w:rsidRPr="00D207C1" w:rsidRDefault="00560DA5" w:rsidP="002133BA">
      <w:pPr>
        <w:tabs>
          <w:tab w:val="left" w:pos="3084"/>
        </w:tabs>
        <w:spacing w:after="0" w:line="276" w:lineRule="auto"/>
        <w:jc w:val="both"/>
        <w:rPr>
          <w:rFonts w:ascii="Cambria" w:eastAsia="Calibri" w:hAnsi="Cambria" w:cs="Times New Roman"/>
        </w:rPr>
      </w:pPr>
      <w:r w:rsidRPr="00D207C1">
        <w:rPr>
          <w:rFonts w:ascii="Cambria" w:eastAsia="Calibri" w:hAnsi="Cambria" w:cs="Times New Roman"/>
        </w:rPr>
        <w:t xml:space="preserve">La supervision globale de l’ensemble de l’opération a été assurée par le </w:t>
      </w:r>
      <w:r w:rsidRPr="00D207C1">
        <w:rPr>
          <w:rFonts w:ascii="Cambria" w:hAnsi="Cambria"/>
        </w:rPr>
        <w:t>Consultant</w:t>
      </w:r>
      <w:r w:rsidRPr="00D207C1">
        <w:rPr>
          <w:rFonts w:ascii="Cambria" w:eastAsia="Calibri" w:hAnsi="Cambria" w:cs="Times New Roman"/>
        </w:rPr>
        <w:t>. Il s’agissait de faire un suivi à distance à travers des échanges avec les enquêteurs pour être informé de l'avan</w:t>
      </w:r>
      <w:r w:rsidRPr="00D207C1">
        <w:rPr>
          <w:rFonts w:ascii="Cambria" w:hAnsi="Cambria"/>
        </w:rPr>
        <w:t xml:space="preserve">cée de la collecte des données </w:t>
      </w:r>
      <w:r w:rsidRPr="00D207C1">
        <w:rPr>
          <w:rFonts w:ascii="Cambria" w:eastAsia="Calibri" w:hAnsi="Cambria" w:cs="Times New Roman"/>
        </w:rPr>
        <w:t xml:space="preserve">et apporter l’appui nécessaire pour résoudre les difficultés éventuelles liées </w:t>
      </w:r>
      <w:r w:rsidRPr="00D207C1">
        <w:rPr>
          <w:rFonts w:ascii="Cambria" w:hAnsi="Cambria"/>
        </w:rPr>
        <w:t>à la collecte</w:t>
      </w:r>
      <w:r w:rsidRPr="00D207C1">
        <w:rPr>
          <w:rFonts w:ascii="Cambria" w:eastAsia="Calibri" w:hAnsi="Cambria" w:cs="Times New Roman"/>
        </w:rPr>
        <w:t>.</w:t>
      </w:r>
      <w:r w:rsidRPr="00D207C1">
        <w:rPr>
          <w:rFonts w:ascii="Cambria" w:hAnsi="Cambria"/>
        </w:rPr>
        <w:t xml:space="preserve"> </w:t>
      </w:r>
      <w:r w:rsidRPr="00D207C1">
        <w:rPr>
          <w:rFonts w:ascii="Cambria" w:eastAsia="Calibri" w:hAnsi="Cambria" w:cs="Times New Roman"/>
        </w:rPr>
        <w:t>Aussi, le</w:t>
      </w:r>
      <w:r w:rsidRPr="00D207C1">
        <w:rPr>
          <w:rFonts w:ascii="Cambria" w:hAnsi="Cambria"/>
        </w:rPr>
        <w:t xml:space="preserve"> Consultant </w:t>
      </w:r>
      <w:r w:rsidRPr="00D207C1">
        <w:rPr>
          <w:rFonts w:ascii="Cambria" w:eastAsia="Calibri" w:hAnsi="Cambria" w:cs="Times New Roman"/>
        </w:rPr>
        <w:t xml:space="preserve">procédait régulièrement à une vérification régulière de la qualité des données collectées et envoyées dans le serveur. </w:t>
      </w:r>
    </w:p>
    <w:p w:rsidR="00560DA5" w:rsidRPr="00D207C1" w:rsidRDefault="00560DA5" w:rsidP="002133BA">
      <w:pPr>
        <w:tabs>
          <w:tab w:val="left" w:pos="3084"/>
        </w:tabs>
        <w:spacing w:before="120" w:after="120" w:line="276" w:lineRule="auto"/>
        <w:jc w:val="both"/>
        <w:rPr>
          <w:rFonts w:ascii="Cambria" w:eastAsia="Times New Roman" w:hAnsi="Cambria" w:cs="Segoe UI"/>
        </w:rPr>
      </w:pPr>
      <w:r w:rsidRPr="00D207C1">
        <w:rPr>
          <w:rFonts w:ascii="Cambria" w:eastAsia="Times New Roman" w:hAnsi="Cambria" w:cs="Segoe UI"/>
        </w:rPr>
        <w:t xml:space="preserve">Tout au long de la collecte des données, </w:t>
      </w:r>
      <w:r w:rsidR="00077DC5" w:rsidRPr="00D207C1">
        <w:rPr>
          <w:rFonts w:ascii="Cambria" w:eastAsia="Times New Roman" w:hAnsi="Cambria" w:cs="Segoe UI"/>
        </w:rPr>
        <w:t>un Point Focal désigné au niveau du PAM a</w:t>
      </w:r>
      <w:r w:rsidRPr="00D207C1">
        <w:rPr>
          <w:rFonts w:ascii="Cambria" w:eastAsia="Times New Roman" w:hAnsi="Cambria" w:cs="Segoe UI"/>
        </w:rPr>
        <w:t xml:space="preserve"> </w:t>
      </w:r>
      <w:r w:rsidR="00077DC5" w:rsidRPr="00D207C1">
        <w:rPr>
          <w:rFonts w:ascii="Cambria" w:eastAsia="Times New Roman" w:hAnsi="Cambria" w:cs="Segoe UI"/>
        </w:rPr>
        <w:t xml:space="preserve">fait le suivi de l’évolution de la collecte, effectué le contrôle de qualité des données synchronisées sur le serveur et a fait des feedbacks réguliers pour l’amélioration de la qualité des données. </w:t>
      </w:r>
    </w:p>
    <w:p w:rsidR="007A7DE8" w:rsidRPr="00D207C1" w:rsidRDefault="005E3905" w:rsidP="00686CAF">
      <w:pPr>
        <w:pStyle w:val="Paragraphedeliste"/>
        <w:numPr>
          <w:ilvl w:val="2"/>
          <w:numId w:val="23"/>
        </w:numPr>
        <w:spacing w:before="240" w:after="200" w:line="276" w:lineRule="auto"/>
        <w:rPr>
          <w:rFonts w:ascii="Cambria" w:hAnsi="Cambria" w:cs="Arial"/>
          <w:b/>
        </w:rPr>
      </w:pPr>
      <w:r w:rsidRPr="00D207C1">
        <w:rPr>
          <w:rFonts w:ascii="Cambria" w:hAnsi="Cambria" w:cs="Arial"/>
          <w:b/>
        </w:rPr>
        <w:t>TRAITEMENT ET ANALYSE DES DONNEES </w:t>
      </w:r>
    </w:p>
    <w:p w:rsidR="00274322" w:rsidRPr="00D207C1" w:rsidRDefault="00274322" w:rsidP="00686CAF">
      <w:pPr>
        <w:pBdr>
          <w:top w:val="nil"/>
          <w:bottom w:val="nil"/>
          <w:between w:val="nil"/>
        </w:pBdr>
        <w:shd w:val="clear" w:color="auto" w:fill="FFFFFF"/>
        <w:spacing w:before="240"/>
        <w:jc w:val="both"/>
        <w:rPr>
          <w:rFonts w:ascii="Cambria" w:eastAsia="Calibri" w:hAnsi="Cambria" w:cs="Calibri"/>
        </w:rPr>
        <w:sectPr w:rsidR="00274322" w:rsidRPr="00D207C1" w:rsidSect="00BB1070">
          <w:type w:val="continuous"/>
          <w:pgSz w:w="11906" w:h="16838"/>
          <w:pgMar w:top="1417" w:right="1417" w:bottom="1417" w:left="1417" w:header="708" w:footer="708" w:gutter="0"/>
          <w:cols w:space="708"/>
          <w:docGrid w:linePitch="360"/>
        </w:sectPr>
      </w:pPr>
    </w:p>
    <w:p w:rsidR="005413E5" w:rsidRPr="00D207C1" w:rsidRDefault="005413E5" w:rsidP="00686CAF">
      <w:pPr>
        <w:pBdr>
          <w:top w:val="nil"/>
          <w:bottom w:val="nil"/>
          <w:between w:val="nil"/>
        </w:pBdr>
        <w:shd w:val="clear" w:color="auto" w:fill="FFFFFF"/>
        <w:spacing w:before="240"/>
        <w:jc w:val="both"/>
        <w:rPr>
          <w:rFonts w:ascii="Cambria" w:eastAsia="Calibri" w:hAnsi="Cambria" w:cs="Calibri"/>
        </w:rPr>
      </w:pPr>
      <w:r w:rsidRPr="00D207C1">
        <w:rPr>
          <w:rFonts w:ascii="Cambria" w:eastAsia="Calibri" w:hAnsi="Cambria" w:cs="Calibri"/>
          <w:noProof/>
          <w:lang w:eastAsia="fr-FR"/>
        </w:rPr>
        <w:drawing>
          <wp:inline distT="0" distB="0" distL="0" distR="0">
            <wp:extent cx="2865211" cy="2186281"/>
            <wp:effectExtent l="19050" t="0" r="0" b="0"/>
            <wp:docPr id="16" name="Image 1" descr="C:\Users\TOSHIBA\Documents\PBF\BDD\What-are-secondary-data-collection-meth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PBF\BDD\What-are-secondary-data-collection-methods.png"/>
                    <pic:cNvPicPr>
                      <a:picLocks noChangeAspect="1" noChangeArrowheads="1"/>
                    </pic:cNvPicPr>
                  </pic:nvPicPr>
                  <pic:blipFill>
                    <a:blip r:embed="rId24" cstate="print"/>
                    <a:srcRect l="14235" t="19515" r="22189" b="18215"/>
                    <a:stretch>
                      <a:fillRect/>
                    </a:stretch>
                  </pic:blipFill>
                  <pic:spPr bwMode="auto">
                    <a:xfrm>
                      <a:off x="0" y="0"/>
                      <a:ext cx="2865272" cy="2186328"/>
                    </a:xfrm>
                    <a:prstGeom prst="rect">
                      <a:avLst/>
                    </a:prstGeom>
                    <a:noFill/>
                    <a:ln w="9525">
                      <a:noFill/>
                      <a:miter lim="800000"/>
                      <a:headEnd/>
                      <a:tailEnd/>
                    </a:ln>
                  </pic:spPr>
                </pic:pic>
              </a:graphicData>
            </a:graphic>
          </wp:inline>
        </w:drawing>
      </w:r>
    </w:p>
    <w:p w:rsidR="007A7DE8" w:rsidRPr="00D207C1" w:rsidRDefault="005E3905" w:rsidP="002133BA">
      <w:pPr>
        <w:pBdr>
          <w:top w:val="nil"/>
          <w:bottom w:val="nil"/>
          <w:between w:val="nil"/>
        </w:pBdr>
        <w:shd w:val="clear" w:color="auto" w:fill="FFFFFF"/>
        <w:spacing w:line="276" w:lineRule="auto"/>
        <w:jc w:val="both"/>
        <w:rPr>
          <w:rFonts w:ascii="Cambria" w:eastAsia="Calibri" w:hAnsi="Cambria" w:cs="Calibri"/>
        </w:rPr>
      </w:pPr>
      <w:r w:rsidRPr="00D207C1">
        <w:rPr>
          <w:rFonts w:ascii="Cambria" w:eastAsia="Calibri" w:hAnsi="Cambria" w:cs="Calibri"/>
        </w:rPr>
        <w:t xml:space="preserve">Les données collectées </w:t>
      </w:r>
      <w:r w:rsidR="007A7DE8" w:rsidRPr="00D207C1">
        <w:rPr>
          <w:rFonts w:ascii="Cambria" w:eastAsia="Calibri" w:hAnsi="Cambria" w:cs="Calibri"/>
        </w:rPr>
        <w:t>ont</w:t>
      </w:r>
      <w:r w:rsidRPr="00D207C1">
        <w:rPr>
          <w:rFonts w:ascii="Cambria" w:eastAsia="Calibri" w:hAnsi="Cambria" w:cs="Calibri"/>
        </w:rPr>
        <w:t xml:space="preserve"> été</w:t>
      </w:r>
      <w:r w:rsidR="007A7DE8" w:rsidRPr="00D207C1">
        <w:rPr>
          <w:rFonts w:ascii="Cambria" w:eastAsia="Calibri" w:hAnsi="Cambria" w:cs="Calibri"/>
        </w:rPr>
        <w:t xml:space="preserve"> traitées et analysées</w:t>
      </w:r>
      <w:r w:rsidRPr="00D207C1">
        <w:rPr>
          <w:rFonts w:ascii="Cambria" w:eastAsia="Calibri" w:hAnsi="Cambria" w:cs="Calibri"/>
        </w:rPr>
        <w:t xml:space="preserve"> </w:t>
      </w:r>
      <w:r w:rsidR="007A7DE8" w:rsidRPr="00D207C1">
        <w:rPr>
          <w:rFonts w:ascii="Cambria" w:eastAsia="Calibri" w:hAnsi="Cambria" w:cs="Calibri"/>
        </w:rPr>
        <w:t xml:space="preserve">conformément au plan d’analyse validé </w:t>
      </w:r>
      <w:r w:rsidRPr="00D207C1">
        <w:rPr>
          <w:rFonts w:ascii="Cambria" w:eastAsia="Calibri" w:hAnsi="Cambria" w:cs="Calibri"/>
        </w:rPr>
        <w:t>par</w:t>
      </w:r>
      <w:r w:rsidR="007A7DE8" w:rsidRPr="00D207C1">
        <w:rPr>
          <w:rFonts w:ascii="Cambria" w:eastAsia="Calibri" w:hAnsi="Cambria" w:cs="Calibri"/>
        </w:rPr>
        <w:t xml:space="preserve"> l’équipe </w:t>
      </w:r>
      <w:r w:rsidRPr="00D207C1">
        <w:rPr>
          <w:rFonts w:ascii="Cambria" w:eastAsia="Calibri" w:hAnsi="Cambria" w:cs="Calibri"/>
        </w:rPr>
        <w:t>en charge du suivi de l’étude</w:t>
      </w:r>
      <w:r w:rsidR="007A7DE8" w:rsidRPr="00D207C1">
        <w:rPr>
          <w:rFonts w:ascii="Cambria" w:eastAsia="Calibri" w:hAnsi="Cambria" w:cs="Calibri"/>
        </w:rPr>
        <w:t xml:space="preserve">. </w:t>
      </w:r>
    </w:p>
    <w:p w:rsidR="007A7DE8" w:rsidRPr="00D207C1" w:rsidRDefault="007A7DE8" w:rsidP="002133BA">
      <w:pPr>
        <w:pBdr>
          <w:top w:val="nil"/>
          <w:bottom w:val="nil"/>
          <w:between w:val="nil"/>
        </w:pBdr>
        <w:shd w:val="clear" w:color="auto" w:fill="FFFFFF"/>
        <w:spacing w:after="120" w:line="276" w:lineRule="auto"/>
        <w:jc w:val="both"/>
        <w:rPr>
          <w:rFonts w:ascii="Cambria" w:hAnsi="Cambria"/>
          <w:color w:val="000000"/>
        </w:rPr>
      </w:pPr>
      <w:r w:rsidRPr="00D207C1">
        <w:rPr>
          <w:rFonts w:ascii="Cambria" w:eastAsia="Calibri" w:hAnsi="Cambria" w:cs="Calibri"/>
        </w:rPr>
        <w:t xml:space="preserve">Pour le traitement des données d’enquêtes auprès des ménages, on le logiciel d’analyse statistique SPSS </w:t>
      </w:r>
      <w:r w:rsidR="004608A8" w:rsidRPr="00D207C1">
        <w:rPr>
          <w:rFonts w:ascii="Cambria" w:eastAsia="Calibri" w:hAnsi="Cambria" w:cs="Calibri"/>
        </w:rPr>
        <w:t xml:space="preserve">a été utilisé. </w:t>
      </w:r>
      <w:r w:rsidRPr="00D207C1">
        <w:rPr>
          <w:rFonts w:ascii="Cambria" w:hAnsi="Cambria"/>
          <w:color w:val="000000"/>
        </w:rPr>
        <w:t>L</w:t>
      </w:r>
      <w:r w:rsidR="005413E5" w:rsidRPr="00D207C1">
        <w:rPr>
          <w:rFonts w:ascii="Cambria" w:hAnsi="Cambria"/>
          <w:color w:val="000000"/>
        </w:rPr>
        <w:t>'analyse des donnée</w:t>
      </w:r>
      <w:r w:rsidR="00081AF8" w:rsidRPr="00D207C1">
        <w:rPr>
          <w:rFonts w:ascii="Cambria" w:hAnsi="Cambria"/>
          <w:color w:val="000000"/>
        </w:rPr>
        <w:t>s</w:t>
      </w:r>
      <w:r w:rsidR="005413E5" w:rsidRPr="00D207C1">
        <w:rPr>
          <w:rFonts w:ascii="Cambria" w:hAnsi="Cambria"/>
          <w:color w:val="000000"/>
        </w:rPr>
        <w:t xml:space="preserve"> </w:t>
      </w:r>
      <w:r w:rsidRPr="00D207C1">
        <w:rPr>
          <w:rFonts w:ascii="Cambria" w:hAnsi="Cambria"/>
          <w:color w:val="000000"/>
        </w:rPr>
        <w:t xml:space="preserve">d’enquêtes consistera à dégager des tendances à travers des statistiques descriptives (fréquence, moyenne) et de </w:t>
      </w:r>
      <w:r w:rsidRPr="00D207C1">
        <w:rPr>
          <w:rFonts w:ascii="Cambria" w:hAnsi="Cambria"/>
          <w:color w:val="000000"/>
        </w:rPr>
        <w:t>variables croisées.</w:t>
      </w:r>
      <w:r w:rsidR="004608A8" w:rsidRPr="00D207C1">
        <w:rPr>
          <w:rFonts w:ascii="Cambria" w:hAnsi="Cambria"/>
          <w:color w:val="000000"/>
        </w:rPr>
        <w:t xml:space="preserve"> Microsoft Excel a été également utilisé pour la mise en forme de des tableaux et la visualisation des données sur des graphiques.</w:t>
      </w:r>
    </w:p>
    <w:p w:rsidR="007A7DE8" w:rsidRPr="00D207C1" w:rsidRDefault="006F54DB" w:rsidP="002133BA">
      <w:pPr>
        <w:pBdr>
          <w:top w:val="nil"/>
          <w:bottom w:val="nil"/>
          <w:between w:val="nil"/>
        </w:pBdr>
        <w:shd w:val="clear" w:color="auto" w:fill="FFFFFF"/>
        <w:spacing w:line="276" w:lineRule="auto"/>
        <w:jc w:val="both"/>
        <w:rPr>
          <w:rFonts w:ascii="Cambria" w:eastAsia="Calibri" w:hAnsi="Cambria"/>
        </w:rPr>
      </w:pPr>
      <w:r w:rsidRPr="00D207C1">
        <w:rPr>
          <w:rFonts w:ascii="Cambria" w:eastAsia="Calibri" w:hAnsi="Cambria"/>
        </w:rPr>
        <w:t xml:space="preserve">Pour l’analyse des focus group, nous avons adopté des méthodes d'analyse mixte, utilisant non seulement l’outil </w:t>
      </w:r>
      <w:r w:rsidR="00081AF8" w:rsidRPr="00D207C1">
        <w:rPr>
          <w:rFonts w:ascii="Cambria" w:eastAsia="Calibri" w:hAnsi="Cambria"/>
        </w:rPr>
        <w:t>Atlas.ti</w:t>
      </w:r>
      <w:r w:rsidRPr="00D207C1">
        <w:rPr>
          <w:rFonts w:ascii="Cambria" w:eastAsia="Calibri" w:hAnsi="Cambria"/>
        </w:rPr>
        <w:t xml:space="preserve"> pour l'analyse des discours, mais aussi Microsoft Excel pour l'analyse des questions semi-structurées. </w:t>
      </w:r>
      <w:r w:rsidR="007A7DE8" w:rsidRPr="00D207C1">
        <w:rPr>
          <w:rFonts w:ascii="Cambria" w:eastAsia="Calibri" w:hAnsi="Cambria"/>
        </w:rPr>
        <w:t>Les données qualitatives collectées à la suite des entretiens lo</w:t>
      </w:r>
      <w:r w:rsidR="004608A8" w:rsidRPr="00D207C1">
        <w:rPr>
          <w:rFonts w:ascii="Cambria" w:eastAsia="Calibri" w:hAnsi="Cambria"/>
        </w:rPr>
        <w:t xml:space="preserve">rs des groupes de discussion </w:t>
      </w:r>
      <w:r w:rsidR="007A7DE8" w:rsidRPr="00D207C1">
        <w:rPr>
          <w:rFonts w:ascii="Cambria" w:eastAsia="Calibri" w:hAnsi="Cambria"/>
        </w:rPr>
        <w:t>ont</w:t>
      </w:r>
      <w:r w:rsidR="004608A8" w:rsidRPr="00D207C1">
        <w:rPr>
          <w:rFonts w:ascii="Cambria" w:eastAsia="Calibri" w:hAnsi="Cambria"/>
        </w:rPr>
        <w:t xml:space="preserve"> été a</w:t>
      </w:r>
      <w:r w:rsidR="007A7DE8" w:rsidRPr="00D207C1">
        <w:rPr>
          <w:rFonts w:ascii="Cambria" w:eastAsia="Calibri" w:hAnsi="Cambria"/>
        </w:rPr>
        <w:t xml:space="preserve">nalysées en utilisant la méthode qualitative de l’analyse de contenu. </w:t>
      </w:r>
      <w:r w:rsidRPr="00D207C1">
        <w:rPr>
          <w:rFonts w:ascii="Cambria" w:eastAsia="Calibri" w:hAnsi="Cambria"/>
        </w:rPr>
        <w:t>Cela a</w:t>
      </w:r>
      <w:r w:rsidR="007A7DE8" w:rsidRPr="00D207C1">
        <w:rPr>
          <w:rFonts w:ascii="Cambria" w:eastAsia="Calibri" w:hAnsi="Cambria"/>
        </w:rPr>
        <w:t xml:space="preserve"> </w:t>
      </w:r>
      <w:r w:rsidRPr="00D207C1">
        <w:rPr>
          <w:rFonts w:ascii="Cambria" w:eastAsia="Calibri" w:hAnsi="Cambria"/>
        </w:rPr>
        <w:t>consisté</w:t>
      </w:r>
      <w:r w:rsidR="007A7DE8" w:rsidRPr="00D207C1">
        <w:rPr>
          <w:rFonts w:ascii="Cambria" w:eastAsia="Calibri" w:hAnsi="Cambria"/>
        </w:rPr>
        <w:t xml:space="preserve"> en un examen systématique et méthodique de documents textuels ou visuels tout en minimisant les éventuels biais cognitifs et culturels afin d’assurer l’objectivité de la recherche.</w:t>
      </w:r>
      <w:r w:rsidR="004608A8" w:rsidRPr="00D207C1">
        <w:rPr>
          <w:rFonts w:ascii="Cambria" w:eastAsia="Calibri" w:hAnsi="Cambria"/>
        </w:rPr>
        <w:t xml:space="preserve"> Le</w:t>
      </w:r>
      <w:r w:rsidRPr="00D207C1">
        <w:rPr>
          <w:rFonts w:ascii="Cambria" w:eastAsia="Calibri" w:hAnsi="Cambria"/>
        </w:rPr>
        <w:t>s mots ressortis lors des différents focus group ont été visualisés sous forme de nuages de mots.</w:t>
      </w:r>
    </w:p>
    <w:p w:rsidR="00274322" w:rsidRPr="00D207C1" w:rsidRDefault="00274322" w:rsidP="00B07D0B">
      <w:pPr>
        <w:pStyle w:val="Titre2"/>
        <w:numPr>
          <w:ilvl w:val="1"/>
          <w:numId w:val="23"/>
        </w:numPr>
        <w:rPr>
          <w:rFonts w:ascii="Cambria" w:hAnsi="Cambria"/>
          <w:sz w:val="24"/>
        </w:rPr>
        <w:sectPr w:rsidR="00274322" w:rsidRPr="00D207C1" w:rsidSect="005413E5">
          <w:type w:val="continuous"/>
          <w:pgSz w:w="11906" w:h="16838"/>
          <w:pgMar w:top="1417" w:right="1417" w:bottom="1417" w:left="1417" w:header="708" w:footer="708" w:gutter="0"/>
          <w:cols w:num="2" w:space="708"/>
          <w:docGrid w:linePitch="360"/>
        </w:sectPr>
      </w:pPr>
    </w:p>
    <w:p w:rsidR="005413E5" w:rsidRPr="00D207C1" w:rsidRDefault="005413E5" w:rsidP="00B07D0B">
      <w:pPr>
        <w:pStyle w:val="Titre2"/>
        <w:numPr>
          <w:ilvl w:val="1"/>
          <w:numId w:val="23"/>
        </w:numPr>
        <w:rPr>
          <w:rFonts w:ascii="Cambria" w:hAnsi="Cambria"/>
          <w:sz w:val="24"/>
        </w:rPr>
        <w:sectPr w:rsidR="005413E5" w:rsidRPr="00D207C1" w:rsidSect="00BB1070">
          <w:type w:val="continuous"/>
          <w:pgSz w:w="11906" w:h="16838"/>
          <w:pgMar w:top="1417" w:right="1417" w:bottom="1417" w:left="1417" w:header="708" w:footer="708" w:gutter="0"/>
          <w:cols w:space="708"/>
          <w:docGrid w:linePitch="360"/>
        </w:sectPr>
      </w:pPr>
    </w:p>
    <w:p w:rsidR="001B483B" w:rsidRPr="00D207C1" w:rsidRDefault="001B483B" w:rsidP="00B07D0B">
      <w:pPr>
        <w:pStyle w:val="Titre2"/>
        <w:numPr>
          <w:ilvl w:val="1"/>
          <w:numId w:val="23"/>
        </w:numPr>
        <w:rPr>
          <w:rFonts w:ascii="Cambria" w:hAnsi="Cambria"/>
          <w:sz w:val="24"/>
        </w:rPr>
      </w:pPr>
      <w:bookmarkStart w:id="16" w:name="_Toc82381475"/>
      <w:r w:rsidRPr="00D207C1">
        <w:rPr>
          <w:rFonts w:ascii="Cambria" w:hAnsi="Cambria"/>
          <w:sz w:val="24"/>
        </w:rPr>
        <w:lastRenderedPageBreak/>
        <w:t>DIFFICULTES RENCONTREES</w:t>
      </w:r>
      <w:r w:rsidR="007A7DE8" w:rsidRPr="00D207C1">
        <w:rPr>
          <w:rFonts w:ascii="Cambria" w:hAnsi="Cambria"/>
        </w:rPr>
        <w:t xml:space="preserve"> ET LIMITES</w:t>
      </w:r>
      <w:bookmarkEnd w:id="16"/>
    </w:p>
    <w:p w:rsidR="007A7DE8" w:rsidRPr="00D207C1" w:rsidRDefault="007A7DE8" w:rsidP="000F7F48">
      <w:pPr>
        <w:spacing w:before="120" w:after="0" w:line="276" w:lineRule="auto"/>
        <w:jc w:val="both"/>
        <w:rPr>
          <w:rFonts w:ascii="Cambria" w:eastAsia="Cambria" w:hAnsi="Cambria" w:cs="Cambria"/>
        </w:rPr>
      </w:pPr>
      <w:r w:rsidRPr="00D207C1">
        <w:rPr>
          <w:rFonts w:ascii="Cambria" w:eastAsia="Cambria" w:hAnsi="Cambria" w:cs="Cambria"/>
        </w:rPr>
        <w:t>Les travaux de collecte se sont bien déroulés dans l’ensemble et l’échantillon a été globalement  atteint par rapport aux prévisions. Toutefois, certaines difficultés ont été rencontrées par les équipes.</w:t>
      </w:r>
    </w:p>
    <w:p w:rsidR="007A7DE8" w:rsidRPr="00D207C1" w:rsidRDefault="007A7DE8" w:rsidP="000F7F48">
      <w:pPr>
        <w:pStyle w:val="Paragraphedeliste"/>
        <w:numPr>
          <w:ilvl w:val="0"/>
          <w:numId w:val="20"/>
        </w:numPr>
        <w:spacing w:after="0" w:line="276" w:lineRule="auto"/>
        <w:jc w:val="both"/>
        <w:rPr>
          <w:rFonts w:ascii="Cambria" w:hAnsi="Cambria" w:cs="Times New Roman"/>
          <w:bCs/>
          <w:iCs/>
        </w:rPr>
      </w:pPr>
      <w:r w:rsidRPr="00D207C1">
        <w:rPr>
          <w:rFonts w:ascii="Cambria" w:eastAsia="Cambria" w:hAnsi="Cambria" w:cs="Cambria"/>
        </w:rPr>
        <w:t>A Docoumbo, l’équipe a du faire face à la résistance des autorités traditionnelles à cause de l’insécurité qui règne dans la zone, mais aussi du fait que le village reçoit beaucoup d’équipes d’enquêtes, conduisant à une sorte de lassitude. Comme le témoigne ce propos d’un Conseiller au chef de village, « </w:t>
      </w:r>
      <w:r w:rsidRPr="00D207C1">
        <w:rPr>
          <w:rFonts w:ascii="Cambria" w:hAnsi="Cambria" w:cs="Times New Roman"/>
          <w:b/>
          <w:bCs/>
          <w:i/>
          <w:iCs/>
        </w:rPr>
        <w:t>Vous nous fatiguez avec vos questions, chaque fois les mêmes questions on a n’en marre ».</w:t>
      </w:r>
      <w:r w:rsidRPr="00D207C1">
        <w:rPr>
          <w:rFonts w:ascii="Cambria" w:hAnsi="Cambria" w:cs="Times New Roman"/>
          <w:bCs/>
          <w:iCs/>
        </w:rPr>
        <w:t xml:space="preserve"> Il a fallu beaucoup d’explications par l’équipe sur les objectifs de l’étude pour avoir l’adhésion des conseillers du village.</w:t>
      </w:r>
    </w:p>
    <w:p w:rsidR="007A7DE8" w:rsidRPr="00D207C1" w:rsidRDefault="007A7DE8" w:rsidP="002133BA">
      <w:pPr>
        <w:pStyle w:val="Paragraphedeliste"/>
        <w:numPr>
          <w:ilvl w:val="0"/>
          <w:numId w:val="20"/>
        </w:numPr>
        <w:spacing w:after="200" w:line="276" w:lineRule="auto"/>
        <w:jc w:val="both"/>
        <w:rPr>
          <w:rFonts w:ascii="Cambria" w:hAnsi="Cambria" w:cs="Times New Roman"/>
          <w:bCs/>
          <w:iCs/>
        </w:rPr>
      </w:pPr>
      <w:r w:rsidRPr="00D207C1">
        <w:rPr>
          <w:rFonts w:ascii="Cambria" w:hAnsi="Cambria" w:cs="Times New Roman"/>
          <w:bCs/>
          <w:iCs/>
        </w:rPr>
        <w:t>A Songho, les enquêtes se sont déroulées dans un contexte sécuritaire très délicat, avec une présence massif des Donzos sur la route qui traverse le village et des coups de feu qui ont été souvent entendus pendant que l’équipe séjournait dans le village.</w:t>
      </w:r>
    </w:p>
    <w:p w:rsidR="007A7DE8" w:rsidRPr="00D207C1" w:rsidRDefault="007A7DE8" w:rsidP="002133BA">
      <w:pPr>
        <w:pStyle w:val="Paragraphedeliste"/>
        <w:numPr>
          <w:ilvl w:val="0"/>
          <w:numId w:val="20"/>
        </w:numPr>
        <w:spacing w:after="200" w:line="276" w:lineRule="auto"/>
        <w:jc w:val="both"/>
        <w:rPr>
          <w:rFonts w:ascii="Cambria" w:hAnsi="Cambria" w:cs="Times New Roman"/>
          <w:bCs/>
          <w:iCs/>
        </w:rPr>
      </w:pPr>
      <w:r w:rsidRPr="00D207C1">
        <w:rPr>
          <w:rFonts w:ascii="Cambria" w:hAnsi="Cambria" w:cs="Times New Roman"/>
          <w:bCs/>
          <w:iCs/>
        </w:rPr>
        <w:t xml:space="preserve">L’Equipe n’a pas pu se rendre à Banguel Toupe, à cause de l’impraticabilité de la route qui mène dans ce village, ainsi que l’insécurité grandissante dans la localité (qui est quasiment coupée de Bandiagara). Le nombre d’entretiens à réaliser dans ce village a été reparti entre </w:t>
      </w:r>
      <w:r w:rsidR="00386284" w:rsidRPr="00D207C1">
        <w:rPr>
          <w:rFonts w:ascii="Cambria" w:hAnsi="Cambria" w:cs="Times New Roman"/>
          <w:bCs/>
          <w:iCs/>
        </w:rPr>
        <w:t>Kendié</w:t>
      </w:r>
      <w:r w:rsidRPr="00D207C1">
        <w:rPr>
          <w:rFonts w:ascii="Cambria" w:hAnsi="Cambria" w:cs="Times New Roman"/>
          <w:bCs/>
          <w:iCs/>
        </w:rPr>
        <w:t xml:space="preserve"> et Nombo.</w:t>
      </w:r>
    </w:p>
    <w:p w:rsidR="007A7DE8" w:rsidRPr="00D207C1" w:rsidRDefault="007A7DE8" w:rsidP="002133BA">
      <w:pPr>
        <w:spacing w:line="276" w:lineRule="auto"/>
        <w:jc w:val="both"/>
        <w:rPr>
          <w:rFonts w:ascii="Cambria" w:hAnsi="Cambria" w:cs="Times New Roman"/>
          <w:bCs/>
          <w:iCs/>
        </w:rPr>
      </w:pPr>
      <w:r w:rsidRPr="00D207C1">
        <w:rPr>
          <w:rFonts w:ascii="Cambria" w:hAnsi="Cambria" w:cs="Times New Roman"/>
          <w:bCs/>
          <w:iCs/>
        </w:rPr>
        <w:t xml:space="preserve">En plus, les travaux champêtres liés à la période hivernale a rendu difficile la mobilisation des groupes dans certains endroits.  Cette situation a conduit l'équipe de Macina à prendre des rendez-vous et à faire plusieurs va et vient dans les villages pour réaliser des enquêtes. En plus, l’indisponibilité des chefs de ménages pendant la journée, à conduite les enquêteurs à réaliser certains entretiens en début de soirée ou pendant la nuit. </w:t>
      </w:r>
    </w:p>
    <w:p w:rsidR="004128E9" w:rsidRPr="00D207C1" w:rsidRDefault="004128E9">
      <w:pPr>
        <w:spacing w:after="200" w:line="276" w:lineRule="auto"/>
        <w:rPr>
          <w:rFonts w:ascii="Cambria" w:eastAsiaTheme="minorEastAsia" w:hAnsi="Cambria" w:cs="Times New Roman"/>
          <w:b/>
          <w:bCs/>
          <w:sz w:val="24"/>
          <w:szCs w:val="24"/>
          <w:lang w:eastAsia="fr-FR"/>
        </w:rPr>
      </w:pPr>
      <w:r w:rsidRPr="00D207C1">
        <w:rPr>
          <w:rFonts w:ascii="Cambria" w:hAnsi="Cambria"/>
          <w:b/>
          <w:bCs/>
          <w:sz w:val="24"/>
          <w:szCs w:val="24"/>
        </w:rPr>
        <w:br w:type="page"/>
      </w:r>
    </w:p>
    <w:p w:rsidR="001B483B" w:rsidRPr="00D207C1" w:rsidRDefault="001B483B" w:rsidP="00E43AE8">
      <w:pPr>
        <w:pStyle w:val="Titre1"/>
        <w:numPr>
          <w:ilvl w:val="0"/>
          <w:numId w:val="7"/>
        </w:numPr>
        <w:spacing w:before="0"/>
        <w:rPr>
          <w:rFonts w:ascii="Cambria" w:hAnsi="Cambria"/>
        </w:rPr>
      </w:pPr>
      <w:bookmarkStart w:id="17" w:name="_Toc82381476"/>
      <w:r w:rsidRPr="00D207C1">
        <w:rPr>
          <w:rFonts w:ascii="Cambria" w:hAnsi="Cambria"/>
        </w:rPr>
        <w:lastRenderedPageBreak/>
        <w:t>PRESENTATION DES RESULTATS DE L’ETUDE</w:t>
      </w:r>
      <w:bookmarkEnd w:id="17"/>
    </w:p>
    <w:p w:rsidR="001B483B" w:rsidRPr="00D207C1" w:rsidRDefault="001B483B" w:rsidP="00E43AE8">
      <w:pPr>
        <w:pStyle w:val="Titre2"/>
        <w:numPr>
          <w:ilvl w:val="1"/>
          <w:numId w:val="8"/>
        </w:numPr>
        <w:rPr>
          <w:rFonts w:ascii="Cambria" w:hAnsi="Cambria"/>
          <w:sz w:val="24"/>
        </w:rPr>
      </w:pPr>
      <w:bookmarkStart w:id="18" w:name="_Toc82381477"/>
      <w:r w:rsidRPr="00D207C1">
        <w:rPr>
          <w:rFonts w:ascii="Cambria" w:hAnsi="Cambria"/>
          <w:sz w:val="24"/>
        </w:rPr>
        <w:t>CARACTERISTIQUES SOCIODEMOGRAPHIQUES DES MENAGES</w:t>
      </w:r>
      <w:bookmarkEnd w:id="18"/>
    </w:p>
    <w:p w:rsidR="001B483B" w:rsidRPr="00D207C1" w:rsidRDefault="0005035B" w:rsidP="00686CAF">
      <w:pPr>
        <w:spacing w:line="276" w:lineRule="auto"/>
        <w:jc w:val="both"/>
        <w:rPr>
          <w:rFonts w:ascii="Cambria" w:hAnsi="Cambria"/>
          <w:szCs w:val="24"/>
        </w:rPr>
      </w:pPr>
      <w:r w:rsidRPr="00D207C1">
        <w:rPr>
          <w:rFonts w:ascii="Cambria" w:hAnsi="Cambria"/>
          <w:szCs w:val="24"/>
        </w:rPr>
        <w:t xml:space="preserve">Les chefs de ménages enquêtés sont majoritairement de sexe masculin. Dans l’ensemble, un peu plus de 77% des chefs de ménages sont des hommes. La proportion de femmes chefs de ménages enquêtés est plus élevée </w:t>
      </w:r>
      <w:r w:rsidR="00FC3F0B" w:rsidRPr="00D207C1">
        <w:rPr>
          <w:rFonts w:ascii="Cambria" w:hAnsi="Cambria"/>
          <w:szCs w:val="24"/>
        </w:rPr>
        <w:t>dans les communes du cercle de</w:t>
      </w:r>
      <w:r w:rsidRPr="00D207C1">
        <w:rPr>
          <w:rFonts w:ascii="Cambria" w:hAnsi="Cambria"/>
          <w:szCs w:val="24"/>
        </w:rPr>
        <w:t xml:space="preserve"> Bandiagara, avec 3</w:t>
      </w:r>
      <w:r w:rsidR="00FC3F0B" w:rsidRPr="00D207C1">
        <w:rPr>
          <w:rFonts w:ascii="Cambria" w:hAnsi="Cambria"/>
          <w:szCs w:val="24"/>
        </w:rPr>
        <w:t>0</w:t>
      </w:r>
      <w:r w:rsidRPr="00D207C1">
        <w:rPr>
          <w:rFonts w:ascii="Cambria" w:hAnsi="Cambria"/>
          <w:szCs w:val="24"/>
        </w:rPr>
        <w:t>%</w:t>
      </w:r>
      <w:r w:rsidR="00FC3F0B" w:rsidRPr="00D207C1">
        <w:rPr>
          <w:rFonts w:ascii="Cambria" w:hAnsi="Cambria"/>
          <w:szCs w:val="24"/>
        </w:rPr>
        <w:t xml:space="preserve"> à Docoumbo et 31% à </w:t>
      </w:r>
      <w:r w:rsidR="00386284" w:rsidRPr="00D207C1">
        <w:rPr>
          <w:rFonts w:ascii="Cambria" w:hAnsi="Cambria"/>
          <w:szCs w:val="24"/>
        </w:rPr>
        <w:t>Kendié</w:t>
      </w:r>
      <w:r w:rsidRPr="00D207C1">
        <w:rPr>
          <w:rFonts w:ascii="Cambria" w:hAnsi="Cambria"/>
          <w:szCs w:val="24"/>
        </w:rPr>
        <w:t xml:space="preserve">, contre </w:t>
      </w:r>
      <w:r w:rsidR="00FC3F0B" w:rsidRPr="00D207C1">
        <w:rPr>
          <w:rFonts w:ascii="Cambria" w:hAnsi="Cambria"/>
          <w:szCs w:val="24"/>
        </w:rPr>
        <w:t>respectivement</w:t>
      </w:r>
      <w:r w:rsidRPr="00D207C1">
        <w:rPr>
          <w:rFonts w:ascii="Cambria" w:hAnsi="Cambria"/>
          <w:szCs w:val="24"/>
        </w:rPr>
        <w:t xml:space="preserve"> 1</w:t>
      </w:r>
      <w:r w:rsidR="00FC3F0B" w:rsidRPr="00D207C1">
        <w:rPr>
          <w:rFonts w:ascii="Cambria" w:hAnsi="Cambria"/>
          <w:szCs w:val="24"/>
        </w:rPr>
        <w:t>3,</w:t>
      </w:r>
      <w:r w:rsidRPr="00D207C1">
        <w:rPr>
          <w:rFonts w:ascii="Cambria" w:hAnsi="Cambria"/>
          <w:szCs w:val="24"/>
        </w:rPr>
        <w:t xml:space="preserve">5% à </w:t>
      </w:r>
      <w:r w:rsidR="00FC3F0B" w:rsidRPr="00D207C1">
        <w:rPr>
          <w:rFonts w:ascii="Cambria" w:hAnsi="Cambria"/>
          <w:szCs w:val="24"/>
        </w:rPr>
        <w:t xml:space="preserve">Kokry et environ 17% à Monipebougou (Cercle de </w:t>
      </w:r>
      <w:r w:rsidRPr="00D207C1">
        <w:rPr>
          <w:rFonts w:ascii="Cambria" w:hAnsi="Cambria"/>
          <w:szCs w:val="24"/>
        </w:rPr>
        <w:t>Macina</w:t>
      </w:r>
      <w:r w:rsidR="00FC3F0B" w:rsidRPr="00D207C1">
        <w:rPr>
          <w:rFonts w:ascii="Cambria" w:hAnsi="Cambria"/>
          <w:szCs w:val="24"/>
        </w:rPr>
        <w:t>)</w:t>
      </w:r>
      <w:r w:rsidRPr="00D207C1">
        <w:rPr>
          <w:rFonts w:ascii="Cambria" w:hAnsi="Cambria"/>
          <w:szCs w:val="24"/>
        </w:rPr>
        <w:t>.</w:t>
      </w:r>
    </w:p>
    <w:p w:rsidR="001B483B" w:rsidRPr="00D207C1" w:rsidRDefault="0057323E" w:rsidP="0057323E">
      <w:pPr>
        <w:pStyle w:val="Lgende"/>
        <w:jc w:val="both"/>
        <w:rPr>
          <w:rFonts w:ascii="Cambria" w:hAnsi="Cambria"/>
          <w:color w:val="auto"/>
          <w:sz w:val="22"/>
        </w:rPr>
      </w:pPr>
      <w:bookmarkStart w:id="19" w:name="_Toc82375961"/>
      <w:r w:rsidRPr="00D207C1">
        <w:rPr>
          <w:rFonts w:ascii="Cambria" w:hAnsi="Cambria"/>
          <w:color w:val="auto"/>
          <w:sz w:val="22"/>
        </w:rPr>
        <w:t>Tableau 3.1.</w:t>
      </w:r>
      <w:r w:rsidR="00C629B5" w:rsidRPr="00D207C1">
        <w:rPr>
          <w:rFonts w:ascii="Cambria" w:hAnsi="Cambria"/>
          <w:color w:val="auto"/>
          <w:sz w:val="22"/>
        </w:rPr>
        <w:fldChar w:fldCharType="begin"/>
      </w:r>
      <w:r w:rsidRPr="00D207C1">
        <w:rPr>
          <w:rFonts w:ascii="Cambria" w:hAnsi="Cambria"/>
          <w:color w:val="auto"/>
          <w:sz w:val="22"/>
        </w:rPr>
        <w:instrText xml:space="preserve"> SEQ Tableau \* ARABIC </w:instrText>
      </w:r>
      <w:r w:rsidR="00C629B5" w:rsidRPr="00D207C1">
        <w:rPr>
          <w:rFonts w:ascii="Cambria" w:hAnsi="Cambria"/>
          <w:color w:val="auto"/>
          <w:sz w:val="22"/>
        </w:rPr>
        <w:fldChar w:fldCharType="separate"/>
      </w:r>
      <w:r w:rsidR="00C95E6A">
        <w:rPr>
          <w:rFonts w:ascii="Cambria" w:hAnsi="Cambria"/>
          <w:noProof/>
          <w:color w:val="auto"/>
          <w:sz w:val="22"/>
        </w:rPr>
        <w:t>1</w:t>
      </w:r>
      <w:r w:rsidR="00C629B5" w:rsidRPr="00D207C1">
        <w:rPr>
          <w:rFonts w:ascii="Cambria" w:hAnsi="Cambria"/>
          <w:color w:val="auto"/>
          <w:sz w:val="22"/>
        </w:rPr>
        <w:fldChar w:fldCharType="end"/>
      </w:r>
      <w:r w:rsidRPr="00D207C1">
        <w:rPr>
          <w:rFonts w:ascii="Cambria" w:hAnsi="Cambria"/>
          <w:color w:val="auto"/>
          <w:sz w:val="22"/>
        </w:rPr>
        <w:t xml:space="preserve">. Répartition des chefs de ménage </w:t>
      </w:r>
      <w:r w:rsidR="00933A1A" w:rsidRPr="00D207C1">
        <w:rPr>
          <w:rFonts w:ascii="Cambria" w:hAnsi="Cambria"/>
          <w:color w:val="auto"/>
          <w:sz w:val="22"/>
        </w:rPr>
        <w:t xml:space="preserve">par commune </w:t>
      </w:r>
      <w:r w:rsidRPr="00D207C1">
        <w:rPr>
          <w:rFonts w:ascii="Cambria" w:hAnsi="Cambria"/>
          <w:color w:val="auto"/>
          <w:sz w:val="22"/>
        </w:rPr>
        <w:t>selon le sexe</w:t>
      </w:r>
      <w:bookmarkEnd w:id="19"/>
    </w:p>
    <w:tbl>
      <w:tblPr>
        <w:tblStyle w:val="TableauGrille4-Accentuation51"/>
        <w:tblW w:w="6660" w:type="dxa"/>
        <w:tblLook w:val="04A0" w:firstRow="1" w:lastRow="0" w:firstColumn="1" w:lastColumn="0" w:noHBand="0" w:noVBand="1"/>
      </w:tblPr>
      <w:tblGrid>
        <w:gridCol w:w="2360"/>
        <w:gridCol w:w="1000"/>
        <w:gridCol w:w="1100"/>
        <w:gridCol w:w="1100"/>
        <w:gridCol w:w="1100"/>
      </w:tblGrid>
      <w:tr w:rsidR="00D9149E" w:rsidRPr="00D207C1" w:rsidTr="006821C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dxa"/>
            <w:vMerge w:val="restart"/>
            <w:hideMark/>
          </w:tcPr>
          <w:p w:rsidR="00D9149E" w:rsidRPr="00D207C1" w:rsidRDefault="00D9149E" w:rsidP="00D9149E">
            <w:pPr>
              <w:spacing w:after="0" w:line="240" w:lineRule="auto"/>
              <w:jc w:val="center"/>
              <w:rPr>
                <w:rFonts w:ascii="Cambria" w:eastAsia="Times New Roman" w:hAnsi="Cambria" w:cs="Arial"/>
                <w:b w:val="0"/>
                <w:bCs w:val="0"/>
                <w:sz w:val="18"/>
                <w:szCs w:val="18"/>
                <w:lang w:eastAsia="fr-FR"/>
              </w:rPr>
            </w:pPr>
            <w:r w:rsidRPr="00D207C1">
              <w:rPr>
                <w:rFonts w:ascii="Cambria" w:eastAsia="Times New Roman" w:hAnsi="Cambria" w:cs="Arial"/>
                <w:sz w:val="18"/>
                <w:szCs w:val="18"/>
                <w:lang w:eastAsia="fr-FR"/>
              </w:rPr>
              <w:t>Commune</w:t>
            </w:r>
          </w:p>
          <w:p w:rsidR="00D9149E" w:rsidRPr="00D207C1" w:rsidRDefault="00D9149E" w:rsidP="00D9149E">
            <w:pPr>
              <w:spacing w:after="0" w:line="240" w:lineRule="auto"/>
              <w:jc w:val="center"/>
              <w:rPr>
                <w:rFonts w:ascii="Cambria" w:eastAsia="Times New Roman" w:hAnsi="Cambria" w:cs="Arial"/>
                <w:sz w:val="18"/>
                <w:szCs w:val="18"/>
                <w:lang w:eastAsia="fr-FR"/>
              </w:rPr>
            </w:pPr>
            <w:r w:rsidRPr="00D207C1">
              <w:rPr>
                <w:rFonts w:ascii="Cambria" w:eastAsia="Times New Roman" w:hAnsi="Cambria" w:cs="Arial"/>
                <w:color w:val="000000"/>
                <w:sz w:val="18"/>
                <w:szCs w:val="18"/>
                <w:lang w:eastAsia="fr-FR"/>
              </w:rPr>
              <w:t> </w:t>
            </w:r>
          </w:p>
        </w:tc>
        <w:tc>
          <w:tcPr>
            <w:tcW w:w="1000" w:type="dxa"/>
            <w:vMerge w:val="restart"/>
            <w:hideMark/>
          </w:tcPr>
          <w:p w:rsidR="00D9149E" w:rsidRPr="00D207C1" w:rsidRDefault="00D9149E" w:rsidP="00D914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 w:val="0"/>
                <w:bCs w:val="0"/>
                <w:sz w:val="18"/>
                <w:szCs w:val="18"/>
                <w:lang w:eastAsia="fr-FR"/>
              </w:rPr>
            </w:pPr>
            <w:r w:rsidRPr="00D207C1">
              <w:rPr>
                <w:rFonts w:ascii="Cambria" w:eastAsia="Times New Roman" w:hAnsi="Cambria" w:cs="Arial"/>
                <w:sz w:val="18"/>
                <w:szCs w:val="18"/>
                <w:lang w:eastAsia="fr-FR"/>
              </w:rPr>
              <w:t>Unités</w:t>
            </w:r>
          </w:p>
          <w:p w:rsidR="00D9149E" w:rsidRPr="00D207C1" w:rsidRDefault="00D9149E" w:rsidP="00D914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eastAsia="fr-FR"/>
              </w:rPr>
            </w:pPr>
            <w:r w:rsidRPr="00D207C1">
              <w:rPr>
                <w:rFonts w:ascii="Cambria" w:eastAsia="Times New Roman" w:hAnsi="Cambria" w:cs="Arial"/>
                <w:color w:val="000000"/>
                <w:sz w:val="18"/>
                <w:szCs w:val="18"/>
                <w:lang w:eastAsia="fr-FR"/>
              </w:rPr>
              <w:t> </w:t>
            </w:r>
          </w:p>
        </w:tc>
        <w:tc>
          <w:tcPr>
            <w:tcW w:w="1100" w:type="dxa"/>
            <w:hideMark/>
          </w:tcPr>
          <w:p w:rsidR="00D9149E" w:rsidRPr="00D207C1" w:rsidRDefault="00D9149E" w:rsidP="00D914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eastAsia="fr-FR"/>
              </w:rPr>
            </w:pPr>
            <w:r w:rsidRPr="00D207C1">
              <w:rPr>
                <w:rFonts w:ascii="Cambria" w:eastAsia="Times New Roman" w:hAnsi="Cambria" w:cs="Arial"/>
                <w:sz w:val="18"/>
                <w:szCs w:val="18"/>
                <w:lang w:eastAsia="fr-FR"/>
              </w:rPr>
              <w:t xml:space="preserve">Sexe </w:t>
            </w:r>
          </w:p>
        </w:tc>
        <w:tc>
          <w:tcPr>
            <w:tcW w:w="1100" w:type="dxa"/>
            <w:noWrap/>
            <w:hideMark/>
          </w:tcPr>
          <w:p w:rsidR="00D9149E" w:rsidRPr="00D207C1" w:rsidRDefault="00D9149E" w:rsidP="00D9149E">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20"/>
                <w:szCs w:val="20"/>
                <w:lang w:eastAsia="fr-FR"/>
              </w:rPr>
            </w:pPr>
            <w:r w:rsidRPr="00D207C1">
              <w:rPr>
                <w:rFonts w:ascii="Cambria" w:eastAsia="Times New Roman" w:hAnsi="Cambria" w:cs="Arial"/>
                <w:sz w:val="20"/>
                <w:szCs w:val="20"/>
                <w:lang w:eastAsia="fr-FR"/>
              </w:rPr>
              <w:t> </w:t>
            </w:r>
          </w:p>
        </w:tc>
        <w:tc>
          <w:tcPr>
            <w:tcW w:w="1100" w:type="dxa"/>
            <w:vMerge w:val="restart"/>
            <w:hideMark/>
          </w:tcPr>
          <w:p w:rsidR="00D9149E" w:rsidRPr="00D207C1" w:rsidRDefault="00D9149E" w:rsidP="00D914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eastAsia="fr-FR"/>
              </w:rPr>
            </w:pPr>
            <w:r w:rsidRPr="00D207C1">
              <w:rPr>
                <w:rFonts w:ascii="Cambria" w:eastAsia="Times New Roman" w:hAnsi="Cambria" w:cs="Arial"/>
                <w:sz w:val="18"/>
                <w:szCs w:val="18"/>
                <w:lang w:eastAsia="fr-FR"/>
              </w:rPr>
              <w:t>Total</w:t>
            </w:r>
          </w:p>
        </w:tc>
      </w:tr>
      <w:tr w:rsidR="00D9149E" w:rsidRPr="00D207C1" w:rsidTr="00682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dxa"/>
            <w:vMerge/>
            <w:hideMark/>
          </w:tcPr>
          <w:p w:rsidR="00D9149E" w:rsidRPr="00D207C1" w:rsidRDefault="00D9149E" w:rsidP="00D9149E">
            <w:pPr>
              <w:spacing w:after="0" w:line="240" w:lineRule="auto"/>
              <w:jc w:val="center"/>
              <w:rPr>
                <w:rFonts w:ascii="Cambria" w:eastAsia="Times New Roman" w:hAnsi="Cambria" w:cs="Arial"/>
                <w:color w:val="000000"/>
                <w:sz w:val="18"/>
                <w:szCs w:val="18"/>
                <w:lang w:eastAsia="fr-FR"/>
              </w:rPr>
            </w:pPr>
          </w:p>
        </w:tc>
        <w:tc>
          <w:tcPr>
            <w:tcW w:w="1000" w:type="dxa"/>
            <w:vMerge/>
            <w:hideMark/>
          </w:tcPr>
          <w:p w:rsidR="00D9149E" w:rsidRPr="00D207C1" w:rsidRDefault="00D9149E" w:rsidP="00D914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p>
        </w:tc>
        <w:tc>
          <w:tcPr>
            <w:tcW w:w="1100" w:type="dxa"/>
            <w:hideMark/>
          </w:tcPr>
          <w:p w:rsidR="00D9149E" w:rsidRPr="00D207C1" w:rsidRDefault="00D9149E" w:rsidP="00D914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Masculin</w:t>
            </w:r>
          </w:p>
        </w:tc>
        <w:tc>
          <w:tcPr>
            <w:tcW w:w="1100" w:type="dxa"/>
            <w:hideMark/>
          </w:tcPr>
          <w:p w:rsidR="00D9149E" w:rsidRPr="00D207C1" w:rsidRDefault="00D9149E" w:rsidP="00D914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Féminin</w:t>
            </w:r>
          </w:p>
        </w:tc>
        <w:tc>
          <w:tcPr>
            <w:tcW w:w="1100" w:type="dxa"/>
            <w:vMerge/>
            <w:hideMark/>
          </w:tcPr>
          <w:p w:rsidR="00D9149E" w:rsidRPr="00D207C1" w:rsidRDefault="00D9149E" w:rsidP="00D9149E">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p>
        </w:tc>
      </w:tr>
      <w:tr w:rsidR="00D9149E" w:rsidRPr="00D207C1" w:rsidTr="006821C6">
        <w:trPr>
          <w:trHeight w:val="300"/>
        </w:trPr>
        <w:tc>
          <w:tcPr>
            <w:cnfStyle w:val="001000000000" w:firstRow="0" w:lastRow="0" w:firstColumn="1" w:lastColumn="0" w:oddVBand="0" w:evenVBand="0" w:oddHBand="0" w:evenHBand="0" w:firstRowFirstColumn="0" w:firstRowLastColumn="0" w:lastRowFirstColumn="0" w:lastRowLastColumn="0"/>
            <w:tcW w:w="2360" w:type="dxa"/>
            <w:hideMark/>
          </w:tcPr>
          <w:p w:rsidR="00D9149E" w:rsidRPr="00D207C1" w:rsidRDefault="00D9149E" w:rsidP="00D9149E">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Doucoumbo</w:t>
            </w:r>
          </w:p>
        </w:tc>
        <w:tc>
          <w:tcPr>
            <w:tcW w:w="1000" w:type="dxa"/>
            <w:hideMark/>
          </w:tcPr>
          <w:p w:rsidR="00D9149E" w:rsidRPr="00D207C1" w:rsidRDefault="00D9149E" w:rsidP="00D9149E">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100" w:type="dxa"/>
            <w:noWrap/>
            <w:hideMark/>
          </w:tcPr>
          <w:p w:rsidR="00D9149E" w:rsidRPr="00D207C1" w:rsidRDefault="00D9149E" w:rsidP="00D9149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118</w:t>
            </w:r>
          </w:p>
        </w:tc>
        <w:tc>
          <w:tcPr>
            <w:tcW w:w="1100" w:type="dxa"/>
            <w:noWrap/>
            <w:hideMark/>
          </w:tcPr>
          <w:p w:rsidR="00D9149E" w:rsidRPr="00D207C1" w:rsidRDefault="00D9149E" w:rsidP="00D9149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53</w:t>
            </w:r>
          </w:p>
        </w:tc>
        <w:tc>
          <w:tcPr>
            <w:tcW w:w="1100" w:type="dxa"/>
            <w:noWrap/>
            <w:hideMark/>
          </w:tcPr>
          <w:p w:rsidR="00D9149E" w:rsidRPr="00D207C1" w:rsidRDefault="00D9149E" w:rsidP="00D9149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171</w:t>
            </w:r>
          </w:p>
        </w:tc>
      </w:tr>
      <w:tr w:rsidR="00D9149E" w:rsidRPr="00D207C1" w:rsidTr="00682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dxa"/>
            <w:noWrap/>
            <w:hideMark/>
          </w:tcPr>
          <w:p w:rsidR="00D9149E" w:rsidRPr="00D207C1" w:rsidRDefault="00D9149E" w:rsidP="00D9149E">
            <w:pPr>
              <w:spacing w:after="0" w:line="240" w:lineRule="auto"/>
              <w:rPr>
                <w:rFonts w:ascii="Cambria" w:eastAsia="Times New Roman" w:hAnsi="Cambria" w:cs="Arial"/>
                <w:sz w:val="20"/>
                <w:szCs w:val="20"/>
                <w:lang w:eastAsia="fr-FR"/>
              </w:rPr>
            </w:pPr>
            <w:r w:rsidRPr="00D207C1">
              <w:rPr>
                <w:rFonts w:ascii="Cambria" w:eastAsia="Times New Roman" w:hAnsi="Cambria" w:cs="Arial"/>
                <w:sz w:val="20"/>
                <w:szCs w:val="20"/>
                <w:lang w:eastAsia="fr-FR"/>
              </w:rPr>
              <w:t> </w:t>
            </w:r>
          </w:p>
        </w:tc>
        <w:tc>
          <w:tcPr>
            <w:tcW w:w="1000" w:type="dxa"/>
            <w:hideMark/>
          </w:tcPr>
          <w:p w:rsidR="00D9149E" w:rsidRPr="00D207C1" w:rsidRDefault="00D9149E" w:rsidP="00D9149E">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100" w:type="dxa"/>
            <w:noWrap/>
            <w:hideMark/>
          </w:tcPr>
          <w:p w:rsidR="00D9149E" w:rsidRPr="00D207C1" w:rsidRDefault="00D9149E" w:rsidP="00D914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69,0%</w:t>
            </w:r>
          </w:p>
        </w:tc>
        <w:tc>
          <w:tcPr>
            <w:tcW w:w="1100" w:type="dxa"/>
            <w:noWrap/>
            <w:hideMark/>
          </w:tcPr>
          <w:p w:rsidR="00D9149E" w:rsidRPr="00D207C1" w:rsidRDefault="00D9149E" w:rsidP="00D914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31,0%</w:t>
            </w:r>
          </w:p>
        </w:tc>
        <w:tc>
          <w:tcPr>
            <w:tcW w:w="1100" w:type="dxa"/>
            <w:noWrap/>
            <w:hideMark/>
          </w:tcPr>
          <w:p w:rsidR="00D9149E" w:rsidRPr="00D207C1" w:rsidRDefault="00D9149E" w:rsidP="00D914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100,0%</w:t>
            </w:r>
          </w:p>
        </w:tc>
      </w:tr>
      <w:tr w:rsidR="00D9149E" w:rsidRPr="00D207C1" w:rsidTr="006821C6">
        <w:trPr>
          <w:trHeight w:val="300"/>
        </w:trPr>
        <w:tc>
          <w:tcPr>
            <w:cnfStyle w:val="001000000000" w:firstRow="0" w:lastRow="0" w:firstColumn="1" w:lastColumn="0" w:oddVBand="0" w:evenVBand="0" w:oddHBand="0" w:evenHBand="0" w:firstRowFirstColumn="0" w:firstRowLastColumn="0" w:lastRowFirstColumn="0" w:lastRowLastColumn="0"/>
            <w:tcW w:w="2360" w:type="dxa"/>
            <w:hideMark/>
          </w:tcPr>
          <w:p w:rsidR="00D9149E" w:rsidRPr="00D207C1" w:rsidRDefault="00386284" w:rsidP="00D9149E">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Kendié</w:t>
            </w:r>
          </w:p>
        </w:tc>
        <w:tc>
          <w:tcPr>
            <w:tcW w:w="1000" w:type="dxa"/>
            <w:hideMark/>
          </w:tcPr>
          <w:p w:rsidR="00D9149E" w:rsidRPr="00D207C1" w:rsidRDefault="00D9149E" w:rsidP="00D9149E">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100" w:type="dxa"/>
            <w:noWrap/>
            <w:hideMark/>
          </w:tcPr>
          <w:p w:rsidR="00D9149E" w:rsidRPr="00D207C1" w:rsidRDefault="00D9149E" w:rsidP="00D9149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152</w:t>
            </w:r>
          </w:p>
        </w:tc>
        <w:tc>
          <w:tcPr>
            <w:tcW w:w="1100" w:type="dxa"/>
            <w:noWrap/>
            <w:hideMark/>
          </w:tcPr>
          <w:p w:rsidR="00D9149E" w:rsidRPr="00D207C1" w:rsidRDefault="00D9149E" w:rsidP="00D9149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65</w:t>
            </w:r>
          </w:p>
        </w:tc>
        <w:tc>
          <w:tcPr>
            <w:tcW w:w="1100" w:type="dxa"/>
            <w:noWrap/>
            <w:hideMark/>
          </w:tcPr>
          <w:p w:rsidR="00D9149E" w:rsidRPr="00D207C1" w:rsidRDefault="00D9149E" w:rsidP="00D9149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217</w:t>
            </w:r>
          </w:p>
        </w:tc>
      </w:tr>
      <w:tr w:rsidR="00D9149E" w:rsidRPr="00D207C1" w:rsidTr="00682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dxa"/>
            <w:noWrap/>
            <w:hideMark/>
          </w:tcPr>
          <w:p w:rsidR="00D9149E" w:rsidRPr="00D207C1" w:rsidRDefault="00D9149E" w:rsidP="00D9149E">
            <w:pPr>
              <w:spacing w:after="0" w:line="240" w:lineRule="auto"/>
              <w:rPr>
                <w:rFonts w:ascii="Cambria" w:eastAsia="Times New Roman" w:hAnsi="Cambria" w:cs="Arial"/>
                <w:sz w:val="20"/>
                <w:szCs w:val="20"/>
                <w:lang w:eastAsia="fr-FR"/>
              </w:rPr>
            </w:pPr>
            <w:r w:rsidRPr="00D207C1">
              <w:rPr>
                <w:rFonts w:ascii="Cambria" w:eastAsia="Times New Roman" w:hAnsi="Cambria" w:cs="Arial"/>
                <w:sz w:val="20"/>
                <w:szCs w:val="20"/>
                <w:lang w:eastAsia="fr-FR"/>
              </w:rPr>
              <w:t> </w:t>
            </w:r>
          </w:p>
        </w:tc>
        <w:tc>
          <w:tcPr>
            <w:tcW w:w="1000" w:type="dxa"/>
            <w:hideMark/>
          </w:tcPr>
          <w:p w:rsidR="00D9149E" w:rsidRPr="00D207C1" w:rsidRDefault="00D9149E" w:rsidP="00D9149E">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100" w:type="dxa"/>
            <w:noWrap/>
            <w:hideMark/>
          </w:tcPr>
          <w:p w:rsidR="00D9149E" w:rsidRPr="00D207C1" w:rsidRDefault="00D9149E" w:rsidP="00D914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70,0%</w:t>
            </w:r>
          </w:p>
        </w:tc>
        <w:tc>
          <w:tcPr>
            <w:tcW w:w="1100" w:type="dxa"/>
            <w:noWrap/>
            <w:hideMark/>
          </w:tcPr>
          <w:p w:rsidR="00D9149E" w:rsidRPr="00D207C1" w:rsidRDefault="00D9149E" w:rsidP="00D914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30,0%</w:t>
            </w:r>
          </w:p>
        </w:tc>
        <w:tc>
          <w:tcPr>
            <w:tcW w:w="1100" w:type="dxa"/>
            <w:noWrap/>
            <w:hideMark/>
          </w:tcPr>
          <w:p w:rsidR="00D9149E" w:rsidRPr="00D207C1" w:rsidRDefault="00D9149E" w:rsidP="00D914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100,0%</w:t>
            </w:r>
          </w:p>
        </w:tc>
      </w:tr>
      <w:tr w:rsidR="00D9149E" w:rsidRPr="00D207C1" w:rsidTr="006821C6">
        <w:trPr>
          <w:trHeight w:val="300"/>
        </w:trPr>
        <w:tc>
          <w:tcPr>
            <w:cnfStyle w:val="001000000000" w:firstRow="0" w:lastRow="0" w:firstColumn="1" w:lastColumn="0" w:oddVBand="0" w:evenVBand="0" w:oddHBand="0" w:evenHBand="0" w:firstRowFirstColumn="0" w:firstRowLastColumn="0" w:lastRowFirstColumn="0" w:lastRowLastColumn="0"/>
            <w:tcW w:w="2360" w:type="dxa"/>
            <w:hideMark/>
          </w:tcPr>
          <w:p w:rsidR="00D9149E" w:rsidRPr="00D207C1" w:rsidRDefault="00D9149E" w:rsidP="00D9149E">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Kokry</w:t>
            </w:r>
          </w:p>
        </w:tc>
        <w:tc>
          <w:tcPr>
            <w:tcW w:w="1000" w:type="dxa"/>
            <w:hideMark/>
          </w:tcPr>
          <w:p w:rsidR="00D9149E" w:rsidRPr="00D207C1" w:rsidRDefault="00D9149E" w:rsidP="00D9149E">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100" w:type="dxa"/>
            <w:noWrap/>
            <w:hideMark/>
          </w:tcPr>
          <w:p w:rsidR="00D9149E" w:rsidRPr="00D207C1" w:rsidRDefault="00D9149E" w:rsidP="00D9149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186</w:t>
            </w:r>
          </w:p>
        </w:tc>
        <w:tc>
          <w:tcPr>
            <w:tcW w:w="1100" w:type="dxa"/>
            <w:noWrap/>
            <w:hideMark/>
          </w:tcPr>
          <w:p w:rsidR="00D9149E" w:rsidRPr="00D207C1" w:rsidRDefault="00D9149E" w:rsidP="00D9149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29</w:t>
            </w:r>
          </w:p>
        </w:tc>
        <w:tc>
          <w:tcPr>
            <w:tcW w:w="1100" w:type="dxa"/>
            <w:noWrap/>
            <w:hideMark/>
          </w:tcPr>
          <w:p w:rsidR="00D9149E" w:rsidRPr="00D207C1" w:rsidRDefault="00D9149E" w:rsidP="00D9149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215</w:t>
            </w:r>
          </w:p>
        </w:tc>
      </w:tr>
      <w:tr w:rsidR="00D9149E" w:rsidRPr="00D207C1" w:rsidTr="00682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dxa"/>
            <w:noWrap/>
            <w:hideMark/>
          </w:tcPr>
          <w:p w:rsidR="00D9149E" w:rsidRPr="00D207C1" w:rsidRDefault="00D9149E" w:rsidP="00D9149E">
            <w:pPr>
              <w:spacing w:after="0" w:line="240" w:lineRule="auto"/>
              <w:rPr>
                <w:rFonts w:ascii="Cambria" w:eastAsia="Times New Roman" w:hAnsi="Cambria" w:cs="Arial"/>
                <w:sz w:val="20"/>
                <w:szCs w:val="20"/>
                <w:lang w:eastAsia="fr-FR"/>
              </w:rPr>
            </w:pPr>
            <w:r w:rsidRPr="00D207C1">
              <w:rPr>
                <w:rFonts w:ascii="Cambria" w:eastAsia="Times New Roman" w:hAnsi="Cambria" w:cs="Arial"/>
                <w:sz w:val="20"/>
                <w:szCs w:val="20"/>
                <w:lang w:eastAsia="fr-FR"/>
              </w:rPr>
              <w:t> </w:t>
            </w:r>
          </w:p>
        </w:tc>
        <w:tc>
          <w:tcPr>
            <w:tcW w:w="1000" w:type="dxa"/>
            <w:hideMark/>
          </w:tcPr>
          <w:p w:rsidR="00D9149E" w:rsidRPr="00D207C1" w:rsidRDefault="00D9149E" w:rsidP="00D9149E">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100" w:type="dxa"/>
            <w:noWrap/>
            <w:hideMark/>
          </w:tcPr>
          <w:p w:rsidR="00D9149E" w:rsidRPr="00D207C1" w:rsidRDefault="00D9149E" w:rsidP="00D914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86,5%</w:t>
            </w:r>
          </w:p>
        </w:tc>
        <w:tc>
          <w:tcPr>
            <w:tcW w:w="1100" w:type="dxa"/>
            <w:noWrap/>
            <w:hideMark/>
          </w:tcPr>
          <w:p w:rsidR="00D9149E" w:rsidRPr="00D207C1" w:rsidRDefault="00D9149E" w:rsidP="00D914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13,5%</w:t>
            </w:r>
          </w:p>
        </w:tc>
        <w:tc>
          <w:tcPr>
            <w:tcW w:w="1100" w:type="dxa"/>
            <w:noWrap/>
            <w:hideMark/>
          </w:tcPr>
          <w:p w:rsidR="00D9149E" w:rsidRPr="00D207C1" w:rsidRDefault="00D9149E" w:rsidP="00D914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100,0%</w:t>
            </w:r>
          </w:p>
        </w:tc>
      </w:tr>
      <w:tr w:rsidR="00D9149E" w:rsidRPr="00D207C1" w:rsidTr="006821C6">
        <w:trPr>
          <w:trHeight w:val="300"/>
        </w:trPr>
        <w:tc>
          <w:tcPr>
            <w:cnfStyle w:val="001000000000" w:firstRow="0" w:lastRow="0" w:firstColumn="1" w:lastColumn="0" w:oddVBand="0" w:evenVBand="0" w:oddHBand="0" w:evenHBand="0" w:firstRowFirstColumn="0" w:firstRowLastColumn="0" w:lastRowFirstColumn="0" w:lastRowLastColumn="0"/>
            <w:tcW w:w="2360" w:type="dxa"/>
            <w:hideMark/>
          </w:tcPr>
          <w:p w:rsidR="00D9149E" w:rsidRPr="00D207C1" w:rsidRDefault="00D9149E" w:rsidP="00D9149E">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Monipebougou</w:t>
            </w:r>
          </w:p>
        </w:tc>
        <w:tc>
          <w:tcPr>
            <w:tcW w:w="1000" w:type="dxa"/>
            <w:hideMark/>
          </w:tcPr>
          <w:p w:rsidR="00D9149E" w:rsidRPr="00D207C1" w:rsidRDefault="00D9149E" w:rsidP="00D9149E">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100" w:type="dxa"/>
            <w:noWrap/>
            <w:hideMark/>
          </w:tcPr>
          <w:p w:rsidR="00D9149E" w:rsidRPr="00D207C1" w:rsidRDefault="00D9149E" w:rsidP="00D9149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146</w:t>
            </w:r>
          </w:p>
        </w:tc>
        <w:tc>
          <w:tcPr>
            <w:tcW w:w="1100" w:type="dxa"/>
            <w:noWrap/>
            <w:hideMark/>
          </w:tcPr>
          <w:p w:rsidR="00D9149E" w:rsidRPr="00D207C1" w:rsidRDefault="00D9149E" w:rsidP="00D9149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29</w:t>
            </w:r>
          </w:p>
        </w:tc>
        <w:tc>
          <w:tcPr>
            <w:tcW w:w="1100" w:type="dxa"/>
            <w:noWrap/>
            <w:hideMark/>
          </w:tcPr>
          <w:p w:rsidR="00D9149E" w:rsidRPr="00D207C1" w:rsidRDefault="00D9149E" w:rsidP="00D9149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175</w:t>
            </w:r>
          </w:p>
        </w:tc>
      </w:tr>
      <w:tr w:rsidR="00D9149E" w:rsidRPr="00D207C1" w:rsidTr="00682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dxa"/>
            <w:noWrap/>
            <w:hideMark/>
          </w:tcPr>
          <w:p w:rsidR="00D9149E" w:rsidRPr="00D207C1" w:rsidRDefault="00D9149E" w:rsidP="00D9149E">
            <w:pPr>
              <w:spacing w:after="0" w:line="240" w:lineRule="auto"/>
              <w:rPr>
                <w:rFonts w:ascii="Cambria" w:eastAsia="Times New Roman" w:hAnsi="Cambria" w:cs="Arial"/>
                <w:sz w:val="20"/>
                <w:szCs w:val="20"/>
                <w:lang w:eastAsia="fr-FR"/>
              </w:rPr>
            </w:pPr>
            <w:r w:rsidRPr="00D207C1">
              <w:rPr>
                <w:rFonts w:ascii="Cambria" w:eastAsia="Times New Roman" w:hAnsi="Cambria" w:cs="Arial"/>
                <w:sz w:val="20"/>
                <w:szCs w:val="20"/>
                <w:lang w:eastAsia="fr-FR"/>
              </w:rPr>
              <w:t> </w:t>
            </w:r>
          </w:p>
        </w:tc>
        <w:tc>
          <w:tcPr>
            <w:tcW w:w="1000" w:type="dxa"/>
            <w:hideMark/>
          </w:tcPr>
          <w:p w:rsidR="00D9149E" w:rsidRPr="00D207C1" w:rsidRDefault="00D9149E" w:rsidP="00D9149E">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100" w:type="dxa"/>
            <w:noWrap/>
            <w:hideMark/>
          </w:tcPr>
          <w:p w:rsidR="00D9149E" w:rsidRPr="00D207C1" w:rsidRDefault="00D9149E" w:rsidP="00D914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83,4%</w:t>
            </w:r>
          </w:p>
        </w:tc>
        <w:tc>
          <w:tcPr>
            <w:tcW w:w="1100" w:type="dxa"/>
            <w:noWrap/>
            <w:hideMark/>
          </w:tcPr>
          <w:p w:rsidR="00D9149E" w:rsidRPr="00D207C1" w:rsidRDefault="00D9149E" w:rsidP="00D914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16,6%</w:t>
            </w:r>
          </w:p>
        </w:tc>
        <w:tc>
          <w:tcPr>
            <w:tcW w:w="1100" w:type="dxa"/>
            <w:noWrap/>
            <w:hideMark/>
          </w:tcPr>
          <w:p w:rsidR="00D9149E" w:rsidRPr="00D207C1" w:rsidRDefault="00D9149E" w:rsidP="00D914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100,0%</w:t>
            </w:r>
          </w:p>
        </w:tc>
      </w:tr>
      <w:tr w:rsidR="00D9149E" w:rsidRPr="00D207C1" w:rsidTr="006821C6">
        <w:trPr>
          <w:trHeight w:val="300"/>
        </w:trPr>
        <w:tc>
          <w:tcPr>
            <w:cnfStyle w:val="001000000000" w:firstRow="0" w:lastRow="0" w:firstColumn="1" w:lastColumn="0" w:oddVBand="0" w:evenVBand="0" w:oddHBand="0" w:evenHBand="0" w:firstRowFirstColumn="0" w:firstRowLastColumn="0" w:lastRowFirstColumn="0" w:lastRowLastColumn="0"/>
            <w:tcW w:w="2360" w:type="dxa"/>
            <w:hideMark/>
          </w:tcPr>
          <w:p w:rsidR="00D9149E" w:rsidRPr="00D207C1" w:rsidRDefault="00D9149E" w:rsidP="00D9149E">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Total</w:t>
            </w:r>
          </w:p>
        </w:tc>
        <w:tc>
          <w:tcPr>
            <w:tcW w:w="1000" w:type="dxa"/>
            <w:hideMark/>
          </w:tcPr>
          <w:p w:rsidR="00D9149E" w:rsidRPr="00D207C1" w:rsidRDefault="00D9149E" w:rsidP="00D9149E">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Nombre</w:t>
            </w:r>
          </w:p>
        </w:tc>
        <w:tc>
          <w:tcPr>
            <w:tcW w:w="1100" w:type="dxa"/>
            <w:noWrap/>
            <w:hideMark/>
          </w:tcPr>
          <w:p w:rsidR="00D9149E" w:rsidRPr="00D207C1" w:rsidRDefault="00D9149E" w:rsidP="00D9149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602</w:t>
            </w:r>
          </w:p>
        </w:tc>
        <w:tc>
          <w:tcPr>
            <w:tcW w:w="1100" w:type="dxa"/>
            <w:noWrap/>
            <w:hideMark/>
          </w:tcPr>
          <w:p w:rsidR="00D9149E" w:rsidRPr="00D207C1" w:rsidRDefault="00D9149E" w:rsidP="00D9149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176</w:t>
            </w:r>
          </w:p>
        </w:tc>
        <w:tc>
          <w:tcPr>
            <w:tcW w:w="1100" w:type="dxa"/>
            <w:noWrap/>
            <w:hideMark/>
          </w:tcPr>
          <w:p w:rsidR="00D9149E" w:rsidRPr="00D207C1" w:rsidRDefault="00D9149E" w:rsidP="00D9149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778</w:t>
            </w:r>
          </w:p>
        </w:tc>
      </w:tr>
      <w:tr w:rsidR="00D9149E" w:rsidRPr="00D207C1" w:rsidTr="00682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dxa"/>
            <w:noWrap/>
            <w:hideMark/>
          </w:tcPr>
          <w:p w:rsidR="00D9149E" w:rsidRPr="00D207C1" w:rsidRDefault="00D9149E" w:rsidP="00D9149E">
            <w:pPr>
              <w:spacing w:after="0" w:line="240" w:lineRule="auto"/>
              <w:rPr>
                <w:rFonts w:ascii="Cambria" w:eastAsia="Times New Roman" w:hAnsi="Cambria" w:cs="Arial"/>
                <w:sz w:val="20"/>
                <w:szCs w:val="20"/>
                <w:lang w:eastAsia="fr-FR"/>
              </w:rPr>
            </w:pPr>
            <w:r w:rsidRPr="00D207C1">
              <w:rPr>
                <w:rFonts w:ascii="Cambria" w:eastAsia="Times New Roman" w:hAnsi="Cambria" w:cs="Arial"/>
                <w:sz w:val="20"/>
                <w:szCs w:val="20"/>
                <w:lang w:eastAsia="fr-FR"/>
              </w:rPr>
              <w:t> </w:t>
            </w:r>
          </w:p>
        </w:tc>
        <w:tc>
          <w:tcPr>
            <w:tcW w:w="1000" w:type="dxa"/>
            <w:hideMark/>
          </w:tcPr>
          <w:p w:rsidR="00D9149E" w:rsidRPr="00D207C1" w:rsidRDefault="00D9149E" w:rsidP="00D9149E">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 xml:space="preserve">% </w:t>
            </w:r>
          </w:p>
        </w:tc>
        <w:tc>
          <w:tcPr>
            <w:tcW w:w="1100" w:type="dxa"/>
            <w:noWrap/>
            <w:hideMark/>
          </w:tcPr>
          <w:p w:rsidR="00D9149E" w:rsidRPr="00D207C1" w:rsidRDefault="00D9149E" w:rsidP="00D914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77,4%</w:t>
            </w:r>
          </w:p>
        </w:tc>
        <w:tc>
          <w:tcPr>
            <w:tcW w:w="1100" w:type="dxa"/>
            <w:noWrap/>
            <w:hideMark/>
          </w:tcPr>
          <w:p w:rsidR="00D9149E" w:rsidRPr="00D207C1" w:rsidRDefault="00D9149E" w:rsidP="00D914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22,6%</w:t>
            </w:r>
          </w:p>
        </w:tc>
        <w:tc>
          <w:tcPr>
            <w:tcW w:w="1100" w:type="dxa"/>
            <w:noWrap/>
            <w:hideMark/>
          </w:tcPr>
          <w:p w:rsidR="00D9149E" w:rsidRPr="00D207C1" w:rsidRDefault="00D9149E" w:rsidP="00D9149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100,0%</w:t>
            </w:r>
          </w:p>
        </w:tc>
      </w:tr>
    </w:tbl>
    <w:p w:rsidR="00FF1D14" w:rsidRPr="00D207C1" w:rsidRDefault="00FF1D14" w:rsidP="007E7D8E">
      <w:pPr>
        <w:spacing w:after="0"/>
        <w:rPr>
          <w:rFonts w:ascii="Cambria" w:hAnsi="Cambria"/>
          <w:lang w:eastAsia="fr-FR"/>
        </w:rPr>
      </w:pPr>
    </w:p>
    <w:p w:rsidR="00DB6C12" w:rsidRPr="00D207C1" w:rsidRDefault="00FD7C82" w:rsidP="007E7D8E">
      <w:pPr>
        <w:spacing w:after="0" w:line="276" w:lineRule="auto"/>
        <w:jc w:val="both"/>
        <w:rPr>
          <w:rFonts w:ascii="Cambria" w:hAnsi="Cambria"/>
          <w:lang w:eastAsia="fr-FR"/>
        </w:rPr>
      </w:pPr>
      <w:r w:rsidRPr="00D207C1">
        <w:rPr>
          <w:rFonts w:ascii="Cambria" w:hAnsi="Cambria"/>
          <w:lang w:eastAsia="fr-FR"/>
        </w:rPr>
        <w:t xml:space="preserve">Les chefs de </w:t>
      </w:r>
      <w:r w:rsidR="00686CAF" w:rsidRPr="00D207C1">
        <w:rPr>
          <w:rFonts w:ascii="Cambria" w:hAnsi="Cambria"/>
          <w:lang w:eastAsia="fr-FR"/>
        </w:rPr>
        <w:t>ménages</w:t>
      </w:r>
      <w:r w:rsidRPr="00D207C1">
        <w:rPr>
          <w:rFonts w:ascii="Cambria" w:hAnsi="Cambria"/>
          <w:lang w:eastAsia="fr-FR"/>
        </w:rPr>
        <w:t xml:space="preserve"> ont un </w:t>
      </w:r>
      <w:r w:rsidR="00686CAF" w:rsidRPr="00D207C1">
        <w:rPr>
          <w:rFonts w:ascii="Cambria" w:hAnsi="Cambria"/>
          <w:lang w:eastAsia="fr-FR"/>
        </w:rPr>
        <w:t>âge</w:t>
      </w:r>
      <w:r w:rsidRPr="00D207C1">
        <w:rPr>
          <w:rFonts w:ascii="Cambria" w:hAnsi="Cambria"/>
          <w:lang w:eastAsia="fr-FR"/>
        </w:rPr>
        <w:t xml:space="preserve"> moyen d’environ 43 ans</w:t>
      </w:r>
      <w:r w:rsidR="00547FBC" w:rsidRPr="00D207C1">
        <w:rPr>
          <w:rFonts w:ascii="Cambria" w:hAnsi="Cambria"/>
          <w:lang w:eastAsia="fr-FR"/>
        </w:rPr>
        <w:t>. L’</w:t>
      </w:r>
      <w:r w:rsidR="00686CAF" w:rsidRPr="00D207C1">
        <w:rPr>
          <w:rFonts w:ascii="Cambria" w:hAnsi="Cambria"/>
          <w:lang w:eastAsia="fr-FR"/>
        </w:rPr>
        <w:t>âge</w:t>
      </w:r>
      <w:r w:rsidR="00547FBC" w:rsidRPr="00D207C1">
        <w:rPr>
          <w:rFonts w:ascii="Cambria" w:hAnsi="Cambria"/>
          <w:lang w:eastAsia="fr-FR"/>
        </w:rPr>
        <w:t xml:space="preserve"> moyen des chefs </w:t>
      </w:r>
      <w:r w:rsidR="002E2850" w:rsidRPr="00D207C1">
        <w:rPr>
          <w:rFonts w:ascii="Cambria" w:hAnsi="Cambria"/>
          <w:lang w:eastAsia="fr-FR"/>
        </w:rPr>
        <w:t xml:space="preserve">de </w:t>
      </w:r>
      <w:r w:rsidR="00686CAF" w:rsidRPr="00D207C1">
        <w:rPr>
          <w:rFonts w:ascii="Cambria" w:hAnsi="Cambria"/>
          <w:lang w:eastAsia="fr-FR"/>
        </w:rPr>
        <w:t>ménages</w:t>
      </w:r>
      <w:r w:rsidR="002E2850" w:rsidRPr="00D207C1">
        <w:rPr>
          <w:rFonts w:ascii="Cambria" w:hAnsi="Cambria"/>
          <w:lang w:eastAsia="fr-FR"/>
        </w:rPr>
        <w:t xml:space="preserve"> </w:t>
      </w:r>
      <w:r w:rsidR="00547FBC" w:rsidRPr="00D207C1">
        <w:rPr>
          <w:rFonts w:ascii="Cambria" w:hAnsi="Cambria"/>
          <w:lang w:eastAsia="fr-FR"/>
        </w:rPr>
        <w:t xml:space="preserve">est plus </w:t>
      </w:r>
      <w:r w:rsidR="00686CAF" w:rsidRPr="00D207C1">
        <w:rPr>
          <w:rFonts w:ascii="Cambria" w:hAnsi="Cambria"/>
          <w:lang w:eastAsia="fr-FR"/>
        </w:rPr>
        <w:t>élevé</w:t>
      </w:r>
      <w:r w:rsidR="00547FBC" w:rsidRPr="00D207C1">
        <w:rPr>
          <w:rFonts w:ascii="Cambria" w:hAnsi="Cambria"/>
          <w:lang w:eastAsia="fr-FR"/>
        </w:rPr>
        <w:t xml:space="preserve"> à </w:t>
      </w:r>
      <w:r w:rsidR="00DB6C12" w:rsidRPr="00D207C1">
        <w:rPr>
          <w:rFonts w:ascii="Cambria" w:hAnsi="Cambria"/>
          <w:lang w:eastAsia="fr-FR"/>
        </w:rPr>
        <w:t xml:space="preserve">Docoumbo et </w:t>
      </w:r>
      <w:r w:rsidR="00386284" w:rsidRPr="00D207C1">
        <w:rPr>
          <w:rFonts w:ascii="Cambria" w:hAnsi="Cambria"/>
          <w:lang w:eastAsia="fr-FR"/>
        </w:rPr>
        <w:t>Kendié</w:t>
      </w:r>
      <w:r w:rsidR="00DB6C12" w:rsidRPr="00D207C1">
        <w:rPr>
          <w:rFonts w:ascii="Cambria" w:hAnsi="Cambria"/>
          <w:lang w:eastAsia="fr-FR"/>
        </w:rPr>
        <w:t xml:space="preserve">, avec respectivement 46 ans et 45 ans. A Monipebougou, les chefs de </w:t>
      </w:r>
      <w:r w:rsidR="00686CAF" w:rsidRPr="00D207C1">
        <w:rPr>
          <w:rFonts w:ascii="Cambria" w:hAnsi="Cambria"/>
          <w:lang w:eastAsia="fr-FR"/>
        </w:rPr>
        <w:t>ménages</w:t>
      </w:r>
      <w:r w:rsidR="00DB6C12" w:rsidRPr="00D207C1">
        <w:rPr>
          <w:rFonts w:ascii="Cambria" w:hAnsi="Cambria"/>
          <w:lang w:eastAsia="fr-FR"/>
        </w:rPr>
        <w:t xml:space="preserve"> </w:t>
      </w:r>
      <w:r w:rsidR="00686CAF" w:rsidRPr="00D207C1">
        <w:rPr>
          <w:rFonts w:ascii="Cambria" w:hAnsi="Cambria"/>
          <w:lang w:eastAsia="fr-FR"/>
        </w:rPr>
        <w:t>enquêtés</w:t>
      </w:r>
      <w:r w:rsidR="00DB6C12" w:rsidRPr="00D207C1">
        <w:rPr>
          <w:rFonts w:ascii="Cambria" w:hAnsi="Cambria"/>
          <w:lang w:eastAsia="fr-FR"/>
        </w:rPr>
        <w:t xml:space="preserve"> ont un </w:t>
      </w:r>
      <w:r w:rsidR="00686CAF" w:rsidRPr="00D207C1">
        <w:rPr>
          <w:rFonts w:ascii="Cambria" w:hAnsi="Cambria"/>
          <w:lang w:eastAsia="fr-FR"/>
        </w:rPr>
        <w:t>âge</w:t>
      </w:r>
      <w:r w:rsidR="00DB6C12" w:rsidRPr="00D207C1">
        <w:rPr>
          <w:rFonts w:ascii="Cambria" w:hAnsi="Cambria"/>
          <w:lang w:eastAsia="fr-FR"/>
        </w:rPr>
        <w:t xml:space="preserve"> moyen de 38 ans, contre 43 ans à Kokry. </w:t>
      </w:r>
      <w:r w:rsidR="00547FBC" w:rsidRPr="00D207C1">
        <w:rPr>
          <w:rFonts w:ascii="Cambria" w:hAnsi="Cambria"/>
          <w:lang w:eastAsia="fr-FR"/>
        </w:rPr>
        <w:t xml:space="preserve"> </w:t>
      </w:r>
    </w:p>
    <w:p w:rsidR="00FD7C82" w:rsidRPr="00D207C1" w:rsidRDefault="00DB6C12" w:rsidP="00686CAF">
      <w:pPr>
        <w:spacing w:after="0" w:line="276" w:lineRule="auto"/>
        <w:jc w:val="both"/>
        <w:rPr>
          <w:rFonts w:ascii="Cambria" w:hAnsi="Cambria"/>
          <w:lang w:eastAsia="fr-FR"/>
        </w:rPr>
      </w:pPr>
      <w:r w:rsidRPr="00D207C1">
        <w:rPr>
          <w:rFonts w:ascii="Cambria" w:hAnsi="Cambria"/>
          <w:lang w:eastAsia="fr-FR"/>
        </w:rPr>
        <w:t>L</w:t>
      </w:r>
      <w:r w:rsidR="00547FBC" w:rsidRPr="00D207C1">
        <w:rPr>
          <w:rFonts w:ascii="Cambria" w:hAnsi="Cambria"/>
          <w:lang w:eastAsia="fr-FR"/>
        </w:rPr>
        <w:t xml:space="preserve">a proportion de chefs de </w:t>
      </w:r>
      <w:r w:rsidR="00686CAF" w:rsidRPr="00D207C1">
        <w:rPr>
          <w:rFonts w:ascii="Cambria" w:hAnsi="Cambria"/>
          <w:lang w:eastAsia="fr-FR"/>
        </w:rPr>
        <w:t>ménage</w:t>
      </w:r>
      <w:r w:rsidR="00547FBC" w:rsidRPr="00D207C1">
        <w:rPr>
          <w:rFonts w:ascii="Cambria" w:hAnsi="Cambria"/>
          <w:lang w:eastAsia="fr-FR"/>
        </w:rPr>
        <w:t xml:space="preserve"> dans la tranche de 18-35 ans est de 35%. La proportion de chef de </w:t>
      </w:r>
      <w:r w:rsidR="00686CAF" w:rsidRPr="00D207C1">
        <w:rPr>
          <w:rFonts w:ascii="Cambria" w:hAnsi="Cambria"/>
          <w:lang w:eastAsia="fr-FR"/>
        </w:rPr>
        <w:t>ménages</w:t>
      </w:r>
      <w:r w:rsidR="00547FBC" w:rsidRPr="00D207C1">
        <w:rPr>
          <w:rFonts w:ascii="Cambria" w:hAnsi="Cambria"/>
          <w:lang w:eastAsia="fr-FR"/>
        </w:rPr>
        <w:t xml:space="preserve"> dans cette tranche d’</w:t>
      </w:r>
      <w:r w:rsidR="00686CAF" w:rsidRPr="00D207C1">
        <w:rPr>
          <w:rFonts w:ascii="Cambria" w:hAnsi="Cambria"/>
          <w:lang w:eastAsia="fr-FR"/>
        </w:rPr>
        <w:t>âge</w:t>
      </w:r>
      <w:r w:rsidR="00547FBC" w:rsidRPr="00D207C1">
        <w:rPr>
          <w:rFonts w:ascii="Cambria" w:hAnsi="Cambria"/>
          <w:lang w:eastAsia="fr-FR"/>
        </w:rPr>
        <w:t xml:space="preserve"> est plus </w:t>
      </w:r>
      <w:r w:rsidR="00686CAF" w:rsidRPr="00D207C1">
        <w:rPr>
          <w:rFonts w:ascii="Cambria" w:hAnsi="Cambria"/>
          <w:lang w:eastAsia="fr-FR"/>
        </w:rPr>
        <w:t>élevée</w:t>
      </w:r>
      <w:r w:rsidR="00547FBC" w:rsidRPr="00D207C1">
        <w:rPr>
          <w:rFonts w:ascii="Cambria" w:hAnsi="Cambria"/>
          <w:lang w:eastAsia="fr-FR"/>
        </w:rPr>
        <w:t xml:space="preserve"> à </w:t>
      </w:r>
      <w:r w:rsidR="00CB368B" w:rsidRPr="00D207C1">
        <w:rPr>
          <w:rFonts w:ascii="Cambria" w:hAnsi="Cambria"/>
          <w:lang w:eastAsia="fr-FR"/>
        </w:rPr>
        <w:t>Monipebougou avec 58%</w:t>
      </w:r>
      <w:r w:rsidR="00547FBC" w:rsidRPr="00D207C1">
        <w:rPr>
          <w:rFonts w:ascii="Cambria" w:hAnsi="Cambria"/>
          <w:lang w:eastAsia="fr-FR"/>
        </w:rPr>
        <w:t xml:space="preserve">. </w:t>
      </w:r>
      <w:r w:rsidR="00CB368B" w:rsidRPr="00D207C1">
        <w:rPr>
          <w:rFonts w:ascii="Cambria" w:hAnsi="Cambria"/>
          <w:lang w:eastAsia="fr-FR"/>
        </w:rPr>
        <w:t>Cette proportion est de 26,3</w:t>
      </w:r>
      <w:r w:rsidR="00547FBC" w:rsidRPr="00D207C1">
        <w:rPr>
          <w:rFonts w:ascii="Cambria" w:hAnsi="Cambria"/>
          <w:lang w:eastAsia="fr-FR"/>
        </w:rPr>
        <w:t>%</w:t>
      </w:r>
      <w:r w:rsidR="00CB368B" w:rsidRPr="00D207C1">
        <w:rPr>
          <w:rFonts w:ascii="Cambria" w:hAnsi="Cambria"/>
          <w:lang w:eastAsia="fr-FR"/>
        </w:rPr>
        <w:t xml:space="preserve"> à Docoumbo</w:t>
      </w:r>
      <w:r w:rsidR="00547FBC" w:rsidRPr="00D207C1">
        <w:rPr>
          <w:rFonts w:ascii="Cambria" w:hAnsi="Cambria"/>
          <w:lang w:eastAsia="fr-FR"/>
        </w:rPr>
        <w:t xml:space="preserve">. </w:t>
      </w:r>
    </w:p>
    <w:p w:rsidR="00547FBC" w:rsidRPr="00D207C1" w:rsidRDefault="00547FBC" w:rsidP="00686CAF">
      <w:pPr>
        <w:spacing w:line="276" w:lineRule="auto"/>
        <w:jc w:val="both"/>
        <w:rPr>
          <w:rFonts w:ascii="Cambria" w:hAnsi="Cambria"/>
          <w:lang w:eastAsia="fr-FR"/>
        </w:rPr>
      </w:pPr>
      <w:r w:rsidRPr="00D207C1">
        <w:rPr>
          <w:rFonts w:ascii="Cambria" w:hAnsi="Cambria"/>
          <w:lang w:eastAsia="fr-FR"/>
        </w:rPr>
        <w:t xml:space="preserve">Par ailleurs, un peu moins de 65% des chefs </w:t>
      </w:r>
      <w:r w:rsidR="00686CAF">
        <w:rPr>
          <w:rFonts w:ascii="Cambria" w:hAnsi="Cambria"/>
          <w:lang w:eastAsia="fr-FR"/>
        </w:rPr>
        <w:t xml:space="preserve">de ménage </w:t>
      </w:r>
      <w:r w:rsidRPr="00D207C1">
        <w:rPr>
          <w:rFonts w:ascii="Cambria" w:hAnsi="Cambria"/>
          <w:lang w:eastAsia="fr-FR"/>
        </w:rPr>
        <w:t xml:space="preserve">ont plus de 35 ans, dont environ 74% </w:t>
      </w:r>
      <w:r w:rsidR="00621CB7" w:rsidRPr="00D207C1">
        <w:rPr>
          <w:rFonts w:ascii="Cambria" w:hAnsi="Cambria"/>
          <w:lang w:eastAsia="fr-FR"/>
        </w:rPr>
        <w:t xml:space="preserve">à </w:t>
      </w:r>
      <w:r w:rsidR="00CB368B" w:rsidRPr="00D207C1">
        <w:rPr>
          <w:rFonts w:ascii="Cambria" w:hAnsi="Cambria"/>
          <w:lang w:eastAsia="fr-FR"/>
        </w:rPr>
        <w:t>Docoumbo</w:t>
      </w:r>
      <w:r w:rsidR="00621CB7" w:rsidRPr="00D207C1">
        <w:rPr>
          <w:rFonts w:ascii="Cambria" w:hAnsi="Cambria"/>
          <w:lang w:eastAsia="fr-FR"/>
        </w:rPr>
        <w:t xml:space="preserve"> et </w:t>
      </w:r>
      <w:r w:rsidR="00CB368B" w:rsidRPr="00D207C1">
        <w:rPr>
          <w:rFonts w:ascii="Cambria" w:hAnsi="Cambria"/>
          <w:lang w:eastAsia="fr-FR"/>
        </w:rPr>
        <w:t>73</w:t>
      </w:r>
      <w:r w:rsidR="00621CB7" w:rsidRPr="00D207C1">
        <w:rPr>
          <w:rFonts w:ascii="Cambria" w:hAnsi="Cambria"/>
          <w:lang w:eastAsia="fr-FR"/>
        </w:rPr>
        <w:t xml:space="preserve">% à </w:t>
      </w:r>
      <w:r w:rsidR="00386284" w:rsidRPr="00D207C1">
        <w:rPr>
          <w:rFonts w:ascii="Cambria" w:hAnsi="Cambria"/>
          <w:lang w:eastAsia="fr-FR"/>
        </w:rPr>
        <w:t>Kendié</w:t>
      </w:r>
      <w:r w:rsidR="00621CB7" w:rsidRPr="00D207C1">
        <w:rPr>
          <w:rFonts w:ascii="Cambria" w:hAnsi="Cambria"/>
          <w:lang w:eastAsia="fr-FR"/>
        </w:rPr>
        <w:t>.</w:t>
      </w:r>
      <w:r w:rsidR="00CB368B" w:rsidRPr="00D207C1">
        <w:rPr>
          <w:rFonts w:ascii="Cambria" w:hAnsi="Cambria"/>
          <w:lang w:eastAsia="fr-FR"/>
        </w:rPr>
        <w:t xml:space="preserve"> La plus faible proportion de chefs de </w:t>
      </w:r>
      <w:r w:rsidR="00C340AC" w:rsidRPr="00D207C1">
        <w:rPr>
          <w:rFonts w:ascii="Cambria" w:hAnsi="Cambria"/>
          <w:lang w:eastAsia="fr-FR"/>
        </w:rPr>
        <w:t>ménage</w:t>
      </w:r>
      <w:r w:rsidR="00CB368B" w:rsidRPr="00D207C1">
        <w:rPr>
          <w:rFonts w:ascii="Cambria" w:hAnsi="Cambria"/>
          <w:lang w:eastAsia="fr-FR"/>
        </w:rPr>
        <w:t xml:space="preserve"> dans cette tranche d’</w:t>
      </w:r>
      <w:r w:rsidR="00C340AC" w:rsidRPr="00D207C1">
        <w:rPr>
          <w:rFonts w:ascii="Cambria" w:hAnsi="Cambria"/>
          <w:lang w:eastAsia="fr-FR"/>
        </w:rPr>
        <w:t>âge</w:t>
      </w:r>
      <w:r w:rsidR="00CB368B" w:rsidRPr="00D207C1">
        <w:rPr>
          <w:rFonts w:ascii="Cambria" w:hAnsi="Cambria"/>
          <w:lang w:eastAsia="fr-FR"/>
        </w:rPr>
        <w:t xml:space="preserve"> est de 42% à </w:t>
      </w:r>
      <w:r w:rsidR="006670CD" w:rsidRPr="00D207C1">
        <w:rPr>
          <w:rFonts w:ascii="Cambria" w:hAnsi="Cambria"/>
          <w:lang w:eastAsia="fr-FR"/>
        </w:rPr>
        <w:t>Monipebougou</w:t>
      </w:r>
      <w:r w:rsidR="00CB368B" w:rsidRPr="00D207C1">
        <w:rPr>
          <w:rFonts w:ascii="Cambria" w:hAnsi="Cambria"/>
          <w:lang w:eastAsia="fr-FR"/>
        </w:rPr>
        <w:t>.</w:t>
      </w:r>
    </w:p>
    <w:p w:rsidR="001B483B" w:rsidRPr="00D207C1" w:rsidRDefault="0057323E" w:rsidP="007E7D8E">
      <w:pPr>
        <w:pStyle w:val="Lgende"/>
        <w:spacing w:after="0"/>
        <w:jc w:val="both"/>
        <w:rPr>
          <w:rFonts w:ascii="Cambria" w:hAnsi="Cambria"/>
          <w:color w:val="auto"/>
          <w:sz w:val="22"/>
        </w:rPr>
      </w:pPr>
      <w:bookmarkStart w:id="20" w:name="_Toc82375962"/>
      <w:r w:rsidRPr="00D207C1">
        <w:rPr>
          <w:rFonts w:ascii="Cambria" w:hAnsi="Cambria"/>
          <w:color w:val="auto"/>
          <w:sz w:val="22"/>
        </w:rPr>
        <w:t>Tableau 3.1.</w:t>
      </w:r>
      <w:r w:rsidR="00C629B5" w:rsidRPr="00D207C1">
        <w:rPr>
          <w:rFonts w:ascii="Cambria" w:hAnsi="Cambria"/>
          <w:color w:val="auto"/>
          <w:sz w:val="22"/>
        </w:rPr>
        <w:fldChar w:fldCharType="begin"/>
      </w:r>
      <w:r w:rsidRPr="00D207C1">
        <w:rPr>
          <w:rFonts w:ascii="Cambria" w:hAnsi="Cambria"/>
          <w:color w:val="auto"/>
          <w:sz w:val="22"/>
        </w:rPr>
        <w:instrText xml:space="preserve"> SEQ Tableau \* ARABIC </w:instrText>
      </w:r>
      <w:r w:rsidR="00C629B5" w:rsidRPr="00D207C1">
        <w:rPr>
          <w:rFonts w:ascii="Cambria" w:hAnsi="Cambria"/>
          <w:color w:val="auto"/>
          <w:sz w:val="22"/>
        </w:rPr>
        <w:fldChar w:fldCharType="separate"/>
      </w:r>
      <w:r w:rsidR="00C95E6A">
        <w:rPr>
          <w:rFonts w:ascii="Cambria" w:hAnsi="Cambria"/>
          <w:noProof/>
          <w:color w:val="auto"/>
          <w:sz w:val="22"/>
        </w:rPr>
        <w:t>2</w:t>
      </w:r>
      <w:r w:rsidR="00C629B5" w:rsidRPr="00D207C1">
        <w:rPr>
          <w:rFonts w:ascii="Cambria" w:hAnsi="Cambria"/>
          <w:color w:val="auto"/>
          <w:sz w:val="22"/>
        </w:rPr>
        <w:fldChar w:fldCharType="end"/>
      </w:r>
      <w:r w:rsidRPr="00D207C1">
        <w:rPr>
          <w:rFonts w:ascii="Cambria" w:hAnsi="Cambria"/>
          <w:color w:val="auto"/>
          <w:sz w:val="22"/>
        </w:rPr>
        <w:t xml:space="preserve">. Répartition des chefs de ménage </w:t>
      </w:r>
      <w:r w:rsidR="004444AA" w:rsidRPr="00D207C1">
        <w:rPr>
          <w:rFonts w:ascii="Cambria" w:hAnsi="Cambria"/>
          <w:color w:val="auto"/>
          <w:sz w:val="22"/>
        </w:rPr>
        <w:t xml:space="preserve">par commune </w:t>
      </w:r>
      <w:r w:rsidRPr="00D207C1">
        <w:rPr>
          <w:rFonts w:ascii="Cambria" w:hAnsi="Cambria"/>
          <w:color w:val="auto"/>
          <w:sz w:val="22"/>
        </w:rPr>
        <w:t>selon l</w:t>
      </w:r>
      <w:r w:rsidR="001F25E8" w:rsidRPr="00D207C1">
        <w:rPr>
          <w:rFonts w:ascii="Cambria" w:hAnsi="Cambria"/>
          <w:color w:val="auto"/>
          <w:sz w:val="22"/>
        </w:rPr>
        <w:t>es tranches d</w:t>
      </w:r>
      <w:r w:rsidRPr="00D207C1">
        <w:rPr>
          <w:rFonts w:ascii="Cambria" w:hAnsi="Cambria"/>
          <w:color w:val="auto"/>
          <w:sz w:val="22"/>
        </w:rPr>
        <w:t>’âge</w:t>
      </w:r>
      <w:bookmarkEnd w:id="20"/>
    </w:p>
    <w:tbl>
      <w:tblPr>
        <w:tblStyle w:val="TableauGrille4-Accentuation51"/>
        <w:tblW w:w="10605" w:type="dxa"/>
        <w:tblInd w:w="-318" w:type="dxa"/>
        <w:tblLayout w:type="fixed"/>
        <w:tblLook w:val="04A0" w:firstRow="1" w:lastRow="0" w:firstColumn="1" w:lastColumn="0" w:noHBand="0" w:noVBand="1"/>
      </w:tblPr>
      <w:tblGrid>
        <w:gridCol w:w="1419"/>
        <w:gridCol w:w="897"/>
        <w:gridCol w:w="987"/>
        <w:gridCol w:w="1100"/>
        <w:gridCol w:w="844"/>
        <w:gridCol w:w="992"/>
        <w:gridCol w:w="850"/>
        <w:gridCol w:w="851"/>
        <w:gridCol w:w="992"/>
        <w:gridCol w:w="851"/>
        <w:gridCol w:w="822"/>
      </w:tblGrid>
      <w:tr w:rsidR="0028405E" w:rsidRPr="00D207C1" w:rsidTr="009A76ED">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419" w:type="dxa"/>
            <w:vMerge w:val="restart"/>
            <w:hideMark/>
          </w:tcPr>
          <w:p w:rsidR="0028405E" w:rsidRPr="00D207C1" w:rsidRDefault="0028405E" w:rsidP="0028405E">
            <w:pPr>
              <w:spacing w:after="0" w:line="240" w:lineRule="auto"/>
              <w:jc w:val="center"/>
              <w:rPr>
                <w:rFonts w:ascii="Cambria" w:eastAsia="Times New Roman" w:hAnsi="Cambria" w:cs="Arial"/>
                <w:sz w:val="18"/>
                <w:szCs w:val="18"/>
                <w:lang w:eastAsia="fr-FR"/>
              </w:rPr>
            </w:pPr>
            <w:r w:rsidRPr="00D207C1">
              <w:rPr>
                <w:rFonts w:ascii="Cambria" w:eastAsia="Times New Roman" w:hAnsi="Cambria" w:cs="Arial"/>
                <w:sz w:val="18"/>
                <w:szCs w:val="18"/>
                <w:lang w:eastAsia="fr-FR"/>
              </w:rPr>
              <w:t>Commune</w:t>
            </w:r>
          </w:p>
        </w:tc>
        <w:tc>
          <w:tcPr>
            <w:tcW w:w="897" w:type="dxa"/>
            <w:vMerge w:val="restart"/>
            <w:hideMark/>
          </w:tcPr>
          <w:p w:rsidR="0028405E" w:rsidRPr="00D207C1" w:rsidRDefault="006670CD" w:rsidP="0028405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eastAsia="fr-FR"/>
              </w:rPr>
            </w:pPr>
            <w:r w:rsidRPr="00D207C1">
              <w:rPr>
                <w:rFonts w:ascii="Cambria" w:eastAsia="Times New Roman" w:hAnsi="Cambria" w:cs="Arial"/>
                <w:sz w:val="18"/>
                <w:szCs w:val="18"/>
                <w:lang w:eastAsia="fr-FR"/>
              </w:rPr>
              <w:t>Unité</w:t>
            </w:r>
          </w:p>
        </w:tc>
        <w:tc>
          <w:tcPr>
            <w:tcW w:w="2931" w:type="dxa"/>
            <w:gridSpan w:val="3"/>
            <w:hideMark/>
          </w:tcPr>
          <w:p w:rsidR="0028405E" w:rsidRPr="00D207C1" w:rsidRDefault="0028405E" w:rsidP="0028405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eastAsia="fr-FR"/>
              </w:rPr>
            </w:pPr>
            <w:r w:rsidRPr="00D207C1">
              <w:rPr>
                <w:rFonts w:ascii="Cambria" w:eastAsia="Times New Roman" w:hAnsi="Cambria" w:cs="Arial"/>
                <w:sz w:val="18"/>
                <w:szCs w:val="18"/>
                <w:lang w:eastAsia="fr-FR"/>
              </w:rPr>
              <w:t>18-35 ans</w:t>
            </w:r>
          </w:p>
        </w:tc>
        <w:tc>
          <w:tcPr>
            <w:tcW w:w="2693" w:type="dxa"/>
            <w:gridSpan w:val="3"/>
            <w:hideMark/>
          </w:tcPr>
          <w:p w:rsidR="0028405E" w:rsidRPr="00D207C1" w:rsidRDefault="0028405E" w:rsidP="0028405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eastAsia="fr-FR"/>
              </w:rPr>
            </w:pPr>
            <w:r w:rsidRPr="00D207C1">
              <w:rPr>
                <w:rFonts w:ascii="Cambria" w:eastAsia="Times New Roman" w:hAnsi="Cambria" w:cs="Arial"/>
                <w:sz w:val="18"/>
                <w:szCs w:val="18"/>
                <w:lang w:eastAsia="fr-FR"/>
              </w:rPr>
              <w:t>Plus de 35 ans</w:t>
            </w:r>
          </w:p>
        </w:tc>
        <w:tc>
          <w:tcPr>
            <w:tcW w:w="2665" w:type="dxa"/>
            <w:gridSpan w:val="3"/>
            <w:hideMark/>
          </w:tcPr>
          <w:p w:rsidR="0028405E" w:rsidRPr="00D207C1" w:rsidRDefault="0028405E" w:rsidP="0028405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eastAsia="fr-FR"/>
              </w:rPr>
            </w:pPr>
            <w:r w:rsidRPr="00D207C1">
              <w:rPr>
                <w:rFonts w:ascii="Cambria" w:eastAsia="Times New Roman" w:hAnsi="Cambria" w:cs="Arial"/>
                <w:sz w:val="18"/>
                <w:szCs w:val="18"/>
                <w:lang w:eastAsia="fr-FR"/>
              </w:rPr>
              <w:t>Ensemble</w:t>
            </w:r>
          </w:p>
        </w:tc>
      </w:tr>
      <w:tr w:rsidR="0028405E" w:rsidRPr="00D207C1" w:rsidTr="009A76E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9" w:type="dxa"/>
            <w:vMerge/>
            <w:hideMark/>
          </w:tcPr>
          <w:p w:rsidR="0028405E" w:rsidRPr="00D207C1" w:rsidRDefault="0028405E" w:rsidP="0028405E">
            <w:pPr>
              <w:spacing w:after="0" w:line="240" w:lineRule="auto"/>
              <w:rPr>
                <w:rFonts w:ascii="Cambria" w:eastAsia="Times New Roman" w:hAnsi="Cambria" w:cs="Arial"/>
                <w:color w:val="000000"/>
                <w:sz w:val="18"/>
                <w:szCs w:val="18"/>
                <w:lang w:eastAsia="fr-FR"/>
              </w:rPr>
            </w:pPr>
          </w:p>
        </w:tc>
        <w:tc>
          <w:tcPr>
            <w:tcW w:w="897" w:type="dxa"/>
            <w:vMerge/>
            <w:hideMark/>
          </w:tcPr>
          <w:p w:rsidR="0028405E" w:rsidRPr="00D207C1" w:rsidRDefault="0028405E" w:rsidP="0028405E">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p>
        </w:tc>
        <w:tc>
          <w:tcPr>
            <w:tcW w:w="987" w:type="dxa"/>
            <w:hideMark/>
          </w:tcPr>
          <w:p w:rsidR="0028405E" w:rsidRPr="007E7D8E" w:rsidRDefault="0028405E" w:rsidP="002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r w:rsidRPr="007E7D8E">
              <w:rPr>
                <w:rFonts w:ascii="Cambria" w:eastAsia="Times New Roman" w:hAnsi="Cambria" w:cs="Arial"/>
                <w:b/>
                <w:bCs/>
                <w:color w:val="000000"/>
                <w:sz w:val="16"/>
                <w:szCs w:val="18"/>
                <w:lang w:eastAsia="fr-FR"/>
              </w:rPr>
              <w:t>Masculin</w:t>
            </w:r>
          </w:p>
        </w:tc>
        <w:tc>
          <w:tcPr>
            <w:tcW w:w="1100" w:type="dxa"/>
            <w:hideMark/>
          </w:tcPr>
          <w:p w:rsidR="0028405E" w:rsidRPr="007E7D8E" w:rsidRDefault="006670CD" w:rsidP="002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r w:rsidRPr="007E7D8E">
              <w:rPr>
                <w:rFonts w:ascii="Cambria" w:eastAsia="Times New Roman" w:hAnsi="Cambria" w:cs="Arial"/>
                <w:b/>
                <w:bCs/>
                <w:color w:val="000000"/>
                <w:sz w:val="16"/>
                <w:szCs w:val="18"/>
                <w:lang w:eastAsia="fr-FR"/>
              </w:rPr>
              <w:t>Féminin</w:t>
            </w:r>
          </w:p>
        </w:tc>
        <w:tc>
          <w:tcPr>
            <w:tcW w:w="844" w:type="dxa"/>
            <w:hideMark/>
          </w:tcPr>
          <w:p w:rsidR="0028405E" w:rsidRPr="007E7D8E" w:rsidRDefault="0028405E" w:rsidP="002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r w:rsidRPr="007E7D8E">
              <w:rPr>
                <w:rFonts w:ascii="Cambria" w:eastAsia="Times New Roman" w:hAnsi="Cambria" w:cs="Arial"/>
                <w:b/>
                <w:bCs/>
                <w:color w:val="000000"/>
                <w:sz w:val="16"/>
                <w:szCs w:val="18"/>
                <w:lang w:eastAsia="fr-FR"/>
              </w:rPr>
              <w:t>Total</w:t>
            </w:r>
          </w:p>
        </w:tc>
        <w:tc>
          <w:tcPr>
            <w:tcW w:w="992" w:type="dxa"/>
            <w:hideMark/>
          </w:tcPr>
          <w:p w:rsidR="0028405E" w:rsidRPr="007E7D8E" w:rsidRDefault="0028405E" w:rsidP="002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r w:rsidRPr="007E7D8E">
              <w:rPr>
                <w:rFonts w:ascii="Cambria" w:eastAsia="Times New Roman" w:hAnsi="Cambria" w:cs="Arial"/>
                <w:b/>
                <w:bCs/>
                <w:color w:val="000000"/>
                <w:sz w:val="16"/>
                <w:szCs w:val="18"/>
                <w:lang w:eastAsia="fr-FR"/>
              </w:rPr>
              <w:t>Masculin</w:t>
            </w:r>
          </w:p>
        </w:tc>
        <w:tc>
          <w:tcPr>
            <w:tcW w:w="850" w:type="dxa"/>
            <w:hideMark/>
          </w:tcPr>
          <w:p w:rsidR="0028405E" w:rsidRPr="007E7D8E" w:rsidRDefault="006670CD" w:rsidP="002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r w:rsidRPr="007E7D8E">
              <w:rPr>
                <w:rFonts w:ascii="Cambria" w:eastAsia="Times New Roman" w:hAnsi="Cambria" w:cs="Arial"/>
                <w:b/>
                <w:bCs/>
                <w:color w:val="000000"/>
                <w:sz w:val="16"/>
                <w:szCs w:val="18"/>
                <w:lang w:eastAsia="fr-FR"/>
              </w:rPr>
              <w:t>Féminin</w:t>
            </w:r>
          </w:p>
        </w:tc>
        <w:tc>
          <w:tcPr>
            <w:tcW w:w="851" w:type="dxa"/>
            <w:hideMark/>
          </w:tcPr>
          <w:p w:rsidR="0028405E" w:rsidRPr="007E7D8E" w:rsidRDefault="0028405E" w:rsidP="002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r w:rsidRPr="007E7D8E">
              <w:rPr>
                <w:rFonts w:ascii="Cambria" w:eastAsia="Times New Roman" w:hAnsi="Cambria" w:cs="Arial"/>
                <w:b/>
                <w:bCs/>
                <w:color w:val="000000"/>
                <w:sz w:val="16"/>
                <w:szCs w:val="18"/>
                <w:lang w:eastAsia="fr-FR"/>
              </w:rPr>
              <w:t>Total</w:t>
            </w:r>
          </w:p>
        </w:tc>
        <w:tc>
          <w:tcPr>
            <w:tcW w:w="992" w:type="dxa"/>
            <w:hideMark/>
          </w:tcPr>
          <w:p w:rsidR="0028405E" w:rsidRPr="007E7D8E" w:rsidRDefault="0028405E" w:rsidP="002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r w:rsidRPr="007E7D8E">
              <w:rPr>
                <w:rFonts w:ascii="Cambria" w:eastAsia="Times New Roman" w:hAnsi="Cambria" w:cs="Arial"/>
                <w:b/>
                <w:bCs/>
                <w:color w:val="000000"/>
                <w:sz w:val="16"/>
                <w:szCs w:val="18"/>
                <w:lang w:eastAsia="fr-FR"/>
              </w:rPr>
              <w:t>Masculin</w:t>
            </w:r>
          </w:p>
        </w:tc>
        <w:tc>
          <w:tcPr>
            <w:tcW w:w="851" w:type="dxa"/>
            <w:hideMark/>
          </w:tcPr>
          <w:p w:rsidR="0028405E" w:rsidRPr="007E7D8E" w:rsidRDefault="006670CD" w:rsidP="002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r w:rsidRPr="007E7D8E">
              <w:rPr>
                <w:rFonts w:ascii="Cambria" w:eastAsia="Times New Roman" w:hAnsi="Cambria" w:cs="Arial"/>
                <w:b/>
                <w:bCs/>
                <w:color w:val="000000"/>
                <w:sz w:val="16"/>
                <w:szCs w:val="18"/>
                <w:lang w:eastAsia="fr-FR"/>
              </w:rPr>
              <w:t>Féminin</w:t>
            </w:r>
          </w:p>
        </w:tc>
        <w:tc>
          <w:tcPr>
            <w:tcW w:w="822" w:type="dxa"/>
            <w:hideMark/>
          </w:tcPr>
          <w:p w:rsidR="0028405E" w:rsidRPr="007E7D8E" w:rsidRDefault="0028405E" w:rsidP="002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r w:rsidRPr="007E7D8E">
              <w:rPr>
                <w:rFonts w:ascii="Cambria" w:eastAsia="Times New Roman" w:hAnsi="Cambria" w:cs="Arial"/>
                <w:b/>
                <w:bCs/>
                <w:color w:val="000000"/>
                <w:sz w:val="16"/>
                <w:szCs w:val="18"/>
                <w:lang w:eastAsia="fr-FR"/>
              </w:rPr>
              <w:t>Total</w:t>
            </w:r>
          </w:p>
        </w:tc>
      </w:tr>
      <w:tr w:rsidR="0028405E" w:rsidRPr="00D207C1" w:rsidTr="009A76ED">
        <w:trPr>
          <w:trHeight w:val="255"/>
        </w:trPr>
        <w:tc>
          <w:tcPr>
            <w:cnfStyle w:val="001000000000" w:firstRow="0" w:lastRow="0" w:firstColumn="1" w:lastColumn="0" w:oddVBand="0" w:evenVBand="0" w:oddHBand="0" w:evenHBand="0" w:firstRowFirstColumn="0" w:firstRowLastColumn="0" w:lastRowFirstColumn="0" w:lastRowLastColumn="0"/>
            <w:tcW w:w="1419" w:type="dxa"/>
            <w:vMerge w:val="restart"/>
            <w:hideMark/>
          </w:tcPr>
          <w:p w:rsidR="0028405E" w:rsidRPr="009A76ED" w:rsidRDefault="0028405E" w:rsidP="0028405E">
            <w:pPr>
              <w:spacing w:after="0" w:line="240" w:lineRule="auto"/>
              <w:rPr>
                <w:rFonts w:ascii="Cambria" w:eastAsia="Times New Roman" w:hAnsi="Cambria" w:cs="Arial"/>
                <w:color w:val="000000"/>
                <w:sz w:val="16"/>
                <w:szCs w:val="18"/>
                <w:lang w:eastAsia="fr-FR"/>
              </w:rPr>
            </w:pPr>
            <w:r w:rsidRPr="009A76ED">
              <w:rPr>
                <w:rFonts w:ascii="Cambria" w:eastAsia="Times New Roman" w:hAnsi="Cambria" w:cs="Arial"/>
                <w:color w:val="000000"/>
                <w:sz w:val="16"/>
                <w:szCs w:val="18"/>
                <w:lang w:eastAsia="fr-FR"/>
              </w:rPr>
              <w:t>Doucoumbo</w:t>
            </w:r>
          </w:p>
        </w:tc>
        <w:tc>
          <w:tcPr>
            <w:tcW w:w="897" w:type="dxa"/>
            <w:hideMark/>
          </w:tcPr>
          <w:p w:rsidR="0028405E" w:rsidRPr="00D207C1" w:rsidRDefault="0028405E" w:rsidP="0028405E">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987"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22</w:t>
            </w:r>
          </w:p>
        </w:tc>
        <w:tc>
          <w:tcPr>
            <w:tcW w:w="1100"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23</w:t>
            </w:r>
          </w:p>
        </w:tc>
        <w:tc>
          <w:tcPr>
            <w:tcW w:w="844"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45</w:t>
            </w:r>
          </w:p>
        </w:tc>
        <w:tc>
          <w:tcPr>
            <w:tcW w:w="992"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96</w:t>
            </w:r>
          </w:p>
        </w:tc>
        <w:tc>
          <w:tcPr>
            <w:tcW w:w="850"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30</w:t>
            </w:r>
          </w:p>
        </w:tc>
        <w:tc>
          <w:tcPr>
            <w:tcW w:w="851"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126</w:t>
            </w:r>
          </w:p>
        </w:tc>
        <w:tc>
          <w:tcPr>
            <w:tcW w:w="992"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118</w:t>
            </w:r>
          </w:p>
        </w:tc>
        <w:tc>
          <w:tcPr>
            <w:tcW w:w="851"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53</w:t>
            </w:r>
          </w:p>
        </w:tc>
        <w:tc>
          <w:tcPr>
            <w:tcW w:w="822"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171</w:t>
            </w:r>
          </w:p>
        </w:tc>
      </w:tr>
      <w:tr w:rsidR="0028405E" w:rsidRPr="00D207C1" w:rsidTr="009A76E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19" w:type="dxa"/>
            <w:vMerge/>
            <w:hideMark/>
          </w:tcPr>
          <w:p w:rsidR="0028405E" w:rsidRPr="009A76ED" w:rsidRDefault="0028405E" w:rsidP="0028405E">
            <w:pPr>
              <w:spacing w:after="0" w:line="240" w:lineRule="auto"/>
              <w:rPr>
                <w:rFonts w:ascii="Cambria" w:eastAsia="Times New Roman" w:hAnsi="Cambria" w:cs="Arial"/>
                <w:color w:val="000000"/>
                <w:sz w:val="16"/>
                <w:szCs w:val="18"/>
                <w:lang w:eastAsia="fr-FR"/>
              </w:rPr>
            </w:pPr>
          </w:p>
        </w:tc>
        <w:tc>
          <w:tcPr>
            <w:tcW w:w="897" w:type="dxa"/>
            <w:hideMark/>
          </w:tcPr>
          <w:p w:rsidR="0028405E" w:rsidRPr="00D207C1" w:rsidRDefault="0028405E" w:rsidP="0028405E">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987"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18,6%</w:t>
            </w:r>
          </w:p>
        </w:tc>
        <w:tc>
          <w:tcPr>
            <w:tcW w:w="1100"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43,4%</w:t>
            </w:r>
          </w:p>
        </w:tc>
        <w:tc>
          <w:tcPr>
            <w:tcW w:w="844"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26,3%</w:t>
            </w:r>
          </w:p>
        </w:tc>
        <w:tc>
          <w:tcPr>
            <w:tcW w:w="992"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81,4%</w:t>
            </w:r>
          </w:p>
        </w:tc>
        <w:tc>
          <w:tcPr>
            <w:tcW w:w="850"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56,6%</w:t>
            </w:r>
          </w:p>
        </w:tc>
        <w:tc>
          <w:tcPr>
            <w:tcW w:w="851"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73,7%</w:t>
            </w:r>
          </w:p>
        </w:tc>
        <w:tc>
          <w:tcPr>
            <w:tcW w:w="992"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100,0%</w:t>
            </w:r>
          </w:p>
        </w:tc>
        <w:tc>
          <w:tcPr>
            <w:tcW w:w="851"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100,0%</w:t>
            </w:r>
          </w:p>
        </w:tc>
        <w:tc>
          <w:tcPr>
            <w:tcW w:w="822"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100,0%</w:t>
            </w:r>
          </w:p>
        </w:tc>
      </w:tr>
      <w:tr w:rsidR="0028405E" w:rsidRPr="00D207C1" w:rsidTr="009A76ED">
        <w:trPr>
          <w:trHeight w:val="300"/>
        </w:trPr>
        <w:tc>
          <w:tcPr>
            <w:cnfStyle w:val="001000000000" w:firstRow="0" w:lastRow="0" w:firstColumn="1" w:lastColumn="0" w:oddVBand="0" w:evenVBand="0" w:oddHBand="0" w:evenHBand="0" w:firstRowFirstColumn="0" w:firstRowLastColumn="0" w:lastRowFirstColumn="0" w:lastRowLastColumn="0"/>
            <w:tcW w:w="1419" w:type="dxa"/>
            <w:vMerge w:val="restart"/>
            <w:hideMark/>
          </w:tcPr>
          <w:p w:rsidR="0028405E" w:rsidRPr="009A76ED" w:rsidRDefault="00386284" w:rsidP="0028405E">
            <w:pPr>
              <w:spacing w:after="0" w:line="240" w:lineRule="auto"/>
              <w:rPr>
                <w:rFonts w:ascii="Cambria" w:eastAsia="Times New Roman" w:hAnsi="Cambria" w:cs="Arial"/>
                <w:color w:val="000000"/>
                <w:sz w:val="16"/>
                <w:szCs w:val="18"/>
                <w:lang w:eastAsia="fr-FR"/>
              </w:rPr>
            </w:pPr>
            <w:r w:rsidRPr="009A76ED">
              <w:rPr>
                <w:rFonts w:ascii="Cambria" w:eastAsia="Times New Roman" w:hAnsi="Cambria" w:cs="Arial"/>
                <w:color w:val="000000"/>
                <w:sz w:val="16"/>
                <w:szCs w:val="18"/>
                <w:lang w:eastAsia="fr-FR"/>
              </w:rPr>
              <w:t>Kendié</w:t>
            </w:r>
          </w:p>
        </w:tc>
        <w:tc>
          <w:tcPr>
            <w:tcW w:w="897" w:type="dxa"/>
            <w:hideMark/>
          </w:tcPr>
          <w:p w:rsidR="0028405E" w:rsidRPr="00D207C1" w:rsidRDefault="0028405E" w:rsidP="0028405E">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987"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31</w:t>
            </w:r>
          </w:p>
        </w:tc>
        <w:tc>
          <w:tcPr>
            <w:tcW w:w="1100"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27</w:t>
            </w:r>
          </w:p>
        </w:tc>
        <w:tc>
          <w:tcPr>
            <w:tcW w:w="844"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58</w:t>
            </w:r>
          </w:p>
        </w:tc>
        <w:tc>
          <w:tcPr>
            <w:tcW w:w="992"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121</w:t>
            </w:r>
          </w:p>
        </w:tc>
        <w:tc>
          <w:tcPr>
            <w:tcW w:w="850"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38</w:t>
            </w:r>
          </w:p>
        </w:tc>
        <w:tc>
          <w:tcPr>
            <w:tcW w:w="851"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159</w:t>
            </w:r>
          </w:p>
        </w:tc>
        <w:tc>
          <w:tcPr>
            <w:tcW w:w="992"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152</w:t>
            </w:r>
          </w:p>
        </w:tc>
        <w:tc>
          <w:tcPr>
            <w:tcW w:w="851"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65</w:t>
            </w:r>
          </w:p>
        </w:tc>
        <w:tc>
          <w:tcPr>
            <w:tcW w:w="822"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217</w:t>
            </w:r>
          </w:p>
        </w:tc>
      </w:tr>
      <w:tr w:rsidR="0028405E" w:rsidRPr="00D207C1" w:rsidTr="009A76E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19" w:type="dxa"/>
            <w:vMerge/>
            <w:hideMark/>
          </w:tcPr>
          <w:p w:rsidR="0028405E" w:rsidRPr="009A76ED" w:rsidRDefault="0028405E" w:rsidP="0028405E">
            <w:pPr>
              <w:spacing w:after="0" w:line="240" w:lineRule="auto"/>
              <w:rPr>
                <w:rFonts w:ascii="Cambria" w:eastAsia="Times New Roman" w:hAnsi="Cambria" w:cs="Arial"/>
                <w:color w:val="000000"/>
                <w:sz w:val="16"/>
                <w:szCs w:val="18"/>
                <w:lang w:eastAsia="fr-FR"/>
              </w:rPr>
            </w:pPr>
          </w:p>
        </w:tc>
        <w:tc>
          <w:tcPr>
            <w:tcW w:w="897" w:type="dxa"/>
            <w:hideMark/>
          </w:tcPr>
          <w:p w:rsidR="0028405E" w:rsidRPr="00D207C1" w:rsidRDefault="0028405E" w:rsidP="0028405E">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987"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20,4%</w:t>
            </w:r>
          </w:p>
        </w:tc>
        <w:tc>
          <w:tcPr>
            <w:tcW w:w="1100"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41,5%</w:t>
            </w:r>
          </w:p>
        </w:tc>
        <w:tc>
          <w:tcPr>
            <w:tcW w:w="844"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26,7%</w:t>
            </w:r>
          </w:p>
        </w:tc>
        <w:tc>
          <w:tcPr>
            <w:tcW w:w="992"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79,6%</w:t>
            </w:r>
          </w:p>
        </w:tc>
        <w:tc>
          <w:tcPr>
            <w:tcW w:w="850"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58,5%</w:t>
            </w:r>
          </w:p>
        </w:tc>
        <w:tc>
          <w:tcPr>
            <w:tcW w:w="851"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73,3%</w:t>
            </w:r>
          </w:p>
        </w:tc>
        <w:tc>
          <w:tcPr>
            <w:tcW w:w="992"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100,0%</w:t>
            </w:r>
          </w:p>
        </w:tc>
        <w:tc>
          <w:tcPr>
            <w:tcW w:w="851"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100,0%</w:t>
            </w:r>
          </w:p>
        </w:tc>
        <w:tc>
          <w:tcPr>
            <w:tcW w:w="822"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100,0%</w:t>
            </w:r>
          </w:p>
        </w:tc>
      </w:tr>
      <w:tr w:rsidR="0028405E" w:rsidRPr="00D207C1" w:rsidTr="009A76ED">
        <w:trPr>
          <w:trHeight w:val="300"/>
        </w:trPr>
        <w:tc>
          <w:tcPr>
            <w:cnfStyle w:val="001000000000" w:firstRow="0" w:lastRow="0" w:firstColumn="1" w:lastColumn="0" w:oddVBand="0" w:evenVBand="0" w:oddHBand="0" w:evenHBand="0" w:firstRowFirstColumn="0" w:firstRowLastColumn="0" w:lastRowFirstColumn="0" w:lastRowLastColumn="0"/>
            <w:tcW w:w="1419" w:type="dxa"/>
            <w:vMerge w:val="restart"/>
            <w:hideMark/>
          </w:tcPr>
          <w:p w:rsidR="0028405E" w:rsidRPr="009A76ED" w:rsidRDefault="0028405E" w:rsidP="0028405E">
            <w:pPr>
              <w:spacing w:after="0" w:line="240" w:lineRule="auto"/>
              <w:rPr>
                <w:rFonts w:ascii="Cambria" w:eastAsia="Times New Roman" w:hAnsi="Cambria" w:cs="Arial"/>
                <w:color w:val="000000"/>
                <w:sz w:val="16"/>
                <w:szCs w:val="18"/>
                <w:lang w:eastAsia="fr-FR"/>
              </w:rPr>
            </w:pPr>
            <w:r w:rsidRPr="009A76ED">
              <w:rPr>
                <w:rFonts w:ascii="Cambria" w:eastAsia="Times New Roman" w:hAnsi="Cambria" w:cs="Arial"/>
                <w:color w:val="000000"/>
                <w:sz w:val="16"/>
                <w:szCs w:val="18"/>
                <w:lang w:eastAsia="fr-FR"/>
              </w:rPr>
              <w:t>Kokry</w:t>
            </w:r>
          </w:p>
        </w:tc>
        <w:tc>
          <w:tcPr>
            <w:tcW w:w="897" w:type="dxa"/>
            <w:hideMark/>
          </w:tcPr>
          <w:p w:rsidR="0028405E" w:rsidRPr="00D207C1" w:rsidRDefault="0028405E" w:rsidP="0028405E">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987"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58</w:t>
            </w:r>
          </w:p>
        </w:tc>
        <w:tc>
          <w:tcPr>
            <w:tcW w:w="1100"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12</w:t>
            </w:r>
          </w:p>
        </w:tc>
        <w:tc>
          <w:tcPr>
            <w:tcW w:w="844"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70</w:t>
            </w:r>
          </w:p>
        </w:tc>
        <w:tc>
          <w:tcPr>
            <w:tcW w:w="992"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128</w:t>
            </w:r>
          </w:p>
        </w:tc>
        <w:tc>
          <w:tcPr>
            <w:tcW w:w="850"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17</w:t>
            </w:r>
          </w:p>
        </w:tc>
        <w:tc>
          <w:tcPr>
            <w:tcW w:w="851"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145</w:t>
            </w:r>
          </w:p>
        </w:tc>
        <w:tc>
          <w:tcPr>
            <w:tcW w:w="992"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186</w:t>
            </w:r>
          </w:p>
        </w:tc>
        <w:tc>
          <w:tcPr>
            <w:tcW w:w="851"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29</w:t>
            </w:r>
          </w:p>
        </w:tc>
        <w:tc>
          <w:tcPr>
            <w:tcW w:w="822"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215</w:t>
            </w:r>
          </w:p>
        </w:tc>
      </w:tr>
      <w:tr w:rsidR="0028405E" w:rsidRPr="00D207C1" w:rsidTr="009A76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9" w:type="dxa"/>
            <w:vMerge/>
            <w:hideMark/>
          </w:tcPr>
          <w:p w:rsidR="0028405E" w:rsidRPr="009A76ED" w:rsidRDefault="0028405E" w:rsidP="0028405E">
            <w:pPr>
              <w:spacing w:after="0" w:line="240" w:lineRule="auto"/>
              <w:rPr>
                <w:rFonts w:ascii="Cambria" w:eastAsia="Times New Roman" w:hAnsi="Cambria" w:cs="Arial"/>
                <w:color w:val="000000"/>
                <w:sz w:val="16"/>
                <w:szCs w:val="18"/>
                <w:lang w:eastAsia="fr-FR"/>
              </w:rPr>
            </w:pPr>
          </w:p>
        </w:tc>
        <w:tc>
          <w:tcPr>
            <w:tcW w:w="897" w:type="dxa"/>
            <w:hideMark/>
          </w:tcPr>
          <w:p w:rsidR="0028405E" w:rsidRPr="00D207C1" w:rsidRDefault="0028405E" w:rsidP="0028405E">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987"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31,2%</w:t>
            </w:r>
          </w:p>
        </w:tc>
        <w:tc>
          <w:tcPr>
            <w:tcW w:w="1100"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41,4%</w:t>
            </w:r>
          </w:p>
        </w:tc>
        <w:tc>
          <w:tcPr>
            <w:tcW w:w="844"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32,6%</w:t>
            </w:r>
          </w:p>
        </w:tc>
        <w:tc>
          <w:tcPr>
            <w:tcW w:w="992"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68,8%</w:t>
            </w:r>
          </w:p>
        </w:tc>
        <w:tc>
          <w:tcPr>
            <w:tcW w:w="850"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58,6%</w:t>
            </w:r>
          </w:p>
        </w:tc>
        <w:tc>
          <w:tcPr>
            <w:tcW w:w="851"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67,4%</w:t>
            </w:r>
          </w:p>
        </w:tc>
        <w:tc>
          <w:tcPr>
            <w:tcW w:w="992"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100,0%</w:t>
            </w:r>
          </w:p>
        </w:tc>
        <w:tc>
          <w:tcPr>
            <w:tcW w:w="851"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100,0%</w:t>
            </w:r>
          </w:p>
        </w:tc>
        <w:tc>
          <w:tcPr>
            <w:tcW w:w="822"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100,0%</w:t>
            </w:r>
          </w:p>
        </w:tc>
      </w:tr>
      <w:tr w:rsidR="0028405E" w:rsidRPr="00D207C1" w:rsidTr="009A76ED">
        <w:trPr>
          <w:trHeight w:val="300"/>
        </w:trPr>
        <w:tc>
          <w:tcPr>
            <w:cnfStyle w:val="001000000000" w:firstRow="0" w:lastRow="0" w:firstColumn="1" w:lastColumn="0" w:oddVBand="0" w:evenVBand="0" w:oddHBand="0" w:evenHBand="0" w:firstRowFirstColumn="0" w:firstRowLastColumn="0" w:lastRowFirstColumn="0" w:lastRowLastColumn="0"/>
            <w:tcW w:w="1419" w:type="dxa"/>
            <w:vMerge w:val="restart"/>
            <w:hideMark/>
          </w:tcPr>
          <w:p w:rsidR="0028405E" w:rsidRPr="009A76ED" w:rsidRDefault="0028405E" w:rsidP="0028405E">
            <w:pPr>
              <w:spacing w:after="0" w:line="240" w:lineRule="auto"/>
              <w:rPr>
                <w:rFonts w:ascii="Cambria" w:eastAsia="Times New Roman" w:hAnsi="Cambria" w:cs="Arial"/>
                <w:color w:val="000000"/>
                <w:sz w:val="16"/>
                <w:szCs w:val="18"/>
                <w:lang w:eastAsia="fr-FR"/>
              </w:rPr>
            </w:pPr>
            <w:r w:rsidRPr="009A76ED">
              <w:rPr>
                <w:rFonts w:ascii="Cambria" w:eastAsia="Times New Roman" w:hAnsi="Cambria" w:cs="Arial"/>
                <w:color w:val="000000"/>
                <w:sz w:val="16"/>
                <w:szCs w:val="18"/>
                <w:lang w:eastAsia="fr-FR"/>
              </w:rPr>
              <w:t>Monipebougou</w:t>
            </w:r>
          </w:p>
        </w:tc>
        <w:tc>
          <w:tcPr>
            <w:tcW w:w="897" w:type="dxa"/>
            <w:hideMark/>
          </w:tcPr>
          <w:p w:rsidR="0028405E" w:rsidRPr="00D207C1" w:rsidRDefault="0028405E" w:rsidP="0028405E">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987"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86</w:t>
            </w:r>
          </w:p>
        </w:tc>
        <w:tc>
          <w:tcPr>
            <w:tcW w:w="1100"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16</w:t>
            </w:r>
          </w:p>
        </w:tc>
        <w:tc>
          <w:tcPr>
            <w:tcW w:w="844"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102</w:t>
            </w:r>
          </w:p>
        </w:tc>
        <w:tc>
          <w:tcPr>
            <w:tcW w:w="992"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60</w:t>
            </w:r>
          </w:p>
        </w:tc>
        <w:tc>
          <w:tcPr>
            <w:tcW w:w="850"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13</w:t>
            </w:r>
          </w:p>
        </w:tc>
        <w:tc>
          <w:tcPr>
            <w:tcW w:w="851"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73</w:t>
            </w:r>
          </w:p>
        </w:tc>
        <w:tc>
          <w:tcPr>
            <w:tcW w:w="992"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146</w:t>
            </w:r>
          </w:p>
        </w:tc>
        <w:tc>
          <w:tcPr>
            <w:tcW w:w="851"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29</w:t>
            </w:r>
          </w:p>
        </w:tc>
        <w:tc>
          <w:tcPr>
            <w:tcW w:w="822"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175</w:t>
            </w:r>
          </w:p>
        </w:tc>
      </w:tr>
      <w:tr w:rsidR="0028405E" w:rsidRPr="00D207C1" w:rsidTr="009A76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9" w:type="dxa"/>
            <w:vMerge/>
            <w:hideMark/>
          </w:tcPr>
          <w:p w:rsidR="0028405E" w:rsidRPr="009A76ED" w:rsidRDefault="0028405E" w:rsidP="0028405E">
            <w:pPr>
              <w:spacing w:after="0" w:line="240" w:lineRule="auto"/>
              <w:rPr>
                <w:rFonts w:ascii="Cambria" w:eastAsia="Times New Roman" w:hAnsi="Cambria" w:cs="Arial"/>
                <w:color w:val="000000"/>
                <w:sz w:val="16"/>
                <w:szCs w:val="18"/>
                <w:lang w:eastAsia="fr-FR"/>
              </w:rPr>
            </w:pPr>
          </w:p>
        </w:tc>
        <w:tc>
          <w:tcPr>
            <w:tcW w:w="897" w:type="dxa"/>
            <w:hideMark/>
          </w:tcPr>
          <w:p w:rsidR="0028405E" w:rsidRPr="00D207C1" w:rsidRDefault="0028405E" w:rsidP="0028405E">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987"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58,9%</w:t>
            </w:r>
          </w:p>
        </w:tc>
        <w:tc>
          <w:tcPr>
            <w:tcW w:w="1100"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55,2%</w:t>
            </w:r>
          </w:p>
        </w:tc>
        <w:tc>
          <w:tcPr>
            <w:tcW w:w="844"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58,3%</w:t>
            </w:r>
          </w:p>
        </w:tc>
        <w:tc>
          <w:tcPr>
            <w:tcW w:w="992"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41,1%</w:t>
            </w:r>
          </w:p>
        </w:tc>
        <w:tc>
          <w:tcPr>
            <w:tcW w:w="850"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44,8%</w:t>
            </w:r>
          </w:p>
        </w:tc>
        <w:tc>
          <w:tcPr>
            <w:tcW w:w="851"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41,7%</w:t>
            </w:r>
          </w:p>
        </w:tc>
        <w:tc>
          <w:tcPr>
            <w:tcW w:w="992"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100,0%</w:t>
            </w:r>
          </w:p>
        </w:tc>
        <w:tc>
          <w:tcPr>
            <w:tcW w:w="851"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100,0%</w:t>
            </w:r>
          </w:p>
        </w:tc>
        <w:tc>
          <w:tcPr>
            <w:tcW w:w="822" w:type="dxa"/>
            <w:noWrap/>
            <w:hideMark/>
          </w:tcPr>
          <w:p w:rsidR="0028405E" w:rsidRPr="00D207C1"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100,0%</w:t>
            </w:r>
          </w:p>
        </w:tc>
      </w:tr>
      <w:tr w:rsidR="0028405E" w:rsidRPr="00D207C1" w:rsidTr="009A76ED">
        <w:trPr>
          <w:trHeight w:val="300"/>
        </w:trPr>
        <w:tc>
          <w:tcPr>
            <w:cnfStyle w:val="001000000000" w:firstRow="0" w:lastRow="0" w:firstColumn="1" w:lastColumn="0" w:oddVBand="0" w:evenVBand="0" w:oddHBand="0" w:evenHBand="0" w:firstRowFirstColumn="0" w:firstRowLastColumn="0" w:lastRowFirstColumn="0" w:lastRowLastColumn="0"/>
            <w:tcW w:w="1419" w:type="dxa"/>
            <w:vMerge w:val="restart"/>
            <w:hideMark/>
          </w:tcPr>
          <w:p w:rsidR="0028405E" w:rsidRPr="009A76ED" w:rsidRDefault="0028405E" w:rsidP="0028405E">
            <w:pPr>
              <w:spacing w:after="0" w:line="240" w:lineRule="auto"/>
              <w:rPr>
                <w:rFonts w:ascii="Cambria" w:eastAsia="Times New Roman" w:hAnsi="Cambria" w:cs="Arial"/>
                <w:color w:val="000000"/>
                <w:sz w:val="16"/>
                <w:szCs w:val="18"/>
                <w:lang w:eastAsia="fr-FR"/>
              </w:rPr>
            </w:pPr>
            <w:r w:rsidRPr="009A76ED">
              <w:rPr>
                <w:rFonts w:ascii="Cambria" w:eastAsia="Times New Roman" w:hAnsi="Cambria" w:cs="Arial"/>
                <w:color w:val="000000"/>
                <w:sz w:val="16"/>
                <w:szCs w:val="18"/>
                <w:lang w:eastAsia="fr-FR"/>
              </w:rPr>
              <w:t>Total</w:t>
            </w:r>
          </w:p>
        </w:tc>
        <w:tc>
          <w:tcPr>
            <w:tcW w:w="897" w:type="dxa"/>
            <w:hideMark/>
          </w:tcPr>
          <w:p w:rsidR="0028405E" w:rsidRPr="00D207C1" w:rsidRDefault="0028405E" w:rsidP="0028405E">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Nombre</w:t>
            </w:r>
          </w:p>
        </w:tc>
        <w:tc>
          <w:tcPr>
            <w:tcW w:w="987"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197</w:t>
            </w:r>
          </w:p>
        </w:tc>
        <w:tc>
          <w:tcPr>
            <w:tcW w:w="1100"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78</w:t>
            </w:r>
          </w:p>
        </w:tc>
        <w:tc>
          <w:tcPr>
            <w:tcW w:w="844"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275</w:t>
            </w:r>
          </w:p>
        </w:tc>
        <w:tc>
          <w:tcPr>
            <w:tcW w:w="992"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405</w:t>
            </w:r>
          </w:p>
        </w:tc>
        <w:tc>
          <w:tcPr>
            <w:tcW w:w="850"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98</w:t>
            </w:r>
          </w:p>
        </w:tc>
        <w:tc>
          <w:tcPr>
            <w:tcW w:w="851"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503</w:t>
            </w:r>
          </w:p>
        </w:tc>
        <w:tc>
          <w:tcPr>
            <w:tcW w:w="992"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602</w:t>
            </w:r>
          </w:p>
        </w:tc>
        <w:tc>
          <w:tcPr>
            <w:tcW w:w="851"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176</w:t>
            </w:r>
          </w:p>
        </w:tc>
        <w:tc>
          <w:tcPr>
            <w:tcW w:w="822" w:type="dxa"/>
            <w:noWrap/>
            <w:hideMark/>
          </w:tcPr>
          <w:p w:rsidR="0028405E" w:rsidRPr="00D207C1" w:rsidRDefault="0028405E" w:rsidP="002840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778</w:t>
            </w:r>
          </w:p>
        </w:tc>
      </w:tr>
      <w:tr w:rsidR="0028405E" w:rsidRPr="00D207C1" w:rsidTr="009A76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9" w:type="dxa"/>
            <w:vMerge/>
            <w:hideMark/>
          </w:tcPr>
          <w:p w:rsidR="0028405E" w:rsidRPr="00D207C1" w:rsidRDefault="0028405E" w:rsidP="0028405E">
            <w:pPr>
              <w:spacing w:after="0" w:line="240" w:lineRule="auto"/>
              <w:rPr>
                <w:rFonts w:ascii="Cambria" w:eastAsia="Times New Roman" w:hAnsi="Cambria" w:cs="Arial"/>
                <w:color w:val="000000"/>
                <w:sz w:val="18"/>
                <w:szCs w:val="18"/>
                <w:lang w:eastAsia="fr-FR"/>
              </w:rPr>
            </w:pPr>
          </w:p>
        </w:tc>
        <w:tc>
          <w:tcPr>
            <w:tcW w:w="897" w:type="dxa"/>
            <w:hideMark/>
          </w:tcPr>
          <w:p w:rsidR="0028405E" w:rsidRPr="007E7D8E" w:rsidRDefault="0028405E" w:rsidP="0028405E">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r w:rsidRPr="007E7D8E">
              <w:rPr>
                <w:rFonts w:ascii="Cambria" w:eastAsia="Times New Roman" w:hAnsi="Cambria" w:cs="Arial"/>
                <w:b/>
                <w:bCs/>
                <w:color w:val="000000"/>
                <w:sz w:val="16"/>
                <w:szCs w:val="18"/>
                <w:lang w:eastAsia="fr-FR"/>
              </w:rPr>
              <w:t xml:space="preserve">% </w:t>
            </w:r>
          </w:p>
        </w:tc>
        <w:tc>
          <w:tcPr>
            <w:tcW w:w="987" w:type="dxa"/>
            <w:noWrap/>
            <w:hideMark/>
          </w:tcPr>
          <w:p w:rsidR="0028405E" w:rsidRPr="007E7D8E"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r w:rsidRPr="007E7D8E">
              <w:rPr>
                <w:rFonts w:ascii="Cambria" w:eastAsia="Times New Roman" w:hAnsi="Cambria" w:cs="Arial"/>
                <w:b/>
                <w:bCs/>
                <w:color w:val="000000"/>
                <w:sz w:val="16"/>
                <w:szCs w:val="18"/>
                <w:lang w:eastAsia="fr-FR"/>
              </w:rPr>
              <w:t>32,7%</w:t>
            </w:r>
          </w:p>
        </w:tc>
        <w:tc>
          <w:tcPr>
            <w:tcW w:w="1100" w:type="dxa"/>
            <w:noWrap/>
            <w:hideMark/>
          </w:tcPr>
          <w:p w:rsidR="0028405E" w:rsidRPr="007E7D8E"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r w:rsidRPr="007E7D8E">
              <w:rPr>
                <w:rFonts w:ascii="Cambria" w:eastAsia="Times New Roman" w:hAnsi="Cambria" w:cs="Arial"/>
                <w:b/>
                <w:bCs/>
                <w:color w:val="000000"/>
                <w:sz w:val="16"/>
                <w:szCs w:val="18"/>
                <w:lang w:eastAsia="fr-FR"/>
              </w:rPr>
              <w:t>44,3%</w:t>
            </w:r>
          </w:p>
        </w:tc>
        <w:tc>
          <w:tcPr>
            <w:tcW w:w="844" w:type="dxa"/>
            <w:noWrap/>
            <w:hideMark/>
          </w:tcPr>
          <w:p w:rsidR="0028405E" w:rsidRPr="007E7D8E"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r w:rsidRPr="007E7D8E">
              <w:rPr>
                <w:rFonts w:ascii="Cambria" w:eastAsia="Times New Roman" w:hAnsi="Cambria" w:cs="Arial"/>
                <w:b/>
                <w:bCs/>
                <w:color w:val="000000"/>
                <w:sz w:val="16"/>
                <w:szCs w:val="18"/>
                <w:lang w:eastAsia="fr-FR"/>
              </w:rPr>
              <w:t>35,3%</w:t>
            </w:r>
          </w:p>
        </w:tc>
        <w:tc>
          <w:tcPr>
            <w:tcW w:w="992" w:type="dxa"/>
            <w:noWrap/>
            <w:hideMark/>
          </w:tcPr>
          <w:p w:rsidR="0028405E" w:rsidRPr="007E7D8E"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r w:rsidRPr="007E7D8E">
              <w:rPr>
                <w:rFonts w:ascii="Cambria" w:eastAsia="Times New Roman" w:hAnsi="Cambria" w:cs="Arial"/>
                <w:b/>
                <w:bCs/>
                <w:color w:val="000000"/>
                <w:sz w:val="16"/>
                <w:szCs w:val="18"/>
                <w:lang w:eastAsia="fr-FR"/>
              </w:rPr>
              <w:t>67,3%</w:t>
            </w:r>
          </w:p>
        </w:tc>
        <w:tc>
          <w:tcPr>
            <w:tcW w:w="850" w:type="dxa"/>
            <w:noWrap/>
            <w:hideMark/>
          </w:tcPr>
          <w:p w:rsidR="0028405E" w:rsidRPr="007E7D8E"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r w:rsidRPr="007E7D8E">
              <w:rPr>
                <w:rFonts w:ascii="Cambria" w:eastAsia="Times New Roman" w:hAnsi="Cambria" w:cs="Arial"/>
                <w:b/>
                <w:bCs/>
                <w:color w:val="000000"/>
                <w:sz w:val="16"/>
                <w:szCs w:val="18"/>
                <w:lang w:eastAsia="fr-FR"/>
              </w:rPr>
              <w:t>55,7%</w:t>
            </w:r>
          </w:p>
        </w:tc>
        <w:tc>
          <w:tcPr>
            <w:tcW w:w="851" w:type="dxa"/>
            <w:noWrap/>
            <w:hideMark/>
          </w:tcPr>
          <w:p w:rsidR="0028405E" w:rsidRPr="007E7D8E"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r w:rsidRPr="007E7D8E">
              <w:rPr>
                <w:rFonts w:ascii="Cambria" w:eastAsia="Times New Roman" w:hAnsi="Cambria" w:cs="Arial"/>
                <w:b/>
                <w:bCs/>
                <w:color w:val="000000"/>
                <w:sz w:val="16"/>
                <w:szCs w:val="18"/>
                <w:lang w:eastAsia="fr-FR"/>
              </w:rPr>
              <w:t>64,7%</w:t>
            </w:r>
          </w:p>
        </w:tc>
        <w:tc>
          <w:tcPr>
            <w:tcW w:w="992" w:type="dxa"/>
            <w:noWrap/>
            <w:hideMark/>
          </w:tcPr>
          <w:p w:rsidR="0028405E" w:rsidRPr="007E7D8E"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r w:rsidRPr="007E7D8E">
              <w:rPr>
                <w:rFonts w:ascii="Cambria" w:eastAsia="Times New Roman" w:hAnsi="Cambria" w:cs="Arial"/>
                <w:b/>
                <w:bCs/>
                <w:color w:val="000000"/>
                <w:sz w:val="16"/>
                <w:szCs w:val="18"/>
                <w:lang w:eastAsia="fr-FR"/>
              </w:rPr>
              <w:t>100,0%</w:t>
            </w:r>
          </w:p>
        </w:tc>
        <w:tc>
          <w:tcPr>
            <w:tcW w:w="851" w:type="dxa"/>
            <w:noWrap/>
            <w:hideMark/>
          </w:tcPr>
          <w:p w:rsidR="0028405E" w:rsidRPr="007E7D8E"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r w:rsidRPr="007E7D8E">
              <w:rPr>
                <w:rFonts w:ascii="Cambria" w:eastAsia="Times New Roman" w:hAnsi="Cambria" w:cs="Arial"/>
                <w:b/>
                <w:bCs/>
                <w:color w:val="000000"/>
                <w:sz w:val="16"/>
                <w:szCs w:val="18"/>
                <w:lang w:eastAsia="fr-FR"/>
              </w:rPr>
              <w:t>100,0%</w:t>
            </w:r>
          </w:p>
        </w:tc>
        <w:tc>
          <w:tcPr>
            <w:tcW w:w="822" w:type="dxa"/>
            <w:noWrap/>
            <w:hideMark/>
          </w:tcPr>
          <w:p w:rsidR="0028405E" w:rsidRPr="007E7D8E" w:rsidRDefault="0028405E" w:rsidP="002840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r w:rsidRPr="007E7D8E">
              <w:rPr>
                <w:rFonts w:ascii="Cambria" w:eastAsia="Times New Roman" w:hAnsi="Cambria" w:cs="Arial"/>
                <w:b/>
                <w:bCs/>
                <w:color w:val="000000"/>
                <w:sz w:val="16"/>
                <w:szCs w:val="18"/>
                <w:lang w:eastAsia="fr-FR"/>
              </w:rPr>
              <w:t>100,0%</w:t>
            </w:r>
          </w:p>
        </w:tc>
      </w:tr>
    </w:tbl>
    <w:p w:rsidR="00621CB7" w:rsidRPr="00D207C1" w:rsidRDefault="00621CB7" w:rsidP="00E8247A">
      <w:pPr>
        <w:spacing w:after="120" w:line="276" w:lineRule="auto"/>
        <w:jc w:val="both"/>
        <w:rPr>
          <w:rFonts w:ascii="Cambria" w:hAnsi="Cambria"/>
          <w:lang w:eastAsia="fr-FR"/>
        </w:rPr>
      </w:pPr>
      <w:r w:rsidRPr="00D207C1">
        <w:rPr>
          <w:rFonts w:ascii="Cambria" w:hAnsi="Cambria"/>
          <w:lang w:eastAsia="fr-FR"/>
        </w:rPr>
        <w:lastRenderedPageBreak/>
        <w:t xml:space="preserve">La </w:t>
      </w:r>
      <w:r w:rsidR="007E7D8E" w:rsidRPr="00D207C1">
        <w:rPr>
          <w:rFonts w:ascii="Cambria" w:hAnsi="Cambria"/>
          <w:lang w:eastAsia="fr-FR"/>
        </w:rPr>
        <w:t>très</w:t>
      </w:r>
      <w:r w:rsidRPr="00D207C1">
        <w:rPr>
          <w:rFonts w:ascii="Cambria" w:hAnsi="Cambria"/>
          <w:lang w:eastAsia="fr-FR"/>
        </w:rPr>
        <w:t xml:space="preserve"> grande </w:t>
      </w:r>
      <w:r w:rsidR="007E7D8E" w:rsidRPr="00D207C1">
        <w:rPr>
          <w:rFonts w:ascii="Cambria" w:hAnsi="Cambria"/>
          <w:lang w:eastAsia="fr-FR"/>
        </w:rPr>
        <w:t>majorité</w:t>
      </w:r>
      <w:r w:rsidRPr="00D207C1">
        <w:rPr>
          <w:rFonts w:ascii="Cambria" w:hAnsi="Cambria"/>
          <w:lang w:eastAsia="fr-FR"/>
        </w:rPr>
        <w:t xml:space="preserve"> des chefs de </w:t>
      </w:r>
      <w:r w:rsidR="007E7D8E" w:rsidRPr="00D207C1">
        <w:rPr>
          <w:rFonts w:ascii="Cambria" w:hAnsi="Cambria"/>
          <w:lang w:eastAsia="fr-FR"/>
        </w:rPr>
        <w:t>ménage</w:t>
      </w:r>
      <w:r w:rsidRPr="00D207C1">
        <w:rPr>
          <w:rFonts w:ascii="Cambria" w:hAnsi="Cambria"/>
          <w:lang w:eastAsia="fr-FR"/>
        </w:rPr>
        <w:t xml:space="preserve"> </w:t>
      </w:r>
      <w:r w:rsidR="007E7D8E" w:rsidRPr="00D207C1">
        <w:rPr>
          <w:rFonts w:ascii="Cambria" w:hAnsi="Cambria"/>
          <w:lang w:eastAsia="fr-FR"/>
        </w:rPr>
        <w:t>enquêtés</w:t>
      </w:r>
      <w:r w:rsidRPr="00D207C1">
        <w:rPr>
          <w:rFonts w:ascii="Cambria" w:hAnsi="Cambria"/>
          <w:lang w:eastAsia="fr-FR"/>
        </w:rPr>
        <w:t xml:space="preserve"> sont </w:t>
      </w:r>
      <w:r w:rsidR="007E7D8E" w:rsidRPr="00D207C1">
        <w:rPr>
          <w:rFonts w:ascii="Cambria" w:hAnsi="Cambria"/>
          <w:lang w:eastAsia="fr-FR"/>
        </w:rPr>
        <w:t>mariés</w:t>
      </w:r>
      <w:r w:rsidRPr="00D207C1">
        <w:rPr>
          <w:rFonts w:ascii="Cambria" w:hAnsi="Cambria"/>
          <w:lang w:eastAsia="fr-FR"/>
        </w:rPr>
        <w:t xml:space="preserve">. En effet, 87% des chefs de </w:t>
      </w:r>
      <w:r w:rsidR="007E7D8E" w:rsidRPr="00D207C1">
        <w:rPr>
          <w:rFonts w:ascii="Cambria" w:hAnsi="Cambria"/>
          <w:lang w:eastAsia="fr-FR"/>
        </w:rPr>
        <w:t>ménages</w:t>
      </w:r>
      <w:r w:rsidRPr="00D207C1">
        <w:rPr>
          <w:rFonts w:ascii="Cambria" w:hAnsi="Cambria"/>
          <w:lang w:eastAsia="fr-FR"/>
        </w:rPr>
        <w:t xml:space="preserve"> sont </w:t>
      </w:r>
      <w:r w:rsidR="007E7D8E" w:rsidRPr="00D207C1">
        <w:rPr>
          <w:rFonts w:ascii="Cambria" w:hAnsi="Cambria"/>
          <w:lang w:eastAsia="fr-FR"/>
        </w:rPr>
        <w:t>mariés</w:t>
      </w:r>
      <w:r w:rsidRPr="00D207C1">
        <w:rPr>
          <w:rFonts w:ascii="Cambria" w:hAnsi="Cambria"/>
          <w:lang w:eastAsia="fr-FR"/>
        </w:rPr>
        <w:t xml:space="preserve">, dont 57% sont polygames et 30% sont monogames. Les </w:t>
      </w:r>
      <w:r w:rsidR="007E7D8E" w:rsidRPr="00D207C1">
        <w:rPr>
          <w:rFonts w:ascii="Cambria" w:hAnsi="Cambria"/>
          <w:lang w:eastAsia="fr-FR"/>
        </w:rPr>
        <w:t>célibataires</w:t>
      </w:r>
      <w:r w:rsidRPr="00D207C1">
        <w:rPr>
          <w:rFonts w:ascii="Cambria" w:hAnsi="Cambria"/>
          <w:lang w:eastAsia="fr-FR"/>
        </w:rPr>
        <w:t xml:space="preserve"> constituent 8% des chefs de </w:t>
      </w:r>
      <w:r w:rsidR="007E7D8E" w:rsidRPr="00D207C1">
        <w:rPr>
          <w:rFonts w:ascii="Cambria" w:hAnsi="Cambria"/>
          <w:lang w:eastAsia="fr-FR"/>
        </w:rPr>
        <w:t>ménages</w:t>
      </w:r>
      <w:r w:rsidRPr="00D207C1">
        <w:rPr>
          <w:rFonts w:ascii="Cambria" w:hAnsi="Cambria"/>
          <w:lang w:eastAsia="fr-FR"/>
        </w:rPr>
        <w:t>.</w:t>
      </w:r>
      <w:r w:rsidR="00E8247A">
        <w:rPr>
          <w:rFonts w:ascii="Cambria" w:hAnsi="Cambria"/>
          <w:lang w:eastAsia="fr-FR"/>
        </w:rPr>
        <w:t xml:space="preserve"> </w:t>
      </w:r>
      <w:r w:rsidR="00274322" w:rsidRPr="00D207C1">
        <w:rPr>
          <w:rFonts w:ascii="Cambria" w:hAnsi="Cambria"/>
          <w:lang w:eastAsia="fr-FR"/>
        </w:rPr>
        <w:t xml:space="preserve">Environ 82% des femmes </w:t>
      </w:r>
      <w:r w:rsidR="007E7D8E" w:rsidRPr="00D207C1">
        <w:rPr>
          <w:rFonts w:ascii="Cambria" w:hAnsi="Cambria"/>
          <w:lang w:eastAsia="fr-FR"/>
        </w:rPr>
        <w:t>enquêtées</w:t>
      </w:r>
      <w:r w:rsidR="00274322" w:rsidRPr="00D207C1">
        <w:rPr>
          <w:rFonts w:ascii="Cambria" w:hAnsi="Cambria"/>
          <w:lang w:eastAsia="fr-FR"/>
        </w:rPr>
        <w:t xml:space="preserve"> sont </w:t>
      </w:r>
      <w:r w:rsidR="007E7D8E" w:rsidRPr="00D207C1">
        <w:rPr>
          <w:rFonts w:ascii="Cambria" w:hAnsi="Cambria"/>
          <w:lang w:eastAsia="fr-FR"/>
        </w:rPr>
        <w:t>mariées</w:t>
      </w:r>
      <w:r w:rsidR="00C005E6" w:rsidRPr="00D207C1">
        <w:rPr>
          <w:rFonts w:ascii="Cambria" w:hAnsi="Cambria"/>
          <w:lang w:eastAsia="fr-FR"/>
        </w:rPr>
        <w:t xml:space="preserve"> contre 89% pour les hommes. Par ailleurs, 10% des femmes sont des veuves contre seulement 1% pour les hommes.</w:t>
      </w:r>
    </w:p>
    <w:p w:rsidR="00DE6AC5" w:rsidRPr="00D207C1" w:rsidRDefault="008534DA" w:rsidP="00E8247A">
      <w:pPr>
        <w:pStyle w:val="Lgende"/>
        <w:keepNext/>
        <w:spacing w:after="120"/>
        <w:jc w:val="both"/>
        <w:rPr>
          <w:rFonts w:ascii="Cambria" w:hAnsi="Cambria"/>
          <w:color w:val="000000" w:themeColor="text1"/>
          <w:sz w:val="22"/>
          <w:szCs w:val="24"/>
        </w:rPr>
      </w:pPr>
      <w:bookmarkStart w:id="21" w:name="_Toc82378718"/>
      <w:r w:rsidRPr="00DE6AC5">
        <w:rPr>
          <w:rFonts w:ascii="Cambria" w:hAnsi="Cambria"/>
          <w:color w:val="000000" w:themeColor="text1"/>
          <w:sz w:val="22"/>
          <w:szCs w:val="24"/>
        </w:rPr>
        <w:t>Graphique</w:t>
      </w:r>
      <w:r w:rsidR="00DE6AC5" w:rsidRPr="00DE6AC5">
        <w:rPr>
          <w:rFonts w:ascii="Cambria" w:hAnsi="Cambria"/>
          <w:color w:val="000000" w:themeColor="text1"/>
          <w:sz w:val="22"/>
          <w:szCs w:val="24"/>
        </w:rPr>
        <w:t xml:space="preserve"> </w:t>
      </w:r>
      <w:r w:rsidR="00DE6AC5" w:rsidRPr="00D207C1">
        <w:rPr>
          <w:rFonts w:ascii="Cambria" w:hAnsi="Cambria"/>
          <w:color w:val="000000" w:themeColor="text1"/>
          <w:sz w:val="22"/>
          <w:szCs w:val="24"/>
        </w:rPr>
        <w:t>3.1.</w:t>
      </w:r>
      <w:r w:rsidRPr="00DE6AC5">
        <w:rPr>
          <w:rFonts w:ascii="Cambria" w:hAnsi="Cambria"/>
          <w:color w:val="000000" w:themeColor="text1"/>
          <w:sz w:val="22"/>
          <w:szCs w:val="24"/>
        </w:rPr>
        <w:t xml:space="preserve"> </w:t>
      </w:r>
      <w:r w:rsidR="00C629B5" w:rsidRPr="00DE6AC5">
        <w:rPr>
          <w:rFonts w:ascii="Cambria" w:hAnsi="Cambria"/>
          <w:color w:val="000000" w:themeColor="text1"/>
          <w:sz w:val="22"/>
          <w:szCs w:val="24"/>
        </w:rPr>
        <w:fldChar w:fldCharType="begin"/>
      </w:r>
      <w:r w:rsidRPr="00DE6AC5">
        <w:rPr>
          <w:rFonts w:ascii="Cambria" w:hAnsi="Cambria"/>
          <w:color w:val="000000" w:themeColor="text1"/>
          <w:sz w:val="22"/>
          <w:szCs w:val="24"/>
        </w:rPr>
        <w:instrText xml:space="preserve"> SEQ Graphique \* ARABIC </w:instrText>
      </w:r>
      <w:r w:rsidR="00C629B5" w:rsidRPr="00DE6AC5">
        <w:rPr>
          <w:rFonts w:ascii="Cambria" w:hAnsi="Cambria"/>
          <w:color w:val="000000" w:themeColor="text1"/>
          <w:sz w:val="22"/>
          <w:szCs w:val="24"/>
        </w:rPr>
        <w:fldChar w:fldCharType="separate"/>
      </w:r>
      <w:r w:rsidR="00C95E6A">
        <w:rPr>
          <w:rFonts w:ascii="Cambria" w:hAnsi="Cambria"/>
          <w:noProof/>
          <w:color w:val="000000" w:themeColor="text1"/>
          <w:sz w:val="22"/>
          <w:szCs w:val="24"/>
        </w:rPr>
        <w:t>1</w:t>
      </w:r>
      <w:r w:rsidR="00C629B5" w:rsidRPr="00DE6AC5">
        <w:rPr>
          <w:rFonts w:ascii="Cambria" w:hAnsi="Cambria"/>
          <w:color w:val="000000" w:themeColor="text1"/>
          <w:sz w:val="22"/>
          <w:szCs w:val="24"/>
        </w:rPr>
        <w:fldChar w:fldCharType="end"/>
      </w:r>
      <w:r w:rsidR="00DE6AC5">
        <w:rPr>
          <w:rFonts w:ascii="Cambria" w:hAnsi="Cambria"/>
          <w:color w:val="000000" w:themeColor="text1"/>
          <w:sz w:val="22"/>
          <w:szCs w:val="24"/>
        </w:rPr>
        <w:t xml:space="preserve">.  </w:t>
      </w:r>
      <w:r w:rsidR="00DE6AC5" w:rsidRPr="00D207C1">
        <w:rPr>
          <w:rFonts w:ascii="Cambria" w:hAnsi="Cambria"/>
          <w:color w:val="000000" w:themeColor="text1"/>
          <w:sz w:val="22"/>
          <w:szCs w:val="24"/>
        </w:rPr>
        <w:t>Répartition (%) des chefs de ménages selon le statut matrimonial</w:t>
      </w:r>
      <w:bookmarkEnd w:id="21"/>
      <w:r w:rsidR="00DE6AC5" w:rsidRPr="00D207C1">
        <w:rPr>
          <w:rFonts w:ascii="Cambria" w:hAnsi="Cambria"/>
          <w:color w:val="000000" w:themeColor="text1"/>
          <w:sz w:val="22"/>
          <w:szCs w:val="24"/>
        </w:rPr>
        <w:t xml:space="preserve"> </w:t>
      </w:r>
    </w:p>
    <w:p w:rsidR="00FF1D14" w:rsidRPr="00D207C1" w:rsidRDefault="00FF1D14" w:rsidP="007E7D8E">
      <w:pPr>
        <w:spacing w:after="0"/>
        <w:rPr>
          <w:rFonts w:ascii="Cambria" w:hAnsi="Cambria"/>
          <w:lang w:eastAsia="fr-FR"/>
        </w:rPr>
      </w:pPr>
      <w:r w:rsidRPr="00D207C1">
        <w:rPr>
          <w:rFonts w:ascii="Cambria" w:hAnsi="Cambria"/>
          <w:noProof/>
          <w:lang w:eastAsia="fr-FR"/>
        </w:rPr>
        <w:drawing>
          <wp:inline distT="0" distB="0" distL="0" distR="0">
            <wp:extent cx="4926386" cy="2115047"/>
            <wp:effectExtent l="19050" t="0" r="26614" b="0"/>
            <wp:docPr id="1" name="Graphique 1">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13DF0630-3958-4456-AC22-BFA9963B4A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36F4F" w:rsidRPr="00E8247A" w:rsidRDefault="00D36F4F" w:rsidP="007E7D8E">
      <w:pPr>
        <w:pStyle w:val="Lgende"/>
        <w:spacing w:after="0"/>
        <w:jc w:val="both"/>
        <w:rPr>
          <w:rFonts w:ascii="Cambria" w:hAnsi="Cambria"/>
          <w:color w:val="auto"/>
          <w:sz w:val="12"/>
        </w:rPr>
      </w:pPr>
    </w:p>
    <w:p w:rsidR="000F5A81" w:rsidRPr="00D207C1" w:rsidRDefault="00621CB7" w:rsidP="002133BA">
      <w:pPr>
        <w:pStyle w:val="Lgende"/>
        <w:spacing w:after="0" w:line="276" w:lineRule="auto"/>
        <w:jc w:val="both"/>
        <w:rPr>
          <w:rFonts w:ascii="Cambria" w:hAnsi="Cambria"/>
          <w:i w:val="0"/>
          <w:color w:val="auto"/>
          <w:sz w:val="22"/>
        </w:rPr>
      </w:pPr>
      <w:r w:rsidRPr="00D207C1">
        <w:rPr>
          <w:rFonts w:ascii="Cambria" w:hAnsi="Cambria"/>
          <w:i w:val="0"/>
          <w:color w:val="auto"/>
          <w:sz w:val="22"/>
        </w:rPr>
        <w:t xml:space="preserve">Un peu moins de la </w:t>
      </w:r>
      <w:r w:rsidR="00162C49">
        <w:rPr>
          <w:rFonts w:ascii="Cambria" w:hAnsi="Cambria"/>
          <w:i w:val="0"/>
          <w:color w:val="auto"/>
          <w:sz w:val="22"/>
        </w:rPr>
        <w:t xml:space="preserve">moitié </w:t>
      </w:r>
      <w:r w:rsidRPr="00D207C1">
        <w:rPr>
          <w:rFonts w:ascii="Cambria" w:hAnsi="Cambria"/>
          <w:i w:val="0"/>
          <w:color w:val="auto"/>
          <w:sz w:val="22"/>
        </w:rPr>
        <w:t xml:space="preserve"> des chefs de </w:t>
      </w:r>
      <w:r w:rsidR="007E7D8E" w:rsidRPr="00D207C1">
        <w:rPr>
          <w:rFonts w:ascii="Cambria" w:hAnsi="Cambria"/>
          <w:i w:val="0"/>
          <w:color w:val="auto"/>
          <w:sz w:val="22"/>
        </w:rPr>
        <w:t>ménages</w:t>
      </w:r>
      <w:r w:rsidRPr="00D207C1">
        <w:rPr>
          <w:rFonts w:ascii="Cambria" w:hAnsi="Cambria"/>
          <w:i w:val="0"/>
          <w:color w:val="auto"/>
          <w:sz w:val="22"/>
        </w:rPr>
        <w:t xml:space="preserve"> </w:t>
      </w:r>
      <w:r w:rsidR="007E7D8E" w:rsidRPr="00D207C1">
        <w:rPr>
          <w:rFonts w:ascii="Cambria" w:hAnsi="Cambria"/>
          <w:i w:val="0"/>
          <w:color w:val="auto"/>
          <w:sz w:val="22"/>
        </w:rPr>
        <w:t>enquêtés</w:t>
      </w:r>
      <w:r w:rsidRPr="00D207C1">
        <w:rPr>
          <w:rFonts w:ascii="Cambria" w:hAnsi="Cambria"/>
          <w:i w:val="0"/>
          <w:color w:val="auto"/>
          <w:sz w:val="22"/>
        </w:rPr>
        <w:t xml:space="preserve"> sont de dogons, dont la </w:t>
      </w:r>
      <w:r w:rsidR="007E7D8E" w:rsidRPr="00D207C1">
        <w:rPr>
          <w:rFonts w:ascii="Cambria" w:hAnsi="Cambria"/>
          <w:i w:val="0"/>
          <w:color w:val="auto"/>
          <w:sz w:val="22"/>
        </w:rPr>
        <w:t>quasi-totalité</w:t>
      </w:r>
      <w:r w:rsidRPr="00D207C1">
        <w:rPr>
          <w:rFonts w:ascii="Cambria" w:hAnsi="Cambria"/>
          <w:i w:val="0"/>
          <w:color w:val="auto"/>
          <w:sz w:val="22"/>
        </w:rPr>
        <w:t xml:space="preserve"> se </w:t>
      </w:r>
      <w:r w:rsidR="007E7D8E" w:rsidRPr="00D207C1">
        <w:rPr>
          <w:rFonts w:ascii="Cambria" w:hAnsi="Cambria"/>
          <w:i w:val="0"/>
          <w:color w:val="auto"/>
          <w:sz w:val="22"/>
        </w:rPr>
        <w:t>rencontre</w:t>
      </w:r>
      <w:r w:rsidRPr="00D207C1">
        <w:rPr>
          <w:rFonts w:ascii="Cambria" w:hAnsi="Cambria"/>
          <w:i w:val="0"/>
          <w:color w:val="auto"/>
          <w:sz w:val="22"/>
        </w:rPr>
        <w:t xml:space="preserve"> à Bandiagara. En effet, les dogons constituent plus de 9 chefs de </w:t>
      </w:r>
      <w:r w:rsidR="007E7D8E" w:rsidRPr="00D207C1">
        <w:rPr>
          <w:rFonts w:ascii="Cambria" w:hAnsi="Cambria"/>
          <w:i w:val="0"/>
          <w:color w:val="auto"/>
          <w:sz w:val="22"/>
        </w:rPr>
        <w:t>ménages</w:t>
      </w:r>
      <w:r w:rsidRPr="00D207C1">
        <w:rPr>
          <w:rFonts w:ascii="Cambria" w:hAnsi="Cambria"/>
          <w:i w:val="0"/>
          <w:color w:val="auto"/>
          <w:sz w:val="22"/>
        </w:rPr>
        <w:t xml:space="preserve"> </w:t>
      </w:r>
      <w:r w:rsidR="007E7D8E" w:rsidRPr="00D207C1">
        <w:rPr>
          <w:rFonts w:ascii="Cambria" w:hAnsi="Cambria"/>
          <w:i w:val="0"/>
          <w:color w:val="auto"/>
          <w:sz w:val="22"/>
        </w:rPr>
        <w:t>enquêtés</w:t>
      </w:r>
      <w:r w:rsidRPr="00D207C1">
        <w:rPr>
          <w:rFonts w:ascii="Cambria" w:hAnsi="Cambria"/>
          <w:i w:val="0"/>
          <w:color w:val="auto"/>
          <w:sz w:val="22"/>
        </w:rPr>
        <w:t xml:space="preserve"> </w:t>
      </w:r>
      <w:r w:rsidR="00BF0DF7" w:rsidRPr="00D207C1">
        <w:rPr>
          <w:rFonts w:ascii="Cambria" w:hAnsi="Cambria"/>
          <w:i w:val="0"/>
          <w:color w:val="auto"/>
          <w:sz w:val="22"/>
        </w:rPr>
        <w:t>sur 10 à Bandiagara (environ 94%)</w:t>
      </w:r>
      <w:r w:rsidR="000F5A81" w:rsidRPr="00D207C1">
        <w:rPr>
          <w:rFonts w:ascii="Cambria" w:hAnsi="Cambria"/>
          <w:i w:val="0"/>
          <w:color w:val="auto"/>
          <w:sz w:val="22"/>
        </w:rPr>
        <w:t xml:space="preserve"> dont 99% à Docoumbo et 90% à </w:t>
      </w:r>
      <w:r w:rsidR="00386284" w:rsidRPr="00D207C1">
        <w:rPr>
          <w:rFonts w:ascii="Cambria" w:hAnsi="Cambria"/>
          <w:i w:val="0"/>
          <w:color w:val="auto"/>
          <w:sz w:val="22"/>
        </w:rPr>
        <w:t>Kendié</w:t>
      </w:r>
      <w:r w:rsidR="000F5A81" w:rsidRPr="00D207C1">
        <w:rPr>
          <w:rFonts w:ascii="Cambria" w:hAnsi="Cambria"/>
          <w:i w:val="0"/>
          <w:color w:val="auto"/>
          <w:sz w:val="22"/>
        </w:rPr>
        <w:t xml:space="preserve">. A </w:t>
      </w:r>
      <w:r w:rsidR="00386284" w:rsidRPr="00D207C1">
        <w:rPr>
          <w:rFonts w:ascii="Cambria" w:hAnsi="Cambria"/>
          <w:i w:val="0"/>
          <w:color w:val="auto"/>
          <w:sz w:val="22"/>
        </w:rPr>
        <w:t>Kendié</w:t>
      </w:r>
      <w:r w:rsidR="000F5A81" w:rsidRPr="00D207C1">
        <w:rPr>
          <w:rFonts w:ascii="Cambria" w:hAnsi="Cambria"/>
          <w:i w:val="0"/>
          <w:color w:val="auto"/>
          <w:sz w:val="22"/>
        </w:rPr>
        <w:t xml:space="preserve">, 10% des chefs de </w:t>
      </w:r>
      <w:r w:rsidR="007E7D8E" w:rsidRPr="00D207C1">
        <w:rPr>
          <w:rFonts w:ascii="Cambria" w:hAnsi="Cambria"/>
          <w:i w:val="0"/>
          <w:color w:val="auto"/>
          <w:sz w:val="22"/>
        </w:rPr>
        <w:t>ménages</w:t>
      </w:r>
      <w:r w:rsidR="000F5A81" w:rsidRPr="00D207C1">
        <w:rPr>
          <w:rFonts w:ascii="Cambria" w:hAnsi="Cambria"/>
          <w:i w:val="0"/>
          <w:color w:val="auto"/>
          <w:sz w:val="22"/>
        </w:rPr>
        <w:t xml:space="preserve"> </w:t>
      </w:r>
      <w:r w:rsidR="007E7D8E" w:rsidRPr="00D207C1">
        <w:rPr>
          <w:rFonts w:ascii="Cambria" w:hAnsi="Cambria"/>
          <w:i w:val="0"/>
          <w:color w:val="auto"/>
          <w:sz w:val="22"/>
        </w:rPr>
        <w:t>enquêtés</w:t>
      </w:r>
      <w:r w:rsidR="000F5A81" w:rsidRPr="00D207C1">
        <w:rPr>
          <w:rFonts w:ascii="Cambria" w:hAnsi="Cambria"/>
          <w:i w:val="0"/>
          <w:color w:val="auto"/>
          <w:sz w:val="22"/>
        </w:rPr>
        <w:t xml:space="preserve"> sont Peulh</w:t>
      </w:r>
      <w:r w:rsidR="00BF0DF7" w:rsidRPr="00D207C1">
        <w:rPr>
          <w:rFonts w:ascii="Cambria" w:hAnsi="Cambria"/>
          <w:i w:val="0"/>
          <w:color w:val="auto"/>
          <w:sz w:val="22"/>
        </w:rPr>
        <w:t>.</w:t>
      </w:r>
      <w:r w:rsidR="000F5A81" w:rsidRPr="00D207C1">
        <w:rPr>
          <w:rFonts w:ascii="Cambria" w:hAnsi="Cambria"/>
          <w:i w:val="0"/>
          <w:color w:val="auto"/>
          <w:sz w:val="22"/>
        </w:rPr>
        <w:t xml:space="preserve"> Moins de 1% des chefs de </w:t>
      </w:r>
      <w:r w:rsidR="007E7D8E" w:rsidRPr="00D207C1">
        <w:rPr>
          <w:rFonts w:ascii="Cambria" w:hAnsi="Cambria"/>
          <w:i w:val="0"/>
          <w:color w:val="auto"/>
          <w:sz w:val="22"/>
        </w:rPr>
        <w:t>ménages</w:t>
      </w:r>
      <w:r w:rsidR="000F5A81" w:rsidRPr="00D207C1">
        <w:rPr>
          <w:rFonts w:ascii="Cambria" w:hAnsi="Cambria"/>
          <w:i w:val="0"/>
          <w:color w:val="auto"/>
          <w:sz w:val="22"/>
        </w:rPr>
        <w:t xml:space="preserve"> de Bandiagara sont Bambara (1% à Docoumbo et 0% à </w:t>
      </w:r>
      <w:r w:rsidR="00386284" w:rsidRPr="00D207C1">
        <w:rPr>
          <w:rFonts w:ascii="Cambria" w:hAnsi="Cambria"/>
          <w:i w:val="0"/>
          <w:color w:val="auto"/>
          <w:sz w:val="22"/>
        </w:rPr>
        <w:t>Kendié</w:t>
      </w:r>
      <w:r w:rsidR="000F5A81" w:rsidRPr="00D207C1">
        <w:rPr>
          <w:rFonts w:ascii="Cambria" w:hAnsi="Cambria"/>
          <w:i w:val="0"/>
          <w:color w:val="auto"/>
          <w:sz w:val="22"/>
        </w:rPr>
        <w:t>).</w:t>
      </w:r>
    </w:p>
    <w:p w:rsidR="00BF0DF7" w:rsidRPr="00E8247A" w:rsidRDefault="00BF0DF7" w:rsidP="00E8247A">
      <w:pPr>
        <w:pStyle w:val="Lgende"/>
        <w:spacing w:after="0" w:line="276" w:lineRule="auto"/>
        <w:jc w:val="both"/>
        <w:rPr>
          <w:rFonts w:ascii="Cambria" w:hAnsi="Cambria"/>
          <w:i w:val="0"/>
          <w:color w:val="auto"/>
          <w:sz w:val="22"/>
        </w:rPr>
      </w:pPr>
      <w:r w:rsidRPr="00D207C1">
        <w:rPr>
          <w:rFonts w:ascii="Cambria" w:hAnsi="Cambria"/>
          <w:i w:val="0"/>
          <w:color w:val="auto"/>
          <w:sz w:val="22"/>
        </w:rPr>
        <w:t xml:space="preserve">La </w:t>
      </w:r>
      <w:r w:rsidR="007E7D8E" w:rsidRPr="00D207C1">
        <w:rPr>
          <w:rFonts w:ascii="Cambria" w:hAnsi="Cambria"/>
          <w:i w:val="0"/>
          <w:color w:val="auto"/>
          <w:sz w:val="22"/>
        </w:rPr>
        <w:t>majorité</w:t>
      </w:r>
      <w:r w:rsidRPr="00D207C1">
        <w:rPr>
          <w:rFonts w:ascii="Cambria" w:hAnsi="Cambria"/>
          <w:i w:val="0"/>
          <w:color w:val="auto"/>
          <w:sz w:val="22"/>
        </w:rPr>
        <w:t xml:space="preserve"> des chefs de </w:t>
      </w:r>
      <w:r w:rsidR="007E7D8E" w:rsidRPr="00D207C1">
        <w:rPr>
          <w:rFonts w:ascii="Cambria" w:hAnsi="Cambria"/>
          <w:i w:val="0"/>
          <w:color w:val="auto"/>
          <w:sz w:val="22"/>
        </w:rPr>
        <w:t>ménages</w:t>
      </w:r>
      <w:r w:rsidRPr="00D207C1">
        <w:rPr>
          <w:rFonts w:ascii="Cambria" w:hAnsi="Cambria"/>
          <w:i w:val="0"/>
          <w:color w:val="auto"/>
          <w:sz w:val="22"/>
        </w:rPr>
        <w:t xml:space="preserve"> </w:t>
      </w:r>
      <w:r w:rsidR="007E7D8E" w:rsidRPr="00D207C1">
        <w:rPr>
          <w:rFonts w:ascii="Cambria" w:hAnsi="Cambria"/>
          <w:i w:val="0"/>
          <w:color w:val="auto"/>
          <w:sz w:val="22"/>
        </w:rPr>
        <w:t>enquêtés</w:t>
      </w:r>
      <w:r w:rsidRPr="00D207C1">
        <w:rPr>
          <w:rFonts w:ascii="Cambria" w:hAnsi="Cambria"/>
          <w:i w:val="0"/>
          <w:color w:val="auto"/>
          <w:sz w:val="22"/>
        </w:rPr>
        <w:t xml:space="preserve"> à Macina sont des Bambara, soit 67%,</w:t>
      </w:r>
      <w:r w:rsidR="000F5A81" w:rsidRPr="00D207C1">
        <w:rPr>
          <w:rFonts w:ascii="Cambria" w:hAnsi="Cambria"/>
          <w:i w:val="0"/>
          <w:color w:val="auto"/>
          <w:sz w:val="22"/>
        </w:rPr>
        <w:t xml:space="preserve"> dont 81% à Monipebougou et 55% à Kokry.  </w:t>
      </w:r>
      <w:r w:rsidRPr="00D207C1">
        <w:rPr>
          <w:rFonts w:ascii="Cambria" w:hAnsi="Cambria"/>
          <w:i w:val="0"/>
          <w:color w:val="auto"/>
          <w:sz w:val="22"/>
        </w:rPr>
        <w:t xml:space="preserve">Les bozos constituent la principale ethnie à </w:t>
      </w:r>
      <w:r w:rsidR="000F5A81" w:rsidRPr="00D207C1">
        <w:rPr>
          <w:rFonts w:ascii="Cambria" w:hAnsi="Cambria"/>
          <w:i w:val="0"/>
          <w:color w:val="auto"/>
          <w:sz w:val="22"/>
        </w:rPr>
        <w:t>Kokry</w:t>
      </w:r>
      <w:r w:rsidRPr="00D207C1">
        <w:rPr>
          <w:rFonts w:ascii="Cambria" w:hAnsi="Cambria"/>
          <w:i w:val="0"/>
          <w:color w:val="auto"/>
          <w:sz w:val="22"/>
        </w:rPr>
        <w:t xml:space="preserve"> </w:t>
      </w:r>
      <w:r w:rsidR="007E7D8E" w:rsidRPr="00D207C1">
        <w:rPr>
          <w:rFonts w:ascii="Cambria" w:hAnsi="Cambria"/>
          <w:i w:val="0"/>
          <w:color w:val="auto"/>
          <w:sz w:val="22"/>
        </w:rPr>
        <w:t>après</w:t>
      </w:r>
      <w:r w:rsidRPr="00D207C1">
        <w:rPr>
          <w:rFonts w:ascii="Cambria" w:hAnsi="Cambria"/>
          <w:i w:val="0"/>
          <w:color w:val="auto"/>
          <w:sz w:val="22"/>
        </w:rPr>
        <w:t xml:space="preserve"> les Bambara, </w:t>
      </w:r>
      <w:r w:rsidR="000F5A81" w:rsidRPr="00D207C1">
        <w:rPr>
          <w:rFonts w:ascii="Cambria" w:hAnsi="Cambria"/>
          <w:i w:val="0"/>
          <w:color w:val="auto"/>
          <w:sz w:val="22"/>
        </w:rPr>
        <w:t>avec 27</w:t>
      </w:r>
      <w:r w:rsidRPr="00D207C1">
        <w:rPr>
          <w:rFonts w:ascii="Cambria" w:hAnsi="Cambria"/>
          <w:i w:val="0"/>
          <w:color w:val="auto"/>
          <w:sz w:val="22"/>
        </w:rPr>
        <w:t xml:space="preserve">% des chefs de </w:t>
      </w:r>
      <w:r w:rsidR="007E7D8E" w:rsidRPr="00D207C1">
        <w:rPr>
          <w:rFonts w:ascii="Cambria" w:hAnsi="Cambria"/>
          <w:i w:val="0"/>
          <w:color w:val="auto"/>
          <w:sz w:val="22"/>
        </w:rPr>
        <w:t>ménages</w:t>
      </w:r>
      <w:r w:rsidRPr="00D207C1">
        <w:rPr>
          <w:rFonts w:ascii="Cambria" w:hAnsi="Cambria"/>
          <w:i w:val="0"/>
          <w:color w:val="auto"/>
          <w:sz w:val="22"/>
        </w:rPr>
        <w:t xml:space="preserve">. </w:t>
      </w:r>
      <w:r w:rsidRPr="00E8247A">
        <w:rPr>
          <w:rFonts w:ascii="Cambria" w:hAnsi="Cambria"/>
          <w:i w:val="0"/>
          <w:color w:val="auto"/>
          <w:sz w:val="22"/>
        </w:rPr>
        <w:t xml:space="preserve">Dans l’ensemble, 5% des chefs de </w:t>
      </w:r>
      <w:r w:rsidR="007E7D8E" w:rsidRPr="00E8247A">
        <w:rPr>
          <w:rFonts w:ascii="Cambria" w:hAnsi="Cambria"/>
          <w:i w:val="0"/>
          <w:color w:val="auto"/>
          <w:sz w:val="22"/>
        </w:rPr>
        <w:t>ménages</w:t>
      </w:r>
      <w:r w:rsidRPr="00E8247A">
        <w:rPr>
          <w:rFonts w:ascii="Cambria" w:hAnsi="Cambria"/>
          <w:i w:val="0"/>
          <w:color w:val="auto"/>
          <w:sz w:val="22"/>
        </w:rPr>
        <w:t xml:space="preserve"> sont des peulhs, avec une proportion quasi-identique à </w:t>
      </w:r>
      <w:r w:rsidR="00CE02F2" w:rsidRPr="00E8247A">
        <w:rPr>
          <w:rFonts w:ascii="Cambria" w:hAnsi="Cambria"/>
          <w:i w:val="0"/>
          <w:color w:val="auto"/>
          <w:sz w:val="22"/>
        </w:rPr>
        <w:t>Kokry</w:t>
      </w:r>
      <w:r w:rsidRPr="00E8247A">
        <w:rPr>
          <w:rFonts w:ascii="Cambria" w:hAnsi="Cambria"/>
          <w:i w:val="0"/>
          <w:color w:val="auto"/>
          <w:sz w:val="22"/>
        </w:rPr>
        <w:t xml:space="preserve"> et </w:t>
      </w:r>
      <w:r w:rsidR="00CE02F2" w:rsidRPr="00E8247A">
        <w:rPr>
          <w:rFonts w:ascii="Cambria" w:hAnsi="Cambria"/>
          <w:i w:val="0"/>
          <w:color w:val="auto"/>
          <w:sz w:val="22"/>
        </w:rPr>
        <w:t>Monipebougou</w:t>
      </w:r>
      <w:r w:rsidRPr="00E8247A">
        <w:rPr>
          <w:rFonts w:ascii="Cambria" w:hAnsi="Cambria"/>
          <w:i w:val="0"/>
          <w:color w:val="auto"/>
          <w:sz w:val="22"/>
        </w:rPr>
        <w:t>.</w:t>
      </w:r>
    </w:p>
    <w:p w:rsidR="00BF0DF7" w:rsidRPr="00C34A87" w:rsidRDefault="00BF0DF7" w:rsidP="00BF0DF7">
      <w:pPr>
        <w:spacing w:after="0"/>
        <w:rPr>
          <w:rFonts w:ascii="Cambria" w:hAnsi="Cambria"/>
          <w:sz w:val="12"/>
          <w:lang w:eastAsia="fr-FR"/>
        </w:rPr>
      </w:pPr>
    </w:p>
    <w:p w:rsidR="001B483B" w:rsidRPr="00D207C1" w:rsidRDefault="0057323E" w:rsidP="00C34A87">
      <w:pPr>
        <w:pStyle w:val="Lgende"/>
        <w:spacing w:after="0"/>
        <w:jc w:val="both"/>
        <w:rPr>
          <w:rFonts w:ascii="Cambria" w:hAnsi="Cambria"/>
          <w:color w:val="auto"/>
          <w:sz w:val="22"/>
        </w:rPr>
      </w:pPr>
      <w:bookmarkStart w:id="22" w:name="_Toc82375963"/>
      <w:r w:rsidRPr="00D207C1">
        <w:rPr>
          <w:rFonts w:ascii="Cambria" w:hAnsi="Cambria"/>
          <w:color w:val="auto"/>
          <w:sz w:val="22"/>
        </w:rPr>
        <w:t>Tableau 3.1.</w:t>
      </w:r>
      <w:r w:rsidR="00C629B5" w:rsidRPr="00D207C1">
        <w:rPr>
          <w:rFonts w:ascii="Cambria" w:hAnsi="Cambria"/>
          <w:color w:val="auto"/>
          <w:sz w:val="22"/>
        </w:rPr>
        <w:fldChar w:fldCharType="begin"/>
      </w:r>
      <w:r w:rsidRPr="00D207C1">
        <w:rPr>
          <w:rFonts w:ascii="Cambria" w:hAnsi="Cambria"/>
          <w:color w:val="auto"/>
          <w:sz w:val="22"/>
        </w:rPr>
        <w:instrText xml:space="preserve"> SEQ Tableau \* ARABIC </w:instrText>
      </w:r>
      <w:r w:rsidR="00C629B5" w:rsidRPr="00D207C1">
        <w:rPr>
          <w:rFonts w:ascii="Cambria" w:hAnsi="Cambria"/>
          <w:color w:val="auto"/>
          <w:sz w:val="22"/>
        </w:rPr>
        <w:fldChar w:fldCharType="separate"/>
      </w:r>
      <w:r w:rsidR="00C95E6A">
        <w:rPr>
          <w:rFonts w:ascii="Cambria" w:hAnsi="Cambria"/>
          <w:noProof/>
          <w:color w:val="auto"/>
          <w:sz w:val="22"/>
        </w:rPr>
        <w:t>3</w:t>
      </w:r>
      <w:r w:rsidR="00C629B5" w:rsidRPr="00D207C1">
        <w:rPr>
          <w:rFonts w:ascii="Cambria" w:hAnsi="Cambria"/>
          <w:color w:val="auto"/>
          <w:sz w:val="22"/>
        </w:rPr>
        <w:fldChar w:fldCharType="end"/>
      </w:r>
      <w:r w:rsidRPr="00D207C1">
        <w:rPr>
          <w:rFonts w:ascii="Cambria" w:hAnsi="Cambria"/>
          <w:color w:val="auto"/>
          <w:sz w:val="22"/>
        </w:rPr>
        <w:t xml:space="preserve">. Répartition (%) des chefs </w:t>
      </w:r>
      <w:r w:rsidR="004444AA" w:rsidRPr="00D207C1">
        <w:rPr>
          <w:rFonts w:ascii="Cambria" w:hAnsi="Cambria"/>
          <w:color w:val="auto"/>
          <w:sz w:val="22"/>
        </w:rPr>
        <w:t xml:space="preserve">par commune </w:t>
      </w:r>
      <w:r w:rsidRPr="00D207C1">
        <w:rPr>
          <w:rFonts w:ascii="Cambria" w:hAnsi="Cambria"/>
          <w:color w:val="auto"/>
          <w:sz w:val="22"/>
        </w:rPr>
        <w:t>selon le groupe ethnique</w:t>
      </w:r>
      <w:bookmarkEnd w:id="22"/>
    </w:p>
    <w:tbl>
      <w:tblPr>
        <w:tblStyle w:val="TableauGrille4-Accentuation51"/>
        <w:tblW w:w="9080" w:type="dxa"/>
        <w:tblLook w:val="04A0" w:firstRow="1" w:lastRow="0" w:firstColumn="1" w:lastColumn="0" w:noHBand="0" w:noVBand="1"/>
      </w:tblPr>
      <w:tblGrid>
        <w:gridCol w:w="2126"/>
        <w:gridCol w:w="977"/>
        <w:gridCol w:w="1217"/>
        <w:gridCol w:w="1100"/>
        <w:gridCol w:w="1100"/>
        <w:gridCol w:w="1460"/>
        <w:gridCol w:w="1100"/>
      </w:tblGrid>
      <w:tr w:rsidR="002F1384" w:rsidRPr="00D207C1" w:rsidTr="006821C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dxa"/>
            <w:hideMark/>
          </w:tcPr>
          <w:p w:rsidR="002F1384" w:rsidRPr="00D207C1" w:rsidRDefault="002F1384" w:rsidP="00C34A87">
            <w:pPr>
              <w:spacing w:after="0" w:line="240" w:lineRule="auto"/>
              <w:rPr>
                <w:rFonts w:ascii="Cambria" w:eastAsia="Times New Roman" w:hAnsi="Cambria" w:cs="Arial"/>
                <w:sz w:val="18"/>
                <w:szCs w:val="18"/>
                <w:lang w:eastAsia="fr-FR"/>
              </w:rPr>
            </w:pPr>
            <w:r w:rsidRPr="00D207C1">
              <w:rPr>
                <w:rFonts w:ascii="Cambria" w:eastAsia="Times New Roman" w:hAnsi="Cambria" w:cs="Arial"/>
                <w:sz w:val="18"/>
                <w:szCs w:val="18"/>
                <w:lang w:eastAsia="fr-FR"/>
              </w:rPr>
              <w:t> </w:t>
            </w:r>
          </w:p>
        </w:tc>
        <w:tc>
          <w:tcPr>
            <w:tcW w:w="1000" w:type="dxa"/>
            <w:hideMark/>
          </w:tcPr>
          <w:p w:rsidR="002F1384" w:rsidRPr="00D207C1" w:rsidRDefault="002F1384" w:rsidP="002F1384">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eastAsia="fr-FR"/>
              </w:rPr>
            </w:pPr>
            <w:r w:rsidRPr="00D207C1">
              <w:rPr>
                <w:rFonts w:ascii="Cambria" w:eastAsia="Times New Roman" w:hAnsi="Cambria" w:cs="Arial"/>
                <w:sz w:val="18"/>
                <w:szCs w:val="18"/>
                <w:lang w:eastAsia="fr-FR"/>
              </w:rPr>
              <w:t> </w:t>
            </w:r>
          </w:p>
        </w:tc>
        <w:tc>
          <w:tcPr>
            <w:tcW w:w="1100" w:type="dxa"/>
            <w:hideMark/>
          </w:tcPr>
          <w:p w:rsidR="002F1384" w:rsidRPr="00D207C1" w:rsidRDefault="002F1384" w:rsidP="002F13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eastAsia="fr-FR"/>
              </w:rPr>
            </w:pPr>
            <w:r w:rsidRPr="00D207C1">
              <w:rPr>
                <w:rFonts w:ascii="Cambria" w:eastAsia="Times New Roman" w:hAnsi="Cambria" w:cs="Arial"/>
                <w:sz w:val="18"/>
                <w:szCs w:val="18"/>
                <w:lang w:eastAsia="fr-FR"/>
              </w:rPr>
              <w:t>Doucoumbo</w:t>
            </w:r>
          </w:p>
        </w:tc>
        <w:tc>
          <w:tcPr>
            <w:tcW w:w="1100" w:type="dxa"/>
            <w:hideMark/>
          </w:tcPr>
          <w:p w:rsidR="002F1384" w:rsidRPr="00D207C1" w:rsidRDefault="00386284" w:rsidP="002F13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eastAsia="fr-FR"/>
              </w:rPr>
            </w:pPr>
            <w:r w:rsidRPr="00D207C1">
              <w:rPr>
                <w:rFonts w:ascii="Cambria" w:eastAsia="Times New Roman" w:hAnsi="Cambria" w:cs="Arial"/>
                <w:sz w:val="18"/>
                <w:szCs w:val="18"/>
                <w:lang w:eastAsia="fr-FR"/>
              </w:rPr>
              <w:t>Kendié</w:t>
            </w:r>
          </w:p>
        </w:tc>
        <w:tc>
          <w:tcPr>
            <w:tcW w:w="1100" w:type="dxa"/>
            <w:hideMark/>
          </w:tcPr>
          <w:p w:rsidR="002F1384" w:rsidRPr="00D207C1" w:rsidRDefault="002F1384" w:rsidP="002F13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eastAsia="fr-FR"/>
              </w:rPr>
            </w:pPr>
            <w:r w:rsidRPr="00D207C1">
              <w:rPr>
                <w:rFonts w:ascii="Cambria" w:eastAsia="Times New Roman" w:hAnsi="Cambria" w:cs="Arial"/>
                <w:sz w:val="18"/>
                <w:szCs w:val="18"/>
                <w:lang w:eastAsia="fr-FR"/>
              </w:rPr>
              <w:t>Kokry</w:t>
            </w:r>
          </w:p>
        </w:tc>
        <w:tc>
          <w:tcPr>
            <w:tcW w:w="1320" w:type="dxa"/>
            <w:hideMark/>
          </w:tcPr>
          <w:p w:rsidR="002F1384" w:rsidRPr="00D207C1" w:rsidRDefault="002F1384" w:rsidP="002F13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eastAsia="fr-FR"/>
              </w:rPr>
            </w:pPr>
            <w:r w:rsidRPr="00D207C1">
              <w:rPr>
                <w:rFonts w:ascii="Cambria" w:eastAsia="Times New Roman" w:hAnsi="Cambria" w:cs="Arial"/>
                <w:sz w:val="18"/>
                <w:szCs w:val="18"/>
                <w:lang w:eastAsia="fr-FR"/>
              </w:rPr>
              <w:t>Monipebougou</w:t>
            </w:r>
          </w:p>
        </w:tc>
        <w:tc>
          <w:tcPr>
            <w:tcW w:w="1100" w:type="dxa"/>
            <w:hideMark/>
          </w:tcPr>
          <w:p w:rsidR="002F1384" w:rsidRPr="00D207C1" w:rsidRDefault="002F1384" w:rsidP="002F1384">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eastAsia="fr-FR"/>
              </w:rPr>
            </w:pPr>
            <w:r w:rsidRPr="00D207C1">
              <w:rPr>
                <w:rFonts w:ascii="Cambria" w:eastAsia="Times New Roman" w:hAnsi="Cambria" w:cs="Arial"/>
                <w:sz w:val="18"/>
                <w:szCs w:val="18"/>
                <w:lang w:eastAsia="fr-FR"/>
              </w:rPr>
              <w:t>Total</w:t>
            </w:r>
          </w:p>
        </w:tc>
      </w:tr>
      <w:tr w:rsidR="002F1384" w:rsidRPr="00D207C1" w:rsidTr="009A76ED">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2360" w:type="dxa"/>
            <w:vMerge w:val="restart"/>
            <w:hideMark/>
          </w:tcPr>
          <w:p w:rsidR="002F1384" w:rsidRPr="00D207C1" w:rsidRDefault="002F1384" w:rsidP="002F1384">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Bambara</w:t>
            </w:r>
          </w:p>
        </w:tc>
        <w:tc>
          <w:tcPr>
            <w:tcW w:w="1000" w:type="dxa"/>
            <w:hideMark/>
          </w:tcPr>
          <w:p w:rsidR="002F1384" w:rsidRPr="00D207C1" w:rsidRDefault="002F1384" w:rsidP="002F1384">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119</w:t>
            </w:r>
          </w:p>
        </w:tc>
        <w:tc>
          <w:tcPr>
            <w:tcW w:w="132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142</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263</w:t>
            </w:r>
          </w:p>
        </w:tc>
      </w:tr>
      <w:tr w:rsidR="002F1384" w:rsidRPr="00D207C1" w:rsidTr="009A76ED">
        <w:trPr>
          <w:trHeight w:val="235"/>
        </w:trPr>
        <w:tc>
          <w:tcPr>
            <w:cnfStyle w:val="001000000000" w:firstRow="0" w:lastRow="0" w:firstColumn="1" w:lastColumn="0" w:oddVBand="0" w:evenVBand="0" w:oddHBand="0" w:evenHBand="0" w:firstRowFirstColumn="0" w:firstRowLastColumn="0" w:lastRowFirstColumn="0" w:lastRowLastColumn="0"/>
            <w:tcW w:w="2360" w:type="dxa"/>
            <w:vMerge/>
            <w:hideMark/>
          </w:tcPr>
          <w:p w:rsidR="002F1384" w:rsidRPr="00D207C1" w:rsidRDefault="002F1384" w:rsidP="002F1384">
            <w:pPr>
              <w:spacing w:after="0" w:line="240" w:lineRule="auto"/>
              <w:rPr>
                <w:rFonts w:ascii="Cambria" w:eastAsia="Times New Roman" w:hAnsi="Cambria" w:cs="Arial"/>
                <w:color w:val="000000"/>
                <w:sz w:val="18"/>
                <w:szCs w:val="18"/>
                <w:lang w:eastAsia="fr-FR"/>
              </w:rPr>
            </w:pPr>
          </w:p>
        </w:tc>
        <w:tc>
          <w:tcPr>
            <w:tcW w:w="1000" w:type="dxa"/>
            <w:hideMark/>
          </w:tcPr>
          <w:p w:rsidR="002F1384" w:rsidRPr="00D207C1" w:rsidRDefault="002F1384" w:rsidP="002F1384">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1,2%</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0,0%</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55,3%</w:t>
            </w:r>
          </w:p>
        </w:tc>
        <w:tc>
          <w:tcPr>
            <w:tcW w:w="132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81,1%</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33,8%</w:t>
            </w:r>
          </w:p>
        </w:tc>
      </w:tr>
      <w:tr w:rsidR="002F1384" w:rsidRPr="00D207C1" w:rsidTr="009A76ED">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360" w:type="dxa"/>
            <w:vMerge w:val="restart"/>
            <w:hideMark/>
          </w:tcPr>
          <w:p w:rsidR="002F1384" w:rsidRPr="00D207C1" w:rsidRDefault="002F1384" w:rsidP="002F1384">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Peuhl / Toucouleur</w:t>
            </w:r>
          </w:p>
        </w:tc>
        <w:tc>
          <w:tcPr>
            <w:tcW w:w="1000" w:type="dxa"/>
            <w:hideMark/>
          </w:tcPr>
          <w:p w:rsidR="002F1384" w:rsidRPr="00D207C1" w:rsidRDefault="002F1384" w:rsidP="002F1384">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22</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11</w:t>
            </w:r>
          </w:p>
        </w:tc>
        <w:tc>
          <w:tcPr>
            <w:tcW w:w="132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8</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41</w:t>
            </w:r>
          </w:p>
        </w:tc>
      </w:tr>
      <w:tr w:rsidR="002F1384" w:rsidRPr="00D207C1" w:rsidTr="009A76ED">
        <w:trPr>
          <w:trHeight w:val="198"/>
        </w:trPr>
        <w:tc>
          <w:tcPr>
            <w:cnfStyle w:val="001000000000" w:firstRow="0" w:lastRow="0" w:firstColumn="1" w:lastColumn="0" w:oddVBand="0" w:evenVBand="0" w:oddHBand="0" w:evenHBand="0" w:firstRowFirstColumn="0" w:firstRowLastColumn="0" w:lastRowFirstColumn="0" w:lastRowLastColumn="0"/>
            <w:tcW w:w="2360" w:type="dxa"/>
            <w:vMerge/>
            <w:hideMark/>
          </w:tcPr>
          <w:p w:rsidR="002F1384" w:rsidRPr="00D207C1" w:rsidRDefault="002F1384" w:rsidP="002F1384">
            <w:pPr>
              <w:spacing w:after="0" w:line="240" w:lineRule="auto"/>
              <w:rPr>
                <w:rFonts w:ascii="Cambria" w:eastAsia="Times New Roman" w:hAnsi="Cambria" w:cs="Arial"/>
                <w:color w:val="000000"/>
                <w:sz w:val="18"/>
                <w:szCs w:val="18"/>
                <w:lang w:eastAsia="fr-FR"/>
              </w:rPr>
            </w:pPr>
          </w:p>
        </w:tc>
        <w:tc>
          <w:tcPr>
            <w:tcW w:w="1000" w:type="dxa"/>
            <w:hideMark/>
          </w:tcPr>
          <w:p w:rsidR="002F1384" w:rsidRPr="00D207C1" w:rsidRDefault="002F1384" w:rsidP="002F1384">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0,0%</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10,1%</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5,1%</w:t>
            </w:r>
          </w:p>
        </w:tc>
        <w:tc>
          <w:tcPr>
            <w:tcW w:w="132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4,6%</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5,3%</w:t>
            </w:r>
          </w:p>
        </w:tc>
      </w:tr>
      <w:tr w:rsidR="002F1384" w:rsidRPr="00D207C1" w:rsidTr="009A76ED">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360" w:type="dxa"/>
            <w:vMerge w:val="restart"/>
            <w:hideMark/>
          </w:tcPr>
          <w:p w:rsidR="002F1384" w:rsidRPr="00D207C1" w:rsidRDefault="006670CD" w:rsidP="002F1384">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Sarakolé</w:t>
            </w:r>
          </w:p>
        </w:tc>
        <w:tc>
          <w:tcPr>
            <w:tcW w:w="1000" w:type="dxa"/>
            <w:hideMark/>
          </w:tcPr>
          <w:p w:rsidR="002F1384" w:rsidRPr="00D207C1" w:rsidRDefault="002F1384" w:rsidP="002F1384">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w:t>
            </w:r>
          </w:p>
        </w:tc>
        <w:tc>
          <w:tcPr>
            <w:tcW w:w="132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16</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17</w:t>
            </w:r>
          </w:p>
        </w:tc>
      </w:tr>
      <w:tr w:rsidR="002F1384" w:rsidRPr="00D207C1" w:rsidTr="009A76ED">
        <w:trPr>
          <w:trHeight w:val="190"/>
        </w:trPr>
        <w:tc>
          <w:tcPr>
            <w:cnfStyle w:val="001000000000" w:firstRow="0" w:lastRow="0" w:firstColumn="1" w:lastColumn="0" w:oddVBand="0" w:evenVBand="0" w:oddHBand="0" w:evenHBand="0" w:firstRowFirstColumn="0" w:firstRowLastColumn="0" w:lastRowFirstColumn="0" w:lastRowLastColumn="0"/>
            <w:tcW w:w="2360" w:type="dxa"/>
            <w:vMerge/>
            <w:hideMark/>
          </w:tcPr>
          <w:p w:rsidR="002F1384" w:rsidRPr="00D207C1" w:rsidRDefault="002F1384" w:rsidP="002F1384">
            <w:pPr>
              <w:spacing w:after="0" w:line="240" w:lineRule="auto"/>
              <w:rPr>
                <w:rFonts w:ascii="Cambria" w:eastAsia="Times New Roman" w:hAnsi="Cambria" w:cs="Arial"/>
                <w:color w:val="000000"/>
                <w:sz w:val="18"/>
                <w:szCs w:val="18"/>
                <w:lang w:eastAsia="fr-FR"/>
              </w:rPr>
            </w:pPr>
          </w:p>
        </w:tc>
        <w:tc>
          <w:tcPr>
            <w:tcW w:w="1000" w:type="dxa"/>
            <w:hideMark/>
          </w:tcPr>
          <w:p w:rsidR="002F1384" w:rsidRPr="00D207C1" w:rsidRDefault="002F1384" w:rsidP="002F1384">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0,0%</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0,0%</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,5%</w:t>
            </w:r>
          </w:p>
        </w:tc>
        <w:tc>
          <w:tcPr>
            <w:tcW w:w="132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9,1%</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2,2%</w:t>
            </w:r>
          </w:p>
        </w:tc>
      </w:tr>
      <w:tr w:rsidR="002F1384" w:rsidRPr="00D207C1" w:rsidTr="009A76ED">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360" w:type="dxa"/>
            <w:vMerge w:val="restart"/>
            <w:hideMark/>
          </w:tcPr>
          <w:p w:rsidR="002F1384" w:rsidRPr="00D207C1" w:rsidRDefault="002F1384" w:rsidP="002F1384">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Dogon</w:t>
            </w:r>
          </w:p>
        </w:tc>
        <w:tc>
          <w:tcPr>
            <w:tcW w:w="1000" w:type="dxa"/>
            <w:hideMark/>
          </w:tcPr>
          <w:p w:rsidR="002F1384" w:rsidRPr="00D207C1" w:rsidRDefault="002F1384" w:rsidP="002F1384">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169</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195</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7</w:t>
            </w:r>
          </w:p>
        </w:tc>
        <w:tc>
          <w:tcPr>
            <w:tcW w:w="132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4</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375</w:t>
            </w:r>
          </w:p>
        </w:tc>
      </w:tr>
      <w:tr w:rsidR="002F1384" w:rsidRPr="00D207C1" w:rsidTr="009A76ED">
        <w:trPr>
          <w:trHeight w:val="126"/>
        </w:trPr>
        <w:tc>
          <w:tcPr>
            <w:cnfStyle w:val="001000000000" w:firstRow="0" w:lastRow="0" w:firstColumn="1" w:lastColumn="0" w:oddVBand="0" w:evenVBand="0" w:oddHBand="0" w:evenHBand="0" w:firstRowFirstColumn="0" w:firstRowLastColumn="0" w:lastRowFirstColumn="0" w:lastRowLastColumn="0"/>
            <w:tcW w:w="2360" w:type="dxa"/>
            <w:vMerge/>
            <w:hideMark/>
          </w:tcPr>
          <w:p w:rsidR="002F1384" w:rsidRPr="00D207C1" w:rsidRDefault="002F1384" w:rsidP="002F1384">
            <w:pPr>
              <w:spacing w:after="0" w:line="240" w:lineRule="auto"/>
              <w:rPr>
                <w:rFonts w:ascii="Cambria" w:eastAsia="Times New Roman" w:hAnsi="Cambria" w:cs="Arial"/>
                <w:color w:val="000000"/>
                <w:sz w:val="18"/>
                <w:szCs w:val="18"/>
                <w:lang w:eastAsia="fr-FR"/>
              </w:rPr>
            </w:pPr>
          </w:p>
        </w:tc>
        <w:tc>
          <w:tcPr>
            <w:tcW w:w="1000" w:type="dxa"/>
            <w:hideMark/>
          </w:tcPr>
          <w:p w:rsidR="002F1384" w:rsidRPr="00D207C1" w:rsidRDefault="002F1384" w:rsidP="002F1384">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98,8%</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89,9%</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3,3%</w:t>
            </w:r>
          </w:p>
        </w:tc>
        <w:tc>
          <w:tcPr>
            <w:tcW w:w="132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2,3%</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48,2%</w:t>
            </w:r>
          </w:p>
        </w:tc>
      </w:tr>
      <w:tr w:rsidR="002F1384" w:rsidRPr="00D207C1" w:rsidTr="009A76E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360" w:type="dxa"/>
            <w:vMerge w:val="restart"/>
            <w:hideMark/>
          </w:tcPr>
          <w:p w:rsidR="002F1384" w:rsidRPr="00D207C1" w:rsidRDefault="006670CD" w:rsidP="002F1384">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Malinké</w:t>
            </w:r>
          </w:p>
        </w:tc>
        <w:tc>
          <w:tcPr>
            <w:tcW w:w="1000" w:type="dxa"/>
            <w:hideMark/>
          </w:tcPr>
          <w:p w:rsidR="002F1384" w:rsidRPr="00D207C1" w:rsidRDefault="002F1384" w:rsidP="002F1384">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w:t>
            </w:r>
          </w:p>
        </w:tc>
        <w:tc>
          <w:tcPr>
            <w:tcW w:w="132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w:t>
            </w:r>
          </w:p>
        </w:tc>
      </w:tr>
      <w:tr w:rsidR="002F1384" w:rsidRPr="00D207C1" w:rsidTr="009A76ED">
        <w:trPr>
          <w:trHeight w:val="118"/>
        </w:trPr>
        <w:tc>
          <w:tcPr>
            <w:cnfStyle w:val="001000000000" w:firstRow="0" w:lastRow="0" w:firstColumn="1" w:lastColumn="0" w:oddVBand="0" w:evenVBand="0" w:oddHBand="0" w:evenHBand="0" w:firstRowFirstColumn="0" w:firstRowLastColumn="0" w:lastRowFirstColumn="0" w:lastRowLastColumn="0"/>
            <w:tcW w:w="2360" w:type="dxa"/>
            <w:vMerge/>
            <w:hideMark/>
          </w:tcPr>
          <w:p w:rsidR="002F1384" w:rsidRPr="00D207C1" w:rsidRDefault="002F1384" w:rsidP="002F1384">
            <w:pPr>
              <w:spacing w:after="0" w:line="240" w:lineRule="auto"/>
              <w:rPr>
                <w:rFonts w:ascii="Cambria" w:eastAsia="Times New Roman" w:hAnsi="Cambria" w:cs="Arial"/>
                <w:color w:val="000000"/>
                <w:sz w:val="18"/>
                <w:szCs w:val="18"/>
                <w:lang w:eastAsia="fr-FR"/>
              </w:rPr>
            </w:pPr>
          </w:p>
        </w:tc>
        <w:tc>
          <w:tcPr>
            <w:tcW w:w="1000" w:type="dxa"/>
            <w:hideMark/>
          </w:tcPr>
          <w:p w:rsidR="002F1384" w:rsidRPr="00D207C1" w:rsidRDefault="002F1384" w:rsidP="002F1384">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0,0%</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0,0%</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,5%</w:t>
            </w:r>
          </w:p>
        </w:tc>
        <w:tc>
          <w:tcPr>
            <w:tcW w:w="132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0,0%</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w:t>
            </w:r>
          </w:p>
        </w:tc>
      </w:tr>
      <w:tr w:rsidR="002F1384" w:rsidRPr="00D207C1" w:rsidTr="009A76ED">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2360" w:type="dxa"/>
            <w:vMerge w:val="restart"/>
            <w:hideMark/>
          </w:tcPr>
          <w:p w:rsidR="002F1384" w:rsidRPr="00D207C1" w:rsidRDefault="002F1384" w:rsidP="002F1384">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Minianka</w:t>
            </w:r>
          </w:p>
        </w:tc>
        <w:tc>
          <w:tcPr>
            <w:tcW w:w="1000" w:type="dxa"/>
            <w:hideMark/>
          </w:tcPr>
          <w:p w:rsidR="002F1384" w:rsidRPr="00D207C1" w:rsidRDefault="002F1384" w:rsidP="002F1384">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7</w:t>
            </w:r>
          </w:p>
        </w:tc>
        <w:tc>
          <w:tcPr>
            <w:tcW w:w="132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9</w:t>
            </w:r>
          </w:p>
        </w:tc>
      </w:tr>
      <w:tr w:rsidR="002F1384" w:rsidRPr="00D207C1" w:rsidTr="009A76ED">
        <w:trPr>
          <w:trHeight w:val="111"/>
        </w:trPr>
        <w:tc>
          <w:tcPr>
            <w:cnfStyle w:val="001000000000" w:firstRow="0" w:lastRow="0" w:firstColumn="1" w:lastColumn="0" w:oddVBand="0" w:evenVBand="0" w:oddHBand="0" w:evenHBand="0" w:firstRowFirstColumn="0" w:firstRowLastColumn="0" w:lastRowFirstColumn="0" w:lastRowLastColumn="0"/>
            <w:tcW w:w="2360" w:type="dxa"/>
            <w:vMerge/>
            <w:hideMark/>
          </w:tcPr>
          <w:p w:rsidR="002F1384" w:rsidRPr="00D207C1" w:rsidRDefault="002F1384" w:rsidP="002F1384">
            <w:pPr>
              <w:spacing w:after="0" w:line="240" w:lineRule="auto"/>
              <w:rPr>
                <w:rFonts w:ascii="Cambria" w:eastAsia="Times New Roman" w:hAnsi="Cambria" w:cs="Arial"/>
                <w:color w:val="000000"/>
                <w:sz w:val="18"/>
                <w:szCs w:val="18"/>
                <w:lang w:eastAsia="fr-FR"/>
              </w:rPr>
            </w:pPr>
          </w:p>
        </w:tc>
        <w:tc>
          <w:tcPr>
            <w:tcW w:w="1000" w:type="dxa"/>
            <w:hideMark/>
          </w:tcPr>
          <w:p w:rsidR="002F1384" w:rsidRPr="00D207C1" w:rsidRDefault="002F1384" w:rsidP="002F1384">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0,0%</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0,0%</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3,3%</w:t>
            </w:r>
          </w:p>
        </w:tc>
        <w:tc>
          <w:tcPr>
            <w:tcW w:w="132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1,1%</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1,2%</w:t>
            </w:r>
          </w:p>
        </w:tc>
      </w:tr>
      <w:tr w:rsidR="002F1384" w:rsidRPr="00D207C1" w:rsidTr="009A76ED">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2360" w:type="dxa"/>
            <w:vMerge w:val="restart"/>
            <w:hideMark/>
          </w:tcPr>
          <w:p w:rsidR="002F1384" w:rsidRPr="00D207C1" w:rsidRDefault="002F1384" w:rsidP="002F1384">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Songhoï</w:t>
            </w:r>
          </w:p>
        </w:tc>
        <w:tc>
          <w:tcPr>
            <w:tcW w:w="1000" w:type="dxa"/>
            <w:hideMark/>
          </w:tcPr>
          <w:p w:rsidR="002F1384" w:rsidRPr="00D207C1" w:rsidRDefault="002F1384" w:rsidP="002F1384">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4</w:t>
            </w:r>
          </w:p>
        </w:tc>
        <w:tc>
          <w:tcPr>
            <w:tcW w:w="132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4</w:t>
            </w:r>
          </w:p>
        </w:tc>
      </w:tr>
      <w:tr w:rsidR="002F1384" w:rsidRPr="00D207C1" w:rsidTr="009A76ED">
        <w:trPr>
          <w:trHeight w:val="230"/>
        </w:trPr>
        <w:tc>
          <w:tcPr>
            <w:cnfStyle w:val="001000000000" w:firstRow="0" w:lastRow="0" w:firstColumn="1" w:lastColumn="0" w:oddVBand="0" w:evenVBand="0" w:oddHBand="0" w:evenHBand="0" w:firstRowFirstColumn="0" w:firstRowLastColumn="0" w:lastRowFirstColumn="0" w:lastRowLastColumn="0"/>
            <w:tcW w:w="2360" w:type="dxa"/>
            <w:vMerge/>
            <w:hideMark/>
          </w:tcPr>
          <w:p w:rsidR="002F1384" w:rsidRPr="00D207C1" w:rsidRDefault="002F1384" w:rsidP="002F1384">
            <w:pPr>
              <w:spacing w:after="0" w:line="240" w:lineRule="auto"/>
              <w:rPr>
                <w:rFonts w:ascii="Cambria" w:eastAsia="Times New Roman" w:hAnsi="Cambria" w:cs="Arial"/>
                <w:color w:val="000000"/>
                <w:sz w:val="18"/>
                <w:szCs w:val="18"/>
                <w:lang w:eastAsia="fr-FR"/>
              </w:rPr>
            </w:pPr>
          </w:p>
        </w:tc>
        <w:tc>
          <w:tcPr>
            <w:tcW w:w="1000" w:type="dxa"/>
            <w:hideMark/>
          </w:tcPr>
          <w:p w:rsidR="002F1384" w:rsidRPr="00D207C1" w:rsidRDefault="002F1384" w:rsidP="002F1384">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0,0%</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0,0%</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1,9%</w:t>
            </w:r>
          </w:p>
        </w:tc>
        <w:tc>
          <w:tcPr>
            <w:tcW w:w="132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0,0%</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,5%</w:t>
            </w:r>
          </w:p>
        </w:tc>
      </w:tr>
      <w:tr w:rsidR="002F1384" w:rsidRPr="00D207C1" w:rsidTr="009A76ED">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360" w:type="dxa"/>
            <w:vMerge w:val="restart"/>
            <w:hideMark/>
          </w:tcPr>
          <w:p w:rsidR="002F1384" w:rsidRPr="00D207C1" w:rsidRDefault="002F1384" w:rsidP="002F1384">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Bozo</w:t>
            </w:r>
          </w:p>
        </w:tc>
        <w:tc>
          <w:tcPr>
            <w:tcW w:w="1000" w:type="dxa"/>
            <w:hideMark/>
          </w:tcPr>
          <w:p w:rsidR="002F1384" w:rsidRPr="00D207C1" w:rsidRDefault="002F1384" w:rsidP="002F1384">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58</w:t>
            </w:r>
          </w:p>
        </w:tc>
        <w:tc>
          <w:tcPr>
            <w:tcW w:w="132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3</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61</w:t>
            </w:r>
          </w:p>
        </w:tc>
      </w:tr>
      <w:tr w:rsidR="002F1384" w:rsidRPr="00D207C1" w:rsidTr="009A76ED">
        <w:trPr>
          <w:trHeight w:val="141"/>
        </w:trPr>
        <w:tc>
          <w:tcPr>
            <w:cnfStyle w:val="001000000000" w:firstRow="0" w:lastRow="0" w:firstColumn="1" w:lastColumn="0" w:oddVBand="0" w:evenVBand="0" w:oddHBand="0" w:evenHBand="0" w:firstRowFirstColumn="0" w:firstRowLastColumn="0" w:lastRowFirstColumn="0" w:lastRowLastColumn="0"/>
            <w:tcW w:w="2360" w:type="dxa"/>
            <w:vMerge/>
            <w:hideMark/>
          </w:tcPr>
          <w:p w:rsidR="002F1384" w:rsidRPr="00D207C1" w:rsidRDefault="002F1384" w:rsidP="002F1384">
            <w:pPr>
              <w:spacing w:after="0" w:line="240" w:lineRule="auto"/>
              <w:rPr>
                <w:rFonts w:ascii="Cambria" w:eastAsia="Times New Roman" w:hAnsi="Cambria" w:cs="Arial"/>
                <w:color w:val="000000"/>
                <w:sz w:val="18"/>
                <w:szCs w:val="18"/>
                <w:lang w:eastAsia="fr-FR"/>
              </w:rPr>
            </w:pPr>
          </w:p>
        </w:tc>
        <w:tc>
          <w:tcPr>
            <w:tcW w:w="1000" w:type="dxa"/>
            <w:hideMark/>
          </w:tcPr>
          <w:p w:rsidR="002F1384" w:rsidRPr="00D207C1" w:rsidRDefault="002F1384" w:rsidP="002F1384">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0,0%</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0,0%</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27,0%</w:t>
            </w:r>
          </w:p>
        </w:tc>
        <w:tc>
          <w:tcPr>
            <w:tcW w:w="132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1,7%</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7,8%</w:t>
            </w:r>
          </w:p>
        </w:tc>
      </w:tr>
      <w:tr w:rsidR="002F1384" w:rsidRPr="00D207C1" w:rsidTr="00E8247A">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360" w:type="dxa"/>
            <w:vMerge w:val="restart"/>
            <w:hideMark/>
          </w:tcPr>
          <w:p w:rsidR="002F1384" w:rsidRPr="00D207C1" w:rsidRDefault="002F1384" w:rsidP="002F1384">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Samogo</w:t>
            </w:r>
          </w:p>
        </w:tc>
        <w:tc>
          <w:tcPr>
            <w:tcW w:w="1000" w:type="dxa"/>
            <w:hideMark/>
          </w:tcPr>
          <w:p w:rsidR="002F1384" w:rsidRPr="00D207C1" w:rsidRDefault="002F1384" w:rsidP="002F1384">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4</w:t>
            </w:r>
          </w:p>
        </w:tc>
        <w:tc>
          <w:tcPr>
            <w:tcW w:w="132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4</w:t>
            </w:r>
          </w:p>
        </w:tc>
      </w:tr>
      <w:tr w:rsidR="002F1384" w:rsidRPr="00D207C1" w:rsidTr="009A76ED">
        <w:trPr>
          <w:trHeight w:val="104"/>
        </w:trPr>
        <w:tc>
          <w:tcPr>
            <w:cnfStyle w:val="001000000000" w:firstRow="0" w:lastRow="0" w:firstColumn="1" w:lastColumn="0" w:oddVBand="0" w:evenVBand="0" w:oddHBand="0" w:evenHBand="0" w:firstRowFirstColumn="0" w:firstRowLastColumn="0" w:lastRowFirstColumn="0" w:lastRowLastColumn="0"/>
            <w:tcW w:w="2360" w:type="dxa"/>
            <w:vMerge/>
            <w:hideMark/>
          </w:tcPr>
          <w:p w:rsidR="002F1384" w:rsidRPr="00D207C1" w:rsidRDefault="002F1384" w:rsidP="002F1384">
            <w:pPr>
              <w:spacing w:after="0" w:line="240" w:lineRule="auto"/>
              <w:rPr>
                <w:rFonts w:ascii="Cambria" w:eastAsia="Times New Roman" w:hAnsi="Cambria" w:cs="Arial"/>
                <w:color w:val="000000"/>
                <w:sz w:val="18"/>
                <w:szCs w:val="18"/>
                <w:lang w:eastAsia="fr-FR"/>
              </w:rPr>
            </w:pPr>
          </w:p>
        </w:tc>
        <w:tc>
          <w:tcPr>
            <w:tcW w:w="1000" w:type="dxa"/>
            <w:hideMark/>
          </w:tcPr>
          <w:p w:rsidR="002F1384" w:rsidRPr="00D207C1" w:rsidRDefault="002F1384" w:rsidP="002F1384">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0,0%</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0,0%</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1,9%</w:t>
            </w:r>
          </w:p>
        </w:tc>
        <w:tc>
          <w:tcPr>
            <w:tcW w:w="132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0,0%</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,5%</w:t>
            </w:r>
          </w:p>
        </w:tc>
      </w:tr>
      <w:tr w:rsidR="002F1384" w:rsidRPr="00D207C1" w:rsidTr="009A76ED">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360" w:type="dxa"/>
            <w:vMerge w:val="restart"/>
            <w:hideMark/>
          </w:tcPr>
          <w:p w:rsidR="002F1384" w:rsidRPr="00D207C1" w:rsidRDefault="002F1384" w:rsidP="002F1384">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Bobo</w:t>
            </w:r>
          </w:p>
        </w:tc>
        <w:tc>
          <w:tcPr>
            <w:tcW w:w="1000" w:type="dxa"/>
            <w:hideMark/>
          </w:tcPr>
          <w:p w:rsidR="002F1384" w:rsidRPr="00D207C1" w:rsidRDefault="002F1384" w:rsidP="002F1384">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3</w:t>
            </w:r>
          </w:p>
        </w:tc>
        <w:tc>
          <w:tcPr>
            <w:tcW w:w="132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3</w:t>
            </w:r>
          </w:p>
        </w:tc>
      </w:tr>
      <w:tr w:rsidR="002F1384" w:rsidRPr="00D207C1" w:rsidTr="009A76ED">
        <w:trPr>
          <w:trHeight w:val="237"/>
        </w:trPr>
        <w:tc>
          <w:tcPr>
            <w:cnfStyle w:val="001000000000" w:firstRow="0" w:lastRow="0" w:firstColumn="1" w:lastColumn="0" w:oddVBand="0" w:evenVBand="0" w:oddHBand="0" w:evenHBand="0" w:firstRowFirstColumn="0" w:firstRowLastColumn="0" w:lastRowFirstColumn="0" w:lastRowLastColumn="0"/>
            <w:tcW w:w="2360" w:type="dxa"/>
            <w:vMerge/>
            <w:hideMark/>
          </w:tcPr>
          <w:p w:rsidR="002F1384" w:rsidRPr="00D207C1" w:rsidRDefault="002F1384" w:rsidP="002F1384">
            <w:pPr>
              <w:spacing w:after="0" w:line="240" w:lineRule="auto"/>
              <w:rPr>
                <w:rFonts w:ascii="Cambria" w:eastAsia="Times New Roman" w:hAnsi="Cambria" w:cs="Arial"/>
                <w:color w:val="000000"/>
                <w:sz w:val="18"/>
                <w:szCs w:val="18"/>
                <w:lang w:eastAsia="fr-FR"/>
              </w:rPr>
            </w:pPr>
          </w:p>
        </w:tc>
        <w:tc>
          <w:tcPr>
            <w:tcW w:w="1000" w:type="dxa"/>
            <w:hideMark/>
          </w:tcPr>
          <w:p w:rsidR="002F1384" w:rsidRPr="00D207C1" w:rsidRDefault="002F1384" w:rsidP="002F1384">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0,0%</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0,0%</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1,4%</w:t>
            </w:r>
          </w:p>
        </w:tc>
        <w:tc>
          <w:tcPr>
            <w:tcW w:w="132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0,0%</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,4%</w:t>
            </w:r>
          </w:p>
        </w:tc>
      </w:tr>
      <w:tr w:rsidR="002F1384" w:rsidRPr="00D207C1" w:rsidTr="009A76ED">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2360" w:type="dxa"/>
            <w:vMerge w:val="restart"/>
            <w:hideMark/>
          </w:tcPr>
          <w:p w:rsidR="002F1384" w:rsidRPr="00D207C1" w:rsidRDefault="002F1384" w:rsidP="002F1384">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Total</w:t>
            </w:r>
          </w:p>
        </w:tc>
        <w:tc>
          <w:tcPr>
            <w:tcW w:w="1000" w:type="dxa"/>
            <w:hideMark/>
          </w:tcPr>
          <w:p w:rsidR="002F1384" w:rsidRPr="00D207C1" w:rsidRDefault="002F1384" w:rsidP="002F1384">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Nombre</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171</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217</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215</w:t>
            </w:r>
          </w:p>
        </w:tc>
        <w:tc>
          <w:tcPr>
            <w:tcW w:w="132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175</w:t>
            </w:r>
          </w:p>
        </w:tc>
        <w:tc>
          <w:tcPr>
            <w:tcW w:w="1100" w:type="dxa"/>
            <w:noWrap/>
            <w:hideMark/>
          </w:tcPr>
          <w:p w:rsidR="002F1384" w:rsidRPr="00D207C1" w:rsidRDefault="002F1384" w:rsidP="002F13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778</w:t>
            </w:r>
          </w:p>
        </w:tc>
      </w:tr>
      <w:tr w:rsidR="002F1384" w:rsidRPr="00D207C1" w:rsidTr="00E8247A">
        <w:trPr>
          <w:trHeight w:val="187"/>
        </w:trPr>
        <w:tc>
          <w:tcPr>
            <w:cnfStyle w:val="001000000000" w:firstRow="0" w:lastRow="0" w:firstColumn="1" w:lastColumn="0" w:oddVBand="0" w:evenVBand="0" w:oddHBand="0" w:evenHBand="0" w:firstRowFirstColumn="0" w:firstRowLastColumn="0" w:lastRowFirstColumn="0" w:lastRowLastColumn="0"/>
            <w:tcW w:w="2360" w:type="dxa"/>
            <w:vMerge/>
            <w:hideMark/>
          </w:tcPr>
          <w:p w:rsidR="002F1384" w:rsidRPr="00D207C1" w:rsidRDefault="002F1384" w:rsidP="002F1384">
            <w:pPr>
              <w:spacing w:after="0" w:line="240" w:lineRule="auto"/>
              <w:rPr>
                <w:rFonts w:ascii="Cambria" w:eastAsia="Times New Roman" w:hAnsi="Cambria" w:cs="Arial"/>
                <w:color w:val="000000"/>
                <w:sz w:val="18"/>
                <w:szCs w:val="18"/>
                <w:lang w:eastAsia="fr-FR"/>
              </w:rPr>
            </w:pPr>
          </w:p>
        </w:tc>
        <w:tc>
          <w:tcPr>
            <w:tcW w:w="1000" w:type="dxa"/>
            <w:hideMark/>
          </w:tcPr>
          <w:p w:rsidR="002F1384" w:rsidRPr="00D207C1" w:rsidRDefault="002F1384" w:rsidP="002F1384">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 xml:space="preserve">% </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100,0%</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100,0%</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100,0%</w:t>
            </w:r>
          </w:p>
        </w:tc>
        <w:tc>
          <w:tcPr>
            <w:tcW w:w="132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100,0%</w:t>
            </w:r>
          </w:p>
        </w:tc>
        <w:tc>
          <w:tcPr>
            <w:tcW w:w="1100" w:type="dxa"/>
            <w:noWrap/>
            <w:hideMark/>
          </w:tcPr>
          <w:p w:rsidR="002F1384" w:rsidRPr="00D207C1" w:rsidRDefault="002F1384" w:rsidP="002F13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100,0%</w:t>
            </w:r>
          </w:p>
        </w:tc>
      </w:tr>
    </w:tbl>
    <w:p w:rsidR="004444AA" w:rsidRPr="00D207C1" w:rsidRDefault="004444AA" w:rsidP="004444AA">
      <w:pPr>
        <w:spacing w:after="0" w:line="276" w:lineRule="auto"/>
        <w:jc w:val="both"/>
        <w:rPr>
          <w:rFonts w:ascii="Cambria" w:hAnsi="Cambria"/>
          <w:color w:val="000000" w:themeColor="text1"/>
          <w:szCs w:val="24"/>
        </w:rPr>
      </w:pPr>
      <w:bookmarkStart w:id="23" w:name="_Toc76655898"/>
      <w:r w:rsidRPr="00D207C1">
        <w:rPr>
          <w:rFonts w:ascii="Cambria" w:hAnsi="Cambria"/>
          <w:color w:val="000000" w:themeColor="text1"/>
          <w:szCs w:val="24"/>
        </w:rPr>
        <w:lastRenderedPageBreak/>
        <w:t xml:space="preserve">Un peu moins de la </w:t>
      </w:r>
      <w:r w:rsidR="00162C49" w:rsidRPr="00D207C1">
        <w:rPr>
          <w:rFonts w:ascii="Cambria" w:hAnsi="Cambria"/>
          <w:color w:val="000000" w:themeColor="text1"/>
          <w:szCs w:val="24"/>
        </w:rPr>
        <w:t>moitié</w:t>
      </w:r>
      <w:r w:rsidRPr="00D207C1">
        <w:rPr>
          <w:rFonts w:ascii="Cambria" w:hAnsi="Cambria"/>
          <w:color w:val="000000" w:themeColor="text1"/>
          <w:szCs w:val="24"/>
        </w:rPr>
        <w:t xml:space="preserve"> des chefs de </w:t>
      </w:r>
      <w:r w:rsidR="007E7D8E" w:rsidRPr="00D207C1">
        <w:rPr>
          <w:rFonts w:ascii="Cambria" w:hAnsi="Cambria"/>
          <w:color w:val="000000" w:themeColor="text1"/>
          <w:szCs w:val="24"/>
        </w:rPr>
        <w:t>ménages</w:t>
      </w:r>
      <w:r w:rsidRPr="00D207C1">
        <w:rPr>
          <w:rFonts w:ascii="Cambria" w:hAnsi="Cambria"/>
          <w:color w:val="000000" w:themeColor="text1"/>
          <w:szCs w:val="24"/>
        </w:rPr>
        <w:t xml:space="preserve">, soit 46%, n’a aucun niveau d’instruction. Cette proportion est plus </w:t>
      </w:r>
      <w:r w:rsidR="00162C49" w:rsidRPr="00D207C1">
        <w:rPr>
          <w:rFonts w:ascii="Cambria" w:hAnsi="Cambria"/>
          <w:color w:val="000000" w:themeColor="text1"/>
          <w:szCs w:val="24"/>
        </w:rPr>
        <w:t>élevée</w:t>
      </w:r>
      <w:r w:rsidRPr="00D207C1">
        <w:rPr>
          <w:rFonts w:ascii="Cambria" w:hAnsi="Cambria"/>
          <w:color w:val="000000" w:themeColor="text1"/>
          <w:szCs w:val="24"/>
        </w:rPr>
        <w:t xml:space="preserve"> chez les femmes (65%) par rapport aux hommes (40%). </w:t>
      </w:r>
    </w:p>
    <w:p w:rsidR="004444AA" w:rsidRPr="00D207C1" w:rsidRDefault="004444AA" w:rsidP="004444AA">
      <w:pPr>
        <w:spacing w:after="0" w:line="276" w:lineRule="auto"/>
        <w:jc w:val="both"/>
        <w:rPr>
          <w:rFonts w:ascii="Cambria" w:hAnsi="Cambria"/>
          <w:color w:val="000000" w:themeColor="text1"/>
          <w:szCs w:val="24"/>
        </w:rPr>
      </w:pPr>
      <w:r w:rsidRPr="00D207C1">
        <w:rPr>
          <w:rFonts w:ascii="Cambria" w:hAnsi="Cambria"/>
          <w:color w:val="000000" w:themeColor="text1"/>
          <w:szCs w:val="24"/>
        </w:rPr>
        <w:t xml:space="preserve">La </w:t>
      </w:r>
      <w:r w:rsidR="00162C49" w:rsidRPr="00D207C1">
        <w:rPr>
          <w:rFonts w:ascii="Cambria" w:hAnsi="Cambria"/>
          <w:color w:val="000000" w:themeColor="text1"/>
          <w:szCs w:val="24"/>
        </w:rPr>
        <w:t>répartition</w:t>
      </w:r>
      <w:r w:rsidRPr="00D207C1">
        <w:rPr>
          <w:rFonts w:ascii="Cambria" w:hAnsi="Cambria"/>
          <w:color w:val="000000" w:themeColor="text1"/>
          <w:szCs w:val="24"/>
        </w:rPr>
        <w:t xml:space="preserve"> selon la commune montre que la proportion de chef de </w:t>
      </w:r>
      <w:r w:rsidR="00162C49" w:rsidRPr="00D207C1">
        <w:rPr>
          <w:rFonts w:ascii="Cambria" w:hAnsi="Cambria"/>
          <w:color w:val="000000" w:themeColor="text1"/>
          <w:szCs w:val="24"/>
        </w:rPr>
        <w:t>ménage</w:t>
      </w:r>
      <w:r w:rsidRPr="00D207C1">
        <w:rPr>
          <w:rFonts w:ascii="Cambria" w:hAnsi="Cambria"/>
          <w:color w:val="000000" w:themeColor="text1"/>
          <w:szCs w:val="24"/>
        </w:rPr>
        <w:t xml:space="preserve"> sans niveau d’instruction est plus </w:t>
      </w:r>
      <w:r w:rsidR="00162C49" w:rsidRPr="00D207C1">
        <w:rPr>
          <w:rFonts w:ascii="Cambria" w:hAnsi="Cambria"/>
          <w:color w:val="000000" w:themeColor="text1"/>
          <w:szCs w:val="24"/>
        </w:rPr>
        <w:t>élevée</w:t>
      </w:r>
      <w:r w:rsidRPr="00D207C1">
        <w:rPr>
          <w:rFonts w:ascii="Cambria" w:hAnsi="Cambria"/>
          <w:color w:val="000000" w:themeColor="text1"/>
          <w:szCs w:val="24"/>
        </w:rPr>
        <w:t xml:space="preserve"> à Docoumbo et </w:t>
      </w:r>
      <w:r w:rsidR="00386284" w:rsidRPr="00D207C1">
        <w:rPr>
          <w:rFonts w:ascii="Cambria" w:hAnsi="Cambria"/>
          <w:color w:val="000000" w:themeColor="text1"/>
          <w:szCs w:val="24"/>
        </w:rPr>
        <w:t>Kendié</w:t>
      </w:r>
      <w:r w:rsidRPr="00D207C1">
        <w:rPr>
          <w:rFonts w:ascii="Cambria" w:hAnsi="Cambria"/>
          <w:color w:val="000000" w:themeColor="text1"/>
          <w:szCs w:val="24"/>
        </w:rPr>
        <w:t xml:space="preserve">, avec respectivement </w:t>
      </w:r>
      <w:r w:rsidR="00CB76EC" w:rsidRPr="00D207C1">
        <w:rPr>
          <w:rFonts w:ascii="Cambria" w:hAnsi="Cambria"/>
          <w:color w:val="000000" w:themeColor="text1"/>
          <w:szCs w:val="24"/>
        </w:rPr>
        <w:t xml:space="preserve">72% et 68%. La plus faible proportion de chefs de </w:t>
      </w:r>
      <w:r w:rsidR="007E7D8E" w:rsidRPr="00D207C1">
        <w:rPr>
          <w:rFonts w:ascii="Cambria" w:hAnsi="Cambria"/>
          <w:color w:val="000000" w:themeColor="text1"/>
          <w:szCs w:val="24"/>
        </w:rPr>
        <w:t>ménages</w:t>
      </w:r>
      <w:r w:rsidR="00CB76EC" w:rsidRPr="00D207C1">
        <w:rPr>
          <w:rFonts w:ascii="Cambria" w:hAnsi="Cambria"/>
          <w:color w:val="000000" w:themeColor="text1"/>
          <w:szCs w:val="24"/>
        </w:rPr>
        <w:t xml:space="preserve"> n’ayant aucun niveau d’instruction est </w:t>
      </w:r>
      <w:r w:rsidR="00162C49" w:rsidRPr="00D207C1">
        <w:rPr>
          <w:rFonts w:ascii="Cambria" w:hAnsi="Cambria"/>
          <w:color w:val="000000" w:themeColor="text1"/>
          <w:szCs w:val="24"/>
        </w:rPr>
        <w:t>observée</w:t>
      </w:r>
      <w:r w:rsidR="00CB76EC" w:rsidRPr="00D207C1">
        <w:rPr>
          <w:rFonts w:ascii="Cambria" w:hAnsi="Cambria"/>
          <w:color w:val="000000" w:themeColor="text1"/>
          <w:szCs w:val="24"/>
        </w:rPr>
        <w:t xml:space="preserve"> à Kokry,</w:t>
      </w:r>
      <w:r w:rsidR="00162C49">
        <w:rPr>
          <w:rFonts w:ascii="Cambria" w:hAnsi="Cambria"/>
          <w:color w:val="000000" w:themeColor="text1"/>
          <w:szCs w:val="24"/>
        </w:rPr>
        <w:t xml:space="preserve"> </w:t>
      </w:r>
      <w:r w:rsidR="00CB76EC" w:rsidRPr="00D207C1">
        <w:rPr>
          <w:rFonts w:ascii="Cambria" w:hAnsi="Cambria"/>
          <w:color w:val="000000" w:themeColor="text1"/>
          <w:szCs w:val="24"/>
        </w:rPr>
        <w:t>avec 15%, tandis qu’elle est de 30% à Monipebougou.</w:t>
      </w:r>
    </w:p>
    <w:p w:rsidR="000B4CC5" w:rsidRPr="00D207C1" w:rsidRDefault="000B4CC5" w:rsidP="004444AA">
      <w:pPr>
        <w:spacing w:after="0" w:line="276" w:lineRule="auto"/>
        <w:jc w:val="both"/>
        <w:rPr>
          <w:rFonts w:ascii="Cambria" w:hAnsi="Cambria"/>
          <w:color w:val="000000" w:themeColor="text1"/>
          <w:szCs w:val="24"/>
        </w:rPr>
      </w:pPr>
      <w:r w:rsidRPr="00D207C1">
        <w:rPr>
          <w:rFonts w:ascii="Cambria" w:hAnsi="Cambria"/>
          <w:color w:val="000000" w:themeColor="text1"/>
          <w:szCs w:val="24"/>
        </w:rPr>
        <w:t xml:space="preserve">Un chef de </w:t>
      </w:r>
      <w:r w:rsidR="00162C49" w:rsidRPr="00D207C1">
        <w:rPr>
          <w:rFonts w:ascii="Cambria" w:hAnsi="Cambria"/>
          <w:color w:val="000000" w:themeColor="text1"/>
          <w:szCs w:val="24"/>
        </w:rPr>
        <w:t>ménage</w:t>
      </w:r>
      <w:r w:rsidRPr="00D207C1">
        <w:rPr>
          <w:rFonts w:ascii="Cambria" w:hAnsi="Cambria"/>
          <w:color w:val="000000" w:themeColor="text1"/>
          <w:szCs w:val="24"/>
        </w:rPr>
        <w:t xml:space="preserve"> sur 5, soit 20% est instruit en </w:t>
      </w:r>
      <w:r w:rsidR="00162C49" w:rsidRPr="00D207C1">
        <w:rPr>
          <w:rFonts w:ascii="Cambria" w:hAnsi="Cambria"/>
          <w:color w:val="000000" w:themeColor="text1"/>
          <w:szCs w:val="24"/>
        </w:rPr>
        <w:t>école</w:t>
      </w:r>
      <w:r w:rsidRPr="00D207C1">
        <w:rPr>
          <w:rFonts w:ascii="Cambria" w:hAnsi="Cambria"/>
          <w:color w:val="000000" w:themeColor="text1"/>
          <w:szCs w:val="24"/>
        </w:rPr>
        <w:t xml:space="preserve"> coranique, dont 22% pour les hommes et 12% pour les femmes. Cette proportion est plus </w:t>
      </w:r>
      <w:r w:rsidR="00162C49" w:rsidRPr="00D207C1">
        <w:rPr>
          <w:rFonts w:ascii="Cambria" w:hAnsi="Cambria"/>
          <w:color w:val="000000" w:themeColor="text1"/>
          <w:szCs w:val="24"/>
        </w:rPr>
        <w:t>élevée</w:t>
      </w:r>
      <w:r w:rsidRPr="00D207C1">
        <w:rPr>
          <w:rFonts w:ascii="Cambria" w:hAnsi="Cambria"/>
          <w:color w:val="000000" w:themeColor="text1"/>
          <w:szCs w:val="24"/>
        </w:rPr>
        <w:t xml:space="preserve"> à Monipebougou et Kokry, avec </w:t>
      </w:r>
      <w:r w:rsidR="00162C49" w:rsidRPr="00D207C1">
        <w:rPr>
          <w:rFonts w:ascii="Cambria" w:hAnsi="Cambria"/>
          <w:color w:val="000000" w:themeColor="text1"/>
          <w:szCs w:val="24"/>
        </w:rPr>
        <w:t>respectivement</w:t>
      </w:r>
      <w:r w:rsidRPr="00D207C1">
        <w:rPr>
          <w:rFonts w:ascii="Cambria" w:hAnsi="Cambria"/>
          <w:color w:val="000000" w:themeColor="text1"/>
          <w:szCs w:val="24"/>
        </w:rPr>
        <w:t xml:space="preserve"> 38% et 31%. Par contre, elle </w:t>
      </w:r>
      <w:r w:rsidR="00162C49">
        <w:rPr>
          <w:rFonts w:ascii="Cambria" w:hAnsi="Cambria"/>
          <w:color w:val="000000" w:themeColor="text1"/>
          <w:szCs w:val="24"/>
        </w:rPr>
        <w:t xml:space="preserve">est </w:t>
      </w:r>
      <w:r w:rsidRPr="00D207C1">
        <w:rPr>
          <w:rFonts w:ascii="Cambria" w:hAnsi="Cambria"/>
          <w:color w:val="000000" w:themeColor="text1"/>
          <w:szCs w:val="24"/>
        </w:rPr>
        <w:t xml:space="preserve">plus faible à Docoumbo (8%) et </w:t>
      </w:r>
      <w:r w:rsidR="00386284" w:rsidRPr="00D207C1">
        <w:rPr>
          <w:rFonts w:ascii="Cambria" w:hAnsi="Cambria"/>
          <w:color w:val="000000" w:themeColor="text1"/>
          <w:szCs w:val="24"/>
        </w:rPr>
        <w:t>Kendié</w:t>
      </w:r>
      <w:r w:rsidRPr="00D207C1">
        <w:rPr>
          <w:rFonts w:ascii="Cambria" w:hAnsi="Cambria"/>
          <w:color w:val="000000" w:themeColor="text1"/>
          <w:szCs w:val="24"/>
        </w:rPr>
        <w:t xml:space="preserve"> (4%).</w:t>
      </w:r>
    </w:p>
    <w:p w:rsidR="00D73243" w:rsidRPr="00D207C1" w:rsidRDefault="006670CD" w:rsidP="004444AA">
      <w:pPr>
        <w:spacing w:after="0" w:line="276" w:lineRule="auto"/>
        <w:jc w:val="both"/>
        <w:rPr>
          <w:rFonts w:ascii="Cambria" w:hAnsi="Cambria"/>
          <w:color w:val="000000" w:themeColor="text1"/>
          <w:szCs w:val="24"/>
        </w:rPr>
      </w:pPr>
      <w:r w:rsidRPr="00D207C1">
        <w:rPr>
          <w:rFonts w:ascii="Cambria" w:hAnsi="Cambria"/>
          <w:color w:val="000000" w:themeColor="text1"/>
          <w:szCs w:val="24"/>
        </w:rPr>
        <w:t>Le même pourcentage de chefs de ménages</w:t>
      </w:r>
      <w:r>
        <w:rPr>
          <w:rFonts w:ascii="Cambria" w:hAnsi="Cambria"/>
          <w:color w:val="000000" w:themeColor="text1"/>
          <w:szCs w:val="24"/>
        </w:rPr>
        <w:t>, soit 12% ont</w:t>
      </w:r>
      <w:r w:rsidRPr="00D207C1">
        <w:rPr>
          <w:rFonts w:ascii="Cambria" w:hAnsi="Cambria"/>
          <w:color w:val="000000" w:themeColor="text1"/>
          <w:szCs w:val="24"/>
        </w:rPr>
        <w:t xml:space="preserve"> des niveaux d’instruction de Fondamental 1 et 2. </w:t>
      </w:r>
    </w:p>
    <w:p w:rsidR="004444AA" w:rsidRPr="00D207C1" w:rsidRDefault="004444AA" w:rsidP="004444AA">
      <w:pPr>
        <w:spacing w:after="0" w:line="276" w:lineRule="auto"/>
        <w:jc w:val="both"/>
        <w:rPr>
          <w:rFonts w:ascii="Cambria" w:hAnsi="Cambria"/>
          <w:color w:val="000000" w:themeColor="text1"/>
          <w:szCs w:val="24"/>
        </w:rPr>
      </w:pPr>
    </w:p>
    <w:p w:rsidR="00DE6AC5" w:rsidRPr="00D207C1" w:rsidRDefault="00DE6AC5" w:rsidP="00DE6AC5">
      <w:pPr>
        <w:spacing w:after="0" w:line="240" w:lineRule="auto"/>
        <w:jc w:val="both"/>
        <w:rPr>
          <w:rFonts w:ascii="Cambria" w:hAnsi="Cambria"/>
          <w:i/>
          <w:iCs/>
          <w:color w:val="000000" w:themeColor="text1"/>
          <w:szCs w:val="24"/>
        </w:rPr>
      </w:pPr>
      <w:bookmarkStart w:id="24" w:name="_Toc82378719"/>
      <w:bookmarkEnd w:id="23"/>
      <w:r w:rsidRPr="00DE6AC5">
        <w:rPr>
          <w:rFonts w:ascii="Cambria" w:hAnsi="Cambria"/>
          <w:i/>
          <w:iCs/>
          <w:color w:val="000000" w:themeColor="text1"/>
          <w:szCs w:val="24"/>
        </w:rPr>
        <w:t>Graphique 3.1.</w:t>
      </w:r>
      <w:r w:rsidR="00C629B5" w:rsidRPr="00DE6AC5">
        <w:rPr>
          <w:rFonts w:ascii="Cambria" w:hAnsi="Cambria"/>
          <w:i/>
          <w:iCs/>
          <w:color w:val="000000" w:themeColor="text1"/>
          <w:szCs w:val="24"/>
        </w:rPr>
        <w:fldChar w:fldCharType="begin"/>
      </w:r>
      <w:r w:rsidRPr="00DE6AC5">
        <w:rPr>
          <w:rFonts w:ascii="Cambria" w:hAnsi="Cambria"/>
          <w:i/>
          <w:iCs/>
          <w:color w:val="000000" w:themeColor="text1"/>
          <w:szCs w:val="24"/>
        </w:rPr>
        <w:instrText xml:space="preserve"> SEQ Graphique \* ARABIC </w:instrText>
      </w:r>
      <w:r w:rsidR="00C629B5" w:rsidRPr="00DE6AC5">
        <w:rPr>
          <w:rFonts w:ascii="Cambria" w:hAnsi="Cambria"/>
          <w:i/>
          <w:iCs/>
          <w:color w:val="000000" w:themeColor="text1"/>
          <w:szCs w:val="24"/>
        </w:rPr>
        <w:fldChar w:fldCharType="separate"/>
      </w:r>
      <w:r w:rsidR="00C95E6A">
        <w:rPr>
          <w:rFonts w:ascii="Cambria" w:hAnsi="Cambria"/>
          <w:i/>
          <w:iCs/>
          <w:noProof/>
          <w:color w:val="000000" w:themeColor="text1"/>
          <w:szCs w:val="24"/>
        </w:rPr>
        <w:t>2</w:t>
      </w:r>
      <w:r w:rsidR="00C629B5" w:rsidRPr="00DE6AC5">
        <w:rPr>
          <w:rFonts w:ascii="Cambria" w:hAnsi="Cambria"/>
          <w:i/>
          <w:iCs/>
          <w:color w:val="000000" w:themeColor="text1"/>
          <w:szCs w:val="24"/>
        </w:rPr>
        <w:fldChar w:fldCharType="end"/>
      </w:r>
      <w:r>
        <w:rPr>
          <w:rFonts w:ascii="Cambria" w:hAnsi="Cambria"/>
          <w:i/>
          <w:iCs/>
          <w:color w:val="000000" w:themeColor="text1"/>
          <w:szCs w:val="24"/>
        </w:rPr>
        <w:t>.</w:t>
      </w:r>
      <w:r w:rsidRPr="00DE6AC5">
        <w:rPr>
          <w:rFonts w:ascii="Cambria" w:hAnsi="Cambria"/>
          <w:i/>
          <w:iCs/>
          <w:color w:val="000000" w:themeColor="text1"/>
          <w:szCs w:val="24"/>
        </w:rPr>
        <w:t xml:space="preserve"> </w:t>
      </w:r>
      <w:r w:rsidRPr="00D207C1">
        <w:rPr>
          <w:rFonts w:ascii="Cambria" w:hAnsi="Cambria"/>
          <w:i/>
          <w:iCs/>
          <w:color w:val="000000" w:themeColor="text1"/>
          <w:szCs w:val="24"/>
        </w:rPr>
        <w:t>Répartition (%) des chefs de ménages selon le niveau d’instruction</w:t>
      </w:r>
      <w:bookmarkEnd w:id="24"/>
    </w:p>
    <w:p w:rsidR="0041575C" w:rsidRDefault="001B2044" w:rsidP="00386284">
      <w:pPr>
        <w:spacing w:after="0" w:line="480" w:lineRule="auto"/>
        <w:jc w:val="both"/>
        <w:rPr>
          <w:rFonts w:ascii="Cambria" w:hAnsi="Cambria"/>
          <w:i/>
          <w:iCs/>
          <w:color w:val="000000" w:themeColor="text1"/>
          <w:szCs w:val="24"/>
        </w:rPr>
      </w:pPr>
      <w:r w:rsidRPr="00D207C1">
        <w:rPr>
          <w:rFonts w:ascii="Cambria" w:hAnsi="Cambria"/>
          <w:noProof/>
          <w:lang w:eastAsia="fr-FR"/>
        </w:rPr>
        <w:drawing>
          <wp:inline distT="0" distB="0" distL="0" distR="0">
            <wp:extent cx="4966418" cy="2814762"/>
            <wp:effectExtent l="19050" t="0" r="24682" b="4638"/>
            <wp:docPr id="2" name="Graphique 2">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254DDF79-7714-47ED-BA0F-11B585A861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470F0" w:rsidRPr="00D207C1" w:rsidRDefault="008470F0" w:rsidP="002133BA">
      <w:pPr>
        <w:pStyle w:val="Lgende"/>
        <w:spacing w:line="276" w:lineRule="auto"/>
        <w:jc w:val="both"/>
        <w:rPr>
          <w:rFonts w:ascii="Cambria" w:hAnsi="Cambria"/>
          <w:i w:val="0"/>
          <w:color w:val="auto"/>
          <w:sz w:val="22"/>
          <w:szCs w:val="22"/>
        </w:rPr>
      </w:pPr>
      <w:r w:rsidRPr="00D207C1">
        <w:rPr>
          <w:rFonts w:ascii="Cambria" w:hAnsi="Cambria"/>
          <w:i w:val="0"/>
          <w:color w:val="auto"/>
          <w:sz w:val="22"/>
          <w:szCs w:val="22"/>
        </w:rPr>
        <w:t>La principale occupation de 75% des chefs de ménages est l’agriculture, dont 78% pour les hommes et 65% pour les femmes.</w:t>
      </w:r>
      <w:r w:rsidR="00F47F00" w:rsidRPr="00D207C1">
        <w:rPr>
          <w:rFonts w:ascii="Cambria" w:hAnsi="Cambria"/>
          <w:i w:val="0"/>
          <w:color w:val="auto"/>
          <w:sz w:val="22"/>
          <w:szCs w:val="22"/>
        </w:rPr>
        <w:t xml:space="preserve"> Environ 87% des chefs de </w:t>
      </w:r>
      <w:r w:rsidR="007E7D8E" w:rsidRPr="00D207C1">
        <w:rPr>
          <w:rFonts w:ascii="Cambria" w:hAnsi="Cambria"/>
          <w:i w:val="0"/>
          <w:color w:val="auto"/>
          <w:sz w:val="22"/>
          <w:szCs w:val="22"/>
        </w:rPr>
        <w:t>ménages</w:t>
      </w:r>
      <w:r w:rsidR="00F47F00" w:rsidRPr="00D207C1">
        <w:rPr>
          <w:rFonts w:ascii="Cambria" w:hAnsi="Cambria"/>
          <w:i w:val="0"/>
          <w:color w:val="auto"/>
          <w:sz w:val="22"/>
          <w:szCs w:val="22"/>
        </w:rPr>
        <w:t xml:space="preserve"> de Docoumbo pratique l’agriculture comme </w:t>
      </w:r>
      <w:r w:rsidR="00162C49" w:rsidRPr="00D207C1">
        <w:rPr>
          <w:rFonts w:ascii="Cambria" w:hAnsi="Cambria"/>
          <w:i w:val="0"/>
          <w:color w:val="auto"/>
          <w:sz w:val="22"/>
          <w:szCs w:val="22"/>
        </w:rPr>
        <w:t>activité</w:t>
      </w:r>
      <w:r w:rsidR="00F47F00" w:rsidRPr="00D207C1">
        <w:rPr>
          <w:rFonts w:ascii="Cambria" w:hAnsi="Cambria"/>
          <w:i w:val="0"/>
          <w:color w:val="auto"/>
          <w:sz w:val="22"/>
          <w:szCs w:val="22"/>
        </w:rPr>
        <w:t xml:space="preserve"> </w:t>
      </w:r>
      <w:r w:rsidR="00162C49" w:rsidRPr="00D207C1">
        <w:rPr>
          <w:rFonts w:ascii="Cambria" w:hAnsi="Cambria"/>
          <w:i w:val="0"/>
          <w:color w:val="auto"/>
          <w:sz w:val="22"/>
          <w:szCs w:val="22"/>
        </w:rPr>
        <w:t>principale</w:t>
      </w:r>
      <w:r w:rsidR="00F47F00" w:rsidRPr="00D207C1">
        <w:rPr>
          <w:rFonts w:ascii="Cambria" w:hAnsi="Cambria"/>
          <w:i w:val="0"/>
          <w:color w:val="auto"/>
          <w:sz w:val="22"/>
          <w:szCs w:val="22"/>
        </w:rPr>
        <w:t xml:space="preserve">, contre 83% à </w:t>
      </w:r>
      <w:r w:rsidR="00162C49" w:rsidRPr="00D207C1">
        <w:rPr>
          <w:rFonts w:ascii="Cambria" w:hAnsi="Cambria"/>
          <w:i w:val="0"/>
          <w:color w:val="auto"/>
          <w:sz w:val="22"/>
          <w:szCs w:val="22"/>
        </w:rPr>
        <w:t>Monipebougou,</w:t>
      </w:r>
      <w:r w:rsidR="001A7184" w:rsidRPr="00D207C1">
        <w:rPr>
          <w:rFonts w:ascii="Cambria" w:hAnsi="Cambria"/>
          <w:i w:val="0"/>
          <w:color w:val="auto"/>
          <w:sz w:val="22"/>
          <w:szCs w:val="22"/>
        </w:rPr>
        <w:t xml:space="preserve"> 70% à </w:t>
      </w:r>
      <w:r w:rsidR="00386284" w:rsidRPr="00D207C1">
        <w:rPr>
          <w:rFonts w:ascii="Cambria" w:hAnsi="Cambria"/>
          <w:i w:val="0"/>
          <w:color w:val="auto"/>
          <w:sz w:val="22"/>
          <w:szCs w:val="22"/>
        </w:rPr>
        <w:t>Kendié</w:t>
      </w:r>
      <w:r w:rsidR="001A7184" w:rsidRPr="00D207C1">
        <w:rPr>
          <w:rFonts w:ascii="Cambria" w:hAnsi="Cambria"/>
          <w:i w:val="0"/>
          <w:color w:val="auto"/>
          <w:sz w:val="22"/>
          <w:szCs w:val="22"/>
        </w:rPr>
        <w:t xml:space="preserve"> et 65% à Kokry.</w:t>
      </w:r>
    </w:p>
    <w:p w:rsidR="001A7184" w:rsidRPr="00D207C1" w:rsidRDefault="001A7184" w:rsidP="002133BA">
      <w:pPr>
        <w:spacing w:line="276" w:lineRule="auto"/>
        <w:jc w:val="both"/>
        <w:rPr>
          <w:rFonts w:ascii="Cambria" w:hAnsi="Cambria"/>
          <w:lang w:eastAsia="fr-FR"/>
        </w:rPr>
      </w:pPr>
      <w:r w:rsidRPr="00D207C1">
        <w:rPr>
          <w:rFonts w:ascii="Cambria" w:hAnsi="Cambria"/>
          <w:lang w:eastAsia="fr-FR"/>
        </w:rPr>
        <w:t xml:space="preserve">L e commerce/l’entreprenariat occupe </w:t>
      </w:r>
      <w:r w:rsidR="00162C49" w:rsidRPr="00D207C1">
        <w:rPr>
          <w:rFonts w:ascii="Cambria" w:hAnsi="Cambria"/>
          <w:lang w:eastAsia="fr-FR"/>
        </w:rPr>
        <w:t>près</w:t>
      </w:r>
      <w:r w:rsidRPr="00D207C1">
        <w:rPr>
          <w:rFonts w:ascii="Cambria" w:hAnsi="Cambria"/>
          <w:lang w:eastAsia="fr-FR"/>
        </w:rPr>
        <w:t xml:space="preserve"> de 7% des chefs de </w:t>
      </w:r>
      <w:r w:rsidR="00162C49" w:rsidRPr="00D207C1">
        <w:rPr>
          <w:rFonts w:ascii="Cambria" w:hAnsi="Cambria"/>
          <w:lang w:eastAsia="fr-FR"/>
        </w:rPr>
        <w:t>ménage</w:t>
      </w:r>
      <w:r w:rsidR="00162C49">
        <w:rPr>
          <w:rFonts w:ascii="Cambria" w:hAnsi="Cambria"/>
          <w:lang w:eastAsia="fr-FR"/>
        </w:rPr>
        <w:t>,</w:t>
      </w:r>
      <w:r w:rsidRPr="00D207C1">
        <w:rPr>
          <w:rFonts w:ascii="Cambria" w:hAnsi="Cambria"/>
          <w:lang w:eastAsia="fr-FR"/>
        </w:rPr>
        <w:t xml:space="preserve"> </w:t>
      </w:r>
      <w:r w:rsidR="00162C49">
        <w:rPr>
          <w:rFonts w:ascii="Cambria" w:hAnsi="Cambria"/>
          <w:lang w:eastAsia="fr-FR"/>
        </w:rPr>
        <w:t>d</w:t>
      </w:r>
      <w:r w:rsidRPr="00D207C1">
        <w:rPr>
          <w:rFonts w:ascii="Cambria" w:hAnsi="Cambria"/>
          <w:lang w:eastAsia="fr-FR"/>
        </w:rPr>
        <w:t>ont 15% de femmes et 4% d’hommes. L’</w:t>
      </w:r>
      <w:r w:rsidR="00162C49" w:rsidRPr="00D207C1">
        <w:rPr>
          <w:rFonts w:ascii="Cambria" w:hAnsi="Cambria"/>
          <w:lang w:eastAsia="fr-FR"/>
        </w:rPr>
        <w:t>élevage</w:t>
      </w:r>
      <w:r w:rsidRPr="00D207C1">
        <w:rPr>
          <w:rFonts w:ascii="Cambria" w:hAnsi="Cambria"/>
          <w:lang w:eastAsia="fr-FR"/>
        </w:rPr>
        <w:t xml:space="preserve"> occupe 5% des chefs, avec la plus grande proportion à </w:t>
      </w:r>
      <w:r w:rsidR="00386284" w:rsidRPr="00D207C1">
        <w:rPr>
          <w:rFonts w:ascii="Cambria" w:hAnsi="Cambria"/>
          <w:lang w:eastAsia="fr-FR"/>
        </w:rPr>
        <w:t>Kendié</w:t>
      </w:r>
      <w:r w:rsidRPr="00D207C1">
        <w:rPr>
          <w:rFonts w:ascii="Cambria" w:hAnsi="Cambria"/>
          <w:lang w:eastAsia="fr-FR"/>
        </w:rPr>
        <w:t xml:space="preserve"> (10%). La </w:t>
      </w:r>
      <w:r w:rsidR="00162C49" w:rsidRPr="00D207C1">
        <w:rPr>
          <w:rFonts w:ascii="Cambria" w:hAnsi="Cambria"/>
          <w:lang w:eastAsia="fr-FR"/>
        </w:rPr>
        <w:t>pêche</w:t>
      </w:r>
      <w:r w:rsidRPr="00D207C1">
        <w:rPr>
          <w:rFonts w:ascii="Cambria" w:hAnsi="Cambria"/>
          <w:lang w:eastAsia="fr-FR"/>
        </w:rPr>
        <w:t xml:space="preserve"> est exclusivement </w:t>
      </w:r>
      <w:r w:rsidR="00162C49" w:rsidRPr="00D207C1">
        <w:rPr>
          <w:rFonts w:ascii="Cambria" w:hAnsi="Cambria"/>
          <w:lang w:eastAsia="fr-FR"/>
        </w:rPr>
        <w:t>pratiquée</w:t>
      </w:r>
      <w:r w:rsidRPr="00D207C1">
        <w:rPr>
          <w:rFonts w:ascii="Cambria" w:hAnsi="Cambria"/>
          <w:lang w:eastAsia="fr-FR"/>
        </w:rPr>
        <w:t xml:space="preserve"> comme </w:t>
      </w:r>
      <w:r w:rsidR="00162C49" w:rsidRPr="00D207C1">
        <w:rPr>
          <w:rFonts w:ascii="Cambria" w:hAnsi="Cambria"/>
          <w:lang w:eastAsia="fr-FR"/>
        </w:rPr>
        <w:t>activité</w:t>
      </w:r>
      <w:r w:rsidRPr="00D207C1">
        <w:rPr>
          <w:rFonts w:ascii="Cambria" w:hAnsi="Cambria"/>
          <w:lang w:eastAsia="fr-FR"/>
        </w:rPr>
        <w:t xml:space="preserve"> principale par les chefs de </w:t>
      </w:r>
      <w:r w:rsidR="007E7D8E" w:rsidRPr="00D207C1">
        <w:rPr>
          <w:rFonts w:ascii="Cambria" w:hAnsi="Cambria"/>
          <w:lang w:eastAsia="fr-FR"/>
        </w:rPr>
        <w:t>ménages</w:t>
      </w:r>
      <w:r w:rsidRPr="00D207C1">
        <w:rPr>
          <w:rFonts w:ascii="Cambria" w:hAnsi="Cambria"/>
          <w:lang w:eastAsia="fr-FR"/>
        </w:rPr>
        <w:t xml:space="preserve"> à </w:t>
      </w:r>
      <w:r w:rsidR="00162C49" w:rsidRPr="00D207C1">
        <w:rPr>
          <w:rFonts w:ascii="Cambria" w:hAnsi="Cambria"/>
          <w:lang w:eastAsia="fr-FR"/>
        </w:rPr>
        <w:t>Ségou</w:t>
      </w:r>
      <w:r w:rsidRPr="00D207C1">
        <w:rPr>
          <w:rFonts w:ascii="Cambria" w:hAnsi="Cambria"/>
          <w:lang w:eastAsia="fr-FR"/>
        </w:rPr>
        <w:t xml:space="preserve">, avec 14% à Kokry et environ 2% à Monipebougou. Cette </w:t>
      </w:r>
      <w:r w:rsidR="00162C49" w:rsidRPr="00D207C1">
        <w:rPr>
          <w:rFonts w:ascii="Cambria" w:hAnsi="Cambria"/>
          <w:lang w:eastAsia="fr-FR"/>
        </w:rPr>
        <w:t>activité</w:t>
      </w:r>
      <w:r w:rsidRPr="00D207C1">
        <w:rPr>
          <w:rFonts w:ascii="Cambria" w:hAnsi="Cambria"/>
          <w:lang w:eastAsia="fr-FR"/>
        </w:rPr>
        <w:t xml:space="preserve"> est quasi-exclusive pour les hommes.</w:t>
      </w:r>
    </w:p>
    <w:p w:rsidR="00386284" w:rsidRDefault="00386284" w:rsidP="00C34A87">
      <w:pPr>
        <w:pStyle w:val="Lgende"/>
        <w:spacing w:after="0"/>
        <w:jc w:val="both"/>
        <w:rPr>
          <w:rFonts w:ascii="Cambria" w:hAnsi="Cambria"/>
          <w:color w:val="auto"/>
          <w:sz w:val="22"/>
          <w:szCs w:val="22"/>
        </w:rPr>
      </w:pPr>
      <w:bookmarkStart w:id="25" w:name="_Toc82375964"/>
    </w:p>
    <w:p w:rsidR="00386284" w:rsidRDefault="00386284" w:rsidP="00C34A87">
      <w:pPr>
        <w:pStyle w:val="Lgende"/>
        <w:spacing w:after="0"/>
        <w:jc w:val="both"/>
        <w:rPr>
          <w:rFonts w:ascii="Cambria" w:hAnsi="Cambria"/>
          <w:color w:val="auto"/>
          <w:sz w:val="22"/>
          <w:szCs w:val="22"/>
        </w:rPr>
      </w:pPr>
    </w:p>
    <w:p w:rsidR="00386284" w:rsidRDefault="00386284" w:rsidP="00C34A87">
      <w:pPr>
        <w:pStyle w:val="Lgende"/>
        <w:spacing w:after="0"/>
        <w:jc w:val="both"/>
        <w:rPr>
          <w:rFonts w:ascii="Cambria" w:hAnsi="Cambria"/>
          <w:color w:val="auto"/>
          <w:sz w:val="22"/>
          <w:szCs w:val="22"/>
        </w:rPr>
      </w:pPr>
    </w:p>
    <w:p w:rsidR="00386284" w:rsidRDefault="00386284" w:rsidP="00C34A87">
      <w:pPr>
        <w:pStyle w:val="Lgende"/>
        <w:spacing w:after="0"/>
        <w:jc w:val="both"/>
        <w:rPr>
          <w:rFonts w:ascii="Cambria" w:hAnsi="Cambria"/>
          <w:color w:val="auto"/>
          <w:sz w:val="22"/>
          <w:szCs w:val="22"/>
        </w:rPr>
      </w:pPr>
    </w:p>
    <w:p w:rsidR="00386284" w:rsidRDefault="00386284" w:rsidP="00C34A87">
      <w:pPr>
        <w:pStyle w:val="Lgende"/>
        <w:spacing w:after="0"/>
        <w:jc w:val="both"/>
        <w:rPr>
          <w:rFonts w:ascii="Cambria" w:hAnsi="Cambria"/>
          <w:color w:val="auto"/>
          <w:sz w:val="22"/>
          <w:szCs w:val="22"/>
        </w:rPr>
      </w:pPr>
    </w:p>
    <w:p w:rsidR="00386284" w:rsidRDefault="00386284" w:rsidP="00C34A87">
      <w:pPr>
        <w:pStyle w:val="Lgende"/>
        <w:spacing w:after="0"/>
        <w:jc w:val="both"/>
        <w:rPr>
          <w:rFonts w:ascii="Cambria" w:hAnsi="Cambria"/>
          <w:color w:val="auto"/>
          <w:sz w:val="22"/>
          <w:szCs w:val="22"/>
        </w:rPr>
      </w:pPr>
    </w:p>
    <w:p w:rsidR="00386284" w:rsidRDefault="00386284" w:rsidP="00C34A87">
      <w:pPr>
        <w:pStyle w:val="Lgende"/>
        <w:spacing w:after="0"/>
        <w:jc w:val="both"/>
        <w:rPr>
          <w:rFonts w:ascii="Cambria" w:hAnsi="Cambria"/>
          <w:color w:val="auto"/>
          <w:sz w:val="22"/>
          <w:szCs w:val="22"/>
        </w:rPr>
      </w:pPr>
    </w:p>
    <w:p w:rsidR="00386284" w:rsidRDefault="00386284" w:rsidP="00C34A87">
      <w:pPr>
        <w:pStyle w:val="Lgende"/>
        <w:spacing w:after="0"/>
        <w:jc w:val="both"/>
        <w:rPr>
          <w:rFonts w:ascii="Cambria" w:hAnsi="Cambria"/>
          <w:color w:val="auto"/>
          <w:sz w:val="22"/>
          <w:szCs w:val="22"/>
        </w:rPr>
      </w:pPr>
    </w:p>
    <w:p w:rsidR="00386284" w:rsidRDefault="00386284" w:rsidP="00C34A87">
      <w:pPr>
        <w:pStyle w:val="Lgende"/>
        <w:spacing w:after="0"/>
        <w:jc w:val="both"/>
        <w:rPr>
          <w:rFonts w:ascii="Cambria" w:hAnsi="Cambria"/>
          <w:color w:val="auto"/>
          <w:sz w:val="22"/>
          <w:szCs w:val="22"/>
        </w:rPr>
      </w:pPr>
    </w:p>
    <w:p w:rsidR="008057EE" w:rsidRPr="00D207C1" w:rsidRDefault="0057323E" w:rsidP="00C34A87">
      <w:pPr>
        <w:pStyle w:val="Lgende"/>
        <w:spacing w:after="0"/>
        <w:jc w:val="both"/>
        <w:rPr>
          <w:rFonts w:ascii="Cambria" w:hAnsi="Cambria"/>
          <w:color w:val="auto"/>
          <w:sz w:val="22"/>
          <w:szCs w:val="22"/>
        </w:rPr>
      </w:pPr>
      <w:r w:rsidRPr="00D207C1">
        <w:rPr>
          <w:rFonts w:ascii="Cambria" w:hAnsi="Cambria"/>
          <w:color w:val="auto"/>
          <w:sz w:val="22"/>
          <w:szCs w:val="22"/>
        </w:rPr>
        <w:lastRenderedPageBreak/>
        <w:t>Tableau 3.1.</w:t>
      </w:r>
      <w:r w:rsidR="00C629B5" w:rsidRPr="00D207C1">
        <w:rPr>
          <w:rFonts w:ascii="Cambria" w:hAnsi="Cambria"/>
          <w:color w:val="auto"/>
          <w:sz w:val="22"/>
          <w:szCs w:val="22"/>
        </w:rPr>
        <w:fldChar w:fldCharType="begin"/>
      </w:r>
      <w:r w:rsidRPr="00D207C1">
        <w:rPr>
          <w:rFonts w:ascii="Cambria" w:hAnsi="Cambria"/>
          <w:color w:val="auto"/>
          <w:sz w:val="22"/>
          <w:szCs w:val="22"/>
        </w:rPr>
        <w:instrText xml:space="preserve"> SEQ Tableau \* ARABIC </w:instrText>
      </w:r>
      <w:r w:rsidR="00C629B5" w:rsidRPr="00D207C1">
        <w:rPr>
          <w:rFonts w:ascii="Cambria" w:hAnsi="Cambria"/>
          <w:color w:val="auto"/>
          <w:sz w:val="22"/>
          <w:szCs w:val="22"/>
        </w:rPr>
        <w:fldChar w:fldCharType="separate"/>
      </w:r>
      <w:r w:rsidR="00C95E6A">
        <w:rPr>
          <w:rFonts w:ascii="Cambria" w:hAnsi="Cambria"/>
          <w:noProof/>
          <w:color w:val="auto"/>
          <w:sz w:val="22"/>
          <w:szCs w:val="22"/>
        </w:rPr>
        <w:t>4</w:t>
      </w:r>
      <w:r w:rsidR="00C629B5" w:rsidRPr="00D207C1">
        <w:rPr>
          <w:rFonts w:ascii="Cambria" w:hAnsi="Cambria"/>
          <w:color w:val="auto"/>
          <w:sz w:val="22"/>
          <w:szCs w:val="22"/>
        </w:rPr>
        <w:fldChar w:fldCharType="end"/>
      </w:r>
      <w:r w:rsidRPr="00D207C1">
        <w:rPr>
          <w:rFonts w:ascii="Cambria" w:hAnsi="Cambria"/>
          <w:color w:val="auto"/>
          <w:sz w:val="22"/>
          <w:szCs w:val="22"/>
        </w:rPr>
        <w:t>. Répartition</w:t>
      </w:r>
      <w:r w:rsidR="001F25E8" w:rsidRPr="00D207C1">
        <w:rPr>
          <w:rFonts w:ascii="Cambria" w:hAnsi="Cambria"/>
          <w:color w:val="auto"/>
          <w:sz w:val="22"/>
          <w:szCs w:val="22"/>
        </w:rPr>
        <w:t xml:space="preserve"> des Chefs de ménages par </w:t>
      </w:r>
      <w:r w:rsidR="00C34A87">
        <w:rPr>
          <w:rFonts w:ascii="Cambria" w:hAnsi="Cambria"/>
          <w:color w:val="auto"/>
          <w:sz w:val="22"/>
          <w:szCs w:val="22"/>
        </w:rPr>
        <w:t>commune</w:t>
      </w:r>
      <w:r w:rsidRPr="00D207C1">
        <w:rPr>
          <w:rFonts w:ascii="Cambria" w:hAnsi="Cambria"/>
          <w:color w:val="auto"/>
          <w:sz w:val="22"/>
          <w:szCs w:val="22"/>
        </w:rPr>
        <w:t xml:space="preserve"> selon la principale occupation</w:t>
      </w:r>
      <w:bookmarkEnd w:id="25"/>
    </w:p>
    <w:tbl>
      <w:tblPr>
        <w:tblStyle w:val="TableauGrille4-Accentuation51"/>
        <w:tblW w:w="9969" w:type="dxa"/>
        <w:tblLayout w:type="fixed"/>
        <w:tblLook w:val="04A0" w:firstRow="1" w:lastRow="0" w:firstColumn="1" w:lastColumn="0" w:noHBand="0" w:noVBand="1"/>
      </w:tblPr>
      <w:tblGrid>
        <w:gridCol w:w="1384"/>
        <w:gridCol w:w="992"/>
        <w:gridCol w:w="1418"/>
        <w:gridCol w:w="1276"/>
        <w:gridCol w:w="709"/>
        <w:gridCol w:w="1417"/>
        <w:gridCol w:w="992"/>
        <w:gridCol w:w="992"/>
        <w:gridCol w:w="789"/>
      </w:tblGrid>
      <w:tr w:rsidR="008470F0" w:rsidRPr="00D207C1" w:rsidTr="008470F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vMerge w:val="restart"/>
            <w:hideMark/>
          </w:tcPr>
          <w:p w:rsidR="008470F0" w:rsidRPr="00D207C1" w:rsidRDefault="008470F0" w:rsidP="00C34A87">
            <w:pPr>
              <w:spacing w:after="0" w:line="240" w:lineRule="auto"/>
              <w:jc w:val="center"/>
              <w:rPr>
                <w:rFonts w:ascii="Cambria" w:eastAsia="Times New Roman" w:hAnsi="Cambria" w:cs="Arial"/>
                <w:sz w:val="18"/>
                <w:szCs w:val="18"/>
                <w:lang w:eastAsia="fr-FR"/>
              </w:rPr>
            </w:pPr>
            <w:r w:rsidRPr="00D207C1">
              <w:rPr>
                <w:rFonts w:ascii="Cambria" w:eastAsia="Times New Roman" w:hAnsi="Cambria" w:cs="Arial"/>
                <w:sz w:val="18"/>
                <w:szCs w:val="18"/>
                <w:lang w:eastAsia="fr-FR"/>
              </w:rPr>
              <w:t>Principale occupation</w:t>
            </w:r>
          </w:p>
        </w:tc>
        <w:tc>
          <w:tcPr>
            <w:tcW w:w="992" w:type="dxa"/>
            <w:vMerge w:val="restart"/>
            <w:hideMark/>
          </w:tcPr>
          <w:p w:rsidR="008470F0" w:rsidRPr="00D207C1" w:rsidRDefault="008470F0" w:rsidP="00B720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eastAsia="fr-FR"/>
              </w:rPr>
            </w:pPr>
            <w:r w:rsidRPr="00D207C1">
              <w:rPr>
                <w:rFonts w:ascii="Cambria" w:eastAsia="Times New Roman" w:hAnsi="Cambria" w:cs="Arial"/>
                <w:sz w:val="18"/>
                <w:szCs w:val="18"/>
                <w:lang w:eastAsia="fr-FR"/>
              </w:rPr>
              <w:t>Unités</w:t>
            </w:r>
          </w:p>
        </w:tc>
        <w:tc>
          <w:tcPr>
            <w:tcW w:w="1418" w:type="dxa"/>
            <w:vMerge w:val="restart"/>
            <w:hideMark/>
          </w:tcPr>
          <w:p w:rsidR="008470F0" w:rsidRPr="00C34A87" w:rsidRDefault="008470F0" w:rsidP="004157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 w:val="16"/>
                <w:szCs w:val="18"/>
                <w:lang w:eastAsia="fr-FR"/>
              </w:rPr>
            </w:pPr>
            <w:r w:rsidRPr="00C34A87">
              <w:rPr>
                <w:rFonts w:ascii="Cambria" w:eastAsia="Times New Roman" w:hAnsi="Cambria" w:cs="Arial"/>
                <w:bCs w:val="0"/>
                <w:sz w:val="16"/>
                <w:szCs w:val="18"/>
                <w:lang w:eastAsia="fr-FR"/>
              </w:rPr>
              <w:t>Doucoumbo</w:t>
            </w:r>
          </w:p>
        </w:tc>
        <w:tc>
          <w:tcPr>
            <w:tcW w:w="1276" w:type="dxa"/>
            <w:vMerge w:val="restart"/>
            <w:hideMark/>
          </w:tcPr>
          <w:p w:rsidR="008470F0" w:rsidRPr="00C34A87" w:rsidRDefault="00386284" w:rsidP="004157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 w:val="16"/>
                <w:szCs w:val="18"/>
                <w:lang w:eastAsia="fr-FR"/>
              </w:rPr>
            </w:pPr>
            <w:r w:rsidRPr="00C34A87">
              <w:rPr>
                <w:rFonts w:ascii="Cambria" w:eastAsia="Times New Roman" w:hAnsi="Cambria" w:cs="Arial"/>
                <w:bCs w:val="0"/>
                <w:sz w:val="16"/>
                <w:szCs w:val="18"/>
                <w:lang w:eastAsia="fr-FR"/>
              </w:rPr>
              <w:t>Kendié</w:t>
            </w:r>
          </w:p>
        </w:tc>
        <w:tc>
          <w:tcPr>
            <w:tcW w:w="709" w:type="dxa"/>
            <w:vMerge w:val="restart"/>
            <w:hideMark/>
          </w:tcPr>
          <w:p w:rsidR="008470F0" w:rsidRPr="00C34A87" w:rsidRDefault="008470F0" w:rsidP="004157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 w:val="16"/>
                <w:szCs w:val="18"/>
                <w:lang w:eastAsia="fr-FR"/>
              </w:rPr>
            </w:pPr>
            <w:r w:rsidRPr="00C34A87">
              <w:rPr>
                <w:rFonts w:ascii="Cambria" w:eastAsia="Times New Roman" w:hAnsi="Cambria" w:cs="Arial"/>
                <w:bCs w:val="0"/>
                <w:sz w:val="16"/>
                <w:szCs w:val="18"/>
                <w:lang w:eastAsia="fr-FR"/>
              </w:rPr>
              <w:t>Kokry</w:t>
            </w:r>
          </w:p>
        </w:tc>
        <w:tc>
          <w:tcPr>
            <w:tcW w:w="1417" w:type="dxa"/>
            <w:vMerge w:val="restart"/>
            <w:hideMark/>
          </w:tcPr>
          <w:p w:rsidR="008470F0" w:rsidRPr="00C34A87" w:rsidRDefault="008470F0" w:rsidP="004157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 w:val="16"/>
                <w:szCs w:val="18"/>
                <w:lang w:eastAsia="fr-FR"/>
              </w:rPr>
            </w:pPr>
            <w:r w:rsidRPr="00C34A87">
              <w:rPr>
                <w:rFonts w:ascii="Cambria" w:eastAsia="Times New Roman" w:hAnsi="Cambria" w:cs="Arial"/>
                <w:bCs w:val="0"/>
                <w:sz w:val="16"/>
                <w:szCs w:val="18"/>
                <w:lang w:eastAsia="fr-FR"/>
              </w:rPr>
              <w:t>Monipebougou</w:t>
            </w:r>
          </w:p>
        </w:tc>
        <w:tc>
          <w:tcPr>
            <w:tcW w:w="2773" w:type="dxa"/>
            <w:gridSpan w:val="3"/>
            <w:hideMark/>
          </w:tcPr>
          <w:p w:rsidR="008470F0" w:rsidRPr="00D207C1" w:rsidRDefault="008470F0" w:rsidP="004157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 w:val="0"/>
                <w:bCs w:val="0"/>
                <w:color w:val="000000"/>
                <w:sz w:val="16"/>
                <w:szCs w:val="18"/>
                <w:lang w:eastAsia="fr-FR"/>
              </w:rPr>
            </w:pPr>
            <w:r w:rsidRPr="00D207C1">
              <w:rPr>
                <w:rFonts w:ascii="Cambria" w:eastAsia="Times New Roman" w:hAnsi="Cambria" w:cs="Arial"/>
                <w:sz w:val="18"/>
                <w:szCs w:val="18"/>
                <w:lang w:eastAsia="fr-FR"/>
              </w:rPr>
              <w:t>Ensemble</w:t>
            </w:r>
          </w:p>
        </w:tc>
      </w:tr>
      <w:tr w:rsidR="008470F0" w:rsidRPr="00D207C1" w:rsidTr="008470F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vMerge/>
            <w:hideMark/>
          </w:tcPr>
          <w:p w:rsidR="008470F0" w:rsidRPr="00D207C1" w:rsidRDefault="008470F0" w:rsidP="0041575C">
            <w:pPr>
              <w:spacing w:after="0" w:line="240" w:lineRule="auto"/>
              <w:rPr>
                <w:rFonts w:ascii="Cambria" w:eastAsia="Times New Roman" w:hAnsi="Cambria" w:cs="Arial"/>
                <w:color w:val="000000"/>
                <w:sz w:val="18"/>
                <w:szCs w:val="18"/>
                <w:lang w:eastAsia="fr-FR"/>
              </w:rPr>
            </w:pPr>
          </w:p>
        </w:tc>
        <w:tc>
          <w:tcPr>
            <w:tcW w:w="992" w:type="dxa"/>
            <w:vMerge/>
            <w:hideMark/>
          </w:tcPr>
          <w:p w:rsidR="008470F0" w:rsidRPr="00D207C1" w:rsidRDefault="008470F0" w:rsidP="0041575C">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p>
        </w:tc>
        <w:tc>
          <w:tcPr>
            <w:tcW w:w="1418" w:type="dxa"/>
            <w:vMerge/>
            <w:hideMark/>
          </w:tcPr>
          <w:p w:rsidR="008470F0" w:rsidRPr="00D207C1" w:rsidRDefault="008470F0" w:rsidP="004157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p>
        </w:tc>
        <w:tc>
          <w:tcPr>
            <w:tcW w:w="1276" w:type="dxa"/>
            <w:vMerge/>
            <w:hideMark/>
          </w:tcPr>
          <w:p w:rsidR="008470F0" w:rsidRPr="00D207C1" w:rsidRDefault="008470F0" w:rsidP="004157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p>
        </w:tc>
        <w:tc>
          <w:tcPr>
            <w:tcW w:w="709" w:type="dxa"/>
            <w:vMerge/>
            <w:hideMark/>
          </w:tcPr>
          <w:p w:rsidR="008470F0" w:rsidRPr="00D207C1" w:rsidRDefault="008470F0" w:rsidP="004157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p>
        </w:tc>
        <w:tc>
          <w:tcPr>
            <w:tcW w:w="1417" w:type="dxa"/>
            <w:vMerge/>
            <w:hideMark/>
          </w:tcPr>
          <w:p w:rsidR="008470F0" w:rsidRPr="00D207C1" w:rsidRDefault="008470F0" w:rsidP="004157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p>
        </w:tc>
        <w:tc>
          <w:tcPr>
            <w:tcW w:w="992" w:type="dxa"/>
            <w:hideMark/>
          </w:tcPr>
          <w:p w:rsidR="008470F0" w:rsidRPr="00D207C1" w:rsidRDefault="008470F0" w:rsidP="004157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r w:rsidRPr="00D207C1">
              <w:rPr>
                <w:rFonts w:ascii="Cambria" w:eastAsia="Times New Roman" w:hAnsi="Cambria" w:cs="Arial"/>
                <w:b/>
                <w:bCs/>
                <w:color w:val="000000"/>
                <w:sz w:val="16"/>
                <w:szCs w:val="18"/>
                <w:lang w:eastAsia="fr-FR"/>
              </w:rPr>
              <w:t>Masculin</w:t>
            </w:r>
          </w:p>
        </w:tc>
        <w:tc>
          <w:tcPr>
            <w:tcW w:w="992" w:type="dxa"/>
            <w:hideMark/>
          </w:tcPr>
          <w:p w:rsidR="008470F0" w:rsidRPr="00D207C1" w:rsidRDefault="00386284" w:rsidP="004157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r w:rsidRPr="00D207C1">
              <w:rPr>
                <w:rFonts w:ascii="Cambria" w:eastAsia="Times New Roman" w:hAnsi="Cambria" w:cs="Arial"/>
                <w:b/>
                <w:bCs/>
                <w:color w:val="000000"/>
                <w:sz w:val="16"/>
                <w:szCs w:val="18"/>
                <w:lang w:eastAsia="fr-FR"/>
              </w:rPr>
              <w:t>Féminin</w:t>
            </w:r>
          </w:p>
        </w:tc>
        <w:tc>
          <w:tcPr>
            <w:tcW w:w="789" w:type="dxa"/>
            <w:hideMark/>
          </w:tcPr>
          <w:p w:rsidR="008470F0" w:rsidRPr="00D207C1" w:rsidRDefault="008470F0" w:rsidP="004157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8"/>
                <w:lang w:eastAsia="fr-FR"/>
              </w:rPr>
            </w:pPr>
            <w:r w:rsidRPr="00D207C1">
              <w:rPr>
                <w:rFonts w:ascii="Cambria" w:eastAsia="Times New Roman" w:hAnsi="Cambria" w:cs="Arial"/>
                <w:b/>
                <w:bCs/>
                <w:color w:val="000000"/>
                <w:sz w:val="16"/>
                <w:szCs w:val="18"/>
                <w:lang w:eastAsia="fr-FR"/>
              </w:rPr>
              <w:t>Total</w:t>
            </w:r>
          </w:p>
        </w:tc>
      </w:tr>
      <w:tr w:rsidR="008470F0" w:rsidRPr="00D207C1" w:rsidTr="008470F0">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hideMark/>
          </w:tcPr>
          <w:p w:rsidR="008470F0" w:rsidRPr="00D207C1" w:rsidRDefault="008470F0" w:rsidP="00B7207D">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Agriculteur</w:t>
            </w:r>
          </w:p>
        </w:tc>
        <w:tc>
          <w:tcPr>
            <w:tcW w:w="992" w:type="dxa"/>
            <w:hideMark/>
          </w:tcPr>
          <w:p w:rsidR="008470F0" w:rsidRPr="00D207C1" w:rsidRDefault="008470F0" w:rsidP="00B7207D">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418"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148</w:t>
            </w:r>
          </w:p>
        </w:tc>
        <w:tc>
          <w:tcPr>
            <w:tcW w:w="1276"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152</w:t>
            </w:r>
          </w:p>
        </w:tc>
        <w:tc>
          <w:tcPr>
            <w:tcW w:w="709"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139</w:t>
            </w:r>
          </w:p>
        </w:tc>
        <w:tc>
          <w:tcPr>
            <w:tcW w:w="1417"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146</w:t>
            </w:r>
          </w:p>
        </w:tc>
        <w:tc>
          <w:tcPr>
            <w:tcW w:w="992"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470</w:t>
            </w:r>
          </w:p>
        </w:tc>
        <w:tc>
          <w:tcPr>
            <w:tcW w:w="992"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115</w:t>
            </w:r>
          </w:p>
        </w:tc>
        <w:tc>
          <w:tcPr>
            <w:tcW w:w="789"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585</w:t>
            </w:r>
          </w:p>
        </w:tc>
      </w:tr>
      <w:tr w:rsidR="008470F0" w:rsidRPr="00D207C1" w:rsidTr="008470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rsidR="008470F0" w:rsidRPr="00D207C1" w:rsidRDefault="008470F0" w:rsidP="0041575C">
            <w:pPr>
              <w:spacing w:after="0" w:line="240" w:lineRule="auto"/>
              <w:rPr>
                <w:rFonts w:ascii="Cambria" w:eastAsia="Times New Roman" w:hAnsi="Cambria" w:cs="Arial"/>
                <w:color w:val="000000"/>
                <w:sz w:val="18"/>
                <w:szCs w:val="18"/>
                <w:lang w:eastAsia="fr-FR"/>
              </w:rPr>
            </w:pPr>
          </w:p>
        </w:tc>
        <w:tc>
          <w:tcPr>
            <w:tcW w:w="992" w:type="dxa"/>
            <w:hideMark/>
          </w:tcPr>
          <w:p w:rsidR="008470F0" w:rsidRPr="00D207C1" w:rsidRDefault="008470F0" w:rsidP="0041575C">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418"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86,5%</w:t>
            </w:r>
          </w:p>
        </w:tc>
        <w:tc>
          <w:tcPr>
            <w:tcW w:w="1276"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70,0%</w:t>
            </w:r>
          </w:p>
        </w:tc>
        <w:tc>
          <w:tcPr>
            <w:tcW w:w="709"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64,7%</w:t>
            </w:r>
          </w:p>
        </w:tc>
        <w:tc>
          <w:tcPr>
            <w:tcW w:w="1417"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83,4%</w:t>
            </w:r>
          </w:p>
        </w:tc>
        <w:tc>
          <w:tcPr>
            <w:tcW w:w="992"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78,1%</w:t>
            </w:r>
          </w:p>
        </w:tc>
        <w:tc>
          <w:tcPr>
            <w:tcW w:w="992"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65,3%</w:t>
            </w:r>
          </w:p>
        </w:tc>
        <w:tc>
          <w:tcPr>
            <w:tcW w:w="789"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75,2%</w:t>
            </w:r>
          </w:p>
        </w:tc>
      </w:tr>
      <w:tr w:rsidR="008470F0" w:rsidRPr="00D207C1" w:rsidTr="008470F0">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hideMark/>
          </w:tcPr>
          <w:p w:rsidR="008470F0" w:rsidRPr="00D207C1" w:rsidRDefault="008470F0" w:rsidP="0041575C">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Pêcheur</w:t>
            </w:r>
          </w:p>
        </w:tc>
        <w:tc>
          <w:tcPr>
            <w:tcW w:w="992" w:type="dxa"/>
            <w:hideMark/>
          </w:tcPr>
          <w:p w:rsidR="008470F0" w:rsidRPr="00D207C1" w:rsidRDefault="008470F0" w:rsidP="0041575C">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418"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0</w:t>
            </w:r>
          </w:p>
        </w:tc>
        <w:tc>
          <w:tcPr>
            <w:tcW w:w="1276"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0</w:t>
            </w:r>
          </w:p>
        </w:tc>
        <w:tc>
          <w:tcPr>
            <w:tcW w:w="709"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30</w:t>
            </w:r>
          </w:p>
        </w:tc>
        <w:tc>
          <w:tcPr>
            <w:tcW w:w="1417"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3</w:t>
            </w:r>
          </w:p>
        </w:tc>
        <w:tc>
          <w:tcPr>
            <w:tcW w:w="992"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32</w:t>
            </w:r>
          </w:p>
        </w:tc>
        <w:tc>
          <w:tcPr>
            <w:tcW w:w="992"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1</w:t>
            </w:r>
          </w:p>
        </w:tc>
        <w:tc>
          <w:tcPr>
            <w:tcW w:w="789"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33</w:t>
            </w:r>
          </w:p>
        </w:tc>
      </w:tr>
      <w:tr w:rsidR="008470F0" w:rsidRPr="00D207C1" w:rsidTr="008470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rsidR="008470F0" w:rsidRPr="00D207C1" w:rsidRDefault="008470F0" w:rsidP="0041575C">
            <w:pPr>
              <w:spacing w:after="0" w:line="240" w:lineRule="auto"/>
              <w:rPr>
                <w:rFonts w:ascii="Cambria" w:eastAsia="Times New Roman" w:hAnsi="Cambria" w:cs="Arial"/>
                <w:color w:val="000000"/>
                <w:sz w:val="18"/>
                <w:szCs w:val="18"/>
                <w:lang w:eastAsia="fr-FR"/>
              </w:rPr>
            </w:pPr>
          </w:p>
        </w:tc>
        <w:tc>
          <w:tcPr>
            <w:tcW w:w="992" w:type="dxa"/>
            <w:hideMark/>
          </w:tcPr>
          <w:p w:rsidR="008470F0" w:rsidRPr="00D207C1" w:rsidRDefault="008470F0" w:rsidP="0041575C">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418"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0,0%</w:t>
            </w:r>
          </w:p>
        </w:tc>
        <w:tc>
          <w:tcPr>
            <w:tcW w:w="1276"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0,0%</w:t>
            </w:r>
          </w:p>
        </w:tc>
        <w:tc>
          <w:tcPr>
            <w:tcW w:w="709"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14,0%</w:t>
            </w:r>
          </w:p>
        </w:tc>
        <w:tc>
          <w:tcPr>
            <w:tcW w:w="1417"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1,7%</w:t>
            </w:r>
          </w:p>
        </w:tc>
        <w:tc>
          <w:tcPr>
            <w:tcW w:w="992"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5,3%</w:t>
            </w:r>
          </w:p>
        </w:tc>
        <w:tc>
          <w:tcPr>
            <w:tcW w:w="992"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,6%</w:t>
            </w:r>
          </w:p>
        </w:tc>
        <w:tc>
          <w:tcPr>
            <w:tcW w:w="789"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4,2%</w:t>
            </w:r>
          </w:p>
        </w:tc>
      </w:tr>
      <w:tr w:rsidR="008470F0" w:rsidRPr="00D207C1" w:rsidTr="008470F0">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hideMark/>
          </w:tcPr>
          <w:p w:rsidR="008470F0" w:rsidRPr="00D207C1" w:rsidRDefault="008470F0" w:rsidP="0041575C">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Eleveur</w:t>
            </w:r>
          </w:p>
        </w:tc>
        <w:tc>
          <w:tcPr>
            <w:tcW w:w="992" w:type="dxa"/>
            <w:hideMark/>
          </w:tcPr>
          <w:p w:rsidR="008470F0" w:rsidRPr="00D207C1" w:rsidRDefault="008470F0" w:rsidP="0041575C">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418"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0</w:t>
            </w:r>
          </w:p>
        </w:tc>
        <w:tc>
          <w:tcPr>
            <w:tcW w:w="1276"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22</w:t>
            </w:r>
          </w:p>
        </w:tc>
        <w:tc>
          <w:tcPr>
            <w:tcW w:w="709"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12</w:t>
            </w:r>
          </w:p>
        </w:tc>
        <w:tc>
          <w:tcPr>
            <w:tcW w:w="1417"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8</w:t>
            </w:r>
          </w:p>
        </w:tc>
        <w:tc>
          <w:tcPr>
            <w:tcW w:w="992"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37</w:t>
            </w:r>
          </w:p>
        </w:tc>
        <w:tc>
          <w:tcPr>
            <w:tcW w:w="992"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5</w:t>
            </w:r>
          </w:p>
        </w:tc>
        <w:tc>
          <w:tcPr>
            <w:tcW w:w="789"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42</w:t>
            </w:r>
          </w:p>
        </w:tc>
      </w:tr>
      <w:tr w:rsidR="008470F0" w:rsidRPr="00D207C1" w:rsidTr="008470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rsidR="008470F0" w:rsidRPr="00D207C1" w:rsidRDefault="008470F0" w:rsidP="0041575C">
            <w:pPr>
              <w:spacing w:after="0" w:line="240" w:lineRule="auto"/>
              <w:rPr>
                <w:rFonts w:ascii="Cambria" w:eastAsia="Times New Roman" w:hAnsi="Cambria" w:cs="Arial"/>
                <w:color w:val="000000"/>
                <w:sz w:val="18"/>
                <w:szCs w:val="18"/>
                <w:lang w:eastAsia="fr-FR"/>
              </w:rPr>
            </w:pPr>
          </w:p>
        </w:tc>
        <w:tc>
          <w:tcPr>
            <w:tcW w:w="992" w:type="dxa"/>
            <w:hideMark/>
          </w:tcPr>
          <w:p w:rsidR="008470F0" w:rsidRPr="00D207C1" w:rsidRDefault="008470F0" w:rsidP="0041575C">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418"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0,0%</w:t>
            </w:r>
          </w:p>
        </w:tc>
        <w:tc>
          <w:tcPr>
            <w:tcW w:w="1276"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10,1%</w:t>
            </w:r>
          </w:p>
        </w:tc>
        <w:tc>
          <w:tcPr>
            <w:tcW w:w="709"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5,6%</w:t>
            </w:r>
          </w:p>
        </w:tc>
        <w:tc>
          <w:tcPr>
            <w:tcW w:w="1417"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4,6%</w:t>
            </w:r>
          </w:p>
        </w:tc>
        <w:tc>
          <w:tcPr>
            <w:tcW w:w="992"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6,1%</w:t>
            </w:r>
          </w:p>
        </w:tc>
        <w:tc>
          <w:tcPr>
            <w:tcW w:w="992"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2,8%</w:t>
            </w:r>
          </w:p>
        </w:tc>
        <w:tc>
          <w:tcPr>
            <w:tcW w:w="789"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5,4%</w:t>
            </w:r>
          </w:p>
        </w:tc>
      </w:tr>
      <w:tr w:rsidR="008470F0" w:rsidRPr="00D207C1" w:rsidTr="008470F0">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hideMark/>
          </w:tcPr>
          <w:p w:rsidR="008470F0" w:rsidRPr="00D207C1" w:rsidRDefault="008470F0" w:rsidP="0041575C">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Commerçant/</w:t>
            </w:r>
          </w:p>
          <w:p w:rsidR="008470F0" w:rsidRPr="00D207C1" w:rsidRDefault="008470F0" w:rsidP="0041575C">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Entrepreneur/ prive</w:t>
            </w:r>
          </w:p>
        </w:tc>
        <w:tc>
          <w:tcPr>
            <w:tcW w:w="992" w:type="dxa"/>
            <w:hideMark/>
          </w:tcPr>
          <w:p w:rsidR="008470F0" w:rsidRPr="00D207C1" w:rsidRDefault="008470F0" w:rsidP="0041575C">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418"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12</w:t>
            </w:r>
          </w:p>
        </w:tc>
        <w:tc>
          <w:tcPr>
            <w:tcW w:w="1276"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12</w:t>
            </w:r>
          </w:p>
        </w:tc>
        <w:tc>
          <w:tcPr>
            <w:tcW w:w="709"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17</w:t>
            </w:r>
          </w:p>
        </w:tc>
        <w:tc>
          <w:tcPr>
            <w:tcW w:w="1417"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11</w:t>
            </w:r>
          </w:p>
        </w:tc>
        <w:tc>
          <w:tcPr>
            <w:tcW w:w="992"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26</w:t>
            </w:r>
          </w:p>
        </w:tc>
        <w:tc>
          <w:tcPr>
            <w:tcW w:w="992"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26</w:t>
            </w:r>
          </w:p>
        </w:tc>
        <w:tc>
          <w:tcPr>
            <w:tcW w:w="789"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52</w:t>
            </w:r>
          </w:p>
        </w:tc>
      </w:tr>
      <w:tr w:rsidR="008470F0" w:rsidRPr="00D207C1" w:rsidTr="008470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rsidR="008470F0" w:rsidRPr="00D207C1" w:rsidRDefault="008470F0" w:rsidP="0041575C">
            <w:pPr>
              <w:spacing w:after="0" w:line="240" w:lineRule="auto"/>
              <w:rPr>
                <w:rFonts w:ascii="Cambria" w:eastAsia="Times New Roman" w:hAnsi="Cambria" w:cs="Arial"/>
                <w:color w:val="000000"/>
                <w:sz w:val="18"/>
                <w:szCs w:val="18"/>
                <w:lang w:eastAsia="fr-FR"/>
              </w:rPr>
            </w:pPr>
          </w:p>
        </w:tc>
        <w:tc>
          <w:tcPr>
            <w:tcW w:w="992" w:type="dxa"/>
            <w:hideMark/>
          </w:tcPr>
          <w:p w:rsidR="008470F0" w:rsidRPr="00D207C1" w:rsidRDefault="008470F0" w:rsidP="0041575C">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418"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7,0%</w:t>
            </w:r>
          </w:p>
        </w:tc>
        <w:tc>
          <w:tcPr>
            <w:tcW w:w="1276"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5,5%</w:t>
            </w:r>
          </w:p>
        </w:tc>
        <w:tc>
          <w:tcPr>
            <w:tcW w:w="709"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7,9%</w:t>
            </w:r>
          </w:p>
        </w:tc>
        <w:tc>
          <w:tcPr>
            <w:tcW w:w="1417"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6,3%</w:t>
            </w:r>
          </w:p>
        </w:tc>
        <w:tc>
          <w:tcPr>
            <w:tcW w:w="992"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4,3%</w:t>
            </w:r>
          </w:p>
        </w:tc>
        <w:tc>
          <w:tcPr>
            <w:tcW w:w="992"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14,8%</w:t>
            </w:r>
          </w:p>
        </w:tc>
        <w:tc>
          <w:tcPr>
            <w:tcW w:w="789"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6,7%</w:t>
            </w:r>
          </w:p>
        </w:tc>
      </w:tr>
      <w:tr w:rsidR="008470F0" w:rsidRPr="00D207C1" w:rsidTr="008470F0">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hideMark/>
          </w:tcPr>
          <w:p w:rsidR="008470F0" w:rsidRPr="00D207C1" w:rsidRDefault="008470F0" w:rsidP="0041575C">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Salarie</w:t>
            </w:r>
          </w:p>
        </w:tc>
        <w:tc>
          <w:tcPr>
            <w:tcW w:w="992" w:type="dxa"/>
            <w:hideMark/>
          </w:tcPr>
          <w:p w:rsidR="008470F0" w:rsidRPr="00D207C1" w:rsidRDefault="008470F0" w:rsidP="0041575C">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418"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0</w:t>
            </w:r>
          </w:p>
        </w:tc>
        <w:tc>
          <w:tcPr>
            <w:tcW w:w="1276"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1</w:t>
            </w:r>
          </w:p>
        </w:tc>
        <w:tc>
          <w:tcPr>
            <w:tcW w:w="709"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2</w:t>
            </w:r>
          </w:p>
        </w:tc>
        <w:tc>
          <w:tcPr>
            <w:tcW w:w="1417"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1</w:t>
            </w:r>
          </w:p>
        </w:tc>
        <w:tc>
          <w:tcPr>
            <w:tcW w:w="992"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3</w:t>
            </w:r>
          </w:p>
        </w:tc>
        <w:tc>
          <w:tcPr>
            <w:tcW w:w="992"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1</w:t>
            </w:r>
          </w:p>
        </w:tc>
        <w:tc>
          <w:tcPr>
            <w:tcW w:w="789"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4</w:t>
            </w:r>
          </w:p>
        </w:tc>
      </w:tr>
      <w:tr w:rsidR="008470F0" w:rsidRPr="00D207C1" w:rsidTr="008470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rsidR="008470F0" w:rsidRPr="00D207C1" w:rsidRDefault="008470F0" w:rsidP="0041575C">
            <w:pPr>
              <w:spacing w:after="0" w:line="240" w:lineRule="auto"/>
              <w:rPr>
                <w:rFonts w:ascii="Cambria" w:eastAsia="Times New Roman" w:hAnsi="Cambria" w:cs="Arial"/>
                <w:color w:val="000000"/>
                <w:sz w:val="18"/>
                <w:szCs w:val="18"/>
                <w:lang w:eastAsia="fr-FR"/>
              </w:rPr>
            </w:pPr>
          </w:p>
        </w:tc>
        <w:tc>
          <w:tcPr>
            <w:tcW w:w="992" w:type="dxa"/>
            <w:hideMark/>
          </w:tcPr>
          <w:p w:rsidR="008470F0" w:rsidRPr="00D207C1" w:rsidRDefault="008470F0" w:rsidP="0041575C">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418"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0,0%</w:t>
            </w:r>
          </w:p>
        </w:tc>
        <w:tc>
          <w:tcPr>
            <w:tcW w:w="1276"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,5%</w:t>
            </w:r>
          </w:p>
        </w:tc>
        <w:tc>
          <w:tcPr>
            <w:tcW w:w="709"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,9%</w:t>
            </w:r>
          </w:p>
        </w:tc>
        <w:tc>
          <w:tcPr>
            <w:tcW w:w="1417"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,6%</w:t>
            </w:r>
          </w:p>
        </w:tc>
        <w:tc>
          <w:tcPr>
            <w:tcW w:w="992"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,5%</w:t>
            </w:r>
          </w:p>
        </w:tc>
        <w:tc>
          <w:tcPr>
            <w:tcW w:w="992"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,6%</w:t>
            </w:r>
          </w:p>
        </w:tc>
        <w:tc>
          <w:tcPr>
            <w:tcW w:w="789"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,5%</w:t>
            </w:r>
          </w:p>
        </w:tc>
      </w:tr>
      <w:tr w:rsidR="008470F0" w:rsidRPr="00D207C1" w:rsidTr="008470F0">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hideMark/>
          </w:tcPr>
          <w:p w:rsidR="008470F0" w:rsidRPr="00D207C1" w:rsidRDefault="008470F0" w:rsidP="0041575C">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Artisan</w:t>
            </w:r>
          </w:p>
        </w:tc>
        <w:tc>
          <w:tcPr>
            <w:tcW w:w="992" w:type="dxa"/>
            <w:hideMark/>
          </w:tcPr>
          <w:p w:rsidR="008470F0" w:rsidRPr="00D207C1" w:rsidRDefault="008470F0" w:rsidP="0041575C">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418"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3</w:t>
            </w:r>
          </w:p>
        </w:tc>
        <w:tc>
          <w:tcPr>
            <w:tcW w:w="1276"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9</w:t>
            </w:r>
          </w:p>
        </w:tc>
        <w:tc>
          <w:tcPr>
            <w:tcW w:w="709"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8</w:t>
            </w:r>
          </w:p>
        </w:tc>
        <w:tc>
          <w:tcPr>
            <w:tcW w:w="1417"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3</w:t>
            </w:r>
          </w:p>
        </w:tc>
        <w:tc>
          <w:tcPr>
            <w:tcW w:w="992"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20</w:t>
            </w:r>
          </w:p>
        </w:tc>
        <w:tc>
          <w:tcPr>
            <w:tcW w:w="992"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3</w:t>
            </w:r>
          </w:p>
        </w:tc>
        <w:tc>
          <w:tcPr>
            <w:tcW w:w="789"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23</w:t>
            </w:r>
          </w:p>
        </w:tc>
      </w:tr>
      <w:tr w:rsidR="008470F0" w:rsidRPr="00D207C1" w:rsidTr="008470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rsidR="008470F0" w:rsidRPr="00D207C1" w:rsidRDefault="008470F0" w:rsidP="0041575C">
            <w:pPr>
              <w:spacing w:after="0" w:line="240" w:lineRule="auto"/>
              <w:rPr>
                <w:rFonts w:ascii="Cambria" w:eastAsia="Times New Roman" w:hAnsi="Cambria" w:cs="Arial"/>
                <w:color w:val="000000"/>
                <w:sz w:val="18"/>
                <w:szCs w:val="18"/>
                <w:lang w:eastAsia="fr-FR"/>
              </w:rPr>
            </w:pPr>
          </w:p>
        </w:tc>
        <w:tc>
          <w:tcPr>
            <w:tcW w:w="992" w:type="dxa"/>
            <w:hideMark/>
          </w:tcPr>
          <w:p w:rsidR="008470F0" w:rsidRPr="00D207C1" w:rsidRDefault="008470F0" w:rsidP="0041575C">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418"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1,8%</w:t>
            </w:r>
          </w:p>
        </w:tc>
        <w:tc>
          <w:tcPr>
            <w:tcW w:w="1276"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4,1%</w:t>
            </w:r>
          </w:p>
        </w:tc>
        <w:tc>
          <w:tcPr>
            <w:tcW w:w="709"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3,7%</w:t>
            </w:r>
          </w:p>
        </w:tc>
        <w:tc>
          <w:tcPr>
            <w:tcW w:w="1417"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1,7%</w:t>
            </w:r>
          </w:p>
        </w:tc>
        <w:tc>
          <w:tcPr>
            <w:tcW w:w="992"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3,3%</w:t>
            </w:r>
          </w:p>
        </w:tc>
        <w:tc>
          <w:tcPr>
            <w:tcW w:w="992"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1,7%</w:t>
            </w:r>
          </w:p>
        </w:tc>
        <w:tc>
          <w:tcPr>
            <w:tcW w:w="789"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3,0%</w:t>
            </w:r>
          </w:p>
        </w:tc>
      </w:tr>
      <w:tr w:rsidR="008470F0" w:rsidRPr="00D207C1" w:rsidTr="008470F0">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hideMark/>
          </w:tcPr>
          <w:p w:rsidR="008470F0" w:rsidRPr="00D207C1" w:rsidRDefault="008470F0" w:rsidP="0041575C">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Elève/</w:t>
            </w:r>
          </w:p>
          <w:p w:rsidR="008470F0" w:rsidRPr="00D207C1" w:rsidRDefault="008470F0" w:rsidP="0041575C">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Etudiant</w:t>
            </w:r>
          </w:p>
        </w:tc>
        <w:tc>
          <w:tcPr>
            <w:tcW w:w="992" w:type="dxa"/>
            <w:hideMark/>
          </w:tcPr>
          <w:p w:rsidR="008470F0" w:rsidRPr="00D207C1" w:rsidRDefault="008470F0" w:rsidP="0041575C">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418"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1</w:t>
            </w:r>
          </w:p>
        </w:tc>
        <w:tc>
          <w:tcPr>
            <w:tcW w:w="1276"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8</w:t>
            </w:r>
          </w:p>
        </w:tc>
        <w:tc>
          <w:tcPr>
            <w:tcW w:w="709"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6</w:t>
            </w:r>
          </w:p>
        </w:tc>
        <w:tc>
          <w:tcPr>
            <w:tcW w:w="1417"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2</w:t>
            </w:r>
          </w:p>
        </w:tc>
        <w:tc>
          <w:tcPr>
            <w:tcW w:w="992"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10</w:t>
            </w:r>
          </w:p>
        </w:tc>
        <w:tc>
          <w:tcPr>
            <w:tcW w:w="992"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7</w:t>
            </w:r>
          </w:p>
        </w:tc>
        <w:tc>
          <w:tcPr>
            <w:tcW w:w="789"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17</w:t>
            </w:r>
          </w:p>
        </w:tc>
      </w:tr>
      <w:tr w:rsidR="008470F0" w:rsidRPr="00D207C1" w:rsidTr="008470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rsidR="008470F0" w:rsidRPr="00D207C1" w:rsidRDefault="008470F0" w:rsidP="0041575C">
            <w:pPr>
              <w:spacing w:after="0" w:line="240" w:lineRule="auto"/>
              <w:rPr>
                <w:rFonts w:ascii="Cambria" w:eastAsia="Times New Roman" w:hAnsi="Cambria" w:cs="Arial"/>
                <w:color w:val="000000"/>
                <w:sz w:val="18"/>
                <w:szCs w:val="18"/>
                <w:lang w:eastAsia="fr-FR"/>
              </w:rPr>
            </w:pPr>
          </w:p>
        </w:tc>
        <w:tc>
          <w:tcPr>
            <w:tcW w:w="992" w:type="dxa"/>
            <w:hideMark/>
          </w:tcPr>
          <w:p w:rsidR="008470F0" w:rsidRPr="00D207C1" w:rsidRDefault="008470F0" w:rsidP="0041575C">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418"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,6%</w:t>
            </w:r>
          </w:p>
        </w:tc>
        <w:tc>
          <w:tcPr>
            <w:tcW w:w="1276"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3,7%</w:t>
            </w:r>
          </w:p>
        </w:tc>
        <w:tc>
          <w:tcPr>
            <w:tcW w:w="709"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2,8%</w:t>
            </w:r>
          </w:p>
        </w:tc>
        <w:tc>
          <w:tcPr>
            <w:tcW w:w="1417"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1,1%</w:t>
            </w:r>
          </w:p>
        </w:tc>
        <w:tc>
          <w:tcPr>
            <w:tcW w:w="992"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1,7%</w:t>
            </w:r>
          </w:p>
        </w:tc>
        <w:tc>
          <w:tcPr>
            <w:tcW w:w="992"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4,0%</w:t>
            </w:r>
          </w:p>
        </w:tc>
        <w:tc>
          <w:tcPr>
            <w:tcW w:w="789"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2,2%</w:t>
            </w:r>
          </w:p>
        </w:tc>
      </w:tr>
      <w:tr w:rsidR="008470F0" w:rsidRPr="00D207C1" w:rsidTr="008470F0">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hideMark/>
          </w:tcPr>
          <w:p w:rsidR="008470F0" w:rsidRPr="00D207C1" w:rsidRDefault="008470F0" w:rsidP="001544BE">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Autres </w:t>
            </w:r>
          </w:p>
        </w:tc>
        <w:tc>
          <w:tcPr>
            <w:tcW w:w="992" w:type="dxa"/>
            <w:hideMark/>
          </w:tcPr>
          <w:p w:rsidR="008470F0" w:rsidRPr="00D207C1" w:rsidRDefault="008470F0" w:rsidP="0041575C">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418"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7</w:t>
            </w:r>
          </w:p>
        </w:tc>
        <w:tc>
          <w:tcPr>
            <w:tcW w:w="1276"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13</w:t>
            </w:r>
          </w:p>
        </w:tc>
        <w:tc>
          <w:tcPr>
            <w:tcW w:w="709"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1</w:t>
            </w:r>
          </w:p>
        </w:tc>
        <w:tc>
          <w:tcPr>
            <w:tcW w:w="1417"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1</w:t>
            </w:r>
          </w:p>
        </w:tc>
        <w:tc>
          <w:tcPr>
            <w:tcW w:w="992"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4</w:t>
            </w:r>
          </w:p>
        </w:tc>
        <w:tc>
          <w:tcPr>
            <w:tcW w:w="992"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18</w:t>
            </w:r>
          </w:p>
        </w:tc>
        <w:tc>
          <w:tcPr>
            <w:tcW w:w="789"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22</w:t>
            </w:r>
          </w:p>
        </w:tc>
      </w:tr>
      <w:tr w:rsidR="008470F0" w:rsidRPr="00D207C1" w:rsidTr="008470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rsidR="008470F0" w:rsidRPr="00D207C1" w:rsidRDefault="008470F0" w:rsidP="0041575C">
            <w:pPr>
              <w:spacing w:after="0" w:line="240" w:lineRule="auto"/>
              <w:rPr>
                <w:rFonts w:ascii="Cambria" w:eastAsia="Times New Roman" w:hAnsi="Cambria" w:cs="Arial"/>
                <w:color w:val="000000"/>
                <w:sz w:val="18"/>
                <w:szCs w:val="18"/>
                <w:lang w:eastAsia="fr-FR"/>
              </w:rPr>
            </w:pPr>
          </w:p>
        </w:tc>
        <w:tc>
          <w:tcPr>
            <w:tcW w:w="992" w:type="dxa"/>
            <w:hideMark/>
          </w:tcPr>
          <w:p w:rsidR="008470F0" w:rsidRPr="00D207C1" w:rsidRDefault="008470F0" w:rsidP="0041575C">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418"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4,1%</w:t>
            </w:r>
          </w:p>
        </w:tc>
        <w:tc>
          <w:tcPr>
            <w:tcW w:w="1276"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6,0%</w:t>
            </w:r>
          </w:p>
        </w:tc>
        <w:tc>
          <w:tcPr>
            <w:tcW w:w="709"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,5%</w:t>
            </w:r>
          </w:p>
        </w:tc>
        <w:tc>
          <w:tcPr>
            <w:tcW w:w="1417"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6"/>
                <w:szCs w:val="16"/>
                <w:lang w:eastAsia="fr-FR"/>
              </w:rPr>
            </w:pPr>
            <w:r w:rsidRPr="00D207C1">
              <w:rPr>
                <w:rFonts w:ascii="Cambria" w:eastAsia="Times New Roman" w:hAnsi="Cambria" w:cs="Arial"/>
                <w:color w:val="000000"/>
                <w:sz w:val="16"/>
                <w:szCs w:val="16"/>
                <w:lang w:eastAsia="fr-FR"/>
              </w:rPr>
              <w:t>,6%</w:t>
            </w:r>
          </w:p>
        </w:tc>
        <w:tc>
          <w:tcPr>
            <w:tcW w:w="992"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,7%</w:t>
            </w:r>
          </w:p>
        </w:tc>
        <w:tc>
          <w:tcPr>
            <w:tcW w:w="992"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10,2%</w:t>
            </w:r>
          </w:p>
        </w:tc>
        <w:tc>
          <w:tcPr>
            <w:tcW w:w="789" w:type="dxa"/>
            <w:noWrap/>
            <w:hideMark/>
          </w:tcPr>
          <w:p w:rsidR="008470F0" w:rsidRPr="00D207C1" w:rsidRDefault="008470F0" w:rsidP="004157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2,8%</w:t>
            </w:r>
          </w:p>
        </w:tc>
      </w:tr>
      <w:tr w:rsidR="008470F0" w:rsidRPr="00D207C1" w:rsidTr="008470F0">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hideMark/>
          </w:tcPr>
          <w:p w:rsidR="008470F0" w:rsidRPr="00D207C1" w:rsidRDefault="008470F0" w:rsidP="0041575C">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Total</w:t>
            </w:r>
          </w:p>
        </w:tc>
        <w:tc>
          <w:tcPr>
            <w:tcW w:w="992" w:type="dxa"/>
            <w:hideMark/>
          </w:tcPr>
          <w:p w:rsidR="008470F0" w:rsidRPr="00D207C1" w:rsidRDefault="008470F0" w:rsidP="0041575C">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Nombre</w:t>
            </w:r>
          </w:p>
        </w:tc>
        <w:tc>
          <w:tcPr>
            <w:tcW w:w="1418"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171</w:t>
            </w:r>
          </w:p>
        </w:tc>
        <w:tc>
          <w:tcPr>
            <w:tcW w:w="1276"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217</w:t>
            </w:r>
          </w:p>
        </w:tc>
        <w:tc>
          <w:tcPr>
            <w:tcW w:w="709"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215</w:t>
            </w:r>
          </w:p>
        </w:tc>
        <w:tc>
          <w:tcPr>
            <w:tcW w:w="1417"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175</w:t>
            </w:r>
          </w:p>
        </w:tc>
        <w:tc>
          <w:tcPr>
            <w:tcW w:w="992"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602</w:t>
            </w:r>
          </w:p>
        </w:tc>
        <w:tc>
          <w:tcPr>
            <w:tcW w:w="992"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176</w:t>
            </w:r>
          </w:p>
        </w:tc>
        <w:tc>
          <w:tcPr>
            <w:tcW w:w="789" w:type="dxa"/>
            <w:noWrap/>
            <w:hideMark/>
          </w:tcPr>
          <w:p w:rsidR="008470F0" w:rsidRPr="00D207C1" w:rsidRDefault="008470F0" w:rsidP="004157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778</w:t>
            </w:r>
          </w:p>
        </w:tc>
      </w:tr>
      <w:tr w:rsidR="008470F0" w:rsidRPr="00D207C1" w:rsidTr="008470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rsidR="008470F0" w:rsidRPr="00D207C1" w:rsidRDefault="008470F0" w:rsidP="0041575C">
            <w:pPr>
              <w:spacing w:after="0" w:line="240" w:lineRule="auto"/>
              <w:rPr>
                <w:rFonts w:ascii="Cambria" w:eastAsia="Times New Roman" w:hAnsi="Cambria" w:cs="Arial"/>
                <w:color w:val="000000"/>
                <w:sz w:val="18"/>
                <w:szCs w:val="18"/>
                <w:lang w:eastAsia="fr-FR"/>
              </w:rPr>
            </w:pPr>
          </w:p>
        </w:tc>
        <w:tc>
          <w:tcPr>
            <w:tcW w:w="992" w:type="dxa"/>
            <w:hideMark/>
          </w:tcPr>
          <w:p w:rsidR="008470F0" w:rsidRPr="00D207C1" w:rsidRDefault="008470F0" w:rsidP="0041575C">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 xml:space="preserve">% </w:t>
            </w:r>
          </w:p>
        </w:tc>
        <w:tc>
          <w:tcPr>
            <w:tcW w:w="1418" w:type="dxa"/>
            <w:noWrap/>
            <w:hideMark/>
          </w:tcPr>
          <w:p w:rsidR="008470F0" w:rsidRPr="00D207C1" w:rsidRDefault="008470F0" w:rsidP="002448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100%</w:t>
            </w:r>
          </w:p>
        </w:tc>
        <w:tc>
          <w:tcPr>
            <w:tcW w:w="1276" w:type="dxa"/>
            <w:noWrap/>
            <w:hideMark/>
          </w:tcPr>
          <w:p w:rsidR="008470F0" w:rsidRPr="00D207C1" w:rsidRDefault="008470F0" w:rsidP="002448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100%</w:t>
            </w:r>
          </w:p>
        </w:tc>
        <w:tc>
          <w:tcPr>
            <w:tcW w:w="709" w:type="dxa"/>
            <w:noWrap/>
            <w:hideMark/>
          </w:tcPr>
          <w:p w:rsidR="008470F0" w:rsidRPr="00D207C1" w:rsidRDefault="008470F0" w:rsidP="002448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100%</w:t>
            </w:r>
          </w:p>
        </w:tc>
        <w:tc>
          <w:tcPr>
            <w:tcW w:w="1417" w:type="dxa"/>
            <w:noWrap/>
            <w:hideMark/>
          </w:tcPr>
          <w:p w:rsidR="008470F0" w:rsidRPr="00D207C1" w:rsidRDefault="008470F0" w:rsidP="002448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100%</w:t>
            </w:r>
          </w:p>
        </w:tc>
        <w:tc>
          <w:tcPr>
            <w:tcW w:w="992" w:type="dxa"/>
            <w:noWrap/>
            <w:hideMark/>
          </w:tcPr>
          <w:p w:rsidR="008470F0" w:rsidRPr="00D207C1" w:rsidRDefault="008470F0" w:rsidP="002448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100%</w:t>
            </w:r>
          </w:p>
        </w:tc>
        <w:tc>
          <w:tcPr>
            <w:tcW w:w="992" w:type="dxa"/>
            <w:noWrap/>
            <w:hideMark/>
          </w:tcPr>
          <w:p w:rsidR="008470F0" w:rsidRPr="00D207C1" w:rsidRDefault="008470F0" w:rsidP="002448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100%</w:t>
            </w:r>
          </w:p>
        </w:tc>
        <w:tc>
          <w:tcPr>
            <w:tcW w:w="789" w:type="dxa"/>
            <w:noWrap/>
            <w:hideMark/>
          </w:tcPr>
          <w:p w:rsidR="008470F0" w:rsidRPr="00D207C1" w:rsidRDefault="008470F0" w:rsidP="002448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6"/>
                <w:szCs w:val="16"/>
                <w:lang w:eastAsia="fr-FR"/>
              </w:rPr>
            </w:pPr>
            <w:r w:rsidRPr="00D207C1">
              <w:rPr>
                <w:rFonts w:ascii="Cambria" w:eastAsia="Times New Roman" w:hAnsi="Cambria" w:cs="Arial"/>
                <w:b/>
                <w:bCs/>
                <w:color w:val="000000"/>
                <w:sz w:val="16"/>
                <w:szCs w:val="16"/>
                <w:lang w:eastAsia="fr-FR"/>
              </w:rPr>
              <w:t>100%</w:t>
            </w:r>
          </w:p>
        </w:tc>
      </w:tr>
    </w:tbl>
    <w:p w:rsidR="00F218D7" w:rsidRPr="00D207C1" w:rsidRDefault="00F218D7" w:rsidP="001F25E8">
      <w:pPr>
        <w:pStyle w:val="Lgende"/>
        <w:spacing w:after="0"/>
        <w:jc w:val="both"/>
        <w:rPr>
          <w:rFonts w:ascii="Cambria" w:hAnsi="Cambria"/>
          <w:color w:val="auto"/>
          <w:sz w:val="22"/>
          <w:szCs w:val="22"/>
        </w:rPr>
      </w:pPr>
    </w:p>
    <w:p w:rsidR="00F218D7" w:rsidRPr="00D207C1" w:rsidRDefault="00F218D7" w:rsidP="002133BA">
      <w:pPr>
        <w:pStyle w:val="Lgende"/>
        <w:spacing w:after="0" w:line="276" w:lineRule="auto"/>
        <w:jc w:val="both"/>
        <w:rPr>
          <w:rFonts w:ascii="Cambria" w:hAnsi="Cambria"/>
          <w:i w:val="0"/>
          <w:color w:val="auto"/>
          <w:sz w:val="22"/>
          <w:szCs w:val="22"/>
        </w:rPr>
      </w:pPr>
      <w:r w:rsidRPr="00D207C1">
        <w:rPr>
          <w:rFonts w:ascii="Cambria" w:hAnsi="Cambria"/>
          <w:i w:val="0"/>
          <w:color w:val="auto"/>
          <w:sz w:val="22"/>
          <w:szCs w:val="22"/>
        </w:rPr>
        <w:t xml:space="preserve">Une </w:t>
      </w:r>
      <w:r w:rsidR="00162C49" w:rsidRPr="00D207C1">
        <w:rPr>
          <w:rFonts w:ascii="Cambria" w:hAnsi="Cambria"/>
          <w:i w:val="0"/>
          <w:color w:val="auto"/>
          <w:sz w:val="22"/>
          <w:szCs w:val="22"/>
        </w:rPr>
        <w:t>trè</w:t>
      </w:r>
      <w:r w:rsidR="00162C49">
        <w:rPr>
          <w:rFonts w:ascii="Cambria" w:hAnsi="Cambria"/>
          <w:i w:val="0"/>
          <w:color w:val="auto"/>
          <w:sz w:val="22"/>
          <w:szCs w:val="22"/>
        </w:rPr>
        <w:t>s</w:t>
      </w:r>
      <w:r w:rsidRPr="00D207C1">
        <w:rPr>
          <w:rFonts w:ascii="Cambria" w:hAnsi="Cambria"/>
          <w:i w:val="0"/>
          <w:color w:val="auto"/>
          <w:sz w:val="22"/>
          <w:szCs w:val="22"/>
        </w:rPr>
        <w:t xml:space="preserve"> grande </w:t>
      </w:r>
      <w:r w:rsidR="007E7D8E" w:rsidRPr="00D207C1">
        <w:rPr>
          <w:rFonts w:ascii="Cambria" w:hAnsi="Cambria"/>
          <w:i w:val="0"/>
          <w:color w:val="auto"/>
          <w:sz w:val="22"/>
          <w:szCs w:val="22"/>
        </w:rPr>
        <w:t>majorité</w:t>
      </w:r>
      <w:r w:rsidRPr="00D207C1">
        <w:rPr>
          <w:rFonts w:ascii="Cambria" w:hAnsi="Cambria"/>
          <w:i w:val="0"/>
          <w:color w:val="auto"/>
          <w:sz w:val="22"/>
          <w:szCs w:val="22"/>
        </w:rPr>
        <w:t xml:space="preserve"> des chefs de </w:t>
      </w:r>
      <w:r w:rsidR="007E7D8E" w:rsidRPr="00D207C1">
        <w:rPr>
          <w:rFonts w:ascii="Cambria" w:hAnsi="Cambria"/>
          <w:i w:val="0"/>
          <w:color w:val="auto"/>
          <w:sz w:val="22"/>
          <w:szCs w:val="22"/>
        </w:rPr>
        <w:t>ménages</w:t>
      </w:r>
      <w:r w:rsidRPr="00D207C1">
        <w:rPr>
          <w:rFonts w:ascii="Cambria" w:hAnsi="Cambria"/>
          <w:i w:val="0"/>
          <w:color w:val="auto"/>
          <w:sz w:val="22"/>
          <w:szCs w:val="22"/>
        </w:rPr>
        <w:t xml:space="preserve">, soit 93%  sont des autochtones. Cette tendance est valable pour toutes les communes, avec des proportions respectives de 98% à </w:t>
      </w:r>
      <w:r w:rsidR="00386284" w:rsidRPr="00D207C1">
        <w:rPr>
          <w:rFonts w:ascii="Cambria" w:hAnsi="Cambria"/>
          <w:i w:val="0"/>
          <w:color w:val="auto"/>
          <w:sz w:val="22"/>
          <w:szCs w:val="22"/>
        </w:rPr>
        <w:t>Kendié</w:t>
      </w:r>
      <w:r w:rsidRPr="00D207C1">
        <w:rPr>
          <w:rFonts w:ascii="Cambria" w:hAnsi="Cambria"/>
          <w:i w:val="0"/>
          <w:color w:val="auto"/>
          <w:sz w:val="22"/>
          <w:szCs w:val="22"/>
        </w:rPr>
        <w:t>, 97% à Docoumbo, 91% à Monipebougou et 87% à Kokry.</w:t>
      </w:r>
    </w:p>
    <w:p w:rsidR="00F218D7" w:rsidRPr="00D207C1" w:rsidRDefault="00F218D7" w:rsidP="002133BA">
      <w:pPr>
        <w:spacing w:line="276" w:lineRule="auto"/>
        <w:jc w:val="both"/>
        <w:rPr>
          <w:rFonts w:ascii="Cambria" w:hAnsi="Cambria"/>
          <w:lang w:eastAsia="fr-FR"/>
        </w:rPr>
      </w:pPr>
      <w:r w:rsidRPr="00D207C1">
        <w:rPr>
          <w:rFonts w:ascii="Cambria" w:hAnsi="Cambria"/>
          <w:lang w:eastAsia="fr-FR"/>
        </w:rPr>
        <w:t xml:space="preserve">Les personnes </w:t>
      </w:r>
      <w:r w:rsidR="000F46DF" w:rsidRPr="00D207C1">
        <w:rPr>
          <w:rFonts w:ascii="Cambria" w:hAnsi="Cambria"/>
          <w:lang w:eastAsia="fr-FR"/>
        </w:rPr>
        <w:t>déplacées</w:t>
      </w:r>
      <w:r w:rsidRPr="00D207C1">
        <w:rPr>
          <w:rFonts w:ascii="Cambria" w:hAnsi="Cambria"/>
          <w:lang w:eastAsia="fr-FR"/>
        </w:rPr>
        <w:t xml:space="preserve"> </w:t>
      </w:r>
      <w:r w:rsidR="000F46DF" w:rsidRPr="00D207C1">
        <w:rPr>
          <w:rFonts w:ascii="Cambria" w:hAnsi="Cambria"/>
          <w:lang w:eastAsia="fr-FR"/>
        </w:rPr>
        <w:t>représentent</w:t>
      </w:r>
      <w:r w:rsidRPr="00D207C1">
        <w:rPr>
          <w:rFonts w:ascii="Cambria" w:hAnsi="Cambria"/>
          <w:lang w:eastAsia="fr-FR"/>
        </w:rPr>
        <w:t xml:space="preserve"> 5% des chefs de </w:t>
      </w:r>
      <w:r w:rsidR="007E7D8E" w:rsidRPr="00D207C1">
        <w:rPr>
          <w:rFonts w:ascii="Cambria" w:hAnsi="Cambria"/>
          <w:lang w:eastAsia="fr-FR"/>
        </w:rPr>
        <w:t>ménages</w:t>
      </w:r>
      <w:r w:rsidRPr="00D207C1">
        <w:rPr>
          <w:rFonts w:ascii="Cambria" w:hAnsi="Cambria"/>
          <w:lang w:eastAsia="fr-FR"/>
        </w:rPr>
        <w:t xml:space="preserve">, dont </w:t>
      </w:r>
      <w:r w:rsidR="000F46DF" w:rsidRPr="00D207C1">
        <w:rPr>
          <w:rFonts w:ascii="Cambria" w:hAnsi="Cambria"/>
          <w:lang w:eastAsia="fr-FR"/>
        </w:rPr>
        <w:t>près</w:t>
      </w:r>
      <w:r w:rsidRPr="00D207C1">
        <w:rPr>
          <w:rFonts w:ascii="Cambria" w:hAnsi="Cambria"/>
          <w:lang w:eastAsia="fr-FR"/>
        </w:rPr>
        <w:t xml:space="preserve"> de 6% pour les femmes et 5% pour les hommes. La proportion de personnes </w:t>
      </w:r>
      <w:r w:rsidR="000F46DF" w:rsidRPr="00D207C1">
        <w:rPr>
          <w:rFonts w:ascii="Cambria" w:hAnsi="Cambria"/>
          <w:lang w:eastAsia="fr-FR"/>
        </w:rPr>
        <w:t>déplacées</w:t>
      </w:r>
      <w:r w:rsidRPr="00D207C1">
        <w:rPr>
          <w:rFonts w:ascii="Cambria" w:hAnsi="Cambria"/>
          <w:lang w:eastAsia="fr-FR"/>
        </w:rPr>
        <w:t xml:space="preserve"> est </w:t>
      </w:r>
      <w:r w:rsidR="000F46DF" w:rsidRPr="00D207C1">
        <w:rPr>
          <w:rFonts w:ascii="Cambria" w:hAnsi="Cambria"/>
          <w:lang w:eastAsia="fr-FR"/>
        </w:rPr>
        <w:t>légèrement</w:t>
      </w:r>
      <w:r w:rsidRPr="00D207C1">
        <w:rPr>
          <w:rFonts w:ascii="Cambria" w:hAnsi="Cambria"/>
          <w:lang w:eastAsia="fr-FR"/>
        </w:rPr>
        <w:t xml:space="preserve"> plus </w:t>
      </w:r>
      <w:r w:rsidR="000F46DF" w:rsidRPr="00D207C1">
        <w:rPr>
          <w:rFonts w:ascii="Cambria" w:hAnsi="Cambria"/>
          <w:lang w:eastAsia="fr-FR"/>
        </w:rPr>
        <w:t>élevée</w:t>
      </w:r>
      <w:r w:rsidRPr="00D207C1">
        <w:rPr>
          <w:rFonts w:ascii="Cambria" w:hAnsi="Cambria"/>
          <w:lang w:eastAsia="fr-FR"/>
        </w:rPr>
        <w:t xml:space="preserve"> dans les communes de Macina que celles de Bandiagara.</w:t>
      </w:r>
    </w:p>
    <w:p w:rsidR="000E0C39" w:rsidRPr="00D207C1" w:rsidRDefault="0057323E" w:rsidP="001F25E8">
      <w:pPr>
        <w:pStyle w:val="Lgende"/>
        <w:spacing w:after="0"/>
        <w:jc w:val="both"/>
        <w:rPr>
          <w:rFonts w:ascii="Cambria" w:hAnsi="Cambria"/>
          <w:color w:val="auto"/>
          <w:sz w:val="22"/>
          <w:szCs w:val="22"/>
        </w:rPr>
      </w:pPr>
      <w:bookmarkStart w:id="26" w:name="_Toc82375965"/>
      <w:r w:rsidRPr="00D207C1">
        <w:rPr>
          <w:rFonts w:ascii="Cambria" w:hAnsi="Cambria"/>
          <w:color w:val="auto"/>
          <w:sz w:val="22"/>
          <w:szCs w:val="22"/>
        </w:rPr>
        <w:t>Tableau 3.1.</w:t>
      </w:r>
      <w:r w:rsidR="00C629B5" w:rsidRPr="00D207C1">
        <w:rPr>
          <w:rFonts w:ascii="Cambria" w:hAnsi="Cambria"/>
          <w:color w:val="auto"/>
          <w:sz w:val="22"/>
          <w:szCs w:val="22"/>
        </w:rPr>
        <w:fldChar w:fldCharType="begin"/>
      </w:r>
      <w:r w:rsidRPr="00D207C1">
        <w:rPr>
          <w:rFonts w:ascii="Cambria" w:hAnsi="Cambria"/>
          <w:color w:val="auto"/>
          <w:sz w:val="22"/>
          <w:szCs w:val="22"/>
        </w:rPr>
        <w:instrText xml:space="preserve"> SEQ Tableau \* ARABIC </w:instrText>
      </w:r>
      <w:r w:rsidR="00C629B5" w:rsidRPr="00D207C1">
        <w:rPr>
          <w:rFonts w:ascii="Cambria" w:hAnsi="Cambria"/>
          <w:color w:val="auto"/>
          <w:sz w:val="22"/>
          <w:szCs w:val="22"/>
        </w:rPr>
        <w:fldChar w:fldCharType="separate"/>
      </w:r>
      <w:r w:rsidR="00C95E6A">
        <w:rPr>
          <w:rFonts w:ascii="Cambria" w:hAnsi="Cambria"/>
          <w:noProof/>
          <w:color w:val="auto"/>
          <w:sz w:val="22"/>
          <w:szCs w:val="22"/>
        </w:rPr>
        <w:t>5</w:t>
      </w:r>
      <w:r w:rsidR="00C629B5" w:rsidRPr="00D207C1">
        <w:rPr>
          <w:rFonts w:ascii="Cambria" w:hAnsi="Cambria"/>
          <w:color w:val="auto"/>
          <w:sz w:val="22"/>
          <w:szCs w:val="22"/>
        </w:rPr>
        <w:fldChar w:fldCharType="end"/>
      </w:r>
      <w:r w:rsidRPr="00D207C1">
        <w:rPr>
          <w:rFonts w:ascii="Cambria" w:hAnsi="Cambria"/>
          <w:color w:val="auto"/>
          <w:sz w:val="22"/>
          <w:szCs w:val="22"/>
        </w:rPr>
        <w:t xml:space="preserve">. Répartition des Chefs de ménages par </w:t>
      </w:r>
      <w:r w:rsidR="00C34A87">
        <w:rPr>
          <w:rFonts w:ascii="Cambria" w:hAnsi="Cambria"/>
          <w:color w:val="auto"/>
          <w:sz w:val="22"/>
          <w:szCs w:val="22"/>
        </w:rPr>
        <w:t xml:space="preserve">commune </w:t>
      </w:r>
      <w:r w:rsidRPr="00D207C1">
        <w:rPr>
          <w:rFonts w:ascii="Cambria" w:hAnsi="Cambria"/>
          <w:color w:val="auto"/>
          <w:sz w:val="22"/>
          <w:szCs w:val="22"/>
        </w:rPr>
        <w:t>selon le statut de résidence</w:t>
      </w:r>
      <w:bookmarkEnd w:id="26"/>
    </w:p>
    <w:tbl>
      <w:tblPr>
        <w:tblStyle w:val="TableauGrille4-Accentuation51"/>
        <w:tblW w:w="9857" w:type="dxa"/>
        <w:tblInd w:w="-318" w:type="dxa"/>
        <w:tblLayout w:type="fixed"/>
        <w:tblLook w:val="04A0" w:firstRow="1" w:lastRow="0" w:firstColumn="1" w:lastColumn="0" w:noHBand="0" w:noVBand="1"/>
      </w:tblPr>
      <w:tblGrid>
        <w:gridCol w:w="1290"/>
        <w:gridCol w:w="979"/>
        <w:gridCol w:w="1277"/>
        <w:gridCol w:w="991"/>
        <w:gridCol w:w="959"/>
        <w:gridCol w:w="1526"/>
        <w:gridCol w:w="1102"/>
        <w:gridCol w:w="960"/>
        <w:gridCol w:w="773"/>
      </w:tblGrid>
      <w:tr w:rsidR="0094244E" w:rsidRPr="00D207C1" w:rsidTr="001F150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0" w:type="dxa"/>
            <w:vMerge w:val="restart"/>
            <w:hideMark/>
          </w:tcPr>
          <w:p w:rsidR="0094244E" w:rsidRPr="00D207C1" w:rsidRDefault="0094244E" w:rsidP="00B7207D">
            <w:pPr>
              <w:spacing w:after="0" w:line="240" w:lineRule="auto"/>
              <w:jc w:val="center"/>
              <w:rPr>
                <w:rFonts w:ascii="Cambria" w:eastAsia="Times New Roman" w:hAnsi="Cambria" w:cs="Arial"/>
                <w:sz w:val="20"/>
                <w:szCs w:val="20"/>
                <w:lang w:eastAsia="fr-FR"/>
              </w:rPr>
            </w:pPr>
            <w:r w:rsidRPr="00D207C1">
              <w:rPr>
                <w:rFonts w:ascii="Cambria" w:eastAsia="Times New Roman" w:hAnsi="Cambria" w:cs="Arial"/>
                <w:sz w:val="20"/>
                <w:szCs w:val="20"/>
                <w:lang w:eastAsia="fr-FR"/>
              </w:rPr>
              <w:t xml:space="preserve">Statut de </w:t>
            </w:r>
            <w:r w:rsidR="00F218D7" w:rsidRPr="00D207C1">
              <w:rPr>
                <w:rFonts w:ascii="Cambria" w:eastAsia="Times New Roman" w:hAnsi="Cambria" w:cs="Arial"/>
                <w:sz w:val="20"/>
                <w:szCs w:val="20"/>
                <w:lang w:eastAsia="fr-FR"/>
              </w:rPr>
              <w:t>résidence</w:t>
            </w:r>
          </w:p>
        </w:tc>
        <w:tc>
          <w:tcPr>
            <w:tcW w:w="979" w:type="dxa"/>
            <w:vMerge w:val="restart"/>
            <w:hideMark/>
          </w:tcPr>
          <w:p w:rsidR="0094244E" w:rsidRPr="00D207C1" w:rsidRDefault="00F218D7" w:rsidP="00B720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 w:val="18"/>
                <w:szCs w:val="18"/>
                <w:lang w:eastAsia="fr-FR"/>
              </w:rPr>
            </w:pPr>
            <w:r w:rsidRPr="00D207C1">
              <w:rPr>
                <w:rFonts w:ascii="Cambria" w:eastAsia="Times New Roman" w:hAnsi="Cambria" w:cs="Arial"/>
                <w:bCs w:val="0"/>
                <w:sz w:val="18"/>
                <w:szCs w:val="18"/>
                <w:lang w:eastAsia="fr-FR"/>
              </w:rPr>
              <w:t>Unités</w:t>
            </w:r>
          </w:p>
        </w:tc>
        <w:tc>
          <w:tcPr>
            <w:tcW w:w="1277" w:type="dxa"/>
            <w:vMerge w:val="restart"/>
            <w:hideMark/>
          </w:tcPr>
          <w:p w:rsidR="0094244E" w:rsidRPr="00D207C1" w:rsidRDefault="0094244E" w:rsidP="00F955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 w:val="18"/>
                <w:szCs w:val="18"/>
                <w:lang w:eastAsia="fr-FR"/>
              </w:rPr>
            </w:pPr>
            <w:r w:rsidRPr="00D207C1">
              <w:rPr>
                <w:rFonts w:ascii="Cambria" w:eastAsia="Times New Roman" w:hAnsi="Cambria" w:cs="Arial"/>
                <w:bCs w:val="0"/>
                <w:sz w:val="18"/>
                <w:szCs w:val="18"/>
                <w:lang w:eastAsia="fr-FR"/>
              </w:rPr>
              <w:t>Doucoumbo</w:t>
            </w:r>
            <w:r w:rsidRPr="00D207C1">
              <w:rPr>
                <w:rFonts w:ascii="Cambria" w:eastAsia="Times New Roman" w:hAnsi="Cambria" w:cs="Arial"/>
                <w:b w:val="0"/>
                <w:bCs w:val="0"/>
                <w:color w:val="000000"/>
                <w:sz w:val="18"/>
                <w:szCs w:val="18"/>
                <w:lang w:eastAsia="fr-FR"/>
              </w:rPr>
              <w:t xml:space="preserve"> l</w:t>
            </w:r>
          </w:p>
        </w:tc>
        <w:tc>
          <w:tcPr>
            <w:tcW w:w="991" w:type="dxa"/>
            <w:vMerge w:val="restart"/>
            <w:hideMark/>
          </w:tcPr>
          <w:p w:rsidR="0094244E" w:rsidRPr="00D207C1" w:rsidRDefault="00386284" w:rsidP="00F955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 w:val="18"/>
                <w:szCs w:val="18"/>
                <w:lang w:eastAsia="fr-FR"/>
              </w:rPr>
            </w:pPr>
            <w:r w:rsidRPr="00D207C1">
              <w:rPr>
                <w:rFonts w:ascii="Cambria" w:eastAsia="Times New Roman" w:hAnsi="Cambria" w:cs="Arial"/>
                <w:bCs w:val="0"/>
                <w:sz w:val="18"/>
                <w:szCs w:val="18"/>
                <w:lang w:eastAsia="fr-FR"/>
              </w:rPr>
              <w:t>Kendié</w:t>
            </w:r>
          </w:p>
        </w:tc>
        <w:tc>
          <w:tcPr>
            <w:tcW w:w="959" w:type="dxa"/>
            <w:vMerge w:val="restart"/>
            <w:hideMark/>
          </w:tcPr>
          <w:p w:rsidR="0094244E" w:rsidRPr="00D207C1" w:rsidRDefault="0094244E" w:rsidP="00F955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 w:val="18"/>
                <w:szCs w:val="18"/>
                <w:lang w:eastAsia="fr-FR"/>
              </w:rPr>
            </w:pPr>
            <w:r w:rsidRPr="00D207C1">
              <w:rPr>
                <w:rFonts w:ascii="Cambria" w:eastAsia="Times New Roman" w:hAnsi="Cambria" w:cs="Arial"/>
                <w:bCs w:val="0"/>
                <w:sz w:val="18"/>
                <w:szCs w:val="18"/>
                <w:lang w:eastAsia="fr-FR"/>
              </w:rPr>
              <w:t>Kokry</w:t>
            </w:r>
          </w:p>
        </w:tc>
        <w:tc>
          <w:tcPr>
            <w:tcW w:w="1526" w:type="dxa"/>
            <w:vMerge w:val="restart"/>
            <w:hideMark/>
          </w:tcPr>
          <w:p w:rsidR="0094244E" w:rsidRPr="00D207C1" w:rsidRDefault="0094244E" w:rsidP="00F955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 w:val="18"/>
                <w:szCs w:val="18"/>
                <w:lang w:eastAsia="fr-FR"/>
              </w:rPr>
            </w:pPr>
            <w:r w:rsidRPr="00D207C1">
              <w:rPr>
                <w:rFonts w:ascii="Cambria" w:eastAsia="Times New Roman" w:hAnsi="Cambria" w:cs="Arial"/>
                <w:bCs w:val="0"/>
                <w:sz w:val="18"/>
                <w:szCs w:val="18"/>
                <w:lang w:eastAsia="fr-FR"/>
              </w:rPr>
              <w:t>Monipebougou</w:t>
            </w:r>
          </w:p>
        </w:tc>
        <w:tc>
          <w:tcPr>
            <w:tcW w:w="2835" w:type="dxa"/>
            <w:gridSpan w:val="3"/>
            <w:hideMark/>
          </w:tcPr>
          <w:p w:rsidR="0094244E" w:rsidRPr="00D207C1" w:rsidRDefault="0094244E" w:rsidP="00F955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 w:val="0"/>
                <w:bCs w:val="0"/>
                <w:color w:val="000000"/>
                <w:sz w:val="18"/>
                <w:szCs w:val="18"/>
                <w:lang w:eastAsia="fr-FR"/>
              </w:rPr>
            </w:pPr>
            <w:r w:rsidRPr="00D207C1">
              <w:rPr>
                <w:rFonts w:ascii="Cambria" w:eastAsia="Times New Roman" w:hAnsi="Cambria" w:cs="Arial"/>
                <w:bCs w:val="0"/>
                <w:sz w:val="18"/>
                <w:szCs w:val="18"/>
                <w:lang w:eastAsia="fr-FR"/>
              </w:rPr>
              <w:t>Ensemble</w:t>
            </w:r>
          </w:p>
        </w:tc>
      </w:tr>
      <w:tr w:rsidR="0094244E" w:rsidRPr="00D207C1" w:rsidTr="001F1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0" w:type="dxa"/>
            <w:vMerge/>
            <w:hideMark/>
          </w:tcPr>
          <w:p w:rsidR="0094244E" w:rsidRPr="00D207C1" w:rsidRDefault="0094244E" w:rsidP="00F95543">
            <w:pPr>
              <w:spacing w:after="0" w:line="240" w:lineRule="auto"/>
              <w:rPr>
                <w:rFonts w:ascii="Cambria" w:eastAsia="Times New Roman" w:hAnsi="Cambria" w:cs="Arial"/>
                <w:sz w:val="20"/>
                <w:szCs w:val="20"/>
                <w:lang w:eastAsia="fr-FR"/>
              </w:rPr>
            </w:pPr>
          </w:p>
        </w:tc>
        <w:tc>
          <w:tcPr>
            <w:tcW w:w="979" w:type="dxa"/>
            <w:vMerge/>
            <w:hideMark/>
          </w:tcPr>
          <w:p w:rsidR="0094244E" w:rsidRPr="00D207C1" w:rsidRDefault="0094244E" w:rsidP="00F95543">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p>
        </w:tc>
        <w:tc>
          <w:tcPr>
            <w:tcW w:w="1277" w:type="dxa"/>
            <w:vMerge/>
            <w:hideMark/>
          </w:tcPr>
          <w:p w:rsidR="0094244E" w:rsidRPr="00D207C1" w:rsidRDefault="0094244E" w:rsidP="00F955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p>
        </w:tc>
        <w:tc>
          <w:tcPr>
            <w:tcW w:w="991" w:type="dxa"/>
            <w:vMerge/>
            <w:hideMark/>
          </w:tcPr>
          <w:p w:rsidR="0094244E" w:rsidRPr="00D207C1" w:rsidRDefault="0094244E" w:rsidP="00F955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p>
        </w:tc>
        <w:tc>
          <w:tcPr>
            <w:tcW w:w="959" w:type="dxa"/>
            <w:vMerge/>
            <w:hideMark/>
          </w:tcPr>
          <w:p w:rsidR="0094244E" w:rsidRPr="00D207C1" w:rsidRDefault="0094244E" w:rsidP="00F955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p>
        </w:tc>
        <w:tc>
          <w:tcPr>
            <w:tcW w:w="1526" w:type="dxa"/>
            <w:vMerge/>
            <w:hideMark/>
          </w:tcPr>
          <w:p w:rsidR="0094244E" w:rsidRPr="00D207C1" w:rsidRDefault="0094244E" w:rsidP="00F955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p>
        </w:tc>
        <w:tc>
          <w:tcPr>
            <w:tcW w:w="1102" w:type="dxa"/>
            <w:hideMark/>
          </w:tcPr>
          <w:p w:rsidR="0094244E" w:rsidRPr="00D207C1" w:rsidRDefault="0094244E" w:rsidP="00F955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Masculin</w:t>
            </w:r>
          </w:p>
        </w:tc>
        <w:tc>
          <w:tcPr>
            <w:tcW w:w="960" w:type="dxa"/>
            <w:hideMark/>
          </w:tcPr>
          <w:p w:rsidR="0094244E" w:rsidRPr="00D207C1" w:rsidRDefault="00F218D7" w:rsidP="00F955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Féminin</w:t>
            </w:r>
          </w:p>
        </w:tc>
        <w:tc>
          <w:tcPr>
            <w:tcW w:w="773" w:type="dxa"/>
            <w:hideMark/>
          </w:tcPr>
          <w:p w:rsidR="0094244E" w:rsidRPr="00D207C1" w:rsidRDefault="0094244E" w:rsidP="00F955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Total</w:t>
            </w:r>
          </w:p>
        </w:tc>
      </w:tr>
      <w:tr w:rsidR="0094244E" w:rsidRPr="00D207C1" w:rsidTr="001F1502">
        <w:trPr>
          <w:trHeight w:val="300"/>
        </w:trPr>
        <w:tc>
          <w:tcPr>
            <w:cnfStyle w:val="001000000000" w:firstRow="0" w:lastRow="0" w:firstColumn="1" w:lastColumn="0" w:oddVBand="0" w:evenVBand="0" w:oddHBand="0" w:evenHBand="0" w:firstRowFirstColumn="0" w:firstRowLastColumn="0" w:lastRowFirstColumn="0" w:lastRowLastColumn="0"/>
            <w:tcW w:w="1290" w:type="dxa"/>
            <w:vMerge w:val="restart"/>
            <w:hideMark/>
          </w:tcPr>
          <w:p w:rsidR="0094244E" w:rsidRPr="00D207C1" w:rsidRDefault="0094244E" w:rsidP="00F95543">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Autochtone</w:t>
            </w:r>
          </w:p>
        </w:tc>
        <w:tc>
          <w:tcPr>
            <w:tcW w:w="979" w:type="dxa"/>
            <w:hideMark/>
          </w:tcPr>
          <w:p w:rsidR="0094244E" w:rsidRPr="00D207C1" w:rsidRDefault="0094244E" w:rsidP="00F95543">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277"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166</w:t>
            </w:r>
          </w:p>
        </w:tc>
        <w:tc>
          <w:tcPr>
            <w:tcW w:w="991"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213</w:t>
            </w:r>
          </w:p>
        </w:tc>
        <w:tc>
          <w:tcPr>
            <w:tcW w:w="959"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187</w:t>
            </w:r>
          </w:p>
        </w:tc>
        <w:tc>
          <w:tcPr>
            <w:tcW w:w="1526"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159</w:t>
            </w:r>
          </w:p>
        </w:tc>
        <w:tc>
          <w:tcPr>
            <w:tcW w:w="1102"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561</w:t>
            </w:r>
          </w:p>
        </w:tc>
        <w:tc>
          <w:tcPr>
            <w:tcW w:w="960"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164</w:t>
            </w:r>
          </w:p>
        </w:tc>
        <w:tc>
          <w:tcPr>
            <w:tcW w:w="773"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725</w:t>
            </w:r>
          </w:p>
        </w:tc>
      </w:tr>
      <w:tr w:rsidR="0094244E" w:rsidRPr="00D207C1" w:rsidTr="001F1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0" w:type="dxa"/>
            <w:vMerge/>
            <w:hideMark/>
          </w:tcPr>
          <w:p w:rsidR="0094244E" w:rsidRPr="00D207C1" w:rsidRDefault="0094244E" w:rsidP="00F95543">
            <w:pPr>
              <w:spacing w:after="0" w:line="240" w:lineRule="auto"/>
              <w:rPr>
                <w:rFonts w:ascii="Cambria" w:eastAsia="Times New Roman" w:hAnsi="Cambria" w:cs="Arial"/>
                <w:color w:val="000000"/>
                <w:sz w:val="18"/>
                <w:szCs w:val="18"/>
                <w:lang w:eastAsia="fr-FR"/>
              </w:rPr>
            </w:pPr>
          </w:p>
        </w:tc>
        <w:tc>
          <w:tcPr>
            <w:tcW w:w="979" w:type="dxa"/>
            <w:hideMark/>
          </w:tcPr>
          <w:p w:rsidR="0094244E" w:rsidRPr="00D207C1" w:rsidRDefault="0094244E" w:rsidP="00F95543">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277"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97,1%</w:t>
            </w:r>
          </w:p>
        </w:tc>
        <w:tc>
          <w:tcPr>
            <w:tcW w:w="991"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98,2%</w:t>
            </w:r>
          </w:p>
        </w:tc>
        <w:tc>
          <w:tcPr>
            <w:tcW w:w="959"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87,0%</w:t>
            </w:r>
          </w:p>
        </w:tc>
        <w:tc>
          <w:tcPr>
            <w:tcW w:w="1526"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90,9%</w:t>
            </w:r>
          </w:p>
        </w:tc>
        <w:tc>
          <w:tcPr>
            <w:tcW w:w="1102"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93,2%</w:t>
            </w:r>
          </w:p>
        </w:tc>
        <w:tc>
          <w:tcPr>
            <w:tcW w:w="960"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93,2%</w:t>
            </w:r>
          </w:p>
        </w:tc>
        <w:tc>
          <w:tcPr>
            <w:tcW w:w="773"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93,2%</w:t>
            </w:r>
          </w:p>
        </w:tc>
      </w:tr>
      <w:tr w:rsidR="0094244E" w:rsidRPr="00D207C1" w:rsidTr="001F1502">
        <w:trPr>
          <w:trHeight w:val="300"/>
        </w:trPr>
        <w:tc>
          <w:tcPr>
            <w:cnfStyle w:val="001000000000" w:firstRow="0" w:lastRow="0" w:firstColumn="1" w:lastColumn="0" w:oddVBand="0" w:evenVBand="0" w:oddHBand="0" w:evenHBand="0" w:firstRowFirstColumn="0" w:firstRowLastColumn="0" w:lastRowFirstColumn="0" w:lastRowLastColumn="0"/>
            <w:tcW w:w="1290" w:type="dxa"/>
            <w:vMerge w:val="restart"/>
            <w:hideMark/>
          </w:tcPr>
          <w:p w:rsidR="0094244E" w:rsidRPr="00D207C1" w:rsidRDefault="0094244E" w:rsidP="00F95543">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IDP (déplacé)</w:t>
            </w:r>
          </w:p>
        </w:tc>
        <w:tc>
          <w:tcPr>
            <w:tcW w:w="979" w:type="dxa"/>
            <w:hideMark/>
          </w:tcPr>
          <w:p w:rsidR="0094244E" w:rsidRPr="00D207C1" w:rsidRDefault="0094244E" w:rsidP="00F95543">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277"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5</w:t>
            </w:r>
          </w:p>
        </w:tc>
        <w:tc>
          <w:tcPr>
            <w:tcW w:w="991"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3</w:t>
            </w:r>
          </w:p>
        </w:tc>
        <w:tc>
          <w:tcPr>
            <w:tcW w:w="959"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18</w:t>
            </w:r>
          </w:p>
        </w:tc>
        <w:tc>
          <w:tcPr>
            <w:tcW w:w="1526"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13</w:t>
            </w:r>
          </w:p>
        </w:tc>
        <w:tc>
          <w:tcPr>
            <w:tcW w:w="1102"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29</w:t>
            </w:r>
          </w:p>
        </w:tc>
        <w:tc>
          <w:tcPr>
            <w:tcW w:w="960"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10</w:t>
            </w:r>
          </w:p>
        </w:tc>
        <w:tc>
          <w:tcPr>
            <w:tcW w:w="773"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39</w:t>
            </w:r>
          </w:p>
        </w:tc>
      </w:tr>
      <w:tr w:rsidR="0094244E" w:rsidRPr="00D207C1" w:rsidTr="001F1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0" w:type="dxa"/>
            <w:vMerge/>
            <w:hideMark/>
          </w:tcPr>
          <w:p w:rsidR="0094244E" w:rsidRPr="00D207C1" w:rsidRDefault="0094244E" w:rsidP="00F95543">
            <w:pPr>
              <w:spacing w:after="0" w:line="240" w:lineRule="auto"/>
              <w:rPr>
                <w:rFonts w:ascii="Cambria" w:eastAsia="Times New Roman" w:hAnsi="Cambria" w:cs="Arial"/>
                <w:color w:val="000000"/>
                <w:sz w:val="18"/>
                <w:szCs w:val="18"/>
                <w:lang w:eastAsia="fr-FR"/>
              </w:rPr>
            </w:pPr>
          </w:p>
        </w:tc>
        <w:tc>
          <w:tcPr>
            <w:tcW w:w="979" w:type="dxa"/>
            <w:hideMark/>
          </w:tcPr>
          <w:p w:rsidR="0094244E" w:rsidRPr="00D207C1" w:rsidRDefault="0094244E" w:rsidP="00F95543">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277"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2,9%</w:t>
            </w:r>
          </w:p>
        </w:tc>
        <w:tc>
          <w:tcPr>
            <w:tcW w:w="991"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1,4%</w:t>
            </w:r>
          </w:p>
        </w:tc>
        <w:tc>
          <w:tcPr>
            <w:tcW w:w="959"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8,4%</w:t>
            </w:r>
          </w:p>
        </w:tc>
        <w:tc>
          <w:tcPr>
            <w:tcW w:w="1526"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7,4%</w:t>
            </w:r>
          </w:p>
        </w:tc>
        <w:tc>
          <w:tcPr>
            <w:tcW w:w="1102"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4,8%</w:t>
            </w:r>
          </w:p>
        </w:tc>
        <w:tc>
          <w:tcPr>
            <w:tcW w:w="960"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5,7%</w:t>
            </w:r>
          </w:p>
        </w:tc>
        <w:tc>
          <w:tcPr>
            <w:tcW w:w="773"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5,0%</w:t>
            </w:r>
          </w:p>
        </w:tc>
      </w:tr>
      <w:tr w:rsidR="0094244E" w:rsidRPr="00D207C1" w:rsidTr="001F1502">
        <w:trPr>
          <w:trHeight w:val="300"/>
        </w:trPr>
        <w:tc>
          <w:tcPr>
            <w:cnfStyle w:val="001000000000" w:firstRow="0" w:lastRow="0" w:firstColumn="1" w:lastColumn="0" w:oddVBand="0" w:evenVBand="0" w:oddHBand="0" w:evenHBand="0" w:firstRowFirstColumn="0" w:firstRowLastColumn="0" w:lastRowFirstColumn="0" w:lastRowLastColumn="0"/>
            <w:tcW w:w="1290" w:type="dxa"/>
            <w:vMerge w:val="restart"/>
            <w:hideMark/>
          </w:tcPr>
          <w:p w:rsidR="0094244E" w:rsidRPr="00D207C1" w:rsidRDefault="0094244E" w:rsidP="00F95543">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Refugié</w:t>
            </w:r>
          </w:p>
        </w:tc>
        <w:tc>
          <w:tcPr>
            <w:tcW w:w="979" w:type="dxa"/>
            <w:hideMark/>
          </w:tcPr>
          <w:p w:rsidR="0094244E" w:rsidRPr="00D207C1" w:rsidRDefault="0094244E" w:rsidP="00F95543">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277"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w:t>
            </w:r>
          </w:p>
        </w:tc>
        <w:tc>
          <w:tcPr>
            <w:tcW w:w="991"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w:t>
            </w:r>
          </w:p>
        </w:tc>
        <w:tc>
          <w:tcPr>
            <w:tcW w:w="959"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w:t>
            </w:r>
          </w:p>
        </w:tc>
        <w:tc>
          <w:tcPr>
            <w:tcW w:w="1526"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w:t>
            </w:r>
          </w:p>
        </w:tc>
        <w:tc>
          <w:tcPr>
            <w:tcW w:w="1102"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w:t>
            </w:r>
          </w:p>
        </w:tc>
        <w:tc>
          <w:tcPr>
            <w:tcW w:w="960" w:type="dxa"/>
            <w:noWrap/>
            <w:hideMark/>
          </w:tcPr>
          <w:p w:rsidR="0094244E" w:rsidRPr="00D207C1" w:rsidRDefault="0094244E" w:rsidP="00F95543">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sz w:val="20"/>
                <w:szCs w:val="20"/>
                <w:lang w:eastAsia="fr-FR"/>
              </w:rPr>
            </w:pPr>
            <w:r w:rsidRPr="00D207C1">
              <w:rPr>
                <w:rFonts w:ascii="Cambria" w:eastAsia="Times New Roman" w:hAnsi="Cambria" w:cs="Arial"/>
                <w:b/>
                <w:bCs/>
                <w:sz w:val="20"/>
                <w:szCs w:val="20"/>
                <w:lang w:eastAsia="fr-FR"/>
              </w:rPr>
              <w:t> </w:t>
            </w:r>
          </w:p>
        </w:tc>
        <w:tc>
          <w:tcPr>
            <w:tcW w:w="773"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w:t>
            </w:r>
          </w:p>
        </w:tc>
      </w:tr>
      <w:tr w:rsidR="0094244E" w:rsidRPr="00D207C1" w:rsidTr="001F1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0" w:type="dxa"/>
            <w:vMerge/>
            <w:hideMark/>
          </w:tcPr>
          <w:p w:rsidR="0094244E" w:rsidRPr="00D207C1" w:rsidRDefault="0094244E" w:rsidP="00F95543">
            <w:pPr>
              <w:spacing w:after="0" w:line="240" w:lineRule="auto"/>
              <w:rPr>
                <w:rFonts w:ascii="Cambria" w:eastAsia="Times New Roman" w:hAnsi="Cambria" w:cs="Arial"/>
                <w:color w:val="000000"/>
                <w:sz w:val="18"/>
                <w:szCs w:val="18"/>
                <w:lang w:eastAsia="fr-FR"/>
              </w:rPr>
            </w:pPr>
          </w:p>
        </w:tc>
        <w:tc>
          <w:tcPr>
            <w:tcW w:w="979" w:type="dxa"/>
            <w:hideMark/>
          </w:tcPr>
          <w:p w:rsidR="0094244E" w:rsidRPr="00D207C1" w:rsidRDefault="0094244E" w:rsidP="00F95543">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277"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0,0%</w:t>
            </w:r>
          </w:p>
        </w:tc>
        <w:tc>
          <w:tcPr>
            <w:tcW w:w="991"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0,0%</w:t>
            </w:r>
          </w:p>
        </w:tc>
        <w:tc>
          <w:tcPr>
            <w:tcW w:w="959"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0,0%</w:t>
            </w:r>
          </w:p>
        </w:tc>
        <w:tc>
          <w:tcPr>
            <w:tcW w:w="1526"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,6%</w:t>
            </w:r>
          </w:p>
        </w:tc>
        <w:tc>
          <w:tcPr>
            <w:tcW w:w="1102"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,2%</w:t>
            </w:r>
          </w:p>
        </w:tc>
        <w:tc>
          <w:tcPr>
            <w:tcW w:w="960" w:type="dxa"/>
            <w:noWrap/>
            <w:hideMark/>
          </w:tcPr>
          <w:p w:rsidR="0094244E" w:rsidRPr="00D207C1" w:rsidRDefault="0094244E" w:rsidP="00F95543">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 w:val="20"/>
                <w:szCs w:val="20"/>
                <w:lang w:eastAsia="fr-FR"/>
              </w:rPr>
            </w:pPr>
            <w:r w:rsidRPr="00D207C1">
              <w:rPr>
                <w:rFonts w:ascii="Cambria" w:eastAsia="Times New Roman" w:hAnsi="Cambria" w:cs="Arial"/>
                <w:b/>
                <w:bCs/>
                <w:sz w:val="20"/>
                <w:szCs w:val="20"/>
                <w:lang w:eastAsia="fr-FR"/>
              </w:rPr>
              <w:t> </w:t>
            </w:r>
          </w:p>
        </w:tc>
        <w:tc>
          <w:tcPr>
            <w:tcW w:w="773"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w:t>
            </w:r>
          </w:p>
        </w:tc>
      </w:tr>
      <w:tr w:rsidR="0094244E" w:rsidRPr="00D207C1" w:rsidTr="001F1502">
        <w:trPr>
          <w:trHeight w:val="300"/>
        </w:trPr>
        <w:tc>
          <w:tcPr>
            <w:cnfStyle w:val="001000000000" w:firstRow="0" w:lastRow="0" w:firstColumn="1" w:lastColumn="0" w:oddVBand="0" w:evenVBand="0" w:oddHBand="0" w:evenHBand="0" w:firstRowFirstColumn="0" w:firstRowLastColumn="0" w:lastRowFirstColumn="0" w:lastRowLastColumn="0"/>
            <w:tcW w:w="1290" w:type="dxa"/>
            <w:vMerge w:val="restart"/>
            <w:hideMark/>
          </w:tcPr>
          <w:p w:rsidR="0094244E" w:rsidRPr="00D207C1" w:rsidRDefault="0094244E" w:rsidP="00F95543">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Retourné</w:t>
            </w:r>
          </w:p>
        </w:tc>
        <w:tc>
          <w:tcPr>
            <w:tcW w:w="979" w:type="dxa"/>
            <w:hideMark/>
          </w:tcPr>
          <w:p w:rsidR="0094244E" w:rsidRPr="00D207C1" w:rsidRDefault="0094244E" w:rsidP="00F95543">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277"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w:t>
            </w:r>
          </w:p>
        </w:tc>
        <w:tc>
          <w:tcPr>
            <w:tcW w:w="991"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w:t>
            </w:r>
          </w:p>
        </w:tc>
        <w:tc>
          <w:tcPr>
            <w:tcW w:w="959"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10</w:t>
            </w:r>
          </w:p>
        </w:tc>
        <w:tc>
          <w:tcPr>
            <w:tcW w:w="1526"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w:t>
            </w:r>
          </w:p>
        </w:tc>
        <w:tc>
          <w:tcPr>
            <w:tcW w:w="1102"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11</w:t>
            </w:r>
          </w:p>
        </w:tc>
        <w:tc>
          <w:tcPr>
            <w:tcW w:w="960"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2</w:t>
            </w:r>
          </w:p>
        </w:tc>
        <w:tc>
          <w:tcPr>
            <w:tcW w:w="773"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13</w:t>
            </w:r>
          </w:p>
        </w:tc>
      </w:tr>
      <w:tr w:rsidR="0094244E" w:rsidRPr="00D207C1" w:rsidTr="001F1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0" w:type="dxa"/>
            <w:vMerge/>
            <w:hideMark/>
          </w:tcPr>
          <w:p w:rsidR="0094244E" w:rsidRPr="00D207C1" w:rsidRDefault="0094244E" w:rsidP="00F95543">
            <w:pPr>
              <w:spacing w:after="0" w:line="240" w:lineRule="auto"/>
              <w:rPr>
                <w:rFonts w:ascii="Cambria" w:eastAsia="Times New Roman" w:hAnsi="Cambria" w:cs="Arial"/>
                <w:color w:val="000000"/>
                <w:sz w:val="18"/>
                <w:szCs w:val="18"/>
                <w:lang w:eastAsia="fr-FR"/>
              </w:rPr>
            </w:pPr>
          </w:p>
        </w:tc>
        <w:tc>
          <w:tcPr>
            <w:tcW w:w="979" w:type="dxa"/>
            <w:hideMark/>
          </w:tcPr>
          <w:p w:rsidR="0094244E" w:rsidRPr="00D207C1" w:rsidRDefault="0094244E" w:rsidP="00F95543">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277"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0,0%</w:t>
            </w:r>
          </w:p>
        </w:tc>
        <w:tc>
          <w:tcPr>
            <w:tcW w:w="991"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,5%</w:t>
            </w:r>
          </w:p>
        </w:tc>
        <w:tc>
          <w:tcPr>
            <w:tcW w:w="959"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4,7%</w:t>
            </w:r>
          </w:p>
        </w:tc>
        <w:tc>
          <w:tcPr>
            <w:tcW w:w="1526"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1,1%</w:t>
            </w:r>
          </w:p>
        </w:tc>
        <w:tc>
          <w:tcPr>
            <w:tcW w:w="1102"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1,8%</w:t>
            </w:r>
          </w:p>
        </w:tc>
        <w:tc>
          <w:tcPr>
            <w:tcW w:w="960"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1,1%</w:t>
            </w:r>
          </w:p>
        </w:tc>
        <w:tc>
          <w:tcPr>
            <w:tcW w:w="773"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1,7%</w:t>
            </w:r>
          </w:p>
        </w:tc>
      </w:tr>
      <w:tr w:rsidR="0094244E" w:rsidRPr="00D207C1" w:rsidTr="001F1502">
        <w:trPr>
          <w:trHeight w:val="300"/>
        </w:trPr>
        <w:tc>
          <w:tcPr>
            <w:cnfStyle w:val="001000000000" w:firstRow="0" w:lastRow="0" w:firstColumn="1" w:lastColumn="0" w:oddVBand="0" w:evenVBand="0" w:oddHBand="0" w:evenHBand="0" w:firstRowFirstColumn="0" w:firstRowLastColumn="0" w:lastRowFirstColumn="0" w:lastRowLastColumn="0"/>
            <w:tcW w:w="1290" w:type="dxa"/>
            <w:vMerge w:val="restart"/>
            <w:hideMark/>
          </w:tcPr>
          <w:p w:rsidR="0094244E" w:rsidRPr="002133BA" w:rsidRDefault="0094244E" w:rsidP="00F95543">
            <w:pPr>
              <w:spacing w:after="0" w:line="240" w:lineRule="auto"/>
              <w:rPr>
                <w:rFonts w:ascii="Cambria" w:eastAsia="Times New Roman" w:hAnsi="Cambria" w:cs="Arial"/>
                <w:bCs w:val="0"/>
                <w:color w:val="000000"/>
                <w:sz w:val="18"/>
                <w:szCs w:val="18"/>
                <w:lang w:eastAsia="fr-FR"/>
              </w:rPr>
            </w:pPr>
            <w:r w:rsidRPr="002133BA">
              <w:rPr>
                <w:rFonts w:ascii="Cambria" w:eastAsia="Times New Roman" w:hAnsi="Cambria" w:cs="Arial"/>
                <w:bCs w:val="0"/>
                <w:color w:val="000000"/>
                <w:sz w:val="18"/>
                <w:szCs w:val="18"/>
                <w:lang w:eastAsia="fr-FR"/>
              </w:rPr>
              <w:t>Total</w:t>
            </w:r>
          </w:p>
        </w:tc>
        <w:tc>
          <w:tcPr>
            <w:tcW w:w="979" w:type="dxa"/>
            <w:hideMark/>
          </w:tcPr>
          <w:p w:rsidR="0094244E" w:rsidRPr="00D207C1" w:rsidRDefault="0094244E" w:rsidP="00F95543">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Nombre</w:t>
            </w:r>
          </w:p>
        </w:tc>
        <w:tc>
          <w:tcPr>
            <w:tcW w:w="1277"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171</w:t>
            </w:r>
          </w:p>
        </w:tc>
        <w:tc>
          <w:tcPr>
            <w:tcW w:w="991"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217</w:t>
            </w:r>
          </w:p>
        </w:tc>
        <w:tc>
          <w:tcPr>
            <w:tcW w:w="959"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215</w:t>
            </w:r>
          </w:p>
        </w:tc>
        <w:tc>
          <w:tcPr>
            <w:tcW w:w="1526"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175</w:t>
            </w:r>
          </w:p>
        </w:tc>
        <w:tc>
          <w:tcPr>
            <w:tcW w:w="1102"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602</w:t>
            </w:r>
          </w:p>
        </w:tc>
        <w:tc>
          <w:tcPr>
            <w:tcW w:w="960"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176</w:t>
            </w:r>
          </w:p>
        </w:tc>
        <w:tc>
          <w:tcPr>
            <w:tcW w:w="773" w:type="dxa"/>
            <w:noWrap/>
            <w:hideMark/>
          </w:tcPr>
          <w:p w:rsidR="0094244E" w:rsidRPr="00D207C1" w:rsidRDefault="0094244E" w:rsidP="00F955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778</w:t>
            </w:r>
          </w:p>
        </w:tc>
      </w:tr>
      <w:tr w:rsidR="0094244E" w:rsidRPr="00D207C1" w:rsidTr="001F1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0" w:type="dxa"/>
            <w:vMerge/>
            <w:hideMark/>
          </w:tcPr>
          <w:p w:rsidR="0094244E" w:rsidRPr="00D207C1" w:rsidRDefault="0094244E" w:rsidP="00F95543">
            <w:pPr>
              <w:spacing w:after="0" w:line="240" w:lineRule="auto"/>
              <w:rPr>
                <w:rFonts w:ascii="Cambria" w:eastAsia="Times New Roman" w:hAnsi="Cambria" w:cs="Arial"/>
                <w:b w:val="0"/>
                <w:bCs w:val="0"/>
                <w:color w:val="000000"/>
                <w:sz w:val="18"/>
                <w:szCs w:val="18"/>
                <w:lang w:eastAsia="fr-FR"/>
              </w:rPr>
            </w:pPr>
          </w:p>
        </w:tc>
        <w:tc>
          <w:tcPr>
            <w:tcW w:w="979" w:type="dxa"/>
            <w:hideMark/>
          </w:tcPr>
          <w:p w:rsidR="0094244E" w:rsidRPr="00D207C1" w:rsidRDefault="0094244E" w:rsidP="00F95543">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 xml:space="preserve">% </w:t>
            </w:r>
          </w:p>
        </w:tc>
        <w:tc>
          <w:tcPr>
            <w:tcW w:w="1277"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100%</w:t>
            </w:r>
          </w:p>
        </w:tc>
        <w:tc>
          <w:tcPr>
            <w:tcW w:w="991"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100%</w:t>
            </w:r>
          </w:p>
        </w:tc>
        <w:tc>
          <w:tcPr>
            <w:tcW w:w="959"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100%</w:t>
            </w:r>
          </w:p>
        </w:tc>
        <w:tc>
          <w:tcPr>
            <w:tcW w:w="1526"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100%</w:t>
            </w:r>
          </w:p>
        </w:tc>
        <w:tc>
          <w:tcPr>
            <w:tcW w:w="1102"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100%</w:t>
            </w:r>
          </w:p>
        </w:tc>
        <w:tc>
          <w:tcPr>
            <w:tcW w:w="960"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100%</w:t>
            </w:r>
          </w:p>
        </w:tc>
        <w:tc>
          <w:tcPr>
            <w:tcW w:w="773" w:type="dxa"/>
            <w:noWrap/>
            <w:hideMark/>
          </w:tcPr>
          <w:p w:rsidR="0094244E" w:rsidRPr="00D207C1" w:rsidRDefault="0094244E" w:rsidP="00F955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100%</w:t>
            </w:r>
          </w:p>
        </w:tc>
      </w:tr>
    </w:tbl>
    <w:p w:rsidR="00386284" w:rsidRDefault="00386284" w:rsidP="00386284">
      <w:pPr>
        <w:pStyle w:val="Titre2"/>
        <w:spacing w:before="240"/>
        <w:ind w:left="941"/>
        <w:rPr>
          <w:rFonts w:ascii="Cambria" w:hAnsi="Cambria"/>
          <w:sz w:val="24"/>
        </w:rPr>
      </w:pPr>
    </w:p>
    <w:p w:rsidR="00386284" w:rsidRDefault="00386284" w:rsidP="00386284">
      <w:pPr>
        <w:rPr>
          <w:rFonts w:eastAsiaTheme="majorEastAsia" w:cstheme="majorBidi"/>
          <w:color w:val="4F81BD" w:themeColor="accent1"/>
          <w:szCs w:val="26"/>
        </w:rPr>
      </w:pPr>
      <w:r>
        <w:br w:type="page"/>
      </w:r>
    </w:p>
    <w:p w:rsidR="001B483B" w:rsidRPr="00D207C1" w:rsidRDefault="001B483B" w:rsidP="001F1502">
      <w:pPr>
        <w:pStyle w:val="Titre2"/>
        <w:numPr>
          <w:ilvl w:val="1"/>
          <w:numId w:val="8"/>
        </w:numPr>
        <w:spacing w:before="240"/>
        <w:ind w:left="941"/>
        <w:rPr>
          <w:rFonts w:ascii="Cambria" w:hAnsi="Cambria"/>
          <w:sz w:val="24"/>
        </w:rPr>
      </w:pPr>
      <w:bookmarkStart w:id="27" w:name="_Toc82381478"/>
      <w:r w:rsidRPr="00D207C1">
        <w:rPr>
          <w:rFonts w:ascii="Cambria" w:hAnsi="Cambria"/>
          <w:sz w:val="24"/>
        </w:rPr>
        <w:lastRenderedPageBreak/>
        <w:t>PERCEPTION SUR LA SECURITE ET LES CONFLITS</w:t>
      </w:r>
      <w:bookmarkEnd w:id="27"/>
    </w:p>
    <w:p w:rsidR="00E1128D" w:rsidRPr="00D207C1" w:rsidRDefault="007C1C84" w:rsidP="000F7F48">
      <w:pPr>
        <w:pStyle w:val="Titre3"/>
        <w:numPr>
          <w:ilvl w:val="2"/>
          <w:numId w:val="8"/>
        </w:numPr>
        <w:spacing w:before="0"/>
        <w:ind w:left="1162"/>
        <w:rPr>
          <w:rFonts w:ascii="Cambria" w:eastAsiaTheme="minorHAnsi" w:hAnsi="Cambria"/>
          <w:sz w:val="24"/>
        </w:rPr>
      </w:pPr>
      <w:bookmarkStart w:id="28" w:name="_Toc82381479"/>
      <w:r w:rsidRPr="00D207C1">
        <w:rPr>
          <w:rFonts w:ascii="Cambria" w:eastAsiaTheme="minorHAnsi" w:hAnsi="Cambria"/>
          <w:sz w:val="24"/>
        </w:rPr>
        <w:t>Nature</w:t>
      </w:r>
      <w:r w:rsidR="00E1128D" w:rsidRPr="00D207C1">
        <w:rPr>
          <w:rFonts w:ascii="Cambria" w:eastAsiaTheme="minorHAnsi" w:hAnsi="Cambria"/>
          <w:sz w:val="24"/>
        </w:rPr>
        <w:t xml:space="preserve"> de</w:t>
      </w:r>
      <w:r w:rsidRPr="00D207C1">
        <w:rPr>
          <w:rFonts w:ascii="Cambria" w:eastAsiaTheme="minorHAnsi" w:hAnsi="Cambria"/>
          <w:sz w:val="24"/>
        </w:rPr>
        <w:t>s</w:t>
      </w:r>
      <w:r w:rsidR="00E1128D" w:rsidRPr="00D207C1">
        <w:rPr>
          <w:rFonts w:ascii="Cambria" w:eastAsiaTheme="minorHAnsi" w:hAnsi="Cambria"/>
          <w:sz w:val="24"/>
        </w:rPr>
        <w:t xml:space="preserve"> conflits </w:t>
      </w:r>
      <w:r w:rsidR="008057EE" w:rsidRPr="00D207C1">
        <w:rPr>
          <w:rFonts w:ascii="Cambria" w:eastAsiaTheme="minorHAnsi" w:hAnsi="Cambria"/>
          <w:sz w:val="24"/>
        </w:rPr>
        <w:t>identifiés</w:t>
      </w:r>
      <w:r w:rsidR="00E1128D" w:rsidRPr="00D207C1">
        <w:rPr>
          <w:rFonts w:ascii="Cambria" w:eastAsiaTheme="minorHAnsi" w:hAnsi="Cambria"/>
          <w:sz w:val="24"/>
        </w:rPr>
        <w:t xml:space="preserve"> au sein des </w:t>
      </w:r>
      <w:r w:rsidR="008057EE" w:rsidRPr="00D207C1">
        <w:rPr>
          <w:rFonts w:ascii="Cambria" w:eastAsiaTheme="minorHAnsi" w:hAnsi="Cambria"/>
          <w:sz w:val="24"/>
        </w:rPr>
        <w:t>communautés</w:t>
      </w:r>
      <w:bookmarkEnd w:id="28"/>
    </w:p>
    <w:p w:rsidR="007C1C84" w:rsidRPr="000F46DF" w:rsidRDefault="007C1C84" w:rsidP="001B483B">
      <w:pPr>
        <w:pStyle w:val="PrformatHTML"/>
        <w:rPr>
          <w:rFonts w:ascii="Cambria" w:eastAsiaTheme="minorHAnsi" w:hAnsi="Cambria" w:cs="Times New Roman"/>
          <w:b/>
          <w:sz w:val="12"/>
          <w:szCs w:val="24"/>
          <w:lang w:eastAsia="en-US"/>
        </w:rPr>
      </w:pPr>
    </w:p>
    <w:p w:rsidR="00B27EF6" w:rsidRPr="00D207C1" w:rsidRDefault="00B27EF6" w:rsidP="00386284">
      <w:pPr>
        <w:spacing w:after="0" w:line="276" w:lineRule="auto"/>
        <w:jc w:val="both"/>
        <w:rPr>
          <w:rFonts w:ascii="Cambria" w:eastAsia="Calibri" w:hAnsi="Cambria" w:cs="Times New Roman"/>
          <w:szCs w:val="32"/>
        </w:rPr>
      </w:pPr>
      <w:r w:rsidRPr="00D207C1">
        <w:rPr>
          <w:rFonts w:ascii="Cambria" w:eastAsia="Calibri" w:hAnsi="Cambria" w:cs="Times New Roman"/>
          <w:szCs w:val="32"/>
        </w:rPr>
        <w:t>Le</w:t>
      </w:r>
      <w:r w:rsidR="00C60C5E" w:rsidRPr="00D207C1">
        <w:rPr>
          <w:rFonts w:ascii="Cambria" w:eastAsia="Calibri" w:hAnsi="Cambria" w:cs="Times New Roman"/>
          <w:szCs w:val="32"/>
        </w:rPr>
        <w:t xml:space="preserve"> conflit est </w:t>
      </w:r>
      <w:r w:rsidRPr="00D207C1">
        <w:rPr>
          <w:rFonts w:ascii="Cambria" w:eastAsia="Calibri" w:hAnsi="Cambria" w:cs="Times New Roman"/>
          <w:szCs w:val="32"/>
        </w:rPr>
        <w:t xml:space="preserve">défini ici, comme </w:t>
      </w:r>
      <w:r w:rsidR="00C60C5E" w:rsidRPr="00D207C1">
        <w:rPr>
          <w:rFonts w:ascii="Cambria" w:eastAsia="Calibri" w:hAnsi="Cambria" w:cs="Times New Roman"/>
          <w:szCs w:val="32"/>
        </w:rPr>
        <w:t xml:space="preserve">une tension engendrée par une divergence idéologique, politique, culturelle, religieuse ou sociale pouvant déboucher sur une solution favorable ou non à l’amélioration de la situation. En se basant sur ce paradigme, </w:t>
      </w:r>
      <w:r w:rsidR="000F46DF">
        <w:rPr>
          <w:rFonts w:ascii="Cambria" w:eastAsia="Calibri" w:hAnsi="Cambria" w:cs="Times New Roman"/>
          <w:szCs w:val="32"/>
        </w:rPr>
        <w:t xml:space="preserve">le conflit </w:t>
      </w:r>
      <w:r w:rsidR="00C60C5E" w:rsidRPr="00D207C1">
        <w:rPr>
          <w:rFonts w:ascii="Cambria" w:eastAsia="Calibri" w:hAnsi="Cambria" w:cs="Times New Roman"/>
          <w:szCs w:val="32"/>
        </w:rPr>
        <w:t xml:space="preserve">est une tension résultante de la contradiction des opinions et des visions de différents acteurs de la vie politique, sociale, religieuse et culturelle. </w:t>
      </w:r>
    </w:p>
    <w:p w:rsidR="00C60C5E" w:rsidRPr="00D207C1" w:rsidRDefault="00C60C5E" w:rsidP="00386284">
      <w:pPr>
        <w:spacing w:after="0" w:line="276" w:lineRule="auto"/>
        <w:jc w:val="both"/>
        <w:rPr>
          <w:rFonts w:ascii="Cambria" w:eastAsia="Times New Roman" w:hAnsi="Cambria" w:cs="Times New Roman"/>
          <w:szCs w:val="32"/>
          <w:lang w:eastAsia="fr-FR"/>
        </w:rPr>
      </w:pPr>
      <w:r w:rsidRPr="00D207C1">
        <w:rPr>
          <w:rFonts w:ascii="Cambria" w:eastAsia="Calibri" w:hAnsi="Cambria" w:cs="Times New Roman"/>
          <w:szCs w:val="32"/>
        </w:rPr>
        <w:t>Les conflits sont de divers</w:t>
      </w:r>
      <w:r w:rsidR="000F46DF">
        <w:rPr>
          <w:rFonts w:ascii="Cambria" w:eastAsia="Calibri" w:hAnsi="Cambria" w:cs="Times New Roman"/>
          <w:szCs w:val="32"/>
        </w:rPr>
        <w:t>es f</w:t>
      </w:r>
      <w:r w:rsidRPr="00D207C1">
        <w:rPr>
          <w:rFonts w:ascii="Cambria" w:eastAsia="Calibri" w:hAnsi="Cambria" w:cs="Times New Roman"/>
          <w:szCs w:val="32"/>
        </w:rPr>
        <w:t>orme</w:t>
      </w:r>
      <w:r w:rsidR="000F46DF">
        <w:rPr>
          <w:rFonts w:ascii="Cambria" w:eastAsia="Calibri" w:hAnsi="Cambria" w:cs="Times New Roman"/>
          <w:szCs w:val="32"/>
        </w:rPr>
        <w:t>s</w:t>
      </w:r>
      <w:r w:rsidRPr="00D207C1">
        <w:rPr>
          <w:rFonts w:ascii="Cambria" w:eastAsia="Calibri" w:hAnsi="Cambria" w:cs="Times New Roman"/>
          <w:szCs w:val="32"/>
        </w:rPr>
        <w:t>, leurs natures, leurs manifestions sont lié</w:t>
      </w:r>
      <w:r w:rsidR="000F46DF">
        <w:rPr>
          <w:rFonts w:ascii="Cambria" w:eastAsia="Calibri" w:hAnsi="Cambria" w:cs="Times New Roman"/>
          <w:szCs w:val="32"/>
        </w:rPr>
        <w:t>e</w:t>
      </w:r>
      <w:r w:rsidRPr="00D207C1">
        <w:rPr>
          <w:rFonts w:ascii="Cambria" w:eastAsia="Calibri" w:hAnsi="Cambria" w:cs="Times New Roman"/>
          <w:szCs w:val="32"/>
        </w:rPr>
        <w:t xml:space="preserve">s </w:t>
      </w:r>
      <w:r w:rsidR="000F46DF">
        <w:rPr>
          <w:rFonts w:ascii="Cambria" w:eastAsia="Calibri" w:hAnsi="Cambria" w:cs="Times New Roman"/>
          <w:szCs w:val="32"/>
        </w:rPr>
        <w:t xml:space="preserve">à </w:t>
      </w:r>
      <w:r w:rsidRPr="00D207C1">
        <w:rPr>
          <w:rFonts w:ascii="Cambria" w:eastAsia="Calibri" w:hAnsi="Cambria" w:cs="Times New Roman"/>
          <w:szCs w:val="32"/>
        </w:rPr>
        <w:t xml:space="preserve">plusieurs facteurs  endogènes et exogènes. </w:t>
      </w:r>
      <w:r w:rsidRPr="00D207C1">
        <w:rPr>
          <w:rFonts w:ascii="Cambria" w:eastAsia="Times New Roman" w:hAnsi="Cambria" w:cs="Times New Roman"/>
          <w:szCs w:val="32"/>
          <w:lang w:eastAsia="fr-FR"/>
        </w:rPr>
        <w:t xml:space="preserve">Cependant, de nombreux conflits demeurent imbriqués. Les conflits autour des ressources, les conflits de leadership, les conflits liés aux hiérarchies sociales, se nourrissent mutuellement, et sont aggravés par l’instrumentalisation que font certains groupes armés radicaux des structures sociales et tensions communautaires. </w:t>
      </w:r>
    </w:p>
    <w:p w:rsidR="00D0254E" w:rsidRPr="00D207C1" w:rsidRDefault="00D0254E" w:rsidP="00386284">
      <w:pPr>
        <w:spacing w:after="0" w:line="276" w:lineRule="auto"/>
        <w:jc w:val="both"/>
        <w:rPr>
          <w:rFonts w:ascii="Cambria" w:hAnsi="Cambria" w:cs="Times New Roman"/>
          <w:szCs w:val="32"/>
        </w:rPr>
      </w:pPr>
      <w:r w:rsidRPr="00D207C1">
        <w:rPr>
          <w:rFonts w:ascii="Cambria" w:hAnsi="Cambria" w:cs="Times New Roman"/>
          <w:szCs w:val="32"/>
        </w:rPr>
        <w:t>Il se dégage</w:t>
      </w:r>
      <w:r w:rsidR="00287185" w:rsidRPr="00D207C1">
        <w:rPr>
          <w:rFonts w:ascii="Cambria" w:hAnsi="Cambria" w:cs="Times New Roman"/>
          <w:szCs w:val="32"/>
        </w:rPr>
        <w:t xml:space="preserve"> de l’analyse des différents entretiens et de la revue documentaire, </w:t>
      </w:r>
      <w:r w:rsidR="002065C5" w:rsidRPr="00D207C1">
        <w:rPr>
          <w:rFonts w:ascii="Cambria" w:hAnsi="Cambria" w:cs="Times New Roman"/>
          <w:szCs w:val="32"/>
        </w:rPr>
        <w:t>différents</w:t>
      </w:r>
      <w:r w:rsidRPr="00D207C1">
        <w:rPr>
          <w:rFonts w:ascii="Cambria" w:hAnsi="Cambria" w:cs="Times New Roman"/>
          <w:szCs w:val="32"/>
        </w:rPr>
        <w:t xml:space="preserve"> types de conflit dans les </w:t>
      </w:r>
      <w:r w:rsidR="00287185" w:rsidRPr="00D207C1">
        <w:rPr>
          <w:rFonts w:ascii="Cambria" w:hAnsi="Cambria" w:cs="Times New Roman"/>
          <w:szCs w:val="32"/>
        </w:rPr>
        <w:t xml:space="preserve">zones </w:t>
      </w:r>
      <w:r w:rsidR="002065C5" w:rsidRPr="00D207C1">
        <w:rPr>
          <w:rFonts w:ascii="Cambria" w:hAnsi="Cambria" w:cs="Times New Roman"/>
          <w:szCs w:val="32"/>
        </w:rPr>
        <w:t>concernées</w:t>
      </w:r>
      <w:r w:rsidR="00287185" w:rsidRPr="00D207C1">
        <w:rPr>
          <w:rFonts w:ascii="Cambria" w:hAnsi="Cambria" w:cs="Times New Roman"/>
          <w:szCs w:val="32"/>
        </w:rPr>
        <w:t xml:space="preserve"> par l’</w:t>
      </w:r>
      <w:r w:rsidR="002065C5" w:rsidRPr="00D207C1">
        <w:rPr>
          <w:rFonts w:ascii="Cambria" w:hAnsi="Cambria" w:cs="Times New Roman"/>
          <w:szCs w:val="32"/>
        </w:rPr>
        <w:t>étude</w:t>
      </w:r>
      <w:r w:rsidR="00287185" w:rsidRPr="00D207C1">
        <w:rPr>
          <w:rFonts w:ascii="Cambria" w:hAnsi="Cambria" w:cs="Times New Roman"/>
          <w:szCs w:val="32"/>
        </w:rPr>
        <w:t>. C</w:t>
      </w:r>
      <w:r w:rsidRPr="00D207C1">
        <w:rPr>
          <w:rFonts w:ascii="Cambria" w:hAnsi="Cambria" w:cs="Times New Roman"/>
          <w:szCs w:val="32"/>
        </w:rPr>
        <w:t xml:space="preserve">es types de conflits sont les suivants : </w:t>
      </w:r>
    </w:p>
    <w:p w:rsidR="00D0254E" w:rsidRPr="00D207C1" w:rsidRDefault="00D0254E" w:rsidP="000F7F48">
      <w:pPr>
        <w:pStyle w:val="Paragraphedeliste"/>
        <w:numPr>
          <w:ilvl w:val="0"/>
          <w:numId w:val="34"/>
        </w:numPr>
        <w:spacing w:before="120" w:after="0" w:line="360" w:lineRule="auto"/>
        <w:ind w:left="1077"/>
        <w:jc w:val="both"/>
        <w:rPr>
          <w:rFonts w:ascii="Cambria" w:eastAsia="Calibri" w:hAnsi="Cambria" w:cs="Times New Roman"/>
          <w:b/>
          <w:szCs w:val="32"/>
        </w:rPr>
      </w:pPr>
      <w:r w:rsidRPr="00D207C1">
        <w:rPr>
          <w:rFonts w:ascii="Cambria" w:eastAsia="Calibri" w:hAnsi="Cambria" w:cs="Times New Roman"/>
          <w:b/>
          <w:szCs w:val="32"/>
        </w:rPr>
        <w:t>Les conflits liés aux ressources naturelles</w:t>
      </w:r>
    </w:p>
    <w:p w:rsidR="00BF7108" w:rsidRPr="00D207C1" w:rsidRDefault="00D0254E" w:rsidP="00E61C1B">
      <w:pPr>
        <w:autoSpaceDE w:val="0"/>
        <w:autoSpaceDN w:val="0"/>
        <w:adjustRightInd w:val="0"/>
        <w:spacing w:after="0" w:line="276" w:lineRule="auto"/>
        <w:jc w:val="both"/>
        <w:rPr>
          <w:rFonts w:ascii="Cambria" w:hAnsi="Cambria"/>
          <w:szCs w:val="32"/>
        </w:rPr>
      </w:pPr>
      <w:r w:rsidRPr="00D207C1">
        <w:rPr>
          <w:rFonts w:ascii="Cambria" w:eastAsia="Calibri" w:hAnsi="Cambria" w:cs="Times New Roman"/>
          <w:szCs w:val="32"/>
        </w:rPr>
        <w:t>La raréfaction des ressources naturelles du</w:t>
      </w:r>
      <w:r w:rsidR="00287185" w:rsidRPr="00D207C1">
        <w:rPr>
          <w:rFonts w:ascii="Cambria" w:eastAsia="Calibri" w:hAnsi="Cambria" w:cs="Times New Roman"/>
          <w:szCs w:val="32"/>
        </w:rPr>
        <w:t xml:space="preserve">e au changement climatique et </w:t>
      </w:r>
      <w:r w:rsidRPr="00D207C1">
        <w:rPr>
          <w:rFonts w:ascii="Cambria" w:eastAsia="Calibri" w:hAnsi="Cambria" w:cs="Times New Roman"/>
          <w:szCs w:val="32"/>
        </w:rPr>
        <w:t xml:space="preserve">à la </w:t>
      </w:r>
      <w:r w:rsidR="00287185" w:rsidRPr="00D207C1">
        <w:rPr>
          <w:rFonts w:ascii="Cambria" w:eastAsia="Calibri" w:hAnsi="Cambria" w:cs="Times New Roman"/>
          <w:szCs w:val="32"/>
        </w:rPr>
        <w:t>surexploitation desdites ressources,</w:t>
      </w:r>
      <w:r w:rsidRPr="00D207C1">
        <w:rPr>
          <w:rFonts w:ascii="Cambria" w:eastAsia="Calibri" w:hAnsi="Cambria" w:cs="Times New Roman"/>
          <w:szCs w:val="32"/>
        </w:rPr>
        <w:t xml:space="preserve"> crée des situations de conflit entre les différentes communautés de la </w:t>
      </w:r>
      <w:r w:rsidR="00E61C1B">
        <w:rPr>
          <w:rFonts w:ascii="Cambria" w:eastAsia="Calibri" w:hAnsi="Cambria" w:cs="Times New Roman"/>
          <w:szCs w:val="32"/>
        </w:rPr>
        <w:t>zone</w:t>
      </w:r>
      <w:r w:rsidRPr="00D207C1">
        <w:rPr>
          <w:rFonts w:ascii="Cambria" w:eastAsia="Calibri" w:hAnsi="Cambria" w:cs="Times New Roman"/>
          <w:szCs w:val="32"/>
        </w:rPr>
        <w:t xml:space="preserve">. </w:t>
      </w:r>
      <w:r w:rsidR="00BF7108" w:rsidRPr="00D207C1">
        <w:rPr>
          <w:rFonts w:ascii="Cambria" w:hAnsi="Cambria" w:cs="Avenir-Book"/>
          <w:szCs w:val="32"/>
        </w:rPr>
        <w:t xml:space="preserve">L’accès aux ressources naturelles constitue donc l’un des principaux motifs des rapports conflictuels entre les différents groupes de communautés ou des groupes d’intérêts économiques. </w:t>
      </w:r>
      <w:r w:rsidR="00BF7108" w:rsidRPr="00D207C1">
        <w:rPr>
          <w:rFonts w:ascii="Cambria" w:hAnsi="Cambria"/>
          <w:szCs w:val="32"/>
        </w:rPr>
        <w:t xml:space="preserve">Ces conflits sont les plus nombreux. </w:t>
      </w:r>
    </w:p>
    <w:p w:rsidR="00BF7108" w:rsidRDefault="00BF7108" w:rsidP="00E61C1B">
      <w:pPr>
        <w:pStyle w:val="Default"/>
        <w:spacing w:line="276" w:lineRule="auto"/>
        <w:jc w:val="both"/>
        <w:rPr>
          <w:rFonts w:ascii="Cambria" w:hAnsi="Cambria"/>
          <w:color w:val="auto"/>
          <w:sz w:val="22"/>
          <w:szCs w:val="32"/>
        </w:rPr>
      </w:pPr>
      <w:r w:rsidRPr="00D207C1">
        <w:rPr>
          <w:rFonts w:ascii="Cambria" w:hAnsi="Cambria"/>
          <w:color w:val="auto"/>
          <w:sz w:val="22"/>
          <w:szCs w:val="32"/>
        </w:rPr>
        <w:t>Il s’agit, notamment d</w:t>
      </w:r>
      <w:r w:rsidRPr="00E61C1B">
        <w:rPr>
          <w:rFonts w:ascii="Cambria" w:hAnsi="Cambria"/>
          <w:bCs/>
          <w:color w:val="auto"/>
          <w:sz w:val="22"/>
          <w:szCs w:val="32"/>
        </w:rPr>
        <w:t>es</w:t>
      </w:r>
      <w:r w:rsidRPr="00D207C1">
        <w:rPr>
          <w:rFonts w:ascii="Cambria" w:hAnsi="Cambria"/>
          <w:b/>
          <w:bCs/>
          <w:color w:val="auto"/>
          <w:sz w:val="22"/>
          <w:szCs w:val="32"/>
        </w:rPr>
        <w:t xml:space="preserve"> conflits fonciers liés à l’exploitation des espaces agricoles, des conflits liés au foncier pastoral et des conflits entre Agriculteurs et éleveurs</w:t>
      </w:r>
      <w:r w:rsidRPr="00D207C1">
        <w:rPr>
          <w:rFonts w:ascii="Cambria" w:hAnsi="Cambria"/>
          <w:color w:val="auto"/>
          <w:sz w:val="22"/>
          <w:szCs w:val="32"/>
        </w:rPr>
        <w:t xml:space="preserve">. </w:t>
      </w:r>
    </w:p>
    <w:p w:rsidR="00287185" w:rsidRPr="00D207C1" w:rsidRDefault="00287185" w:rsidP="000F7F48">
      <w:pPr>
        <w:pStyle w:val="Paragraphedeliste"/>
        <w:numPr>
          <w:ilvl w:val="0"/>
          <w:numId w:val="34"/>
        </w:numPr>
        <w:spacing w:before="120" w:after="0" w:line="360" w:lineRule="auto"/>
        <w:ind w:left="1077"/>
        <w:jc w:val="both"/>
        <w:rPr>
          <w:rFonts w:ascii="Cambria" w:eastAsia="Calibri" w:hAnsi="Cambria" w:cs="Times New Roman"/>
          <w:b/>
          <w:szCs w:val="32"/>
        </w:rPr>
      </w:pPr>
      <w:r w:rsidRPr="00D207C1">
        <w:rPr>
          <w:rFonts w:ascii="Cambria" w:eastAsia="Calibri" w:hAnsi="Cambria" w:cs="Times New Roman"/>
          <w:b/>
          <w:szCs w:val="32"/>
        </w:rPr>
        <w:t>Conflit intercommunautaires</w:t>
      </w:r>
    </w:p>
    <w:p w:rsidR="00287185" w:rsidRPr="00D207C1" w:rsidRDefault="00BF7108" w:rsidP="00386284">
      <w:pPr>
        <w:spacing w:after="120" w:line="276" w:lineRule="auto"/>
        <w:jc w:val="both"/>
        <w:rPr>
          <w:rFonts w:ascii="Cambria" w:eastAsia="Calibri" w:hAnsi="Cambria" w:cs="Times New Roman"/>
          <w:szCs w:val="32"/>
        </w:rPr>
      </w:pPr>
      <w:r w:rsidRPr="00D207C1">
        <w:rPr>
          <w:rFonts w:ascii="Cambria" w:eastAsia="Times New Roman" w:hAnsi="Cambria" w:cs="Times New Roman"/>
          <w:szCs w:val="32"/>
          <w:lang w:eastAsia="fr-FR"/>
        </w:rPr>
        <w:t xml:space="preserve">En plus des conflits autour des ressources naturelles, les conflits </w:t>
      </w:r>
      <w:r w:rsidR="00851D0C" w:rsidRPr="00D207C1">
        <w:rPr>
          <w:rFonts w:ascii="Cambria" w:eastAsia="Times New Roman" w:hAnsi="Cambria" w:cs="Times New Roman"/>
          <w:szCs w:val="32"/>
          <w:lang w:eastAsia="fr-FR"/>
        </w:rPr>
        <w:t>inter</w:t>
      </w:r>
      <w:r w:rsidRPr="00D207C1">
        <w:rPr>
          <w:rFonts w:ascii="Cambria" w:eastAsia="Times New Roman" w:hAnsi="Cambria" w:cs="Times New Roman"/>
          <w:szCs w:val="32"/>
          <w:lang w:eastAsia="fr-FR"/>
        </w:rPr>
        <w:t>communautaires</w:t>
      </w:r>
      <w:r w:rsidR="00851D0C" w:rsidRPr="00D207C1">
        <w:rPr>
          <w:rFonts w:ascii="Cambria" w:eastAsia="Times New Roman" w:hAnsi="Cambria" w:cs="Times New Roman"/>
          <w:szCs w:val="32"/>
          <w:lang w:eastAsia="fr-FR"/>
        </w:rPr>
        <w:t xml:space="preserve"> sont </w:t>
      </w:r>
      <w:r w:rsidR="00CB5C61" w:rsidRPr="00D207C1">
        <w:rPr>
          <w:rFonts w:ascii="Cambria" w:eastAsia="Times New Roman" w:hAnsi="Cambria" w:cs="Times New Roman"/>
          <w:szCs w:val="32"/>
          <w:lang w:eastAsia="fr-FR"/>
        </w:rPr>
        <w:t>également</w:t>
      </w:r>
      <w:r w:rsidR="00851D0C" w:rsidRPr="00D207C1">
        <w:rPr>
          <w:rFonts w:ascii="Cambria" w:eastAsia="Times New Roman" w:hAnsi="Cambria" w:cs="Times New Roman"/>
          <w:szCs w:val="32"/>
          <w:lang w:eastAsia="fr-FR"/>
        </w:rPr>
        <w:t xml:space="preserve"> impor</w:t>
      </w:r>
      <w:r w:rsidR="00CB5C61" w:rsidRPr="00D207C1">
        <w:rPr>
          <w:rFonts w:ascii="Cambria" w:eastAsia="Times New Roman" w:hAnsi="Cambria" w:cs="Times New Roman"/>
          <w:szCs w:val="32"/>
          <w:lang w:eastAsia="fr-FR"/>
        </w:rPr>
        <w:t>t</w:t>
      </w:r>
      <w:r w:rsidR="00851D0C" w:rsidRPr="00D207C1">
        <w:rPr>
          <w:rFonts w:ascii="Cambria" w:eastAsia="Times New Roman" w:hAnsi="Cambria" w:cs="Times New Roman"/>
          <w:szCs w:val="32"/>
          <w:lang w:eastAsia="fr-FR"/>
        </w:rPr>
        <w:t>ants dans la zone de l’</w:t>
      </w:r>
      <w:r w:rsidR="007366A8" w:rsidRPr="00D207C1">
        <w:rPr>
          <w:rFonts w:ascii="Cambria" w:eastAsia="Times New Roman" w:hAnsi="Cambria" w:cs="Times New Roman"/>
          <w:szCs w:val="32"/>
          <w:lang w:eastAsia="fr-FR"/>
        </w:rPr>
        <w:t>étude</w:t>
      </w:r>
      <w:r w:rsidRPr="00D207C1">
        <w:rPr>
          <w:rFonts w:ascii="Cambria" w:eastAsia="Times New Roman" w:hAnsi="Cambria" w:cs="Times New Roman"/>
          <w:szCs w:val="32"/>
          <w:lang w:eastAsia="fr-FR"/>
        </w:rPr>
        <w:t>. Ces confits opposent violemment des communautés entre elles, avec le concours de groupes armés (milices et groupes d’auto-défenses) qui recrutent au sein de</w:t>
      </w:r>
      <w:r w:rsidR="00851D0C" w:rsidRPr="00D207C1">
        <w:rPr>
          <w:rFonts w:ascii="Cambria" w:eastAsia="Times New Roman" w:hAnsi="Cambria" w:cs="Times New Roman"/>
          <w:szCs w:val="32"/>
          <w:lang w:eastAsia="fr-FR"/>
        </w:rPr>
        <w:t>s</w:t>
      </w:r>
      <w:r w:rsidRPr="00D207C1">
        <w:rPr>
          <w:rFonts w:ascii="Cambria" w:eastAsia="Times New Roman" w:hAnsi="Cambria" w:cs="Times New Roman"/>
          <w:szCs w:val="32"/>
          <w:lang w:eastAsia="fr-FR"/>
        </w:rPr>
        <w:t xml:space="preserve"> communauté</w:t>
      </w:r>
      <w:r w:rsidR="00851D0C" w:rsidRPr="00D207C1">
        <w:rPr>
          <w:rFonts w:ascii="Cambria" w:eastAsia="Times New Roman" w:hAnsi="Cambria" w:cs="Times New Roman"/>
          <w:szCs w:val="32"/>
          <w:lang w:eastAsia="fr-FR"/>
        </w:rPr>
        <w:t>s</w:t>
      </w:r>
      <w:r w:rsidRPr="00D207C1">
        <w:rPr>
          <w:rFonts w:ascii="Cambria" w:eastAsia="Times New Roman" w:hAnsi="Cambria" w:cs="Times New Roman"/>
          <w:szCs w:val="32"/>
          <w:lang w:eastAsia="fr-FR"/>
        </w:rPr>
        <w:t xml:space="preserve">. </w:t>
      </w:r>
      <w:r w:rsidR="00851D0C" w:rsidRPr="00D207C1">
        <w:rPr>
          <w:rFonts w:ascii="Cambria" w:eastAsia="Calibri" w:hAnsi="Cambria" w:cs="Times New Roman"/>
          <w:szCs w:val="32"/>
        </w:rPr>
        <w:t>L</w:t>
      </w:r>
      <w:r w:rsidR="00287185" w:rsidRPr="00D207C1">
        <w:rPr>
          <w:rFonts w:ascii="Cambria" w:eastAsia="Calibri" w:hAnsi="Cambria" w:cs="Times New Roman"/>
          <w:szCs w:val="32"/>
        </w:rPr>
        <w:t>es communautés expriment le plus souvent leur revendication à travers des groupes armé</w:t>
      </w:r>
      <w:r w:rsidR="00851D0C" w:rsidRPr="00D207C1">
        <w:rPr>
          <w:rFonts w:ascii="Cambria" w:eastAsia="Calibri" w:hAnsi="Cambria" w:cs="Times New Roman"/>
          <w:szCs w:val="32"/>
        </w:rPr>
        <w:t>s</w:t>
      </w:r>
      <w:r w:rsidR="00287185" w:rsidRPr="00D207C1">
        <w:rPr>
          <w:rFonts w:ascii="Cambria" w:eastAsia="Calibri" w:hAnsi="Cambria" w:cs="Times New Roman"/>
          <w:szCs w:val="32"/>
        </w:rPr>
        <w:t xml:space="preserve">. </w:t>
      </w:r>
    </w:p>
    <w:p w:rsidR="00287185" w:rsidRPr="00D207C1" w:rsidRDefault="00287185" w:rsidP="00CB5C61">
      <w:pPr>
        <w:spacing w:after="120" w:line="276" w:lineRule="auto"/>
        <w:jc w:val="both"/>
        <w:rPr>
          <w:rFonts w:ascii="Cambria" w:eastAsia="Times New Roman" w:hAnsi="Cambria" w:cs="Times New Roman"/>
          <w:szCs w:val="32"/>
          <w:lang w:eastAsia="fr-FR"/>
        </w:rPr>
      </w:pPr>
      <w:r w:rsidRPr="00D207C1">
        <w:rPr>
          <w:rFonts w:ascii="Cambria" w:eastAsia="Times New Roman" w:hAnsi="Cambria" w:cs="Times New Roman"/>
          <w:szCs w:val="32"/>
          <w:lang w:eastAsia="fr-FR"/>
        </w:rPr>
        <w:t>Le déclenchement des conflits intercommunautaires trouve principalement son explication dans l’absence de l’État régalien. Deux autres interprétations peuvent être avancées sur les conflits communautaires. D’une part, l’efficacité de certains mécanismes traditionnels de gestion/prévention de conflits dans des contextes où évolue l’extrémisme violent, est à interroger. D’autre part, au regard du contexte, les opportunismes conduisent certaines communautés à marchander la sécurité et la protection. Dans ce cas de figures</w:t>
      </w:r>
      <w:r w:rsidR="00EA49C3">
        <w:rPr>
          <w:rFonts w:ascii="Cambria" w:eastAsia="Times New Roman" w:hAnsi="Cambria" w:cs="Times New Roman"/>
          <w:szCs w:val="32"/>
          <w:lang w:eastAsia="fr-FR"/>
        </w:rPr>
        <w:t>,</w:t>
      </w:r>
      <w:r w:rsidRPr="00D207C1">
        <w:rPr>
          <w:rFonts w:ascii="Cambria" w:eastAsia="Times New Roman" w:hAnsi="Cambria" w:cs="Times New Roman"/>
          <w:szCs w:val="32"/>
          <w:lang w:eastAsia="fr-FR"/>
        </w:rPr>
        <w:t xml:space="preserve"> les affinités socioculturelles constituent des ressorts des antagonismes. Plus que la religion</w:t>
      </w:r>
      <w:r w:rsidR="00EA49C3">
        <w:rPr>
          <w:rFonts w:ascii="Cambria" w:eastAsia="Times New Roman" w:hAnsi="Cambria" w:cs="Times New Roman"/>
          <w:szCs w:val="32"/>
          <w:lang w:eastAsia="fr-FR"/>
        </w:rPr>
        <w:t>,</w:t>
      </w:r>
      <w:r w:rsidRPr="00D207C1">
        <w:rPr>
          <w:rFonts w:ascii="Cambria" w:eastAsia="Times New Roman" w:hAnsi="Cambria" w:cs="Times New Roman"/>
          <w:szCs w:val="32"/>
          <w:lang w:eastAsia="fr-FR"/>
        </w:rPr>
        <w:t xml:space="preserve"> c’est la variable communautaire qui est centrale dans la formation des violences.</w:t>
      </w:r>
    </w:p>
    <w:p w:rsidR="00D0254E" w:rsidRPr="00D207C1" w:rsidRDefault="00D0254E" w:rsidP="00C56FC0">
      <w:pPr>
        <w:pStyle w:val="Paragraphedeliste"/>
        <w:numPr>
          <w:ilvl w:val="0"/>
          <w:numId w:val="34"/>
        </w:numPr>
        <w:spacing w:after="0" w:line="360" w:lineRule="auto"/>
        <w:jc w:val="both"/>
        <w:rPr>
          <w:rFonts w:ascii="Cambria" w:eastAsia="Calibri" w:hAnsi="Cambria" w:cs="Times New Roman"/>
          <w:b/>
          <w:szCs w:val="32"/>
        </w:rPr>
      </w:pPr>
      <w:r w:rsidRPr="00D207C1">
        <w:rPr>
          <w:rFonts w:ascii="Cambria" w:eastAsia="Calibri" w:hAnsi="Cambria" w:cs="Times New Roman"/>
          <w:b/>
          <w:szCs w:val="32"/>
        </w:rPr>
        <w:t xml:space="preserve">Conflit pour </w:t>
      </w:r>
      <w:r w:rsidR="00657903" w:rsidRPr="00D207C1">
        <w:rPr>
          <w:rFonts w:ascii="Cambria" w:eastAsia="Calibri" w:hAnsi="Cambria" w:cs="Times New Roman"/>
          <w:b/>
          <w:szCs w:val="32"/>
        </w:rPr>
        <w:t xml:space="preserve">politique et de </w:t>
      </w:r>
      <w:r w:rsidRPr="00D207C1">
        <w:rPr>
          <w:rFonts w:ascii="Cambria" w:eastAsia="Calibri" w:hAnsi="Cambria" w:cs="Times New Roman"/>
          <w:b/>
          <w:szCs w:val="32"/>
        </w:rPr>
        <w:t>Leadership</w:t>
      </w:r>
    </w:p>
    <w:p w:rsidR="00657903" w:rsidRPr="00D207C1" w:rsidRDefault="00EA49C3" w:rsidP="00386284">
      <w:pPr>
        <w:spacing w:after="120" w:line="276" w:lineRule="auto"/>
        <w:jc w:val="both"/>
        <w:rPr>
          <w:rFonts w:ascii="Cambria" w:eastAsia="Calibri" w:hAnsi="Cambria" w:cs="Times New Roman"/>
          <w:szCs w:val="32"/>
        </w:rPr>
      </w:pPr>
      <w:r>
        <w:rPr>
          <w:rFonts w:ascii="Cambria" w:eastAsia="Calibri" w:hAnsi="Cambria" w:cs="Times New Roman"/>
          <w:szCs w:val="32"/>
        </w:rPr>
        <w:t>Ils naissent de l</w:t>
      </w:r>
      <w:r w:rsidR="00D0254E" w:rsidRPr="00D207C1">
        <w:rPr>
          <w:rFonts w:ascii="Cambria" w:eastAsia="Calibri" w:hAnsi="Cambria" w:cs="Times New Roman"/>
          <w:szCs w:val="32"/>
        </w:rPr>
        <w:t>a contradiction des intérêts communautaires, idéologique</w:t>
      </w:r>
      <w:r>
        <w:rPr>
          <w:rFonts w:ascii="Cambria" w:eastAsia="Calibri" w:hAnsi="Cambria" w:cs="Times New Roman"/>
          <w:szCs w:val="32"/>
        </w:rPr>
        <w:t>s</w:t>
      </w:r>
      <w:r w:rsidR="00D0254E" w:rsidRPr="00D207C1">
        <w:rPr>
          <w:rFonts w:ascii="Cambria" w:eastAsia="Calibri" w:hAnsi="Cambria" w:cs="Times New Roman"/>
          <w:szCs w:val="32"/>
        </w:rPr>
        <w:t xml:space="preserve"> et même </w:t>
      </w:r>
      <w:r w:rsidRPr="00D207C1">
        <w:rPr>
          <w:rFonts w:ascii="Cambria" w:eastAsia="Calibri" w:hAnsi="Cambria" w:cs="Times New Roman"/>
          <w:szCs w:val="32"/>
        </w:rPr>
        <w:t>politique</w:t>
      </w:r>
      <w:r w:rsidR="00D0254E" w:rsidRPr="00D207C1">
        <w:rPr>
          <w:rFonts w:ascii="Cambria" w:eastAsia="Calibri" w:hAnsi="Cambria" w:cs="Times New Roman"/>
          <w:szCs w:val="32"/>
        </w:rPr>
        <w:t>, chacun voulant se positionner comme l’interlocuteur le plus crédible et l’acteur principal de la zone. Aussi</w:t>
      </w:r>
      <w:r w:rsidR="00657903" w:rsidRPr="00D207C1">
        <w:rPr>
          <w:rFonts w:ascii="Cambria" w:eastAsia="Calibri" w:hAnsi="Cambria" w:cs="Times New Roman"/>
          <w:szCs w:val="32"/>
        </w:rPr>
        <w:t>,</w:t>
      </w:r>
      <w:r w:rsidR="00D0254E" w:rsidRPr="00D207C1">
        <w:rPr>
          <w:rFonts w:ascii="Cambria" w:eastAsia="Calibri" w:hAnsi="Cambria" w:cs="Times New Roman"/>
          <w:szCs w:val="32"/>
        </w:rPr>
        <w:t xml:space="preserve"> pour avoir le leadership politique de</w:t>
      </w:r>
      <w:r w:rsidR="00657903" w:rsidRPr="00D207C1">
        <w:rPr>
          <w:rFonts w:ascii="Cambria" w:eastAsia="Calibri" w:hAnsi="Cambria" w:cs="Times New Roman"/>
          <w:szCs w:val="32"/>
        </w:rPr>
        <w:t xml:space="preserve">s </w:t>
      </w:r>
      <w:r w:rsidR="00D0254E" w:rsidRPr="00D207C1">
        <w:rPr>
          <w:rFonts w:ascii="Cambria" w:eastAsia="Calibri" w:hAnsi="Cambria" w:cs="Times New Roman"/>
          <w:szCs w:val="32"/>
        </w:rPr>
        <w:t>localité</w:t>
      </w:r>
      <w:r w:rsidR="00657903" w:rsidRPr="00D207C1">
        <w:rPr>
          <w:rFonts w:ascii="Cambria" w:eastAsia="Calibri" w:hAnsi="Cambria" w:cs="Times New Roman"/>
          <w:szCs w:val="32"/>
        </w:rPr>
        <w:t>s</w:t>
      </w:r>
      <w:r w:rsidR="00D0254E" w:rsidRPr="00D207C1">
        <w:rPr>
          <w:rFonts w:ascii="Cambria" w:eastAsia="Calibri" w:hAnsi="Cambria" w:cs="Times New Roman"/>
          <w:szCs w:val="32"/>
        </w:rPr>
        <w:t xml:space="preserve">. </w:t>
      </w:r>
    </w:p>
    <w:p w:rsidR="007132E3" w:rsidRPr="00D207C1" w:rsidRDefault="00D0254E" w:rsidP="005F3C7D">
      <w:pPr>
        <w:spacing w:after="0" w:line="276" w:lineRule="auto"/>
        <w:jc w:val="both"/>
        <w:rPr>
          <w:rFonts w:ascii="Cambria" w:eastAsia="Times New Roman" w:hAnsi="Cambria" w:cs="Times New Roman"/>
          <w:szCs w:val="32"/>
          <w:lang w:eastAsia="fr-FR"/>
        </w:rPr>
      </w:pPr>
      <w:r w:rsidRPr="00D207C1">
        <w:rPr>
          <w:rFonts w:ascii="Cambria" w:eastAsia="Times New Roman" w:hAnsi="Cambria" w:cs="Times New Roman"/>
          <w:szCs w:val="32"/>
          <w:lang w:eastAsia="fr-FR"/>
        </w:rPr>
        <w:t xml:space="preserve">Les conflits de leadership dans les formes communautaires qu’ils prennent émergent de contextes où la gouvernance locale est problématique. </w:t>
      </w:r>
      <w:r w:rsidR="00657903" w:rsidRPr="00D207C1">
        <w:rPr>
          <w:rFonts w:ascii="Cambria" w:hAnsi="Cambria"/>
          <w:szCs w:val="32"/>
        </w:rPr>
        <w:t xml:space="preserve">Ils ont essentiellement trait à nomination, désignation ou succession des chefs de village et autres détenteurs de charges. Ils soulèvent </w:t>
      </w:r>
      <w:r w:rsidR="00657903" w:rsidRPr="00D207C1">
        <w:rPr>
          <w:rFonts w:ascii="Cambria" w:hAnsi="Cambria"/>
          <w:szCs w:val="32"/>
        </w:rPr>
        <w:lastRenderedPageBreak/>
        <w:t xml:space="preserve">souvent des problèmes de leadership entre les </w:t>
      </w:r>
      <w:r w:rsidR="007132E3" w:rsidRPr="00D207C1">
        <w:rPr>
          <w:rFonts w:ascii="Cambria" w:hAnsi="Cambria"/>
          <w:szCs w:val="32"/>
        </w:rPr>
        <w:t>groupes d’intérêts/sociaux ou au sein d’un</w:t>
      </w:r>
      <w:r w:rsidR="00657903" w:rsidRPr="00D207C1">
        <w:rPr>
          <w:rFonts w:ascii="Cambria" w:hAnsi="Cambria"/>
          <w:szCs w:val="32"/>
        </w:rPr>
        <w:t xml:space="preserve"> même </w:t>
      </w:r>
      <w:r w:rsidR="007132E3" w:rsidRPr="00D207C1">
        <w:rPr>
          <w:rFonts w:ascii="Cambria" w:hAnsi="Cambria"/>
          <w:szCs w:val="32"/>
        </w:rPr>
        <w:t>groupe</w:t>
      </w:r>
      <w:r w:rsidR="00657903" w:rsidRPr="00D207C1">
        <w:rPr>
          <w:rFonts w:ascii="Cambria" w:hAnsi="Cambria"/>
          <w:szCs w:val="32"/>
        </w:rPr>
        <w:t xml:space="preserve">. </w:t>
      </w:r>
      <w:r w:rsidR="007132E3" w:rsidRPr="00D207C1">
        <w:rPr>
          <w:rFonts w:ascii="Cambria" w:hAnsi="Cambria"/>
          <w:szCs w:val="32"/>
        </w:rPr>
        <w:t>Des causes politiques locales alimentent aujourd’hui ce type de conflit, parmi lesquelles l’instrumentalisation des rivalités anciennes entre groupes ou encore la concurrence dans l’exploitation des ressources et des litiges relatifs à l’espace agro-pastoral (l</w:t>
      </w:r>
      <w:r w:rsidRPr="00D207C1">
        <w:rPr>
          <w:rFonts w:ascii="Cambria" w:eastAsia="Times New Roman" w:hAnsi="Cambria" w:cs="Times New Roman"/>
          <w:szCs w:val="32"/>
          <w:lang w:eastAsia="fr-FR"/>
        </w:rPr>
        <w:t xml:space="preserve">es luttes pour l’accès, le contrôle et la gestion des ressources s’imbriquent </w:t>
      </w:r>
      <w:r w:rsidR="007132E3" w:rsidRPr="00D207C1">
        <w:rPr>
          <w:rFonts w:ascii="Cambria" w:eastAsia="Times New Roman" w:hAnsi="Cambria" w:cs="Times New Roman"/>
          <w:szCs w:val="32"/>
          <w:lang w:eastAsia="fr-FR"/>
        </w:rPr>
        <w:t xml:space="preserve">donc </w:t>
      </w:r>
      <w:r w:rsidRPr="00D207C1">
        <w:rPr>
          <w:rFonts w:ascii="Cambria" w:eastAsia="Times New Roman" w:hAnsi="Cambria" w:cs="Times New Roman"/>
          <w:szCs w:val="32"/>
          <w:lang w:eastAsia="fr-FR"/>
        </w:rPr>
        <w:t>dans les conflits de leadership</w:t>
      </w:r>
      <w:r w:rsidR="007132E3" w:rsidRPr="00D207C1">
        <w:rPr>
          <w:rFonts w:ascii="Cambria" w:eastAsia="Times New Roman" w:hAnsi="Cambria" w:cs="Times New Roman"/>
          <w:szCs w:val="32"/>
          <w:lang w:eastAsia="fr-FR"/>
        </w:rPr>
        <w:t>)</w:t>
      </w:r>
      <w:r w:rsidRPr="00D207C1">
        <w:rPr>
          <w:rFonts w:ascii="Cambria" w:eastAsia="Times New Roman" w:hAnsi="Cambria" w:cs="Times New Roman"/>
          <w:szCs w:val="32"/>
          <w:lang w:eastAsia="fr-FR"/>
        </w:rPr>
        <w:t xml:space="preserve">.  </w:t>
      </w:r>
    </w:p>
    <w:p w:rsidR="007C1C84" w:rsidRPr="00D207C1" w:rsidRDefault="008057EE" w:rsidP="000F7F48">
      <w:pPr>
        <w:pStyle w:val="Titre3"/>
        <w:numPr>
          <w:ilvl w:val="2"/>
          <w:numId w:val="8"/>
        </w:numPr>
        <w:spacing w:before="120"/>
        <w:ind w:left="1162"/>
        <w:rPr>
          <w:rFonts w:ascii="Cambria" w:eastAsiaTheme="minorHAnsi" w:hAnsi="Cambria"/>
          <w:sz w:val="24"/>
        </w:rPr>
      </w:pPr>
      <w:bookmarkStart w:id="29" w:name="_Toc82381480"/>
      <w:r w:rsidRPr="00D207C1">
        <w:rPr>
          <w:rFonts w:ascii="Cambria" w:eastAsiaTheme="minorHAnsi" w:hAnsi="Cambria"/>
          <w:sz w:val="24"/>
        </w:rPr>
        <w:t>Principaux</w:t>
      </w:r>
      <w:r w:rsidR="007C1C84" w:rsidRPr="00D207C1">
        <w:rPr>
          <w:rFonts w:ascii="Cambria" w:eastAsiaTheme="minorHAnsi" w:hAnsi="Cambria"/>
          <w:sz w:val="24"/>
        </w:rPr>
        <w:t xml:space="preserve"> acteurs des conflits</w:t>
      </w:r>
      <w:bookmarkEnd w:id="29"/>
    </w:p>
    <w:p w:rsidR="001B483B" w:rsidRPr="000F7F48" w:rsidRDefault="00E1128D" w:rsidP="001B483B">
      <w:pPr>
        <w:pStyle w:val="PrformatHTML"/>
        <w:rPr>
          <w:rFonts w:ascii="Cambria" w:eastAsiaTheme="minorHAnsi" w:hAnsi="Cambria" w:cs="Times New Roman"/>
          <w:sz w:val="2"/>
          <w:szCs w:val="24"/>
          <w:lang w:eastAsia="en-US"/>
        </w:rPr>
      </w:pPr>
      <w:r w:rsidRPr="000F7F48">
        <w:rPr>
          <w:rFonts w:ascii="Cambria" w:eastAsiaTheme="minorHAnsi" w:hAnsi="Cambria" w:cs="Times New Roman"/>
          <w:sz w:val="12"/>
          <w:szCs w:val="24"/>
          <w:lang w:eastAsia="en-US"/>
        </w:rPr>
        <w:t xml:space="preserve"> </w:t>
      </w:r>
    </w:p>
    <w:p w:rsidR="00D0254E" w:rsidRPr="00D207C1" w:rsidRDefault="00D0254E" w:rsidP="009734C8">
      <w:pPr>
        <w:spacing w:after="0" w:line="360" w:lineRule="auto"/>
        <w:rPr>
          <w:rFonts w:ascii="Cambria" w:eastAsia="Calibri" w:hAnsi="Cambria" w:cs="Times New Roman"/>
          <w:sz w:val="24"/>
          <w:szCs w:val="24"/>
        </w:rPr>
      </w:pPr>
      <w:r w:rsidRPr="00D207C1">
        <w:rPr>
          <w:rFonts w:ascii="Cambria" w:eastAsia="Calibri" w:hAnsi="Cambria" w:cs="Times New Roman"/>
          <w:sz w:val="24"/>
          <w:szCs w:val="24"/>
        </w:rPr>
        <w:t>Les acteurs clés des conflits sont les suivants :</w:t>
      </w:r>
    </w:p>
    <w:p w:rsidR="00D0254E" w:rsidRPr="00D207C1" w:rsidRDefault="00D0254E" w:rsidP="000F7F48">
      <w:pPr>
        <w:pStyle w:val="Paragraphedeliste"/>
        <w:numPr>
          <w:ilvl w:val="0"/>
          <w:numId w:val="28"/>
        </w:numPr>
        <w:spacing w:after="0" w:line="276" w:lineRule="auto"/>
        <w:ind w:left="714" w:hanging="357"/>
        <w:jc w:val="both"/>
        <w:rPr>
          <w:rFonts w:ascii="Cambria" w:eastAsia="Calibri" w:hAnsi="Cambria" w:cs="Times New Roman"/>
          <w:b/>
        </w:rPr>
      </w:pPr>
      <w:r w:rsidRPr="00D207C1">
        <w:rPr>
          <w:rFonts w:ascii="Cambria" w:eastAsia="Calibri" w:hAnsi="Cambria" w:cs="Times New Roman"/>
          <w:b/>
        </w:rPr>
        <w:t xml:space="preserve">L’état à travers l’administration locale </w:t>
      </w:r>
    </w:p>
    <w:p w:rsidR="00787BC4" w:rsidRPr="00D207C1" w:rsidRDefault="00787BC4" w:rsidP="00EA49C3">
      <w:pPr>
        <w:autoSpaceDE w:val="0"/>
        <w:autoSpaceDN w:val="0"/>
        <w:adjustRightInd w:val="0"/>
        <w:spacing w:after="0" w:line="276" w:lineRule="auto"/>
        <w:jc w:val="both"/>
        <w:rPr>
          <w:rFonts w:ascii="Cambria" w:hAnsi="Cambria"/>
        </w:rPr>
      </w:pPr>
      <w:r w:rsidRPr="00D207C1">
        <w:rPr>
          <w:rFonts w:ascii="Cambria" w:hAnsi="Cambria"/>
        </w:rPr>
        <w:t xml:space="preserve">L’État est absent de nombreuses </w:t>
      </w:r>
      <w:r w:rsidR="0011657B" w:rsidRPr="00D207C1">
        <w:rPr>
          <w:rFonts w:ascii="Cambria" w:hAnsi="Cambria"/>
        </w:rPr>
        <w:t xml:space="preserve">localités des </w:t>
      </w:r>
      <w:r w:rsidRPr="00D207C1">
        <w:rPr>
          <w:rFonts w:ascii="Cambria" w:hAnsi="Cambria"/>
        </w:rPr>
        <w:t>zones</w:t>
      </w:r>
      <w:r w:rsidR="00B7207D" w:rsidRPr="00D207C1">
        <w:rPr>
          <w:rFonts w:ascii="Cambria" w:hAnsi="Cambria"/>
        </w:rPr>
        <w:t xml:space="preserve"> de l’étude</w:t>
      </w:r>
      <w:r w:rsidRPr="00D207C1">
        <w:rPr>
          <w:rFonts w:ascii="Cambria" w:hAnsi="Cambria"/>
        </w:rPr>
        <w:t>, les représentants et les services étatiques faisant l’objet de menaces et d’attaques trè</w:t>
      </w:r>
      <w:r w:rsidR="0011657B" w:rsidRPr="00D207C1">
        <w:rPr>
          <w:rFonts w:ascii="Cambria" w:hAnsi="Cambria"/>
        </w:rPr>
        <w:t xml:space="preserve">s fréquentes. Cette </w:t>
      </w:r>
      <w:r w:rsidR="00B7207D" w:rsidRPr="00D207C1">
        <w:rPr>
          <w:rFonts w:ascii="Cambria" w:hAnsi="Cambria"/>
        </w:rPr>
        <w:t xml:space="preserve">absence de l’État est parfois </w:t>
      </w:r>
      <w:r w:rsidR="0011657B" w:rsidRPr="00D207C1">
        <w:rPr>
          <w:rFonts w:ascii="Cambria" w:hAnsi="Cambria"/>
        </w:rPr>
        <w:t>palliée par le développement des réseaux criminels.</w:t>
      </w:r>
      <w:r w:rsidR="00B7207D" w:rsidRPr="00D207C1">
        <w:rPr>
          <w:rFonts w:ascii="Cambria" w:hAnsi="Cambria"/>
        </w:rPr>
        <w:t xml:space="preserve"> </w:t>
      </w:r>
      <w:r w:rsidR="0011657B" w:rsidRPr="00D207C1">
        <w:rPr>
          <w:rFonts w:ascii="Cambria" w:hAnsi="Cambria"/>
        </w:rPr>
        <w:t>En conséquence, certaines</w:t>
      </w:r>
      <w:r w:rsidRPr="00D207C1">
        <w:rPr>
          <w:rFonts w:ascii="Cambria" w:hAnsi="Cambria"/>
        </w:rPr>
        <w:t xml:space="preserve"> localités s’auto administrent souvent sur une logique communautaire et religieuse.</w:t>
      </w:r>
    </w:p>
    <w:p w:rsidR="00D0254E" w:rsidRPr="00D207C1" w:rsidRDefault="005F3C7D" w:rsidP="000F7F48">
      <w:pPr>
        <w:pStyle w:val="Paragraphedeliste"/>
        <w:numPr>
          <w:ilvl w:val="0"/>
          <w:numId w:val="28"/>
        </w:numPr>
        <w:spacing w:before="120" w:after="0" w:line="276" w:lineRule="auto"/>
        <w:ind w:left="714" w:hanging="357"/>
        <w:jc w:val="both"/>
        <w:rPr>
          <w:rFonts w:ascii="Cambria" w:eastAsia="Calibri" w:hAnsi="Cambria" w:cs="Times New Roman"/>
          <w:b/>
        </w:rPr>
      </w:pPr>
      <w:r w:rsidRPr="00D207C1">
        <w:rPr>
          <w:rFonts w:ascii="Cambria" w:eastAsia="Calibri" w:hAnsi="Cambria" w:cs="Times New Roman"/>
          <w:b/>
        </w:rPr>
        <w:t xml:space="preserve">Les </w:t>
      </w:r>
      <w:r w:rsidR="00D0254E" w:rsidRPr="00D207C1">
        <w:rPr>
          <w:rFonts w:ascii="Cambria" w:eastAsia="Calibri" w:hAnsi="Cambria" w:cs="Times New Roman"/>
          <w:b/>
        </w:rPr>
        <w:t>Forces de Défense et Sécurité  (</w:t>
      </w:r>
      <w:r w:rsidR="00770FB0" w:rsidRPr="00D207C1">
        <w:rPr>
          <w:rFonts w:ascii="Cambria" w:eastAsia="Calibri" w:hAnsi="Cambria" w:cs="Times New Roman"/>
          <w:b/>
        </w:rPr>
        <w:t>FDS)</w:t>
      </w:r>
    </w:p>
    <w:p w:rsidR="00A24DB3" w:rsidRPr="00D207C1" w:rsidRDefault="00A24DB3" w:rsidP="00EA49C3">
      <w:pPr>
        <w:autoSpaceDE w:val="0"/>
        <w:autoSpaceDN w:val="0"/>
        <w:adjustRightInd w:val="0"/>
        <w:spacing w:after="0" w:line="276" w:lineRule="auto"/>
        <w:jc w:val="both"/>
        <w:rPr>
          <w:rFonts w:ascii="Cambria" w:hAnsi="Cambria"/>
        </w:rPr>
      </w:pPr>
      <w:r w:rsidRPr="00D207C1">
        <w:rPr>
          <w:rFonts w:ascii="Cambria" w:hAnsi="Cambria"/>
        </w:rPr>
        <w:t xml:space="preserve">Les forces de défense et de sécurité sont menacées de manière croissante où elles peinent à faire face à des groupes extrémistes de plus en plus coordonnées et aux attaques sophistiquées. La faible présence des </w:t>
      </w:r>
      <w:r w:rsidR="00461285" w:rsidRPr="00D207C1">
        <w:rPr>
          <w:rFonts w:ascii="Cambria" w:hAnsi="Cambria"/>
        </w:rPr>
        <w:t>FDS</w:t>
      </w:r>
      <w:r w:rsidRPr="00D207C1">
        <w:rPr>
          <w:rFonts w:ascii="Cambria" w:hAnsi="Cambria"/>
        </w:rPr>
        <w:t xml:space="preserve"> dans certaines zones contribue à accroitre la perte de confiance de la population vis-à-vis de l’Etat. </w:t>
      </w:r>
    </w:p>
    <w:p w:rsidR="00D0254E" w:rsidRPr="00D207C1" w:rsidRDefault="00D0254E" w:rsidP="000F7F48">
      <w:pPr>
        <w:pStyle w:val="Paragraphedeliste"/>
        <w:numPr>
          <w:ilvl w:val="0"/>
          <w:numId w:val="28"/>
        </w:numPr>
        <w:spacing w:before="120" w:after="0" w:line="276" w:lineRule="auto"/>
        <w:ind w:left="714" w:hanging="357"/>
        <w:jc w:val="both"/>
        <w:rPr>
          <w:rFonts w:ascii="Cambria" w:eastAsia="Calibri" w:hAnsi="Cambria" w:cs="Times New Roman"/>
          <w:b/>
        </w:rPr>
      </w:pPr>
      <w:r w:rsidRPr="00D207C1">
        <w:rPr>
          <w:rFonts w:ascii="Cambria" w:eastAsia="Calibri" w:hAnsi="Cambria" w:cs="Times New Roman"/>
          <w:b/>
        </w:rPr>
        <w:t>Les communautés</w:t>
      </w:r>
      <w:r w:rsidR="00CF123C" w:rsidRPr="00D207C1">
        <w:rPr>
          <w:rFonts w:ascii="Cambria" w:eastAsia="Calibri" w:hAnsi="Cambria" w:cs="Times New Roman"/>
          <w:b/>
        </w:rPr>
        <w:t xml:space="preserve"> (leaders locaux, femmes, jeunes)</w:t>
      </w:r>
    </w:p>
    <w:p w:rsidR="00975512" w:rsidRPr="00D207C1" w:rsidRDefault="00975512" w:rsidP="000F7F48">
      <w:pPr>
        <w:spacing w:after="0" w:line="276" w:lineRule="auto"/>
        <w:jc w:val="both"/>
        <w:rPr>
          <w:rFonts w:ascii="Cambria" w:hAnsi="Cambria"/>
        </w:rPr>
      </w:pPr>
      <w:r w:rsidRPr="00D207C1">
        <w:rPr>
          <w:rFonts w:ascii="Cambria" w:hAnsi="Cambria"/>
        </w:rPr>
        <w:t xml:space="preserve">Les systèmes traditionnels de gouvernance au Mali donnent un rôle important aux leaders locaux qui, en plus de préserver les valeurs culturelles des communautés, jouent également un rôle stratégique dans la recherche du consensus et la prise de décision au niveau local. La confiance que leur accordent les populations locales leur confère un statut important dans tout mécanisme de règlement des conflits. </w:t>
      </w:r>
    </w:p>
    <w:p w:rsidR="00975512" w:rsidRPr="00D207C1" w:rsidRDefault="00975512" w:rsidP="000F7F48">
      <w:pPr>
        <w:spacing w:after="0" w:line="276" w:lineRule="auto"/>
        <w:jc w:val="both"/>
        <w:rPr>
          <w:rFonts w:ascii="Cambria" w:hAnsi="Cambria"/>
        </w:rPr>
      </w:pPr>
      <w:r w:rsidRPr="00D207C1">
        <w:rPr>
          <w:rFonts w:ascii="Cambria" w:hAnsi="Cambria"/>
        </w:rPr>
        <w:t xml:space="preserve">Les femmes jouent un rôle important dans la dynamique de conflit, soit en tant que première victime de violence, de violence sexiste et de violation des droits humains, soit en tant que participantes actives au conflit - que ce soit partisanes actives ou membres de groupes armés, ou indirectement via l'influence qu'elles exercent sur les membres de la famille susceptibles de jouer un rôle actif dans le conflit. </w:t>
      </w:r>
    </w:p>
    <w:p w:rsidR="00975512" w:rsidRPr="00D207C1" w:rsidRDefault="00975512" w:rsidP="000F7F48">
      <w:pPr>
        <w:spacing w:after="0" w:line="276" w:lineRule="auto"/>
        <w:jc w:val="both"/>
        <w:rPr>
          <w:rFonts w:ascii="Cambria" w:hAnsi="Cambria"/>
        </w:rPr>
      </w:pPr>
      <w:r w:rsidRPr="00D207C1">
        <w:rPr>
          <w:rFonts w:ascii="Cambria" w:hAnsi="Cambria"/>
        </w:rPr>
        <w:t>Les jeunes, quant à eux, sont particulièrement sensibles aux promesses de meilleures opportunités économiques présentées par les groupes d'autodéfense, ou à la promesse de modes de vie alternatifs présentés par des groupes extrémistes, ce qui en fait l’effort de recrutement des deux.</w:t>
      </w:r>
    </w:p>
    <w:p w:rsidR="00D0254E" w:rsidRPr="00D207C1" w:rsidRDefault="00D0254E" w:rsidP="000F7F48">
      <w:pPr>
        <w:pStyle w:val="Paragraphedeliste"/>
        <w:numPr>
          <w:ilvl w:val="0"/>
          <w:numId w:val="28"/>
        </w:numPr>
        <w:spacing w:before="120" w:after="0" w:line="276" w:lineRule="auto"/>
        <w:ind w:left="714" w:hanging="357"/>
        <w:jc w:val="both"/>
        <w:rPr>
          <w:rFonts w:ascii="Cambria" w:eastAsia="Calibri" w:hAnsi="Cambria" w:cs="Times New Roman"/>
          <w:b/>
        </w:rPr>
      </w:pPr>
      <w:r w:rsidRPr="00D207C1">
        <w:rPr>
          <w:rFonts w:ascii="Cambria" w:eastAsia="Calibri" w:hAnsi="Cambria" w:cs="Times New Roman"/>
          <w:b/>
        </w:rPr>
        <w:t>Les milices</w:t>
      </w:r>
      <w:r w:rsidR="00461285" w:rsidRPr="00D207C1">
        <w:rPr>
          <w:rFonts w:ascii="Cambria" w:eastAsia="Calibri" w:hAnsi="Cambria" w:cs="Times New Roman"/>
          <w:b/>
        </w:rPr>
        <w:t>/groupes</w:t>
      </w:r>
      <w:r w:rsidRPr="00D207C1">
        <w:rPr>
          <w:rFonts w:ascii="Cambria" w:eastAsia="Calibri" w:hAnsi="Cambria" w:cs="Times New Roman"/>
          <w:b/>
        </w:rPr>
        <w:t xml:space="preserve"> d’autodéfense </w:t>
      </w:r>
    </w:p>
    <w:p w:rsidR="00685EE4" w:rsidRPr="002E3B5C" w:rsidRDefault="00685EE4" w:rsidP="000F7F48">
      <w:pPr>
        <w:spacing w:after="0" w:line="276" w:lineRule="auto"/>
        <w:jc w:val="both"/>
        <w:rPr>
          <w:rFonts w:ascii="Cambria" w:eastAsia="Times New Roman" w:hAnsi="Cambria" w:cs="Times New Roman"/>
          <w:szCs w:val="24"/>
          <w:lang w:eastAsia="fr-FR"/>
        </w:rPr>
      </w:pPr>
      <w:r w:rsidRPr="002E3B5C">
        <w:rPr>
          <w:rFonts w:ascii="Cambria" w:eastAsia="Times New Roman" w:hAnsi="Cambria" w:cs="Times New Roman"/>
          <w:szCs w:val="24"/>
          <w:lang w:eastAsia="fr-FR"/>
        </w:rPr>
        <w:t>Face à l’incapacité de l’Etat à jouer son rôle régalien d’assurer la sécurité des communautés, des individus ou groupe d’individus renforcent leur allégeance et confient leurs libertés aux communautés qui portent des initiatives de sécurité. Les groupes d’autodéfense et milices communautaires jouent ce rôle de sécurisation de la communauté. Dans notre zone d’étude, des milices de chasseurs</w:t>
      </w:r>
      <w:r w:rsidR="002E3B5C" w:rsidRPr="002E3B5C">
        <w:rPr>
          <w:rFonts w:ascii="Cambria" w:eastAsia="Times New Roman" w:hAnsi="Cambria" w:cs="Times New Roman"/>
          <w:szCs w:val="24"/>
          <w:lang w:eastAsia="fr-FR"/>
        </w:rPr>
        <w:t xml:space="preserve"> et</w:t>
      </w:r>
      <w:r w:rsidRPr="002E3B5C">
        <w:rPr>
          <w:rFonts w:ascii="Cambria" w:eastAsia="Times New Roman" w:hAnsi="Cambria" w:cs="Times New Roman"/>
          <w:szCs w:val="24"/>
          <w:lang w:eastAsia="fr-FR"/>
        </w:rPr>
        <w:t xml:space="preserve"> d’éleveurs se constituent en défenseurs des intérêts des communautés, particulièrement dans l’accès et l’exploitation des ressources. Cette collaboration n’est pas toujours harmonieuse.</w:t>
      </w:r>
    </w:p>
    <w:p w:rsidR="008D49C3" w:rsidRPr="00D207C1" w:rsidRDefault="008D49C3" w:rsidP="000F7F48">
      <w:pPr>
        <w:autoSpaceDE w:val="0"/>
        <w:autoSpaceDN w:val="0"/>
        <w:adjustRightInd w:val="0"/>
        <w:spacing w:after="0" w:line="276" w:lineRule="auto"/>
        <w:jc w:val="both"/>
        <w:rPr>
          <w:rFonts w:ascii="Cambria" w:hAnsi="Cambria" w:cs="Avenir-Book"/>
          <w:szCs w:val="20"/>
        </w:rPr>
      </w:pPr>
      <w:r w:rsidRPr="00D207C1">
        <w:rPr>
          <w:rFonts w:ascii="Cambria" w:hAnsi="Cambria" w:cs="Avenir-Book"/>
          <w:szCs w:val="20"/>
        </w:rPr>
        <w:t>Dans la zone exondée de la région de Mopti (Bandiagara, Bankass, Koro et Douentza), ils recrutent essentiellement au sein des populations dogons, constituées en majorité d’agriculteurs sédentaires. Une grande partie de ces Dozos sont regroupés au sein de Dan an Amassagou, une association dotée d’une branche politique et d’une branche militaire. Dans la région de Ségou, les Dozos sont majoritairement des Bambara, agriculteurs en général.</w:t>
      </w:r>
    </w:p>
    <w:p w:rsidR="00D0254E" w:rsidRPr="00D207C1" w:rsidRDefault="00D0254E" w:rsidP="00461285">
      <w:pPr>
        <w:pStyle w:val="Paragraphedeliste"/>
        <w:numPr>
          <w:ilvl w:val="0"/>
          <w:numId w:val="28"/>
        </w:numPr>
        <w:spacing w:before="240" w:after="0" w:line="360" w:lineRule="auto"/>
        <w:ind w:left="714" w:hanging="357"/>
        <w:jc w:val="both"/>
        <w:rPr>
          <w:rFonts w:ascii="Cambria" w:eastAsia="Calibri" w:hAnsi="Cambria" w:cs="Times New Roman"/>
          <w:b/>
        </w:rPr>
      </w:pPr>
      <w:r w:rsidRPr="00D207C1">
        <w:rPr>
          <w:rFonts w:ascii="Cambria" w:eastAsia="Calibri" w:hAnsi="Cambria" w:cs="Times New Roman"/>
          <w:b/>
        </w:rPr>
        <w:lastRenderedPageBreak/>
        <w:t>Les groupes radicaux</w:t>
      </w:r>
    </w:p>
    <w:p w:rsidR="00A0755C" w:rsidRPr="00D207C1" w:rsidRDefault="00A0755C" w:rsidP="002133BA">
      <w:pPr>
        <w:spacing w:line="276" w:lineRule="auto"/>
        <w:jc w:val="both"/>
        <w:rPr>
          <w:rFonts w:ascii="Cambria" w:hAnsi="Cambria" w:cs="Avenir-Book"/>
          <w:b/>
          <w:color w:val="323948"/>
          <w:sz w:val="20"/>
          <w:szCs w:val="20"/>
        </w:rPr>
      </w:pPr>
      <w:r w:rsidRPr="00D207C1">
        <w:rPr>
          <w:rFonts w:ascii="Cambria" w:hAnsi="Cambria"/>
        </w:rPr>
        <w:t xml:space="preserve">Les conséquences des attaques des groupes extrémistes contre les forces de sécurité et de défense, mais aussi contre la population civile, donnent à ces groupes une influence </w:t>
      </w:r>
      <w:r w:rsidR="00C65FBC" w:rsidRPr="00D207C1">
        <w:rPr>
          <w:rFonts w:ascii="Cambria" w:hAnsi="Cambria"/>
        </w:rPr>
        <w:t xml:space="preserve">importante </w:t>
      </w:r>
      <w:r w:rsidRPr="00D207C1">
        <w:rPr>
          <w:rFonts w:ascii="Cambria" w:hAnsi="Cambria"/>
        </w:rPr>
        <w:t xml:space="preserve">sur la dynamique des conflits. L'influence grandissante de ces groupes et la diversité de leurs intérêts rendent le conflit plus complexe. </w:t>
      </w:r>
    </w:p>
    <w:p w:rsidR="001750B4" w:rsidRPr="00042320" w:rsidRDefault="001750B4" w:rsidP="001750B4">
      <w:pPr>
        <w:pStyle w:val="Titre3"/>
        <w:numPr>
          <w:ilvl w:val="2"/>
          <w:numId w:val="8"/>
        </w:numPr>
        <w:rPr>
          <w:rFonts w:ascii="Cambria" w:eastAsiaTheme="minorHAnsi" w:hAnsi="Cambria"/>
          <w:sz w:val="24"/>
        </w:rPr>
      </w:pPr>
      <w:bookmarkStart w:id="30" w:name="_Toc82381481"/>
      <w:r w:rsidRPr="00D207C1">
        <w:rPr>
          <w:rFonts w:ascii="Cambria" w:eastAsiaTheme="minorHAnsi" w:hAnsi="Cambria"/>
          <w:sz w:val="24"/>
        </w:rPr>
        <w:t>Perception sur les facteurs qui engendrent les conflits</w:t>
      </w:r>
      <w:bookmarkEnd w:id="30"/>
    </w:p>
    <w:p w:rsidR="00620C4C" w:rsidRPr="009D7E25" w:rsidRDefault="005B37D2" w:rsidP="009D7E25">
      <w:pPr>
        <w:pStyle w:val="Paragraphedeliste"/>
        <w:numPr>
          <w:ilvl w:val="0"/>
          <w:numId w:val="35"/>
        </w:numPr>
        <w:spacing w:before="120" w:after="120"/>
        <w:ind w:left="714" w:hanging="357"/>
        <w:rPr>
          <w:rFonts w:ascii="Cambria" w:hAnsi="Cambria"/>
          <w:b/>
        </w:rPr>
      </w:pPr>
      <w:r w:rsidRPr="009D7E25">
        <w:rPr>
          <w:rFonts w:ascii="Cambria" w:hAnsi="Cambria"/>
          <w:b/>
          <w:lang w:eastAsia="fr-FR"/>
        </w:rPr>
        <w:t>Compétition pour l’accès et le contrôle des ressources naturelles </w:t>
      </w:r>
      <w:r w:rsidRPr="009D7E25">
        <w:rPr>
          <w:rFonts w:ascii="Cambria" w:hAnsi="Cambria"/>
          <w:b/>
        </w:rPr>
        <w:t xml:space="preserve"> </w:t>
      </w:r>
    </w:p>
    <w:p w:rsidR="00D10F0E" w:rsidRPr="00D207C1" w:rsidRDefault="00D10F0E" w:rsidP="002133BA">
      <w:pPr>
        <w:spacing w:before="120" w:after="0" w:line="276" w:lineRule="auto"/>
        <w:jc w:val="both"/>
        <w:rPr>
          <w:rFonts w:ascii="Cambria" w:hAnsi="Cambria"/>
          <w:szCs w:val="32"/>
        </w:rPr>
      </w:pPr>
      <w:r w:rsidRPr="00D207C1">
        <w:rPr>
          <w:rFonts w:ascii="Cambria" w:hAnsi="Cambria"/>
          <w:szCs w:val="32"/>
        </w:rPr>
        <w:t xml:space="preserve">L’exploitation des ressources naturelles est fondée sur la co-existence de trois systèmes de production: un système pastoral, caractérisé par un système de transhumance ; un système agricole incluant à la fois les cultures sèches telles que les céréales (mil et sorgho) et la culture du riz; un système de pêche au sein duquel il convient de distinguer la pêche pratiquée comme activité d’appoint à l’agriculture ; la pêche traditionnelle pratiquée de manière permanente et la pêche spécialisée se limitant à certains écosystèmes fluviaux . </w:t>
      </w:r>
    </w:p>
    <w:p w:rsidR="00D0254E" w:rsidRPr="00D207C1" w:rsidRDefault="00D10F0E" w:rsidP="002133BA">
      <w:pPr>
        <w:spacing w:before="120" w:after="0" w:line="276" w:lineRule="auto"/>
        <w:jc w:val="both"/>
        <w:rPr>
          <w:rFonts w:ascii="Cambria" w:hAnsi="Cambria" w:cs="Times New Roman"/>
          <w:color w:val="000000"/>
          <w:szCs w:val="32"/>
        </w:rPr>
      </w:pPr>
      <w:r w:rsidRPr="00D207C1">
        <w:rPr>
          <w:rFonts w:ascii="Cambria" w:hAnsi="Cambria"/>
          <w:szCs w:val="32"/>
        </w:rPr>
        <w:t>On assiste ainsi à des compétitions autour de l’utilisation des ressources naturelles liées aux systèmes de production.</w:t>
      </w:r>
      <w:r>
        <w:rPr>
          <w:rFonts w:ascii="Cambria" w:hAnsi="Cambria"/>
          <w:szCs w:val="32"/>
        </w:rPr>
        <w:t xml:space="preserve"> </w:t>
      </w:r>
      <w:r w:rsidR="00D0254E" w:rsidRPr="00D207C1">
        <w:rPr>
          <w:rFonts w:ascii="Cambria" w:hAnsi="Cambria" w:cs="Times New Roman"/>
          <w:szCs w:val="32"/>
        </w:rPr>
        <w:t>Il ressort des di</w:t>
      </w:r>
      <w:r w:rsidR="00FD015F" w:rsidRPr="00D207C1">
        <w:rPr>
          <w:rFonts w:ascii="Cambria" w:hAnsi="Cambria" w:cs="Times New Roman"/>
          <w:szCs w:val="32"/>
        </w:rPr>
        <w:t>scours des discussions de group</w:t>
      </w:r>
      <w:r w:rsidR="00685EE4" w:rsidRPr="00D207C1">
        <w:rPr>
          <w:rFonts w:ascii="Cambria" w:hAnsi="Cambria" w:cs="Times New Roman"/>
          <w:szCs w:val="32"/>
        </w:rPr>
        <w:t>e</w:t>
      </w:r>
      <w:r w:rsidR="00D0254E" w:rsidRPr="00D207C1">
        <w:rPr>
          <w:rFonts w:ascii="Cambria" w:hAnsi="Cambria" w:cs="Times New Roman"/>
          <w:szCs w:val="32"/>
        </w:rPr>
        <w:t xml:space="preserve">, que l’accès aux ressources naturelles </w:t>
      </w:r>
      <w:r w:rsidR="00FD015F" w:rsidRPr="00D207C1">
        <w:rPr>
          <w:rFonts w:ascii="Cambria" w:hAnsi="Cambria" w:cs="Times New Roman"/>
          <w:szCs w:val="32"/>
        </w:rPr>
        <w:t>constitue</w:t>
      </w:r>
      <w:r w:rsidR="00D0254E" w:rsidRPr="00D207C1">
        <w:rPr>
          <w:rFonts w:ascii="Cambria" w:hAnsi="Cambria" w:cs="Times New Roman"/>
          <w:szCs w:val="32"/>
        </w:rPr>
        <w:t xml:space="preserve"> l</w:t>
      </w:r>
      <w:r w:rsidR="00466628">
        <w:rPr>
          <w:rFonts w:ascii="Cambria" w:hAnsi="Cambria" w:cs="Times New Roman"/>
          <w:szCs w:val="32"/>
        </w:rPr>
        <w:t>’un d</w:t>
      </w:r>
      <w:r w:rsidR="00D0254E" w:rsidRPr="00D207C1">
        <w:rPr>
          <w:rFonts w:ascii="Cambria" w:hAnsi="Cambria" w:cs="Times New Roman"/>
          <w:szCs w:val="32"/>
        </w:rPr>
        <w:t xml:space="preserve">es principaux facteurs de déclenchement des violences communautaires. Ce qu’illustrent les propos d’un participant du focus groupe à Macina : </w:t>
      </w:r>
      <w:r w:rsidR="00D0254E" w:rsidRPr="00D207C1">
        <w:rPr>
          <w:rFonts w:ascii="Cambria" w:hAnsi="Cambria" w:cs="Times New Roman"/>
          <w:i/>
          <w:szCs w:val="32"/>
        </w:rPr>
        <w:t>« </w:t>
      </w:r>
      <w:r w:rsidR="00D0254E" w:rsidRPr="00D207C1">
        <w:rPr>
          <w:rFonts w:ascii="Cambria" w:hAnsi="Cambria" w:cs="Times New Roman"/>
          <w:i/>
          <w:color w:val="000000"/>
          <w:szCs w:val="32"/>
        </w:rPr>
        <w:t>La mauvaise répartition des ressources, la mésentente entre les différents utilisateurs des ressources  (agriculteurs et éleveurs) est un facteur</w:t>
      </w:r>
      <w:r w:rsidR="00791EFF" w:rsidRPr="00D207C1">
        <w:rPr>
          <w:rFonts w:ascii="Cambria" w:hAnsi="Cambria" w:cs="Times New Roman"/>
          <w:i/>
          <w:color w:val="000000"/>
          <w:szCs w:val="32"/>
        </w:rPr>
        <w:t xml:space="preserve"> de conflit dans notre localité</w:t>
      </w:r>
      <w:r w:rsidR="00D0254E" w:rsidRPr="00D207C1">
        <w:rPr>
          <w:rFonts w:ascii="Cambria" w:hAnsi="Cambria" w:cs="Times New Roman"/>
          <w:i/>
          <w:color w:val="000000"/>
          <w:szCs w:val="32"/>
        </w:rPr>
        <w:t xml:space="preserve"> » </w:t>
      </w:r>
      <w:r w:rsidR="00D0254E" w:rsidRPr="00D207C1">
        <w:rPr>
          <w:rFonts w:ascii="Cambria" w:hAnsi="Cambria" w:cs="Times New Roman"/>
          <w:color w:val="000000"/>
          <w:szCs w:val="32"/>
        </w:rPr>
        <w:t xml:space="preserve">(Focus group association femme, </w:t>
      </w:r>
      <w:r w:rsidR="00466628">
        <w:rPr>
          <w:rFonts w:ascii="Cambria" w:hAnsi="Cambria" w:cs="Times New Roman"/>
          <w:color w:val="000000"/>
          <w:szCs w:val="32"/>
        </w:rPr>
        <w:t>Monipebougou</w:t>
      </w:r>
      <w:r w:rsidR="00D0254E" w:rsidRPr="00D207C1">
        <w:rPr>
          <w:rFonts w:ascii="Cambria" w:hAnsi="Cambria" w:cs="Times New Roman"/>
          <w:color w:val="000000"/>
          <w:szCs w:val="32"/>
        </w:rPr>
        <w:t>).</w:t>
      </w:r>
    </w:p>
    <w:p w:rsidR="002979EC" w:rsidRPr="00D207C1" w:rsidRDefault="00566BFD" w:rsidP="00685EE4">
      <w:pPr>
        <w:spacing w:before="120" w:after="120"/>
        <w:jc w:val="both"/>
        <w:rPr>
          <w:rFonts w:ascii="Cambria" w:hAnsi="Cambria"/>
          <w:szCs w:val="32"/>
        </w:rPr>
      </w:pPr>
      <w:r w:rsidRPr="00D207C1">
        <w:rPr>
          <w:rFonts w:ascii="Cambria" w:hAnsi="Cambria"/>
          <w:szCs w:val="32"/>
        </w:rPr>
        <w:t xml:space="preserve">Il est ressorti de plusieurs focus que la divagation des animaux et l’obstruction des couloirs de passage des animaux sont les principaux facteurs qui </w:t>
      </w:r>
      <w:r w:rsidR="00AC0D09" w:rsidRPr="00D207C1">
        <w:rPr>
          <w:rFonts w:ascii="Cambria" w:hAnsi="Cambria"/>
          <w:szCs w:val="32"/>
        </w:rPr>
        <w:t>engendrent</w:t>
      </w:r>
      <w:r w:rsidRPr="00D207C1">
        <w:rPr>
          <w:rFonts w:ascii="Cambria" w:hAnsi="Cambria"/>
          <w:szCs w:val="32"/>
        </w:rPr>
        <w:t xml:space="preserve"> des conflits.</w:t>
      </w:r>
    </w:p>
    <w:p w:rsidR="00584734" w:rsidRPr="009D7E25" w:rsidRDefault="006A6F60" w:rsidP="009D7E25">
      <w:pPr>
        <w:pStyle w:val="Paragraphedeliste"/>
        <w:numPr>
          <w:ilvl w:val="0"/>
          <w:numId w:val="35"/>
        </w:numPr>
        <w:spacing w:before="120" w:after="120"/>
        <w:ind w:left="714" w:hanging="357"/>
        <w:rPr>
          <w:rFonts w:ascii="Cambria" w:hAnsi="Cambria"/>
          <w:b/>
          <w:lang w:eastAsia="fr-FR"/>
        </w:rPr>
      </w:pPr>
      <w:r w:rsidRPr="009D7E25">
        <w:rPr>
          <w:rFonts w:ascii="Cambria" w:hAnsi="Cambria"/>
          <w:b/>
          <w:lang w:eastAsia="fr-FR"/>
        </w:rPr>
        <w:t>Mauvaise gouvernance </w:t>
      </w:r>
      <w:r w:rsidR="00584734" w:rsidRPr="009D7E25">
        <w:rPr>
          <w:rFonts w:ascii="Cambria" w:hAnsi="Cambria"/>
          <w:b/>
          <w:lang w:eastAsia="fr-FR"/>
        </w:rPr>
        <w:t>et effondrement des structures étatiques</w:t>
      </w:r>
    </w:p>
    <w:p w:rsidR="005B37D2" w:rsidRPr="00D207C1" w:rsidRDefault="00D0254E" w:rsidP="00685EE4">
      <w:pPr>
        <w:pStyle w:val="PrformatHTML"/>
        <w:spacing w:before="120" w:line="276" w:lineRule="auto"/>
        <w:jc w:val="both"/>
        <w:rPr>
          <w:rFonts w:ascii="Cambria" w:eastAsiaTheme="minorHAnsi" w:hAnsi="Cambria" w:cs="Times New Roman"/>
          <w:i/>
          <w:sz w:val="22"/>
          <w:szCs w:val="32"/>
          <w:lang w:eastAsia="en-US"/>
        </w:rPr>
      </w:pPr>
      <w:r w:rsidRPr="00D207C1">
        <w:rPr>
          <w:rFonts w:ascii="Cambria" w:eastAsiaTheme="minorHAnsi" w:hAnsi="Cambria" w:cs="Times New Roman"/>
          <w:sz w:val="22"/>
          <w:szCs w:val="32"/>
          <w:lang w:eastAsia="en-US"/>
        </w:rPr>
        <w:t>La situation du centre du Mali nous ramène au cœur des problématiques de l’État, de l’État de droit, de la légitimité de l’usage de la force e</w:t>
      </w:r>
      <w:r w:rsidR="00A5165D" w:rsidRPr="00D207C1">
        <w:rPr>
          <w:rFonts w:ascii="Cambria" w:eastAsiaTheme="minorHAnsi" w:hAnsi="Cambria" w:cs="Times New Roman"/>
          <w:sz w:val="22"/>
          <w:szCs w:val="32"/>
          <w:lang w:eastAsia="en-US"/>
        </w:rPr>
        <w:t xml:space="preserve">t de la légitimité politique. C’est ainsi que la </w:t>
      </w:r>
      <w:r w:rsidR="007E7D8E" w:rsidRPr="00D207C1">
        <w:rPr>
          <w:rFonts w:ascii="Cambria" w:eastAsiaTheme="minorHAnsi" w:hAnsi="Cambria" w:cs="Times New Roman"/>
          <w:sz w:val="22"/>
          <w:szCs w:val="32"/>
          <w:lang w:eastAsia="en-US"/>
        </w:rPr>
        <w:t>majorité</w:t>
      </w:r>
      <w:r w:rsidRPr="00D207C1">
        <w:rPr>
          <w:rFonts w:ascii="Cambria" w:eastAsiaTheme="minorHAnsi" w:hAnsi="Cambria" w:cs="Times New Roman"/>
          <w:sz w:val="22"/>
          <w:szCs w:val="32"/>
          <w:lang w:eastAsia="en-US"/>
        </w:rPr>
        <w:t xml:space="preserve"> de nos  interlocuteurs </w:t>
      </w:r>
      <w:r w:rsidR="00A5165D" w:rsidRPr="00D207C1">
        <w:rPr>
          <w:rFonts w:ascii="Cambria" w:eastAsiaTheme="minorHAnsi" w:hAnsi="Cambria" w:cs="Times New Roman"/>
          <w:sz w:val="22"/>
          <w:szCs w:val="32"/>
          <w:lang w:eastAsia="en-US"/>
        </w:rPr>
        <w:t xml:space="preserve">ont </w:t>
      </w:r>
      <w:r w:rsidR="00296051" w:rsidRPr="00D207C1">
        <w:rPr>
          <w:rFonts w:ascii="Cambria" w:eastAsiaTheme="minorHAnsi" w:hAnsi="Cambria" w:cs="Times New Roman"/>
          <w:sz w:val="22"/>
          <w:szCs w:val="32"/>
          <w:lang w:eastAsia="en-US"/>
        </w:rPr>
        <w:t>cité</w:t>
      </w:r>
      <w:r w:rsidRPr="00D207C1">
        <w:rPr>
          <w:rFonts w:ascii="Cambria" w:eastAsiaTheme="minorHAnsi" w:hAnsi="Cambria" w:cs="Times New Roman"/>
          <w:sz w:val="22"/>
          <w:szCs w:val="32"/>
          <w:lang w:eastAsia="en-US"/>
        </w:rPr>
        <w:t xml:space="preserve"> la mauvaise gouvernanc</w:t>
      </w:r>
      <w:r w:rsidR="00A5165D" w:rsidRPr="00D207C1">
        <w:rPr>
          <w:rFonts w:ascii="Cambria" w:eastAsiaTheme="minorHAnsi" w:hAnsi="Cambria" w:cs="Times New Roman"/>
          <w:sz w:val="22"/>
          <w:szCs w:val="32"/>
          <w:lang w:eastAsia="en-US"/>
        </w:rPr>
        <w:t>e comme un facteur de conflit, c</w:t>
      </w:r>
      <w:r w:rsidRPr="00D207C1">
        <w:rPr>
          <w:rFonts w:ascii="Cambria" w:eastAsiaTheme="minorHAnsi" w:hAnsi="Cambria" w:cs="Times New Roman"/>
          <w:sz w:val="22"/>
          <w:szCs w:val="32"/>
          <w:lang w:eastAsia="en-US"/>
        </w:rPr>
        <w:t>omme le souligne les propos d’un participant au focus group : «</w:t>
      </w:r>
      <w:r w:rsidRPr="00D207C1">
        <w:rPr>
          <w:rFonts w:ascii="Cambria" w:eastAsiaTheme="minorHAnsi" w:hAnsi="Cambria" w:cs="Times New Roman"/>
          <w:i/>
          <w:sz w:val="22"/>
          <w:szCs w:val="32"/>
          <w:lang w:eastAsia="en-US"/>
        </w:rPr>
        <w:t> je pense que la mauvaise gouvernance du</w:t>
      </w:r>
      <w:r w:rsidR="00A5165D" w:rsidRPr="00D207C1">
        <w:rPr>
          <w:rFonts w:ascii="Cambria" w:eastAsiaTheme="minorHAnsi" w:hAnsi="Cambria" w:cs="Times New Roman"/>
          <w:i/>
          <w:sz w:val="22"/>
          <w:szCs w:val="32"/>
          <w:lang w:eastAsia="en-US"/>
        </w:rPr>
        <w:t>e</w:t>
      </w:r>
      <w:r w:rsidRPr="00D207C1">
        <w:rPr>
          <w:rFonts w:ascii="Cambria" w:eastAsiaTheme="minorHAnsi" w:hAnsi="Cambria" w:cs="Times New Roman"/>
          <w:i/>
          <w:sz w:val="22"/>
          <w:szCs w:val="32"/>
          <w:lang w:eastAsia="en-US"/>
        </w:rPr>
        <w:t xml:space="preserve"> au comportement des représentants de l’</w:t>
      </w:r>
      <w:r w:rsidR="00A5165D" w:rsidRPr="00D207C1">
        <w:rPr>
          <w:rFonts w:ascii="Cambria" w:eastAsiaTheme="minorHAnsi" w:hAnsi="Cambria" w:cs="Times New Roman"/>
          <w:i/>
          <w:sz w:val="22"/>
          <w:szCs w:val="32"/>
          <w:lang w:eastAsia="en-US"/>
        </w:rPr>
        <w:t>E</w:t>
      </w:r>
      <w:r w:rsidRPr="00D207C1">
        <w:rPr>
          <w:rFonts w:ascii="Cambria" w:eastAsiaTheme="minorHAnsi" w:hAnsi="Cambria" w:cs="Times New Roman"/>
          <w:i/>
          <w:sz w:val="22"/>
          <w:szCs w:val="32"/>
          <w:lang w:eastAsia="en-US"/>
        </w:rPr>
        <w:t>tat </w:t>
      </w:r>
      <w:r w:rsidR="00296051">
        <w:rPr>
          <w:rFonts w:ascii="Cambria" w:eastAsiaTheme="minorHAnsi" w:hAnsi="Cambria" w:cs="Times New Roman"/>
          <w:i/>
          <w:sz w:val="22"/>
          <w:szCs w:val="32"/>
          <w:lang w:eastAsia="en-US"/>
        </w:rPr>
        <w:t>qui</w:t>
      </w:r>
      <w:r w:rsidRPr="00D207C1">
        <w:rPr>
          <w:rFonts w:ascii="Cambria" w:eastAsiaTheme="minorHAnsi" w:hAnsi="Cambria" w:cs="Times New Roman"/>
          <w:i/>
          <w:sz w:val="22"/>
          <w:szCs w:val="32"/>
          <w:lang w:eastAsia="en-US"/>
        </w:rPr>
        <w:t xml:space="preserve"> favorise un citoyen par rapport l’autre est facteur de conflit » </w:t>
      </w:r>
      <w:r w:rsidRPr="00D207C1">
        <w:rPr>
          <w:rFonts w:ascii="Cambria" w:eastAsiaTheme="minorHAnsi" w:hAnsi="Cambria" w:cs="Times New Roman"/>
          <w:sz w:val="22"/>
          <w:szCs w:val="32"/>
          <w:lang w:eastAsia="en-US"/>
        </w:rPr>
        <w:t>(Focus group</w:t>
      </w:r>
      <w:r w:rsidR="0065425E" w:rsidRPr="00D207C1">
        <w:rPr>
          <w:rFonts w:ascii="Cambria" w:eastAsiaTheme="minorHAnsi" w:hAnsi="Cambria" w:cs="Times New Roman"/>
          <w:sz w:val="22"/>
          <w:szCs w:val="32"/>
          <w:lang w:eastAsia="en-US"/>
        </w:rPr>
        <w:t>, Do</w:t>
      </w:r>
      <w:r w:rsidRPr="00D207C1">
        <w:rPr>
          <w:rFonts w:ascii="Cambria" w:eastAsiaTheme="minorHAnsi" w:hAnsi="Cambria" w:cs="Times New Roman"/>
          <w:sz w:val="22"/>
          <w:szCs w:val="32"/>
          <w:lang w:eastAsia="en-US"/>
        </w:rPr>
        <w:t>coumbo).</w:t>
      </w:r>
      <w:r w:rsidRPr="00D207C1">
        <w:rPr>
          <w:rFonts w:ascii="Cambria" w:eastAsiaTheme="minorHAnsi" w:hAnsi="Cambria" w:cs="Times New Roman"/>
          <w:i/>
          <w:sz w:val="22"/>
          <w:szCs w:val="32"/>
          <w:lang w:eastAsia="en-US"/>
        </w:rPr>
        <w:t xml:space="preserve"> </w:t>
      </w:r>
    </w:p>
    <w:p w:rsidR="00584734" w:rsidRPr="009D7E25" w:rsidRDefault="00584734" w:rsidP="009D7E25">
      <w:pPr>
        <w:pStyle w:val="Paragraphedeliste"/>
        <w:numPr>
          <w:ilvl w:val="0"/>
          <w:numId w:val="35"/>
        </w:numPr>
        <w:spacing w:before="120" w:after="120"/>
        <w:ind w:left="714" w:hanging="357"/>
        <w:rPr>
          <w:rFonts w:ascii="Cambria" w:hAnsi="Cambria"/>
          <w:b/>
          <w:lang w:eastAsia="fr-FR"/>
        </w:rPr>
      </w:pPr>
      <w:r w:rsidRPr="009D7E25">
        <w:rPr>
          <w:rFonts w:ascii="Cambria" w:hAnsi="Cambria"/>
          <w:b/>
          <w:lang w:eastAsia="fr-FR"/>
        </w:rPr>
        <w:t>Manque des perspectives économiques</w:t>
      </w:r>
    </w:p>
    <w:p w:rsidR="00CB4FD0" w:rsidRPr="00D207C1" w:rsidRDefault="00D0254E" w:rsidP="00685EE4">
      <w:pPr>
        <w:spacing w:after="0" w:line="276" w:lineRule="auto"/>
        <w:jc w:val="both"/>
        <w:rPr>
          <w:rFonts w:ascii="Cambria" w:eastAsia="Calibri" w:hAnsi="Cambria" w:cs="Times New Roman"/>
          <w:szCs w:val="32"/>
        </w:rPr>
      </w:pPr>
      <w:r w:rsidRPr="00D207C1">
        <w:rPr>
          <w:rFonts w:ascii="Cambria" w:eastAsia="Calibri" w:hAnsi="Cambria" w:cs="Times New Roman"/>
          <w:szCs w:val="32"/>
        </w:rPr>
        <w:t>Le chômage</w:t>
      </w:r>
      <w:r w:rsidR="00696621">
        <w:rPr>
          <w:rFonts w:ascii="Cambria" w:eastAsia="Calibri" w:hAnsi="Cambria" w:cs="Times New Roman"/>
          <w:szCs w:val="32"/>
        </w:rPr>
        <w:t xml:space="preserve"> et</w:t>
      </w:r>
      <w:r w:rsidRPr="00D207C1">
        <w:rPr>
          <w:rFonts w:ascii="Cambria" w:eastAsia="Calibri" w:hAnsi="Cambria" w:cs="Times New Roman"/>
          <w:szCs w:val="32"/>
        </w:rPr>
        <w:t xml:space="preserve"> le manque de perspectives d’avenir pour la jeunesse serait en cause pour expliquer le conflit</w:t>
      </w:r>
      <w:r w:rsidR="00696621">
        <w:rPr>
          <w:rFonts w:ascii="Cambria" w:eastAsia="Calibri" w:hAnsi="Cambria" w:cs="Times New Roman"/>
          <w:szCs w:val="32"/>
        </w:rPr>
        <w:t>,</w:t>
      </w:r>
      <w:r w:rsidRPr="00D207C1">
        <w:rPr>
          <w:rFonts w:ascii="Cambria" w:eastAsia="Calibri" w:hAnsi="Cambria" w:cs="Times New Roman"/>
          <w:szCs w:val="32"/>
        </w:rPr>
        <w:t xml:space="preserve"> de l’avis de certain</w:t>
      </w:r>
      <w:r w:rsidR="00584734" w:rsidRPr="00D207C1">
        <w:rPr>
          <w:rFonts w:ascii="Cambria" w:eastAsia="Calibri" w:hAnsi="Cambria" w:cs="Times New Roman"/>
          <w:szCs w:val="32"/>
        </w:rPr>
        <w:t>s</w:t>
      </w:r>
      <w:r w:rsidRPr="00D207C1">
        <w:rPr>
          <w:rFonts w:ascii="Cambria" w:eastAsia="Calibri" w:hAnsi="Cambria" w:cs="Times New Roman"/>
          <w:szCs w:val="32"/>
        </w:rPr>
        <w:t xml:space="preserve"> intervenant</w:t>
      </w:r>
      <w:r w:rsidR="00584734" w:rsidRPr="00D207C1">
        <w:rPr>
          <w:rFonts w:ascii="Cambria" w:eastAsia="Calibri" w:hAnsi="Cambria" w:cs="Times New Roman"/>
          <w:szCs w:val="32"/>
        </w:rPr>
        <w:t>s</w:t>
      </w:r>
      <w:r w:rsidRPr="00D207C1">
        <w:rPr>
          <w:rFonts w:ascii="Cambria" w:eastAsia="Calibri" w:hAnsi="Cambria" w:cs="Times New Roman"/>
          <w:szCs w:val="32"/>
        </w:rPr>
        <w:t>. Les conditions de vie précaire d</w:t>
      </w:r>
      <w:r w:rsidR="00584734" w:rsidRPr="00D207C1">
        <w:rPr>
          <w:rFonts w:ascii="Cambria" w:eastAsia="Calibri" w:hAnsi="Cambria" w:cs="Times New Roman"/>
          <w:szCs w:val="32"/>
        </w:rPr>
        <w:t>ues</w:t>
      </w:r>
      <w:r w:rsidRPr="00D207C1">
        <w:rPr>
          <w:rFonts w:ascii="Cambria" w:eastAsia="Calibri" w:hAnsi="Cambria" w:cs="Times New Roman"/>
          <w:szCs w:val="32"/>
        </w:rPr>
        <w:t xml:space="preserve"> au manque d’emploi expose les jeunes aux trafics de toute sorte</w:t>
      </w:r>
      <w:r w:rsidR="00C653C2" w:rsidRPr="00D207C1">
        <w:rPr>
          <w:rFonts w:ascii="Cambria" w:eastAsia="Calibri" w:hAnsi="Cambria" w:cs="Times New Roman"/>
          <w:szCs w:val="32"/>
        </w:rPr>
        <w:t xml:space="preserve">, notamment les vols de </w:t>
      </w:r>
      <w:r w:rsidR="005D5423" w:rsidRPr="00D207C1">
        <w:rPr>
          <w:rFonts w:ascii="Cambria" w:eastAsia="Calibri" w:hAnsi="Cambria" w:cs="Times New Roman"/>
          <w:szCs w:val="32"/>
        </w:rPr>
        <w:t>bétails</w:t>
      </w:r>
      <w:r w:rsidR="00C653C2" w:rsidRPr="00D207C1">
        <w:rPr>
          <w:rFonts w:ascii="Cambria" w:eastAsia="Calibri" w:hAnsi="Cambria" w:cs="Times New Roman"/>
          <w:szCs w:val="32"/>
        </w:rPr>
        <w:t xml:space="preserve">, les braquages et aux attaques en mains </w:t>
      </w:r>
      <w:r w:rsidR="005D5423" w:rsidRPr="00D207C1">
        <w:rPr>
          <w:rFonts w:ascii="Cambria" w:eastAsia="Calibri" w:hAnsi="Cambria" w:cs="Times New Roman"/>
          <w:szCs w:val="32"/>
        </w:rPr>
        <w:t>armées</w:t>
      </w:r>
      <w:r w:rsidRPr="00D207C1">
        <w:rPr>
          <w:rFonts w:ascii="Cambria" w:eastAsia="Calibri" w:hAnsi="Cambria" w:cs="Times New Roman"/>
          <w:szCs w:val="32"/>
        </w:rPr>
        <w:t xml:space="preserve">. </w:t>
      </w:r>
    </w:p>
    <w:p w:rsidR="00C653C2" w:rsidRDefault="00D0254E" w:rsidP="00685EE4">
      <w:pPr>
        <w:spacing w:after="0" w:line="276" w:lineRule="auto"/>
        <w:jc w:val="both"/>
        <w:rPr>
          <w:rFonts w:ascii="Cambria" w:eastAsia="Calibri" w:hAnsi="Cambria" w:cs="Times New Roman"/>
          <w:szCs w:val="32"/>
        </w:rPr>
      </w:pPr>
      <w:r w:rsidRPr="00D207C1">
        <w:rPr>
          <w:rFonts w:ascii="Cambria" w:eastAsia="Calibri" w:hAnsi="Cambria" w:cs="Times New Roman"/>
          <w:szCs w:val="32"/>
        </w:rPr>
        <w:t xml:space="preserve">Cette situation </w:t>
      </w:r>
      <w:r w:rsidR="00CB4FD0" w:rsidRPr="00D207C1">
        <w:rPr>
          <w:rFonts w:ascii="Cambria" w:eastAsia="Calibri" w:hAnsi="Cambria" w:cs="Times New Roman"/>
          <w:szCs w:val="32"/>
        </w:rPr>
        <w:t>constitue aussi</w:t>
      </w:r>
      <w:r w:rsidRPr="00D207C1">
        <w:rPr>
          <w:rFonts w:ascii="Cambria" w:eastAsia="Calibri" w:hAnsi="Cambria" w:cs="Times New Roman"/>
          <w:szCs w:val="32"/>
        </w:rPr>
        <w:t xml:space="preserve"> un terreau fertile pour les groupes radicaux et terroristes dans le cadre du recrutement des combattants. </w:t>
      </w:r>
    </w:p>
    <w:p w:rsidR="009D7E25" w:rsidRPr="00D207C1" w:rsidRDefault="009D7E25" w:rsidP="00685EE4">
      <w:pPr>
        <w:spacing w:after="0" w:line="276" w:lineRule="auto"/>
        <w:jc w:val="both"/>
        <w:rPr>
          <w:rFonts w:ascii="Cambria" w:eastAsia="Calibri" w:hAnsi="Cambria" w:cs="Times New Roman"/>
          <w:szCs w:val="32"/>
        </w:rPr>
      </w:pPr>
    </w:p>
    <w:p w:rsidR="00CB4FD0" w:rsidRPr="009D7E25" w:rsidRDefault="00614827" w:rsidP="009D7E25">
      <w:pPr>
        <w:pStyle w:val="Paragraphedeliste"/>
        <w:numPr>
          <w:ilvl w:val="0"/>
          <w:numId w:val="35"/>
        </w:numPr>
        <w:spacing w:before="120" w:after="120"/>
        <w:ind w:left="714" w:hanging="357"/>
        <w:rPr>
          <w:rFonts w:ascii="Cambria" w:hAnsi="Cambria"/>
          <w:b/>
          <w:lang w:eastAsia="fr-FR"/>
        </w:rPr>
      </w:pPr>
      <w:r w:rsidRPr="009D7E25">
        <w:rPr>
          <w:rFonts w:ascii="Cambria" w:hAnsi="Cambria"/>
          <w:b/>
          <w:lang w:eastAsia="fr-FR"/>
        </w:rPr>
        <w:t>Imposition des idéologies religieuses par les groupes djihadistes</w:t>
      </w:r>
    </w:p>
    <w:p w:rsidR="00D0254E" w:rsidRPr="00D207C1" w:rsidRDefault="00D0254E" w:rsidP="00685EE4">
      <w:pPr>
        <w:spacing w:line="276" w:lineRule="auto"/>
        <w:jc w:val="both"/>
        <w:rPr>
          <w:rFonts w:ascii="Cambria" w:eastAsia="Times New Roman" w:hAnsi="Cambria" w:cs="Times New Roman"/>
          <w:szCs w:val="32"/>
          <w:lang w:eastAsia="fr-FR"/>
        </w:rPr>
      </w:pPr>
      <w:r w:rsidRPr="00D207C1">
        <w:rPr>
          <w:rFonts w:ascii="Cambria" w:eastAsia="Times New Roman" w:hAnsi="Cambria" w:cs="Times New Roman"/>
          <w:szCs w:val="32"/>
          <w:lang w:eastAsia="fr-FR"/>
        </w:rPr>
        <w:t xml:space="preserve">Les groupes armés radicaux investissent les registres communautaires, instrumentalisent les clivages, pour atteindre leurs finalités idéologiques. La protection offerte à certaines communautés par ces groupes radicaux </w:t>
      </w:r>
      <w:r w:rsidR="004E53BD" w:rsidRPr="00D207C1">
        <w:rPr>
          <w:rFonts w:ascii="Cambria" w:eastAsia="Times New Roman" w:hAnsi="Cambria" w:cs="Times New Roman"/>
          <w:szCs w:val="32"/>
          <w:lang w:eastAsia="fr-FR"/>
        </w:rPr>
        <w:t>(</w:t>
      </w:r>
      <w:r w:rsidRPr="00D207C1">
        <w:rPr>
          <w:rFonts w:ascii="Cambria" w:eastAsia="Times New Roman" w:hAnsi="Cambria" w:cs="Times New Roman"/>
          <w:szCs w:val="32"/>
          <w:lang w:eastAsia="fr-FR"/>
        </w:rPr>
        <w:t>tel</w:t>
      </w:r>
      <w:r w:rsidR="00351F74" w:rsidRPr="00D207C1">
        <w:rPr>
          <w:rFonts w:ascii="Cambria" w:eastAsia="Times New Roman" w:hAnsi="Cambria" w:cs="Times New Roman"/>
          <w:szCs w:val="32"/>
          <w:lang w:eastAsia="fr-FR"/>
        </w:rPr>
        <w:t>le que</w:t>
      </w:r>
      <w:r w:rsidRPr="00D207C1">
        <w:rPr>
          <w:rFonts w:ascii="Cambria" w:eastAsia="Times New Roman" w:hAnsi="Cambria" w:cs="Times New Roman"/>
          <w:szCs w:val="32"/>
          <w:lang w:eastAsia="fr-FR"/>
        </w:rPr>
        <w:t xml:space="preserve"> la Katiba Macina</w:t>
      </w:r>
      <w:r w:rsidR="004E53BD" w:rsidRPr="00D207C1">
        <w:rPr>
          <w:rFonts w:ascii="Cambria" w:eastAsia="Times New Roman" w:hAnsi="Cambria" w:cs="Times New Roman"/>
          <w:szCs w:val="32"/>
          <w:lang w:eastAsia="fr-FR"/>
        </w:rPr>
        <w:t>)</w:t>
      </w:r>
      <w:r w:rsidRPr="00D207C1">
        <w:rPr>
          <w:rFonts w:ascii="Cambria" w:eastAsia="Times New Roman" w:hAnsi="Cambria" w:cs="Times New Roman"/>
          <w:szCs w:val="32"/>
          <w:lang w:eastAsia="fr-FR"/>
        </w:rPr>
        <w:t xml:space="preserve">, encourage en retour le recrutement des jeunes au sein de ces communautés. </w:t>
      </w:r>
    </w:p>
    <w:p w:rsidR="00E90080" w:rsidRPr="00D207C1" w:rsidRDefault="003126B2" w:rsidP="00685EE4">
      <w:pPr>
        <w:pStyle w:val="PrformatHTML"/>
        <w:spacing w:before="120" w:line="276" w:lineRule="auto"/>
        <w:jc w:val="both"/>
        <w:rPr>
          <w:rFonts w:ascii="Cambria" w:eastAsiaTheme="minorHAnsi" w:hAnsi="Cambria" w:cs="Times New Roman"/>
          <w:sz w:val="22"/>
          <w:szCs w:val="32"/>
          <w:lang w:eastAsia="en-US"/>
        </w:rPr>
      </w:pPr>
      <w:r>
        <w:rPr>
          <w:rFonts w:ascii="Cambria" w:hAnsi="Cambria" w:cs="Times New Roman"/>
          <w:sz w:val="22"/>
          <w:szCs w:val="32"/>
        </w:rPr>
        <w:lastRenderedPageBreak/>
        <w:t>En résumé,</w:t>
      </w:r>
      <w:r w:rsidR="00E90080" w:rsidRPr="00D207C1">
        <w:rPr>
          <w:rFonts w:ascii="Cambria" w:hAnsi="Cambria" w:cs="Times New Roman"/>
          <w:sz w:val="22"/>
          <w:szCs w:val="32"/>
        </w:rPr>
        <w:t xml:space="preserve"> il ressort que l</w:t>
      </w:r>
      <w:r w:rsidR="00E90080" w:rsidRPr="00D207C1">
        <w:rPr>
          <w:rFonts w:ascii="Cambria" w:eastAsia="Calibri" w:hAnsi="Cambria" w:cs="Times New Roman"/>
          <w:sz w:val="22"/>
          <w:szCs w:val="32"/>
        </w:rPr>
        <w:t xml:space="preserve">es causes des conflits dans les zones de l’étude sont profondes et complexes et pourraient s’expliquer par plusieurs hypothèses. </w:t>
      </w:r>
      <w:r w:rsidR="00E90080" w:rsidRPr="00D207C1">
        <w:rPr>
          <w:rFonts w:ascii="Cambria" w:eastAsiaTheme="minorHAnsi" w:hAnsi="Cambria" w:cs="Times New Roman"/>
          <w:sz w:val="22"/>
          <w:szCs w:val="32"/>
          <w:lang w:eastAsia="en-US"/>
        </w:rPr>
        <w:t>Comme le souligne les propos d’un de nos participant</w:t>
      </w:r>
      <w:r w:rsidR="00E82F6C" w:rsidRPr="00D207C1">
        <w:rPr>
          <w:rFonts w:ascii="Cambria" w:eastAsiaTheme="minorHAnsi" w:hAnsi="Cambria" w:cs="Times New Roman"/>
          <w:sz w:val="22"/>
          <w:szCs w:val="32"/>
          <w:lang w:eastAsia="en-US"/>
        </w:rPr>
        <w:t>s</w:t>
      </w:r>
      <w:r w:rsidR="00E90080" w:rsidRPr="00D207C1">
        <w:rPr>
          <w:rFonts w:ascii="Cambria" w:eastAsiaTheme="minorHAnsi" w:hAnsi="Cambria" w:cs="Times New Roman"/>
          <w:sz w:val="22"/>
          <w:szCs w:val="32"/>
          <w:lang w:eastAsia="en-US"/>
        </w:rPr>
        <w:t xml:space="preserve"> du focus dans le cercle de Bandiagara : </w:t>
      </w:r>
      <w:r w:rsidR="00E90080" w:rsidRPr="00D207C1">
        <w:rPr>
          <w:rFonts w:ascii="Cambria" w:eastAsiaTheme="minorHAnsi" w:hAnsi="Cambria" w:cs="Times New Roman"/>
          <w:i/>
          <w:sz w:val="22"/>
          <w:szCs w:val="32"/>
          <w:lang w:eastAsia="en-US"/>
        </w:rPr>
        <w:t>« </w:t>
      </w:r>
      <w:r w:rsidR="00E90080" w:rsidRPr="00D207C1">
        <w:rPr>
          <w:rFonts w:ascii="Cambria" w:hAnsi="Cambria" w:cs="Times New Roman"/>
          <w:i/>
          <w:color w:val="000000"/>
          <w:sz w:val="22"/>
          <w:szCs w:val="32"/>
        </w:rPr>
        <w:t xml:space="preserve">Les attaques des forces djihadistes, les vols de bétails, la divagation des animaux, les incompréhensions entre </w:t>
      </w:r>
      <w:r w:rsidR="0023497C" w:rsidRPr="00D207C1">
        <w:rPr>
          <w:rFonts w:ascii="Cambria" w:hAnsi="Cambria" w:cs="Times New Roman"/>
          <w:i/>
          <w:color w:val="000000"/>
          <w:sz w:val="22"/>
          <w:szCs w:val="32"/>
        </w:rPr>
        <w:t>les communautés</w:t>
      </w:r>
      <w:r w:rsidR="00E90080" w:rsidRPr="00D207C1">
        <w:rPr>
          <w:rFonts w:ascii="Cambria" w:hAnsi="Cambria" w:cs="Times New Roman"/>
          <w:i/>
          <w:color w:val="000000"/>
          <w:sz w:val="22"/>
          <w:szCs w:val="32"/>
        </w:rPr>
        <w:t xml:space="preserve"> par rapport à la gestion des ressources naturelles  sont des facteurs de conflits dans notre localité »</w:t>
      </w:r>
      <w:r w:rsidR="0023497C" w:rsidRPr="00D207C1">
        <w:rPr>
          <w:rFonts w:ascii="Cambria" w:hAnsi="Cambria" w:cs="Times New Roman"/>
          <w:i/>
          <w:color w:val="000000"/>
          <w:sz w:val="22"/>
          <w:szCs w:val="32"/>
        </w:rPr>
        <w:t>.</w:t>
      </w:r>
      <w:r w:rsidR="0023497C" w:rsidRPr="00D207C1">
        <w:rPr>
          <w:rFonts w:ascii="Cambria" w:hAnsi="Cambria" w:cs="Times New Roman"/>
          <w:color w:val="000000"/>
          <w:sz w:val="22"/>
          <w:szCs w:val="32"/>
        </w:rPr>
        <w:t xml:space="preserve"> (Focus</w:t>
      </w:r>
      <w:r w:rsidR="00E90080" w:rsidRPr="00D207C1">
        <w:rPr>
          <w:rFonts w:ascii="Cambria" w:hAnsi="Cambria" w:cs="Times New Roman"/>
          <w:color w:val="000000"/>
          <w:sz w:val="22"/>
          <w:szCs w:val="32"/>
        </w:rPr>
        <w:t xml:space="preserve"> </w:t>
      </w:r>
      <w:r w:rsidR="004A2FA5" w:rsidRPr="00D207C1">
        <w:rPr>
          <w:rFonts w:ascii="Cambria" w:hAnsi="Cambria" w:cs="Times New Roman"/>
          <w:color w:val="000000"/>
          <w:sz w:val="22"/>
          <w:szCs w:val="32"/>
        </w:rPr>
        <w:t>groupe,</w:t>
      </w:r>
      <w:r w:rsidR="00E82F6C" w:rsidRPr="00D207C1">
        <w:rPr>
          <w:rFonts w:ascii="Cambria" w:hAnsi="Cambria" w:cs="Times New Roman"/>
          <w:color w:val="000000"/>
          <w:sz w:val="22"/>
          <w:szCs w:val="32"/>
        </w:rPr>
        <w:t xml:space="preserve"> </w:t>
      </w:r>
      <w:r>
        <w:rPr>
          <w:rFonts w:ascii="Cambria" w:hAnsi="Cambria" w:cs="Times New Roman"/>
          <w:color w:val="000000"/>
          <w:sz w:val="22"/>
          <w:szCs w:val="32"/>
        </w:rPr>
        <w:t>Leaders communautaires</w:t>
      </w:r>
      <w:r w:rsidR="004A2FA5" w:rsidRPr="00D207C1">
        <w:rPr>
          <w:rFonts w:ascii="Cambria" w:hAnsi="Cambria" w:cs="Times New Roman"/>
          <w:color w:val="000000"/>
          <w:sz w:val="22"/>
          <w:szCs w:val="32"/>
        </w:rPr>
        <w:t>,</w:t>
      </w:r>
      <w:r w:rsidR="00E82F6C" w:rsidRPr="00D207C1">
        <w:rPr>
          <w:rFonts w:ascii="Cambria" w:hAnsi="Cambria" w:cs="Times New Roman"/>
          <w:color w:val="000000"/>
          <w:sz w:val="22"/>
          <w:szCs w:val="32"/>
        </w:rPr>
        <w:t xml:space="preserve"> Do</w:t>
      </w:r>
      <w:r w:rsidR="00E90080" w:rsidRPr="00D207C1">
        <w:rPr>
          <w:rFonts w:ascii="Cambria" w:hAnsi="Cambria" w:cs="Times New Roman"/>
          <w:color w:val="000000"/>
          <w:sz w:val="22"/>
          <w:szCs w:val="32"/>
        </w:rPr>
        <w:t>cou</w:t>
      </w:r>
      <w:r w:rsidR="00E82F6C" w:rsidRPr="00D207C1">
        <w:rPr>
          <w:rFonts w:ascii="Cambria" w:hAnsi="Cambria" w:cs="Times New Roman"/>
          <w:color w:val="000000"/>
          <w:sz w:val="22"/>
          <w:szCs w:val="32"/>
        </w:rPr>
        <w:t>m</w:t>
      </w:r>
      <w:r w:rsidR="00E90080" w:rsidRPr="00D207C1">
        <w:rPr>
          <w:rFonts w:ascii="Cambria" w:hAnsi="Cambria" w:cs="Times New Roman"/>
          <w:color w:val="000000"/>
          <w:sz w:val="22"/>
          <w:szCs w:val="32"/>
        </w:rPr>
        <w:t xml:space="preserve">bo). </w:t>
      </w:r>
    </w:p>
    <w:p w:rsidR="00E90080" w:rsidRPr="00D207C1" w:rsidRDefault="00E90080" w:rsidP="00E90080">
      <w:pPr>
        <w:spacing w:after="0" w:line="276" w:lineRule="auto"/>
        <w:jc w:val="both"/>
        <w:rPr>
          <w:rFonts w:ascii="Cambria" w:eastAsia="Times New Roman" w:hAnsi="Cambria" w:cs="Times New Roman"/>
          <w:sz w:val="24"/>
          <w:szCs w:val="24"/>
          <w:lang w:eastAsia="fr-FR"/>
        </w:rPr>
      </w:pPr>
    </w:p>
    <w:p w:rsidR="00CC086D" w:rsidRPr="00D207C1" w:rsidRDefault="008C176C" w:rsidP="00E90080">
      <w:pPr>
        <w:pStyle w:val="Lgende"/>
        <w:spacing w:after="0"/>
        <w:jc w:val="both"/>
        <w:rPr>
          <w:rFonts w:ascii="Cambria" w:hAnsi="Cambria"/>
          <w:color w:val="auto"/>
          <w:sz w:val="22"/>
        </w:rPr>
      </w:pPr>
      <w:bookmarkStart w:id="31" w:name="_Toc82378788"/>
      <w:r w:rsidRPr="00D207C1">
        <w:rPr>
          <w:rFonts w:ascii="Cambria" w:hAnsi="Cambria"/>
          <w:color w:val="auto"/>
          <w:sz w:val="22"/>
        </w:rPr>
        <w:t>Figure 3.2.</w:t>
      </w:r>
      <w:r w:rsidR="00C629B5" w:rsidRPr="00D207C1">
        <w:rPr>
          <w:rFonts w:ascii="Cambria" w:hAnsi="Cambria"/>
          <w:color w:val="auto"/>
          <w:sz w:val="22"/>
        </w:rPr>
        <w:fldChar w:fldCharType="begin"/>
      </w:r>
      <w:r w:rsidRPr="00D207C1">
        <w:rPr>
          <w:rFonts w:ascii="Cambria" w:hAnsi="Cambria"/>
          <w:color w:val="auto"/>
          <w:sz w:val="22"/>
        </w:rPr>
        <w:instrText xml:space="preserve"> SEQ Figure \* ARABIC </w:instrText>
      </w:r>
      <w:r w:rsidR="00C629B5" w:rsidRPr="00D207C1">
        <w:rPr>
          <w:rFonts w:ascii="Cambria" w:hAnsi="Cambria"/>
          <w:color w:val="auto"/>
          <w:sz w:val="22"/>
        </w:rPr>
        <w:fldChar w:fldCharType="separate"/>
      </w:r>
      <w:r w:rsidR="00C95E6A">
        <w:rPr>
          <w:rFonts w:ascii="Cambria" w:hAnsi="Cambria"/>
          <w:noProof/>
          <w:color w:val="auto"/>
          <w:sz w:val="22"/>
        </w:rPr>
        <w:t>1</w:t>
      </w:r>
      <w:r w:rsidR="00C629B5" w:rsidRPr="00D207C1">
        <w:rPr>
          <w:rFonts w:ascii="Cambria" w:hAnsi="Cambria"/>
          <w:color w:val="auto"/>
          <w:sz w:val="22"/>
        </w:rPr>
        <w:fldChar w:fldCharType="end"/>
      </w:r>
      <w:r w:rsidRPr="00D207C1">
        <w:rPr>
          <w:rFonts w:ascii="Cambria" w:hAnsi="Cambria"/>
          <w:color w:val="auto"/>
          <w:sz w:val="22"/>
        </w:rPr>
        <w:t xml:space="preserve">. </w:t>
      </w:r>
      <w:r w:rsidR="00CC086D" w:rsidRPr="00D207C1">
        <w:rPr>
          <w:rFonts w:ascii="Cambria" w:hAnsi="Cambria"/>
          <w:color w:val="auto"/>
          <w:sz w:val="22"/>
        </w:rPr>
        <w:t xml:space="preserve">Illustration des principaux facteurs qui engendrent les conflits au sein des </w:t>
      </w:r>
      <w:r w:rsidR="004128E9" w:rsidRPr="00D207C1">
        <w:rPr>
          <w:rFonts w:ascii="Cambria" w:hAnsi="Cambria"/>
          <w:color w:val="auto"/>
          <w:sz w:val="22"/>
        </w:rPr>
        <w:t>communautés</w:t>
      </w:r>
      <w:bookmarkEnd w:id="31"/>
    </w:p>
    <w:p w:rsidR="00CC086D" w:rsidRPr="00D207C1" w:rsidRDefault="00730EE2" w:rsidP="000814F5">
      <w:pPr>
        <w:autoSpaceDE w:val="0"/>
        <w:autoSpaceDN w:val="0"/>
        <w:adjustRightInd w:val="0"/>
        <w:spacing w:after="0" w:line="240" w:lineRule="auto"/>
        <w:jc w:val="both"/>
        <w:rPr>
          <w:rFonts w:ascii="Cambria" w:hAnsi="Cambria" w:cs="Times New Roman"/>
          <w:i/>
          <w:sz w:val="24"/>
          <w:szCs w:val="24"/>
        </w:rPr>
      </w:pPr>
      <w:r w:rsidRPr="00D207C1">
        <w:rPr>
          <w:rFonts w:ascii="Cambria" w:hAnsi="Cambria"/>
          <w:noProof/>
          <w:lang w:eastAsia="fr-FR"/>
        </w:rPr>
        <w:drawing>
          <wp:inline distT="0" distB="0" distL="0" distR="0">
            <wp:extent cx="5826153" cy="4123579"/>
            <wp:effectExtent l="19050" t="19050" r="22197" b="10271"/>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27209" cy="4124326"/>
                    </a:xfrm>
                    <a:prstGeom prst="rect">
                      <a:avLst/>
                    </a:prstGeom>
                    <a:noFill/>
                    <a:ln>
                      <a:solidFill>
                        <a:schemeClr val="bg1">
                          <a:lumMod val="85000"/>
                        </a:schemeClr>
                      </a:solidFill>
                    </a:ln>
                  </pic:spPr>
                </pic:pic>
              </a:graphicData>
            </a:graphic>
          </wp:inline>
        </w:drawing>
      </w:r>
    </w:p>
    <w:p w:rsidR="00B879EA" w:rsidRPr="00D207C1" w:rsidRDefault="00B879EA" w:rsidP="000814F5">
      <w:pPr>
        <w:autoSpaceDE w:val="0"/>
        <w:autoSpaceDN w:val="0"/>
        <w:adjustRightInd w:val="0"/>
        <w:spacing w:after="0" w:line="240" w:lineRule="auto"/>
        <w:jc w:val="both"/>
        <w:rPr>
          <w:rFonts w:ascii="Cambria" w:hAnsi="Cambria" w:cs="Times New Roman"/>
          <w:i/>
          <w:sz w:val="24"/>
          <w:szCs w:val="24"/>
        </w:rPr>
      </w:pPr>
    </w:p>
    <w:p w:rsidR="00042320" w:rsidRPr="00D207C1" w:rsidRDefault="00042320" w:rsidP="00386284">
      <w:pPr>
        <w:pStyle w:val="Titre3"/>
        <w:numPr>
          <w:ilvl w:val="2"/>
          <w:numId w:val="8"/>
        </w:numPr>
        <w:spacing w:before="0"/>
        <w:rPr>
          <w:rFonts w:ascii="Cambria" w:eastAsiaTheme="minorHAnsi" w:hAnsi="Cambria"/>
          <w:sz w:val="24"/>
        </w:rPr>
      </w:pPr>
      <w:bookmarkStart w:id="32" w:name="_Toc82381482"/>
      <w:r w:rsidRPr="00D207C1">
        <w:rPr>
          <w:rFonts w:ascii="Cambria" w:eastAsiaTheme="minorHAnsi" w:hAnsi="Cambria"/>
          <w:sz w:val="24"/>
        </w:rPr>
        <w:t>Perception sur l</w:t>
      </w:r>
      <w:r>
        <w:rPr>
          <w:rFonts w:ascii="Cambria" w:eastAsiaTheme="minorHAnsi" w:hAnsi="Cambria"/>
          <w:sz w:val="24"/>
        </w:rPr>
        <w:t>’évolution d</w:t>
      </w:r>
      <w:r w:rsidRPr="00D207C1">
        <w:rPr>
          <w:rFonts w:ascii="Cambria" w:eastAsiaTheme="minorHAnsi" w:hAnsi="Cambria"/>
          <w:sz w:val="24"/>
        </w:rPr>
        <w:t>es conflits</w:t>
      </w:r>
      <w:bookmarkEnd w:id="32"/>
    </w:p>
    <w:p w:rsidR="00042320" w:rsidRPr="00042320" w:rsidRDefault="00042320" w:rsidP="0042653C">
      <w:pPr>
        <w:pStyle w:val="Lgende"/>
        <w:spacing w:after="0"/>
        <w:jc w:val="both"/>
        <w:rPr>
          <w:rFonts w:ascii="Cambria" w:hAnsi="Cambria"/>
          <w:i w:val="0"/>
          <w:color w:val="auto"/>
          <w:sz w:val="12"/>
        </w:rPr>
      </w:pPr>
    </w:p>
    <w:p w:rsidR="0042653C" w:rsidRPr="00D207C1" w:rsidRDefault="000E3159" w:rsidP="006C7AB6">
      <w:pPr>
        <w:pStyle w:val="Lgende"/>
        <w:spacing w:after="0" w:line="276" w:lineRule="auto"/>
        <w:jc w:val="both"/>
        <w:rPr>
          <w:rFonts w:ascii="Cambria" w:hAnsi="Cambria"/>
          <w:i w:val="0"/>
          <w:color w:val="auto"/>
          <w:sz w:val="22"/>
        </w:rPr>
      </w:pPr>
      <w:r w:rsidRPr="00D207C1">
        <w:rPr>
          <w:rFonts w:ascii="Cambria" w:hAnsi="Cambria"/>
          <w:i w:val="0"/>
          <w:color w:val="auto"/>
          <w:sz w:val="22"/>
        </w:rPr>
        <w:t xml:space="preserve">Dans l’ensemble, 43% des chefs de </w:t>
      </w:r>
      <w:r w:rsidR="007E7D8E" w:rsidRPr="00D207C1">
        <w:rPr>
          <w:rFonts w:ascii="Cambria" w:hAnsi="Cambria"/>
          <w:i w:val="0"/>
          <w:color w:val="auto"/>
          <w:sz w:val="22"/>
        </w:rPr>
        <w:t>ménages</w:t>
      </w:r>
      <w:r w:rsidRPr="00D207C1">
        <w:rPr>
          <w:rFonts w:ascii="Cambria" w:hAnsi="Cambria"/>
          <w:i w:val="0"/>
          <w:color w:val="auto"/>
          <w:sz w:val="22"/>
        </w:rPr>
        <w:t xml:space="preserve"> pensent qu’il y a une </w:t>
      </w:r>
      <w:r w:rsidR="002B6360" w:rsidRPr="00D207C1">
        <w:rPr>
          <w:rFonts w:ascii="Cambria" w:hAnsi="Cambria"/>
          <w:i w:val="0"/>
          <w:color w:val="auto"/>
          <w:sz w:val="22"/>
        </w:rPr>
        <w:t>dimi</w:t>
      </w:r>
      <w:r w:rsidR="002B6360">
        <w:rPr>
          <w:rFonts w:ascii="Cambria" w:hAnsi="Cambria"/>
          <w:i w:val="0"/>
          <w:color w:val="auto"/>
          <w:sz w:val="22"/>
        </w:rPr>
        <w:t>nu</w:t>
      </w:r>
      <w:r w:rsidR="002B6360" w:rsidRPr="00D207C1">
        <w:rPr>
          <w:rFonts w:ascii="Cambria" w:hAnsi="Cambria"/>
          <w:i w:val="0"/>
          <w:color w:val="auto"/>
          <w:sz w:val="22"/>
        </w:rPr>
        <w:t>tion</w:t>
      </w:r>
      <w:r w:rsidRPr="00D207C1">
        <w:rPr>
          <w:rFonts w:ascii="Cambria" w:hAnsi="Cambria"/>
          <w:i w:val="0"/>
          <w:color w:val="auto"/>
          <w:sz w:val="22"/>
        </w:rPr>
        <w:t xml:space="preserve"> des conflits intercommunautaires. La proportion de chefs de </w:t>
      </w:r>
      <w:r w:rsidR="002B6360" w:rsidRPr="00D207C1">
        <w:rPr>
          <w:rFonts w:ascii="Cambria" w:hAnsi="Cambria"/>
          <w:i w:val="0"/>
          <w:color w:val="auto"/>
          <w:sz w:val="22"/>
        </w:rPr>
        <w:t>ménage</w:t>
      </w:r>
      <w:r w:rsidRPr="00D207C1">
        <w:rPr>
          <w:rFonts w:ascii="Cambria" w:hAnsi="Cambria"/>
          <w:i w:val="0"/>
          <w:color w:val="auto"/>
          <w:sz w:val="22"/>
        </w:rPr>
        <w:t xml:space="preserve"> qui ont cette perception est de 43% pour les hommes et 44% pour les femmes.</w:t>
      </w:r>
    </w:p>
    <w:p w:rsidR="000E3159" w:rsidRPr="00D207C1" w:rsidRDefault="0042653C" w:rsidP="006C7AB6">
      <w:pPr>
        <w:spacing w:line="276" w:lineRule="auto"/>
        <w:jc w:val="both"/>
        <w:rPr>
          <w:rFonts w:ascii="Cambria" w:hAnsi="Cambria"/>
          <w:i/>
        </w:rPr>
      </w:pPr>
      <w:r w:rsidRPr="00D207C1">
        <w:rPr>
          <w:rFonts w:ascii="Cambria" w:hAnsi="Cambria"/>
          <w:lang w:eastAsia="fr-FR"/>
        </w:rPr>
        <w:t xml:space="preserve">L’analyse </w:t>
      </w:r>
      <w:r w:rsidR="002B6360" w:rsidRPr="00D207C1">
        <w:rPr>
          <w:rFonts w:ascii="Cambria" w:hAnsi="Cambria"/>
          <w:lang w:eastAsia="fr-FR"/>
        </w:rPr>
        <w:t>géographique</w:t>
      </w:r>
      <w:r w:rsidRPr="00D207C1">
        <w:rPr>
          <w:rFonts w:ascii="Cambria" w:hAnsi="Cambria"/>
          <w:lang w:eastAsia="fr-FR"/>
        </w:rPr>
        <w:t xml:space="preserve"> montre que la proportion de chefs qui pensent qu’il y a une </w:t>
      </w:r>
      <w:r w:rsidR="002B6360" w:rsidRPr="00D207C1">
        <w:rPr>
          <w:rFonts w:ascii="Cambria" w:hAnsi="Cambria"/>
          <w:lang w:eastAsia="fr-FR"/>
        </w:rPr>
        <w:t>diminution</w:t>
      </w:r>
      <w:r w:rsidRPr="00D207C1">
        <w:rPr>
          <w:rFonts w:ascii="Cambria" w:hAnsi="Cambria"/>
          <w:lang w:eastAsia="fr-FR"/>
        </w:rPr>
        <w:t xml:space="preserve"> des conflits est plus </w:t>
      </w:r>
      <w:r w:rsidR="002B6360" w:rsidRPr="00D207C1">
        <w:rPr>
          <w:rFonts w:ascii="Cambria" w:hAnsi="Cambria"/>
          <w:lang w:eastAsia="fr-FR"/>
        </w:rPr>
        <w:t>élevée</w:t>
      </w:r>
      <w:r w:rsidRPr="00D207C1">
        <w:rPr>
          <w:rFonts w:ascii="Cambria" w:hAnsi="Cambria"/>
          <w:lang w:eastAsia="fr-FR"/>
        </w:rPr>
        <w:t xml:space="preserve"> à Monipebougou et </w:t>
      </w:r>
      <w:r w:rsidR="00386284" w:rsidRPr="00D207C1">
        <w:rPr>
          <w:rFonts w:ascii="Cambria" w:hAnsi="Cambria"/>
          <w:lang w:eastAsia="fr-FR"/>
        </w:rPr>
        <w:t>Kendié</w:t>
      </w:r>
      <w:r w:rsidRPr="00D207C1">
        <w:rPr>
          <w:rFonts w:ascii="Cambria" w:hAnsi="Cambria"/>
          <w:lang w:eastAsia="fr-FR"/>
        </w:rPr>
        <w:t xml:space="preserve">, avec respectivement 59% et 54%. A Kokry, 45% des chefs de </w:t>
      </w:r>
      <w:r w:rsidR="007E7D8E" w:rsidRPr="00D207C1">
        <w:rPr>
          <w:rFonts w:ascii="Cambria" w:hAnsi="Cambria"/>
          <w:lang w:eastAsia="fr-FR"/>
        </w:rPr>
        <w:t>ménages</w:t>
      </w:r>
      <w:r w:rsidRPr="00D207C1">
        <w:rPr>
          <w:rFonts w:ascii="Cambria" w:hAnsi="Cambria"/>
          <w:lang w:eastAsia="fr-FR"/>
        </w:rPr>
        <w:t xml:space="preserve"> ont </w:t>
      </w:r>
      <w:r w:rsidR="002B6360" w:rsidRPr="00D207C1">
        <w:rPr>
          <w:rFonts w:ascii="Cambria" w:hAnsi="Cambria"/>
          <w:lang w:eastAsia="fr-FR"/>
        </w:rPr>
        <w:t>également</w:t>
      </w:r>
      <w:r w:rsidRPr="00D207C1">
        <w:rPr>
          <w:rFonts w:ascii="Cambria" w:hAnsi="Cambria"/>
          <w:lang w:eastAsia="fr-FR"/>
        </w:rPr>
        <w:t xml:space="preserve"> la perception que les conflits ont </w:t>
      </w:r>
      <w:r w:rsidR="00597232">
        <w:rPr>
          <w:rFonts w:ascii="Cambria" w:hAnsi="Cambria"/>
          <w:lang w:eastAsia="fr-FR"/>
        </w:rPr>
        <w:t>diminué</w:t>
      </w:r>
      <w:r w:rsidRPr="00D207C1">
        <w:rPr>
          <w:rFonts w:ascii="Cambria" w:hAnsi="Cambria"/>
          <w:lang w:eastAsia="fr-FR"/>
        </w:rPr>
        <w:t xml:space="preserve">. La proportion </w:t>
      </w:r>
      <w:r w:rsidR="000E27BC" w:rsidRPr="00D207C1">
        <w:rPr>
          <w:rFonts w:ascii="Cambria" w:hAnsi="Cambria"/>
          <w:lang w:eastAsia="fr-FR"/>
        </w:rPr>
        <w:t xml:space="preserve">est plus faible à Docoumbo, avec seulement 10%. </w:t>
      </w:r>
      <w:r w:rsidR="000E3159" w:rsidRPr="00D207C1">
        <w:rPr>
          <w:rFonts w:ascii="Cambria" w:hAnsi="Cambria"/>
          <w:i/>
        </w:rPr>
        <w:t xml:space="preserve"> Il faut </w:t>
      </w:r>
      <w:r w:rsidR="00597232">
        <w:rPr>
          <w:rFonts w:ascii="Cambria" w:hAnsi="Cambria"/>
          <w:i/>
        </w:rPr>
        <w:t xml:space="preserve">noter </w:t>
      </w:r>
      <w:r w:rsidR="000E3159" w:rsidRPr="00D207C1">
        <w:rPr>
          <w:rFonts w:ascii="Cambria" w:hAnsi="Cambria"/>
          <w:i/>
        </w:rPr>
        <w:t xml:space="preserve">que cette </w:t>
      </w:r>
      <w:r w:rsidR="00597232" w:rsidRPr="00D207C1">
        <w:rPr>
          <w:rFonts w:ascii="Cambria" w:hAnsi="Cambria"/>
          <w:i/>
        </w:rPr>
        <w:t>différence</w:t>
      </w:r>
      <w:r w:rsidR="000E3159" w:rsidRPr="00D207C1">
        <w:rPr>
          <w:rFonts w:ascii="Cambria" w:hAnsi="Cambria"/>
          <w:i/>
        </w:rPr>
        <w:t xml:space="preserve"> est statistiquement significative. </w:t>
      </w:r>
    </w:p>
    <w:p w:rsidR="000351B7" w:rsidRPr="00D207C1" w:rsidRDefault="000351B7" w:rsidP="006C7AB6">
      <w:pPr>
        <w:spacing w:line="276" w:lineRule="auto"/>
        <w:jc w:val="both"/>
        <w:rPr>
          <w:rFonts w:ascii="Cambria" w:hAnsi="Cambria"/>
          <w:lang w:eastAsia="fr-FR"/>
        </w:rPr>
      </w:pPr>
      <w:r w:rsidRPr="00D207C1">
        <w:rPr>
          <w:rFonts w:ascii="Cambria" w:hAnsi="Cambria"/>
          <w:lang w:eastAsia="fr-FR"/>
        </w:rPr>
        <w:t xml:space="preserve">Par ailleurs, environ 21% des chefs de </w:t>
      </w:r>
      <w:r w:rsidR="007E7D8E" w:rsidRPr="00D207C1">
        <w:rPr>
          <w:rFonts w:ascii="Cambria" w:hAnsi="Cambria"/>
          <w:lang w:eastAsia="fr-FR"/>
        </w:rPr>
        <w:t>ménages</w:t>
      </w:r>
      <w:r w:rsidRPr="00D207C1">
        <w:rPr>
          <w:rFonts w:ascii="Cambria" w:hAnsi="Cambria"/>
          <w:lang w:eastAsia="fr-FR"/>
        </w:rPr>
        <w:t xml:space="preserve"> ont la perception que les conflits intercommunautaires ont </w:t>
      </w:r>
      <w:r w:rsidR="00597232" w:rsidRPr="00D207C1">
        <w:rPr>
          <w:rFonts w:ascii="Cambria" w:hAnsi="Cambria"/>
          <w:lang w:eastAsia="fr-FR"/>
        </w:rPr>
        <w:t>augmenté</w:t>
      </w:r>
      <w:r w:rsidRPr="00D207C1">
        <w:rPr>
          <w:rFonts w:ascii="Cambria" w:hAnsi="Cambria"/>
          <w:lang w:eastAsia="fr-FR"/>
        </w:rPr>
        <w:t xml:space="preserve">. Ce sentiment est essentiellement </w:t>
      </w:r>
      <w:r w:rsidR="00597232" w:rsidRPr="00D207C1">
        <w:rPr>
          <w:rFonts w:ascii="Cambria" w:hAnsi="Cambria"/>
          <w:lang w:eastAsia="fr-FR"/>
        </w:rPr>
        <w:t>perçu</w:t>
      </w:r>
      <w:r w:rsidRPr="00D207C1">
        <w:rPr>
          <w:rFonts w:ascii="Cambria" w:hAnsi="Cambria"/>
          <w:lang w:eastAsia="fr-FR"/>
        </w:rPr>
        <w:t xml:space="preserve"> à Docoumbo, où 66% des chefs de </w:t>
      </w:r>
      <w:r w:rsidR="007E7D8E" w:rsidRPr="00D207C1">
        <w:rPr>
          <w:rFonts w:ascii="Cambria" w:hAnsi="Cambria"/>
          <w:lang w:eastAsia="fr-FR"/>
        </w:rPr>
        <w:t>ménages</w:t>
      </w:r>
      <w:r w:rsidRPr="00D207C1">
        <w:rPr>
          <w:rFonts w:ascii="Cambria" w:hAnsi="Cambria"/>
          <w:lang w:eastAsia="fr-FR"/>
        </w:rPr>
        <w:t xml:space="preserve"> pensent que les conflits intercommunautaires ont </w:t>
      </w:r>
      <w:r w:rsidR="00597232" w:rsidRPr="00D207C1">
        <w:rPr>
          <w:rFonts w:ascii="Cambria" w:hAnsi="Cambria"/>
          <w:lang w:eastAsia="fr-FR"/>
        </w:rPr>
        <w:t>augmenté</w:t>
      </w:r>
      <w:r w:rsidRPr="00D207C1">
        <w:rPr>
          <w:rFonts w:ascii="Cambria" w:hAnsi="Cambria"/>
          <w:lang w:eastAsia="fr-FR"/>
        </w:rPr>
        <w:t>.</w:t>
      </w:r>
    </w:p>
    <w:p w:rsidR="000F7F48" w:rsidRDefault="000F7F48" w:rsidP="00C34A87">
      <w:pPr>
        <w:pStyle w:val="Lgende"/>
        <w:spacing w:after="0"/>
        <w:jc w:val="both"/>
        <w:rPr>
          <w:rFonts w:ascii="Cambria" w:hAnsi="Cambria"/>
          <w:color w:val="auto"/>
          <w:sz w:val="22"/>
        </w:rPr>
      </w:pPr>
      <w:bookmarkStart w:id="33" w:name="_Toc82375966"/>
    </w:p>
    <w:p w:rsidR="0057323E" w:rsidRPr="00D207C1" w:rsidRDefault="0057323E" w:rsidP="00C34A87">
      <w:pPr>
        <w:pStyle w:val="Lgende"/>
        <w:spacing w:after="0"/>
        <w:jc w:val="both"/>
        <w:rPr>
          <w:rFonts w:ascii="Cambria" w:hAnsi="Cambria"/>
          <w:color w:val="auto"/>
          <w:sz w:val="22"/>
          <w:szCs w:val="22"/>
        </w:rPr>
      </w:pPr>
      <w:r w:rsidRPr="00D207C1">
        <w:rPr>
          <w:rFonts w:ascii="Cambria" w:hAnsi="Cambria"/>
          <w:color w:val="auto"/>
          <w:sz w:val="22"/>
        </w:rPr>
        <w:lastRenderedPageBreak/>
        <w:t>Tableau 3.</w:t>
      </w:r>
      <w:r w:rsidR="00C629B5" w:rsidRPr="00D207C1">
        <w:rPr>
          <w:rFonts w:ascii="Cambria" w:hAnsi="Cambria"/>
          <w:color w:val="auto"/>
          <w:sz w:val="22"/>
        </w:rPr>
        <w:fldChar w:fldCharType="begin"/>
      </w:r>
      <w:r w:rsidRPr="00D207C1">
        <w:rPr>
          <w:rFonts w:ascii="Cambria" w:hAnsi="Cambria"/>
          <w:color w:val="auto"/>
          <w:sz w:val="22"/>
        </w:rPr>
        <w:instrText xml:space="preserve"> SEQ Tableau \* ARABIC </w:instrText>
      </w:r>
      <w:r w:rsidR="00C629B5" w:rsidRPr="00D207C1">
        <w:rPr>
          <w:rFonts w:ascii="Cambria" w:hAnsi="Cambria"/>
          <w:color w:val="auto"/>
          <w:sz w:val="22"/>
        </w:rPr>
        <w:fldChar w:fldCharType="separate"/>
      </w:r>
      <w:r w:rsidR="00C95E6A">
        <w:rPr>
          <w:rFonts w:ascii="Cambria" w:hAnsi="Cambria"/>
          <w:noProof/>
          <w:color w:val="auto"/>
          <w:sz w:val="22"/>
        </w:rPr>
        <w:t>6</w:t>
      </w:r>
      <w:r w:rsidR="00C629B5" w:rsidRPr="00D207C1">
        <w:rPr>
          <w:rFonts w:ascii="Cambria" w:hAnsi="Cambria"/>
          <w:color w:val="auto"/>
          <w:sz w:val="22"/>
        </w:rPr>
        <w:fldChar w:fldCharType="end"/>
      </w:r>
      <w:r w:rsidRPr="00D207C1">
        <w:rPr>
          <w:rFonts w:ascii="Cambria" w:hAnsi="Cambria"/>
          <w:color w:val="auto"/>
          <w:sz w:val="22"/>
        </w:rPr>
        <w:t xml:space="preserve">.1. </w:t>
      </w:r>
      <w:r w:rsidRPr="00D207C1">
        <w:rPr>
          <w:rFonts w:ascii="Cambria" w:hAnsi="Cambria"/>
          <w:color w:val="auto"/>
          <w:sz w:val="22"/>
          <w:szCs w:val="22"/>
        </w:rPr>
        <w:t>Répartition des chefs de ménages selon leur perception sur l’évolution des conflit</w:t>
      </w:r>
      <w:r w:rsidR="00C34A87">
        <w:rPr>
          <w:rFonts w:ascii="Cambria" w:hAnsi="Cambria"/>
          <w:color w:val="auto"/>
          <w:sz w:val="22"/>
          <w:szCs w:val="22"/>
        </w:rPr>
        <w:t>s intercommunautaires par commune et sexe</w:t>
      </w:r>
      <w:bookmarkEnd w:id="33"/>
    </w:p>
    <w:tbl>
      <w:tblPr>
        <w:tblStyle w:val="TableauGrille4-Accentuation52"/>
        <w:tblW w:w="9889" w:type="dxa"/>
        <w:tblLayout w:type="fixed"/>
        <w:tblLook w:val="04A0" w:firstRow="1" w:lastRow="0" w:firstColumn="1" w:lastColumn="0" w:noHBand="0" w:noVBand="1"/>
      </w:tblPr>
      <w:tblGrid>
        <w:gridCol w:w="1101"/>
        <w:gridCol w:w="996"/>
        <w:gridCol w:w="1272"/>
        <w:gridCol w:w="1134"/>
        <w:gridCol w:w="992"/>
        <w:gridCol w:w="1559"/>
        <w:gridCol w:w="992"/>
        <w:gridCol w:w="993"/>
        <w:gridCol w:w="850"/>
      </w:tblGrid>
      <w:tr w:rsidR="007173C3" w:rsidRPr="00D207C1" w:rsidTr="00C34A8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vMerge w:val="restart"/>
            <w:hideMark/>
          </w:tcPr>
          <w:p w:rsidR="007173C3" w:rsidRPr="00D207C1" w:rsidRDefault="007173C3" w:rsidP="00C34A87">
            <w:pPr>
              <w:spacing w:after="0" w:line="240" w:lineRule="auto"/>
              <w:rPr>
                <w:rFonts w:ascii="Cambria" w:eastAsia="Times New Roman" w:hAnsi="Cambria" w:cs="Arial"/>
                <w:color w:val="000000"/>
                <w:sz w:val="18"/>
                <w:szCs w:val="18"/>
                <w:lang w:eastAsia="fr-FR"/>
              </w:rPr>
            </w:pPr>
          </w:p>
        </w:tc>
        <w:tc>
          <w:tcPr>
            <w:tcW w:w="996" w:type="dxa"/>
            <w:vMerge w:val="restart"/>
            <w:hideMark/>
          </w:tcPr>
          <w:p w:rsidR="007173C3" w:rsidRPr="00D207C1" w:rsidRDefault="007173C3" w:rsidP="007173C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 w:val="18"/>
                <w:szCs w:val="18"/>
                <w:lang w:eastAsia="fr-FR"/>
              </w:rPr>
            </w:pPr>
            <w:r w:rsidRPr="00D207C1">
              <w:rPr>
                <w:rFonts w:ascii="Cambria" w:eastAsia="Times New Roman" w:hAnsi="Cambria" w:cs="Arial"/>
                <w:bCs w:val="0"/>
                <w:sz w:val="18"/>
                <w:szCs w:val="18"/>
                <w:lang w:eastAsia="fr-FR"/>
              </w:rPr>
              <w:t>Unités</w:t>
            </w:r>
          </w:p>
        </w:tc>
        <w:tc>
          <w:tcPr>
            <w:tcW w:w="1272" w:type="dxa"/>
            <w:vMerge w:val="restart"/>
            <w:hideMark/>
          </w:tcPr>
          <w:p w:rsidR="007173C3" w:rsidRPr="00D207C1" w:rsidRDefault="007173C3" w:rsidP="00EC54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 w:val="18"/>
                <w:szCs w:val="18"/>
                <w:lang w:eastAsia="fr-FR"/>
              </w:rPr>
            </w:pPr>
            <w:r w:rsidRPr="00D207C1">
              <w:rPr>
                <w:rFonts w:ascii="Cambria" w:eastAsia="Times New Roman" w:hAnsi="Cambria" w:cs="Arial"/>
                <w:bCs w:val="0"/>
                <w:sz w:val="18"/>
                <w:szCs w:val="18"/>
                <w:lang w:eastAsia="fr-FR"/>
              </w:rPr>
              <w:t>Doucoumbo</w:t>
            </w:r>
          </w:p>
        </w:tc>
        <w:tc>
          <w:tcPr>
            <w:tcW w:w="1134" w:type="dxa"/>
            <w:vMerge w:val="restart"/>
            <w:hideMark/>
          </w:tcPr>
          <w:p w:rsidR="007173C3" w:rsidRPr="00D207C1" w:rsidRDefault="00386284" w:rsidP="00EC54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 w:val="18"/>
                <w:szCs w:val="18"/>
                <w:lang w:eastAsia="fr-FR"/>
              </w:rPr>
            </w:pPr>
            <w:r w:rsidRPr="00D207C1">
              <w:rPr>
                <w:rFonts w:ascii="Cambria" w:eastAsia="Times New Roman" w:hAnsi="Cambria" w:cs="Arial"/>
                <w:bCs w:val="0"/>
                <w:sz w:val="18"/>
                <w:szCs w:val="18"/>
                <w:lang w:eastAsia="fr-FR"/>
              </w:rPr>
              <w:t>Kendié</w:t>
            </w:r>
          </w:p>
        </w:tc>
        <w:tc>
          <w:tcPr>
            <w:tcW w:w="992" w:type="dxa"/>
            <w:vMerge w:val="restart"/>
            <w:hideMark/>
          </w:tcPr>
          <w:p w:rsidR="007173C3" w:rsidRPr="00D207C1" w:rsidRDefault="007173C3" w:rsidP="00EC54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 w:val="18"/>
                <w:szCs w:val="18"/>
                <w:lang w:eastAsia="fr-FR"/>
              </w:rPr>
            </w:pPr>
            <w:r w:rsidRPr="00D207C1">
              <w:rPr>
                <w:rFonts w:ascii="Cambria" w:eastAsia="Times New Roman" w:hAnsi="Cambria" w:cs="Arial"/>
                <w:bCs w:val="0"/>
                <w:sz w:val="18"/>
                <w:szCs w:val="18"/>
                <w:lang w:eastAsia="fr-FR"/>
              </w:rPr>
              <w:t>Kokry</w:t>
            </w:r>
          </w:p>
        </w:tc>
        <w:tc>
          <w:tcPr>
            <w:tcW w:w="1559" w:type="dxa"/>
            <w:vMerge w:val="restart"/>
            <w:hideMark/>
          </w:tcPr>
          <w:p w:rsidR="007173C3" w:rsidRPr="00D207C1" w:rsidRDefault="007173C3" w:rsidP="00EC54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 w:val="18"/>
                <w:szCs w:val="18"/>
                <w:lang w:eastAsia="fr-FR"/>
              </w:rPr>
            </w:pPr>
            <w:r w:rsidRPr="00D207C1">
              <w:rPr>
                <w:rFonts w:ascii="Cambria" w:eastAsia="Times New Roman" w:hAnsi="Cambria" w:cs="Arial"/>
                <w:bCs w:val="0"/>
                <w:sz w:val="18"/>
                <w:szCs w:val="18"/>
                <w:lang w:eastAsia="fr-FR"/>
              </w:rPr>
              <w:t>Monipebougou</w:t>
            </w:r>
          </w:p>
        </w:tc>
        <w:tc>
          <w:tcPr>
            <w:tcW w:w="2835" w:type="dxa"/>
            <w:gridSpan w:val="3"/>
            <w:hideMark/>
          </w:tcPr>
          <w:p w:rsidR="007173C3" w:rsidRPr="00D207C1" w:rsidRDefault="007173C3" w:rsidP="00EC54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color w:val="auto"/>
                <w:sz w:val="18"/>
                <w:szCs w:val="18"/>
                <w:lang w:eastAsia="fr-FR"/>
              </w:rPr>
            </w:pPr>
            <w:r w:rsidRPr="00D207C1">
              <w:rPr>
                <w:rFonts w:ascii="Cambria" w:eastAsia="Times New Roman" w:hAnsi="Cambria" w:cs="Arial"/>
                <w:color w:val="auto"/>
                <w:sz w:val="18"/>
                <w:szCs w:val="18"/>
                <w:lang w:eastAsia="fr-FR"/>
              </w:rPr>
              <w:t>Ensemble</w:t>
            </w:r>
          </w:p>
        </w:tc>
      </w:tr>
      <w:tr w:rsidR="007173C3" w:rsidRPr="00D207C1" w:rsidTr="00C34A8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vMerge/>
            <w:hideMark/>
          </w:tcPr>
          <w:p w:rsidR="007173C3" w:rsidRPr="00D207C1" w:rsidRDefault="007173C3" w:rsidP="00EC540E">
            <w:pPr>
              <w:spacing w:after="0" w:line="240" w:lineRule="auto"/>
              <w:rPr>
                <w:rFonts w:ascii="Cambria" w:eastAsia="Times New Roman" w:hAnsi="Cambria" w:cs="Arial"/>
                <w:color w:val="000000"/>
                <w:sz w:val="18"/>
                <w:szCs w:val="18"/>
                <w:lang w:eastAsia="fr-FR"/>
              </w:rPr>
            </w:pPr>
          </w:p>
        </w:tc>
        <w:tc>
          <w:tcPr>
            <w:tcW w:w="996" w:type="dxa"/>
            <w:vMerge/>
            <w:hideMark/>
          </w:tcPr>
          <w:p w:rsidR="007173C3" w:rsidRPr="00D207C1" w:rsidRDefault="007173C3" w:rsidP="007173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FFFFFF" w:themeColor="background1"/>
                <w:sz w:val="18"/>
                <w:szCs w:val="18"/>
                <w:lang w:eastAsia="fr-FR"/>
              </w:rPr>
            </w:pPr>
          </w:p>
        </w:tc>
        <w:tc>
          <w:tcPr>
            <w:tcW w:w="1272" w:type="dxa"/>
            <w:vMerge/>
            <w:hideMark/>
          </w:tcPr>
          <w:p w:rsidR="007173C3" w:rsidRPr="00D207C1" w:rsidRDefault="007173C3" w:rsidP="00EC54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FFFFFF" w:themeColor="background1"/>
                <w:sz w:val="18"/>
                <w:szCs w:val="18"/>
                <w:lang w:eastAsia="fr-FR"/>
              </w:rPr>
            </w:pPr>
          </w:p>
        </w:tc>
        <w:tc>
          <w:tcPr>
            <w:tcW w:w="1134" w:type="dxa"/>
            <w:vMerge/>
            <w:hideMark/>
          </w:tcPr>
          <w:p w:rsidR="007173C3" w:rsidRPr="00D207C1" w:rsidRDefault="007173C3" w:rsidP="00EC54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FFFFFF" w:themeColor="background1"/>
                <w:sz w:val="18"/>
                <w:szCs w:val="18"/>
                <w:lang w:eastAsia="fr-FR"/>
              </w:rPr>
            </w:pPr>
          </w:p>
        </w:tc>
        <w:tc>
          <w:tcPr>
            <w:tcW w:w="992" w:type="dxa"/>
            <w:vMerge/>
            <w:hideMark/>
          </w:tcPr>
          <w:p w:rsidR="007173C3" w:rsidRPr="00D207C1" w:rsidRDefault="007173C3" w:rsidP="00EC54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FFFFFF" w:themeColor="background1"/>
                <w:sz w:val="18"/>
                <w:szCs w:val="18"/>
                <w:lang w:eastAsia="fr-FR"/>
              </w:rPr>
            </w:pPr>
          </w:p>
        </w:tc>
        <w:tc>
          <w:tcPr>
            <w:tcW w:w="1559" w:type="dxa"/>
            <w:vMerge/>
            <w:hideMark/>
          </w:tcPr>
          <w:p w:rsidR="007173C3" w:rsidRPr="00D207C1" w:rsidRDefault="007173C3" w:rsidP="00EC54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FFFFFF" w:themeColor="background1"/>
                <w:sz w:val="18"/>
                <w:szCs w:val="18"/>
                <w:lang w:eastAsia="fr-FR"/>
              </w:rPr>
            </w:pPr>
          </w:p>
        </w:tc>
        <w:tc>
          <w:tcPr>
            <w:tcW w:w="992" w:type="dxa"/>
            <w:hideMark/>
          </w:tcPr>
          <w:p w:rsidR="007173C3" w:rsidRPr="00D207C1" w:rsidRDefault="007173C3" w:rsidP="00EC54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 w:val="18"/>
                <w:szCs w:val="18"/>
                <w:lang w:eastAsia="fr-FR"/>
              </w:rPr>
            </w:pPr>
            <w:r w:rsidRPr="00D207C1">
              <w:rPr>
                <w:rFonts w:ascii="Cambria" w:eastAsia="Times New Roman" w:hAnsi="Cambria" w:cs="Arial"/>
                <w:b/>
                <w:bCs/>
                <w:sz w:val="18"/>
                <w:szCs w:val="18"/>
                <w:lang w:eastAsia="fr-FR"/>
              </w:rPr>
              <w:t>Masculin</w:t>
            </w:r>
          </w:p>
        </w:tc>
        <w:tc>
          <w:tcPr>
            <w:tcW w:w="993" w:type="dxa"/>
            <w:hideMark/>
          </w:tcPr>
          <w:p w:rsidR="007173C3" w:rsidRPr="00D207C1" w:rsidRDefault="000E3159" w:rsidP="00EC54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 w:val="18"/>
                <w:szCs w:val="18"/>
                <w:lang w:eastAsia="fr-FR"/>
              </w:rPr>
            </w:pPr>
            <w:r w:rsidRPr="00D207C1">
              <w:rPr>
                <w:rFonts w:ascii="Cambria" w:eastAsia="Times New Roman" w:hAnsi="Cambria" w:cs="Arial"/>
                <w:b/>
                <w:bCs/>
                <w:sz w:val="18"/>
                <w:szCs w:val="18"/>
                <w:lang w:eastAsia="fr-FR"/>
              </w:rPr>
              <w:t>Féminin</w:t>
            </w:r>
          </w:p>
        </w:tc>
        <w:tc>
          <w:tcPr>
            <w:tcW w:w="850" w:type="dxa"/>
            <w:hideMark/>
          </w:tcPr>
          <w:p w:rsidR="007173C3" w:rsidRPr="00D207C1" w:rsidRDefault="007173C3" w:rsidP="00EC54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 w:val="18"/>
                <w:szCs w:val="18"/>
                <w:lang w:eastAsia="fr-FR"/>
              </w:rPr>
            </w:pPr>
            <w:r w:rsidRPr="00D207C1">
              <w:rPr>
                <w:rFonts w:ascii="Cambria" w:eastAsia="Times New Roman" w:hAnsi="Cambria" w:cs="Arial"/>
                <w:b/>
                <w:bCs/>
                <w:sz w:val="18"/>
                <w:szCs w:val="18"/>
                <w:lang w:eastAsia="fr-FR"/>
              </w:rPr>
              <w:t>Total</w:t>
            </w:r>
          </w:p>
        </w:tc>
      </w:tr>
      <w:tr w:rsidR="007173C3" w:rsidRPr="00D207C1" w:rsidTr="00C34A87">
        <w:trPr>
          <w:trHeight w:val="300"/>
        </w:trPr>
        <w:tc>
          <w:tcPr>
            <w:cnfStyle w:val="001000000000" w:firstRow="0" w:lastRow="0" w:firstColumn="1" w:lastColumn="0" w:oddVBand="0" w:evenVBand="0" w:oddHBand="0" w:evenHBand="0" w:firstRowFirstColumn="0" w:firstRowLastColumn="0" w:lastRowFirstColumn="0" w:lastRowLastColumn="0"/>
            <w:tcW w:w="1101" w:type="dxa"/>
            <w:vMerge w:val="restart"/>
            <w:hideMark/>
          </w:tcPr>
          <w:p w:rsidR="007173C3" w:rsidRPr="00D207C1" w:rsidRDefault="007173C3" w:rsidP="00EC540E">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Diminué</w:t>
            </w:r>
          </w:p>
        </w:tc>
        <w:tc>
          <w:tcPr>
            <w:tcW w:w="996" w:type="dxa"/>
            <w:hideMark/>
          </w:tcPr>
          <w:p w:rsidR="007173C3" w:rsidRPr="00D207C1" w:rsidRDefault="007173C3" w:rsidP="00EC540E">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272"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17</w:t>
            </w:r>
          </w:p>
        </w:tc>
        <w:tc>
          <w:tcPr>
            <w:tcW w:w="1134"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118</w:t>
            </w:r>
          </w:p>
        </w:tc>
        <w:tc>
          <w:tcPr>
            <w:tcW w:w="992"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96</w:t>
            </w:r>
          </w:p>
        </w:tc>
        <w:tc>
          <w:tcPr>
            <w:tcW w:w="1559"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104</w:t>
            </w:r>
          </w:p>
        </w:tc>
        <w:tc>
          <w:tcPr>
            <w:tcW w:w="992"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258</w:t>
            </w:r>
          </w:p>
        </w:tc>
        <w:tc>
          <w:tcPr>
            <w:tcW w:w="993"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77</w:t>
            </w:r>
          </w:p>
        </w:tc>
        <w:tc>
          <w:tcPr>
            <w:tcW w:w="850"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335</w:t>
            </w:r>
          </w:p>
        </w:tc>
      </w:tr>
      <w:tr w:rsidR="007173C3" w:rsidRPr="00D207C1" w:rsidTr="00C34A8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dxa"/>
            <w:vMerge/>
            <w:hideMark/>
          </w:tcPr>
          <w:p w:rsidR="007173C3" w:rsidRPr="00D207C1" w:rsidRDefault="007173C3" w:rsidP="00EC540E">
            <w:pPr>
              <w:spacing w:after="0" w:line="240" w:lineRule="auto"/>
              <w:rPr>
                <w:rFonts w:ascii="Cambria" w:eastAsia="Times New Roman" w:hAnsi="Cambria" w:cs="Arial"/>
                <w:color w:val="000000"/>
                <w:sz w:val="18"/>
                <w:szCs w:val="18"/>
                <w:lang w:eastAsia="fr-FR"/>
              </w:rPr>
            </w:pPr>
          </w:p>
        </w:tc>
        <w:tc>
          <w:tcPr>
            <w:tcW w:w="996" w:type="dxa"/>
            <w:hideMark/>
          </w:tcPr>
          <w:p w:rsidR="007173C3" w:rsidRPr="00D207C1" w:rsidRDefault="007173C3" w:rsidP="00EC540E">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272"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9,9%</w:t>
            </w:r>
          </w:p>
        </w:tc>
        <w:tc>
          <w:tcPr>
            <w:tcW w:w="1134"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54,4%</w:t>
            </w:r>
          </w:p>
        </w:tc>
        <w:tc>
          <w:tcPr>
            <w:tcW w:w="992"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44,7%</w:t>
            </w:r>
          </w:p>
        </w:tc>
        <w:tc>
          <w:tcPr>
            <w:tcW w:w="1559"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59,4%</w:t>
            </w:r>
          </w:p>
        </w:tc>
        <w:tc>
          <w:tcPr>
            <w:tcW w:w="992"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42,9%</w:t>
            </w:r>
          </w:p>
        </w:tc>
        <w:tc>
          <w:tcPr>
            <w:tcW w:w="993"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43,8%</w:t>
            </w:r>
          </w:p>
        </w:tc>
        <w:tc>
          <w:tcPr>
            <w:tcW w:w="850"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43,1%</w:t>
            </w:r>
          </w:p>
        </w:tc>
      </w:tr>
      <w:tr w:rsidR="007173C3" w:rsidRPr="00D207C1" w:rsidTr="00C34A87">
        <w:trPr>
          <w:trHeight w:val="253"/>
        </w:trPr>
        <w:tc>
          <w:tcPr>
            <w:cnfStyle w:val="001000000000" w:firstRow="0" w:lastRow="0" w:firstColumn="1" w:lastColumn="0" w:oddVBand="0" w:evenVBand="0" w:oddHBand="0" w:evenHBand="0" w:firstRowFirstColumn="0" w:firstRowLastColumn="0" w:lastRowFirstColumn="0" w:lastRowLastColumn="0"/>
            <w:tcW w:w="1101" w:type="dxa"/>
            <w:vMerge w:val="restart"/>
            <w:hideMark/>
          </w:tcPr>
          <w:p w:rsidR="007173C3" w:rsidRPr="00D207C1" w:rsidRDefault="007173C3" w:rsidP="00EC540E">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Augmenté</w:t>
            </w:r>
          </w:p>
        </w:tc>
        <w:tc>
          <w:tcPr>
            <w:tcW w:w="996" w:type="dxa"/>
            <w:hideMark/>
          </w:tcPr>
          <w:p w:rsidR="007173C3" w:rsidRPr="00D207C1" w:rsidRDefault="007173C3" w:rsidP="00EC540E">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272"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113</w:t>
            </w:r>
          </w:p>
        </w:tc>
        <w:tc>
          <w:tcPr>
            <w:tcW w:w="1134"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11</w:t>
            </w:r>
          </w:p>
        </w:tc>
        <w:tc>
          <w:tcPr>
            <w:tcW w:w="992"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13</w:t>
            </w:r>
          </w:p>
        </w:tc>
        <w:tc>
          <w:tcPr>
            <w:tcW w:w="1559"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25</w:t>
            </w:r>
          </w:p>
        </w:tc>
        <w:tc>
          <w:tcPr>
            <w:tcW w:w="992"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123</w:t>
            </w:r>
          </w:p>
        </w:tc>
        <w:tc>
          <w:tcPr>
            <w:tcW w:w="993"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39</w:t>
            </w:r>
          </w:p>
        </w:tc>
        <w:tc>
          <w:tcPr>
            <w:tcW w:w="850"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162</w:t>
            </w:r>
          </w:p>
        </w:tc>
      </w:tr>
      <w:tr w:rsidR="007173C3" w:rsidRPr="00D207C1" w:rsidTr="00C34A8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01" w:type="dxa"/>
            <w:vMerge/>
            <w:hideMark/>
          </w:tcPr>
          <w:p w:rsidR="007173C3" w:rsidRPr="00D207C1" w:rsidRDefault="007173C3" w:rsidP="00EC540E">
            <w:pPr>
              <w:spacing w:after="0" w:line="240" w:lineRule="auto"/>
              <w:rPr>
                <w:rFonts w:ascii="Cambria" w:eastAsia="Times New Roman" w:hAnsi="Cambria" w:cs="Arial"/>
                <w:color w:val="000000"/>
                <w:sz w:val="18"/>
                <w:szCs w:val="18"/>
                <w:lang w:eastAsia="fr-FR"/>
              </w:rPr>
            </w:pPr>
          </w:p>
        </w:tc>
        <w:tc>
          <w:tcPr>
            <w:tcW w:w="996" w:type="dxa"/>
            <w:hideMark/>
          </w:tcPr>
          <w:p w:rsidR="007173C3" w:rsidRPr="00D207C1" w:rsidRDefault="007173C3" w:rsidP="00EC540E">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272"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66,1%</w:t>
            </w:r>
          </w:p>
        </w:tc>
        <w:tc>
          <w:tcPr>
            <w:tcW w:w="1134"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5,1%</w:t>
            </w:r>
          </w:p>
        </w:tc>
        <w:tc>
          <w:tcPr>
            <w:tcW w:w="992"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6,0%</w:t>
            </w:r>
          </w:p>
        </w:tc>
        <w:tc>
          <w:tcPr>
            <w:tcW w:w="1559"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14,3%</w:t>
            </w:r>
          </w:p>
        </w:tc>
        <w:tc>
          <w:tcPr>
            <w:tcW w:w="992"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20,4%</w:t>
            </w:r>
          </w:p>
        </w:tc>
        <w:tc>
          <w:tcPr>
            <w:tcW w:w="993"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22,2%</w:t>
            </w:r>
          </w:p>
        </w:tc>
        <w:tc>
          <w:tcPr>
            <w:tcW w:w="850"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20,8%</w:t>
            </w:r>
          </w:p>
        </w:tc>
      </w:tr>
      <w:tr w:rsidR="007173C3" w:rsidRPr="00D207C1" w:rsidTr="00C34A87">
        <w:trPr>
          <w:trHeight w:val="249"/>
        </w:trPr>
        <w:tc>
          <w:tcPr>
            <w:cnfStyle w:val="001000000000" w:firstRow="0" w:lastRow="0" w:firstColumn="1" w:lastColumn="0" w:oddVBand="0" w:evenVBand="0" w:oddHBand="0" w:evenHBand="0" w:firstRowFirstColumn="0" w:firstRowLastColumn="0" w:lastRowFirstColumn="0" w:lastRowLastColumn="0"/>
            <w:tcW w:w="1101" w:type="dxa"/>
            <w:vMerge w:val="restart"/>
            <w:hideMark/>
          </w:tcPr>
          <w:p w:rsidR="007173C3" w:rsidRPr="00D207C1" w:rsidRDefault="007173C3" w:rsidP="00EC540E">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Resté stable</w:t>
            </w:r>
          </w:p>
        </w:tc>
        <w:tc>
          <w:tcPr>
            <w:tcW w:w="996" w:type="dxa"/>
            <w:hideMark/>
          </w:tcPr>
          <w:p w:rsidR="007173C3" w:rsidRPr="00D207C1" w:rsidRDefault="007173C3" w:rsidP="00EC540E">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272"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41</w:t>
            </w:r>
          </w:p>
        </w:tc>
        <w:tc>
          <w:tcPr>
            <w:tcW w:w="1134"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88</w:t>
            </w:r>
          </w:p>
        </w:tc>
        <w:tc>
          <w:tcPr>
            <w:tcW w:w="992"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106</w:t>
            </w:r>
          </w:p>
        </w:tc>
        <w:tc>
          <w:tcPr>
            <w:tcW w:w="1559"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46</w:t>
            </w:r>
          </w:p>
        </w:tc>
        <w:tc>
          <w:tcPr>
            <w:tcW w:w="992"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221</w:t>
            </w:r>
          </w:p>
        </w:tc>
        <w:tc>
          <w:tcPr>
            <w:tcW w:w="993"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60</w:t>
            </w:r>
          </w:p>
        </w:tc>
        <w:tc>
          <w:tcPr>
            <w:tcW w:w="850"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281</w:t>
            </w:r>
          </w:p>
        </w:tc>
      </w:tr>
      <w:tr w:rsidR="007173C3" w:rsidRPr="00D207C1" w:rsidTr="00C34A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vMerge/>
            <w:hideMark/>
          </w:tcPr>
          <w:p w:rsidR="007173C3" w:rsidRPr="00D207C1" w:rsidRDefault="007173C3" w:rsidP="00EC540E">
            <w:pPr>
              <w:spacing w:after="0" w:line="240" w:lineRule="auto"/>
              <w:rPr>
                <w:rFonts w:ascii="Cambria" w:eastAsia="Times New Roman" w:hAnsi="Cambria" w:cs="Arial"/>
                <w:color w:val="000000"/>
                <w:sz w:val="18"/>
                <w:szCs w:val="18"/>
                <w:lang w:eastAsia="fr-FR"/>
              </w:rPr>
            </w:pPr>
          </w:p>
        </w:tc>
        <w:tc>
          <w:tcPr>
            <w:tcW w:w="996" w:type="dxa"/>
            <w:hideMark/>
          </w:tcPr>
          <w:p w:rsidR="007173C3" w:rsidRPr="00D207C1" w:rsidRDefault="007173C3" w:rsidP="00EC540E">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272"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24,0%</w:t>
            </w:r>
          </w:p>
        </w:tc>
        <w:tc>
          <w:tcPr>
            <w:tcW w:w="1134"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40,6%</w:t>
            </w:r>
          </w:p>
        </w:tc>
        <w:tc>
          <w:tcPr>
            <w:tcW w:w="992"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49,3%</w:t>
            </w:r>
          </w:p>
        </w:tc>
        <w:tc>
          <w:tcPr>
            <w:tcW w:w="1559"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26,3%</w:t>
            </w:r>
          </w:p>
        </w:tc>
        <w:tc>
          <w:tcPr>
            <w:tcW w:w="992"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36,7%</w:t>
            </w:r>
          </w:p>
        </w:tc>
        <w:tc>
          <w:tcPr>
            <w:tcW w:w="993"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34,1%</w:t>
            </w:r>
          </w:p>
        </w:tc>
        <w:tc>
          <w:tcPr>
            <w:tcW w:w="850"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36,1%</w:t>
            </w:r>
          </w:p>
        </w:tc>
      </w:tr>
      <w:tr w:rsidR="007173C3" w:rsidRPr="00D207C1" w:rsidTr="00C34A87">
        <w:trPr>
          <w:trHeight w:val="300"/>
        </w:trPr>
        <w:tc>
          <w:tcPr>
            <w:cnfStyle w:val="001000000000" w:firstRow="0" w:lastRow="0" w:firstColumn="1" w:lastColumn="0" w:oddVBand="0" w:evenVBand="0" w:oddHBand="0" w:evenHBand="0" w:firstRowFirstColumn="0" w:firstRowLastColumn="0" w:lastRowFirstColumn="0" w:lastRowLastColumn="0"/>
            <w:tcW w:w="1101" w:type="dxa"/>
            <w:vMerge w:val="restart"/>
            <w:hideMark/>
          </w:tcPr>
          <w:p w:rsidR="007173C3" w:rsidRPr="00D207C1" w:rsidRDefault="007173C3" w:rsidP="00EC540E">
            <w:pPr>
              <w:spacing w:after="0" w:line="240" w:lineRule="auto"/>
              <w:rPr>
                <w:rFonts w:ascii="Cambria" w:eastAsia="Times New Roman" w:hAnsi="Cambria" w:cs="Arial"/>
                <w:bCs w:val="0"/>
                <w:color w:val="000000"/>
                <w:sz w:val="18"/>
                <w:szCs w:val="18"/>
                <w:lang w:eastAsia="fr-FR"/>
              </w:rPr>
            </w:pPr>
            <w:r w:rsidRPr="00D207C1">
              <w:rPr>
                <w:rFonts w:ascii="Cambria" w:eastAsia="Times New Roman" w:hAnsi="Cambria" w:cs="Arial"/>
                <w:bCs w:val="0"/>
                <w:color w:val="000000"/>
                <w:sz w:val="18"/>
                <w:szCs w:val="18"/>
                <w:lang w:eastAsia="fr-FR"/>
              </w:rPr>
              <w:t>Total</w:t>
            </w:r>
          </w:p>
        </w:tc>
        <w:tc>
          <w:tcPr>
            <w:tcW w:w="996" w:type="dxa"/>
            <w:hideMark/>
          </w:tcPr>
          <w:p w:rsidR="007173C3" w:rsidRPr="00D207C1" w:rsidRDefault="007173C3" w:rsidP="00EC540E">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Nombre</w:t>
            </w:r>
          </w:p>
        </w:tc>
        <w:tc>
          <w:tcPr>
            <w:tcW w:w="1272"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171</w:t>
            </w:r>
          </w:p>
        </w:tc>
        <w:tc>
          <w:tcPr>
            <w:tcW w:w="1134"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217</w:t>
            </w:r>
          </w:p>
        </w:tc>
        <w:tc>
          <w:tcPr>
            <w:tcW w:w="992"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215</w:t>
            </w:r>
          </w:p>
        </w:tc>
        <w:tc>
          <w:tcPr>
            <w:tcW w:w="1559"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175</w:t>
            </w:r>
          </w:p>
        </w:tc>
        <w:tc>
          <w:tcPr>
            <w:tcW w:w="992"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602</w:t>
            </w:r>
          </w:p>
        </w:tc>
        <w:tc>
          <w:tcPr>
            <w:tcW w:w="993"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176</w:t>
            </w:r>
          </w:p>
        </w:tc>
        <w:tc>
          <w:tcPr>
            <w:tcW w:w="850" w:type="dxa"/>
            <w:noWrap/>
            <w:hideMark/>
          </w:tcPr>
          <w:p w:rsidR="007173C3" w:rsidRPr="00D207C1" w:rsidRDefault="007173C3" w:rsidP="000E31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778</w:t>
            </w:r>
          </w:p>
        </w:tc>
      </w:tr>
      <w:tr w:rsidR="007173C3" w:rsidRPr="00D207C1" w:rsidTr="00C34A87">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101" w:type="dxa"/>
            <w:vMerge/>
            <w:hideMark/>
          </w:tcPr>
          <w:p w:rsidR="007173C3" w:rsidRPr="00D207C1" w:rsidRDefault="007173C3" w:rsidP="00EC540E">
            <w:pPr>
              <w:spacing w:after="0" w:line="240" w:lineRule="auto"/>
              <w:rPr>
                <w:rFonts w:ascii="Cambria" w:eastAsia="Times New Roman" w:hAnsi="Cambria" w:cs="Arial"/>
                <w:b w:val="0"/>
                <w:bCs w:val="0"/>
                <w:color w:val="000000"/>
                <w:sz w:val="18"/>
                <w:szCs w:val="18"/>
                <w:lang w:eastAsia="fr-FR"/>
              </w:rPr>
            </w:pPr>
          </w:p>
        </w:tc>
        <w:tc>
          <w:tcPr>
            <w:tcW w:w="996" w:type="dxa"/>
            <w:hideMark/>
          </w:tcPr>
          <w:p w:rsidR="007173C3" w:rsidRPr="00D207C1" w:rsidRDefault="007173C3" w:rsidP="00EC540E">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 xml:space="preserve">% </w:t>
            </w:r>
          </w:p>
        </w:tc>
        <w:tc>
          <w:tcPr>
            <w:tcW w:w="1272"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100%</w:t>
            </w:r>
          </w:p>
        </w:tc>
        <w:tc>
          <w:tcPr>
            <w:tcW w:w="1134"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100%</w:t>
            </w:r>
          </w:p>
        </w:tc>
        <w:tc>
          <w:tcPr>
            <w:tcW w:w="992"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100%</w:t>
            </w:r>
          </w:p>
        </w:tc>
        <w:tc>
          <w:tcPr>
            <w:tcW w:w="1559"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100%</w:t>
            </w:r>
          </w:p>
        </w:tc>
        <w:tc>
          <w:tcPr>
            <w:tcW w:w="992"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100%</w:t>
            </w:r>
          </w:p>
        </w:tc>
        <w:tc>
          <w:tcPr>
            <w:tcW w:w="993"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100%</w:t>
            </w:r>
          </w:p>
        </w:tc>
        <w:tc>
          <w:tcPr>
            <w:tcW w:w="850" w:type="dxa"/>
            <w:noWrap/>
            <w:hideMark/>
          </w:tcPr>
          <w:p w:rsidR="007173C3" w:rsidRPr="00D207C1" w:rsidRDefault="007173C3" w:rsidP="000E31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100%</w:t>
            </w:r>
          </w:p>
        </w:tc>
      </w:tr>
    </w:tbl>
    <w:p w:rsidR="001B2044" w:rsidRPr="000F7F48" w:rsidRDefault="001B2044" w:rsidP="00597232">
      <w:pPr>
        <w:spacing w:after="0"/>
        <w:rPr>
          <w:rFonts w:ascii="Cambria" w:hAnsi="Cambria"/>
          <w:sz w:val="12"/>
          <w:lang w:eastAsia="fr-FR"/>
        </w:rPr>
      </w:pPr>
    </w:p>
    <w:p w:rsidR="00B110F5" w:rsidRPr="00D207C1" w:rsidRDefault="00D5795A" w:rsidP="006A5A60">
      <w:pPr>
        <w:pStyle w:val="Titre3"/>
        <w:numPr>
          <w:ilvl w:val="2"/>
          <w:numId w:val="8"/>
        </w:numPr>
        <w:spacing w:before="0"/>
        <w:rPr>
          <w:rFonts w:ascii="Cambria" w:eastAsiaTheme="minorHAnsi" w:hAnsi="Cambria"/>
          <w:sz w:val="24"/>
        </w:rPr>
      </w:pPr>
      <w:bookmarkStart w:id="34" w:name="_Toc82381483"/>
      <w:r w:rsidRPr="00D207C1">
        <w:rPr>
          <w:rFonts w:ascii="Cambria" w:eastAsiaTheme="minorHAnsi" w:hAnsi="Cambria"/>
          <w:sz w:val="24"/>
        </w:rPr>
        <w:t>Mécanismes</w:t>
      </w:r>
      <w:r w:rsidR="00D65AD9" w:rsidRPr="00D207C1">
        <w:rPr>
          <w:rFonts w:ascii="Cambria" w:eastAsiaTheme="minorHAnsi" w:hAnsi="Cambria"/>
          <w:sz w:val="24"/>
        </w:rPr>
        <w:t xml:space="preserve"> de </w:t>
      </w:r>
      <w:r w:rsidRPr="00D207C1">
        <w:rPr>
          <w:rFonts w:ascii="Cambria" w:eastAsiaTheme="minorHAnsi" w:hAnsi="Cambria"/>
          <w:sz w:val="24"/>
        </w:rPr>
        <w:t>résolution</w:t>
      </w:r>
      <w:r w:rsidR="00D65AD9" w:rsidRPr="00D207C1">
        <w:rPr>
          <w:rFonts w:ascii="Cambria" w:eastAsiaTheme="minorHAnsi" w:hAnsi="Cambria"/>
          <w:sz w:val="24"/>
        </w:rPr>
        <w:t xml:space="preserve"> des conflits</w:t>
      </w:r>
      <w:bookmarkEnd w:id="34"/>
    </w:p>
    <w:p w:rsidR="00B110F5" w:rsidRPr="00597232" w:rsidRDefault="00B110F5" w:rsidP="00702051">
      <w:pPr>
        <w:pStyle w:val="PrformatHTML"/>
        <w:rPr>
          <w:rFonts w:ascii="Cambria" w:eastAsiaTheme="minorHAnsi" w:hAnsi="Cambria" w:cs="Times New Roman"/>
          <w:sz w:val="12"/>
          <w:szCs w:val="24"/>
          <w:lang w:eastAsia="en-US"/>
        </w:rPr>
      </w:pPr>
    </w:p>
    <w:p w:rsidR="00B110F5" w:rsidRPr="00D207C1" w:rsidRDefault="00B110F5" w:rsidP="003D4FD3">
      <w:pPr>
        <w:pStyle w:val="PrformatHTML"/>
        <w:numPr>
          <w:ilvl w:val="0"/>
          <w:numId w:val="32"/>
        </w:numPr>
        <w:rPr>
          <w:rFonts w:ascii="Cambria" w:eastAsiaTheme="minorHAnsi" w:hAnsi="Cambria" w:cs="Times New Roman"/>
          <w:b/>
          <w:sz w:val="22"/>
          <w:szCs w:val="24"/>
          <w:lang w:eastAsia="en-US"/>
        </w:rPr>
      </w:pPr>
      <w:r w:rsidRPr="003D4FD3">
        <w:rPr>
          <w:rFonts w:ascii="Cambria" w:hAnsi="Cambria" w:cstheme="majorBidi"/>
          <w:b/>
          <w:bCs/>
          <w:sz w:val="22"/>
          <w:szCs w:val="22"/>
        </w:rPr>
        <w:t xml:space="preserve">Les </w:t>
      </w:r>
      <w:r w:rsidR="004128E9" w:rsidRPr="003D4FD3">
        <w:rPr>
          <w:rFonts w:ascii="Cambria" w:hAnsi="Cambria" w:cstheme="majorBidi"/>
          <w:b/>
          <w:bCs/>
          <w:sz w:val="22"/>
          <w:szCs w:val="22"/>
        </w:rPr>
        <w:t>mécanismes</w:t>
      </w:r>
      <w:r w:rsidRPr="003D4FD3">
        <w:rPr>
          <w:rFonts w:ascii="Cambria" w:hAnsi="Cambria" w:cstheme="majorBidi"/>
          <w:b/>
          <w:bCs/>
          <w:sz w:val="22"/>
          <w:szCs w:val="22"/>
        </w:rPr>
        <w:t xml:space="preserve"> de </w:t>
      </w:r>
      <w:r w:rsidR="004128E9" w:rsidRPr="003D4FD3">
        <w:rPr>
          <w:rFonts w:ascii="Cambria" w:hAnsi="Cambria" w:cstheme="majorBidi"/>
          <w:b/>
          <w:bCs/>
          <w:sz w:val="22"/>
          <w:szCs w:val="22"/>
        </w:rPr>
        <w:t>résolution</w:t>
      </w:r>
      <w:r w:rsidRPr="003D4FD3">
        <w:rPr>
          <w:rFonts w:ascii="Cambria" w:hAnsi="Cambria" w:cstheme="majorBidi"/>
          <w:b/>
          <w:bCs/>
          <w:sz w:val="22"/>
          <w:szCs w:val="22"/>
        </w:rPr>
        <w:t xml:space="preserve"> des conflits existants dans les </w:t>
      </w:r>
      <w:r w:rsidR="004128E9" w:rsidRPr="003D4FD3">
        <w:rPr>
          <w:rFonts w:ascii="Cambria" w:hAnsi="Cambria" w:cstheme="majorBidi"/>
          <w:b/>
          <w:bCs/>
          <w:sz w:val="22"/>
          <w:szCs w:val="22"/>
        </w:rPr>
        <w:t>communautés</w:t>
      </w:r>
      <w:r w:rsidRPr="00D207C1">
        <w:rPr>
          <w:rFonts w:ascii="Cambria" w:eastAsiaTheme="minorHAnsi" w:hAnsi="Cambria" w:cs="Times New Roman"/>
          <w:b/>
          <w:sz w:val="22"/>
          <w:szCs w:val="24"/>
          <w:lang w:eastAsia="en-US"/>
        </w:rPr>
        <w:t xml:space="preserve"> cibles</w:t>
      </w:r>
    </w:p>
    <w:p w:rsidR="00753171" w:rsidRPr="001135EB" w:rsidRDefault="00753171" w:rsidP="00753171">
      <w:pPr>
        <w:pStyle w:val="PrformatHTML"/>
        <w:rPr>
          <w:rFonts w:ascii="Cambria" w:eastAsiaTheme="minorHAnsi" w:hAnsi="Cambria" w:cs="Times New Roman"/>
          <w:sz w:val="12"/>
          <w:szCs w:val="24"/>
          <w:lang w:eastAsia="en-US"/>
        </w:rPr>
      </w:pPr>
    </w:p>
    <w:p w:rsidR="00B01F44" w:rsidRPr="00D207C1" w:rsidRDefault="00F7452C" w:rsidP="006C7AB6">
      <w:pPr>
        <w:pStyle w:val="PrformatHTML"/>
        <w:spacing w:line="276" w:lineRule="auto"/>
        <w:jc w:val="both"/>
        <w:rPr>
          <w:rFonts w:ascii="Cambria" w:hAnsi="Cambria"/>
          <w:sz w:val="22"/>
          <w:szCs w:val="22"/>
        </w:rPr>
      </w:pPr>
      <w:r w:rsidRPr="00D207C1">
        <w:rPr>
          <w:rFonts w:ascii="Cambria" w:hAnsi="Cambria"/>
          <w:sz w:val="22"/>
          <w:szCs w:val="22"/>
        </w:rPr>
        <w:t xml:space="preserve">La </w:t>
      </w:r>
      <w:r w:rsidR="006A5A60" w:rsidRPr="00D207C1">
        <w:rPr>
          <w:rFonts w:ascii="Cambria" w:hAnsi="Cambria"/>
          <w:sz w:val="22"/>
          <w:szCs w:val="22"/>
        </w:rPr>
        <w:t>médiation</w:t>
      </w:r>
      <w:r w:rsidRPr="00D207C1">
        <w:rPr>
          <w:rFonts w:ascii="Cambria" w:hAnsi="Cambria"/>
          <w:sz w:val="22"/>
          <w:szCs w:val="22"/>
        </w:rPr>
        <w:t xml:space="preserve"> sous l’égide des leaders traditionnels est le principal </w:t>
      </w:r>
      <w:r w:rsidR="006A5A60" w:rsidRPr="00D207C1">
        <w:rPr>
          <w:rFonts w:ascii="Cambria" w:hAnsi="Cambria"/>
          <w:sz w:val="22"/>
          <w:szCs w:val="22"/>
        </w:rPr>
        <w:t>mécanisme</w:t>
      </w:r>
      <w:r w:rsidRPr="00D207C1">
        <w:rPr>
          <w:rFonts w:ascii="Cambria" w:hAnsi="Cambria"/>
          <w:sz w:val="22"/>
          <w:szCs w:val="22"/>
        </w:rPr>
        <w:t xml:space="preserve"> de gestion des conflits </w:t>
      </w:r>
      <w:r w:rsidR="00D4534F" w:rsidRPr="00D207C1">
        <w:rPr>
          <w:rFonts w:ascii="Cambria" w:hAnsi="Cambria"/>
          <w:sz w:val="22"/>
          <w:szCs w:val="22"/>
        </w:rPr>
        <w:t>évoqué</w:t>
      </w:r>
      <w:r w:rsidRPr="00D207C1">
        <w:rPr>
          <w:rFonts w:ascii="Cambria" w:hAnsi="Cambria"/>
          <w:sz w:val="22"/>
          <w:szCs w:val="22"/>
        </w:rPr>
        <w:t xml:space="preserve"> par les chefs de </w:t>
      </w:r>
      <w:r w:rsidR="007E7D8E" w:rsidRPr="00D207C1">
        <w:rPr>
          <w:rFonts w:ascii="Cambria" w:hAnsi="Cambria"/>
          <w:sz w:val="22"/>
          <w:szCs w:val="22"/>
        </w:rPr>
        <w:t>ménages</w:t>
      </w:r>
      <w:r w:rsidRPr="00D207C1">
        <w:rPr>
          <w:rFonts w:ascii="Cambria" w:hAnsi="Cambria"/>
          <w:sz w:val="22"/>
          <w:szCs w:val="22"/>
        </w:rPr>
        <w:t xml:space="preserve">. Ce </w:t>
      </w:r>
      <w:r w:rsidR="00D4534F" w:rsidRPr="00D207C1">
        <w:rPr>
          <w:rFonts w:ascii="Cambria" w:hAnsi="Cambria"/>
          <w:sz w:val="22"/>
          <w:szCs w:val="22"/>
        </w:rPr>
        <w:t>mécanisme</w:t>
      </w:r>
      <w:r w:rsidRPr="00D207C1">
        <w:rPr>
          <w:rFonts w:ascii="Cambria" w:hAnsi="Cambria"/>
          <w:sz w:val="22"/>
          <w:szCs w:val="22"/>
        </w:rPr>
        <w:t xml:space="preserve"> est </w:t>
      </w:r>
      <w:r w:rsidR="00D4534F" w:rsidRPr="00D207C1">
        <w:rPr>
          <w:rFonts w:ascii="Cambria" w:hAnsi="Cambria"/>
          <w:sz w:val="22"/>
          <w:szCs w:val="22"/>
        </w:rPr>
        <w:t>évoqué</w:t>
      </w:r>
      <w:r w:rsidRPr="00D207C1">
        <w:rPr>
          <w:rFonts w:ascii="Cambria" w:hAnsi="Cambria"/>
          <w:sz w:val="22"/>
          <w:szCs w:val="22"/>
        </w:rPr>
        <w:t xml:space="preserve"> par 83% des chefs de </w:t>
      </w:r>
      <w:r w:rsidR="007E7D8E" w:rsidRPr="00D207C1">
        <w:rPr>
          <w:rFonts w:ascii="Cambria" w:hAnsi="Cambria"/>
          <w:sz w:val="22"/>
          <w:szCs w:val="22"/>
        </w:rPr>
        <w:t>ménages</w:t>
      </w:r>
      <w:r w:rsidRPr="00D207C1">
        <w:rPr>
          <w:rFonts w:ascii="Cambria" w:hAnsi="Cambria"/>
          <w:sz w:val="22"/>
          <w:szCs w:val="22"/>
        </w:rPr>
        <w:t>, dont 90% de femmes et 81% des hommes.</w:t>
      </w:r>
    </w:p>
    <w:p w:rsidR="00B01F44" w:rsidRPr="00D4534F" w:rsidRDefault="00B01F44" w:rsidP="006C7AB6">
      <w:pPr>
        <w:pStyle w:val="PrformatHTML"/>
        <w:spacing w:line="276" w:lineRule="auto"/>
        <w:rPr>
          <w:rFonts w:ascii="Cambria" w:hAnsi="Cambria"/>
          <w:sz w:val="12"/>
          <w:szCs w:val="22"/>
        </w:rPr>
      </w:pPr>
    </w:p>
    <w:p w:rsidR="00A314B2" w:rsidRPr="00D207C1" w:rsidRDefault="00B01F44" w:rsidP="006C7AB6">
      <w:pPr>
        <w:pStyle w:val="PrformatHTML"/>
        <w:spacing w:line="276" w:lineRule="auto"/>
        <w:jc w:val="both"/>
        <w:rPr>
          <w:rFonts w:ascii="Cambria" w:hAnsi="Cambria"/>
          <w:sz w:val="22"/>
          <w:szCs w:val="22"/>
        </w:rPr>
      </w:pPr>
      <w:r w:rsidRPr="00D207C1">
        <w:rPr>
          <w:rFonts w:ascii="Cambria" w:hAnsi="Cambria"/>
          <w:sz w:val="22"/>
          <w:szCs w:val="22"/>
        </w:rPr>
        <w:t xml:space="preserve">La </w:t>
      </w:r>
      <w:r w:rsidR="00CC7B6A" w:rsidRPr="00D207C1">
        <w:rPr>
          <w:rFonts w:ascii="Cambria" w:hAnsi="Cambria"/>
          <w:sz w:val="22"/>
          <w:szCs w:val="22"/>
        </w:rPr>
        <w:t>médiation</w:t>
      </w:r>
      <w:r w:rsidRPr="00D207C1">
        <w:rPr>
          <w:rFonts w:ascii="Cambria" w:hAnsi="Cambria"/>
          <w:sz w:val="22"/>
          <w:szCs w:val="22"/>
        </w:rPr>
        <w:t xml:space="preserve"> sous l’</w:t>
      </w:r>
      <w:r w:rsidR="00CC7B6A" w:rsidRPr="00D207C1">
        <w:rPr>
          <w:rFonts w:ascii="Cambria" w:hAnsi="Cambria"/>
          <w:sz w:val="22"/>
          <w:szCs w:val="22"/>
        </w:rPr>
        <w:t>égide</w:t>
      </w:r>
      <w:r w:rsidRPr="00D207C1">
        <w:rPr>
          <w:rFonts w:ascii="Cambria" w:hAnsi="Cambria"/>
          <w:sz w:val="22"/>
          <w:szCs w:val="22"/>
        </w:rPr>
        <w:t xml:space="preserve"> des leaders religieux constitue </w:t>
      </w:r>
      <w:r w:rsidR="00CC7B6A" w:rsidRPr="00D207C1">
        <w:rPr>
          <w:rFonts w:ascii="Cambria" w:hAnsi="Cambria"/>
          <w:sz w:val="22"/>
          <w:szCs w:val="22"/>
        </w:rPr>
        <w:t>également</w:t>
      </w:r>
      <w:r w:rsidRPr="00D207C1">
        <w:rPr>
          <w:rFonts w:ascii="Cambria" w:hAnsi="Cambria"/>
          <w:sz w:val="22"/>
          <w:szCs w:val="22"/>
        </w:rPr>
        <w:t xml:space="preserve"> un des principaux </w:t>
      </w:r>
      <w:r w:rsidR="00CC7B6A" w:rsidRPr="00D207C1">
        <w:rPr>
          <w:rFonts w:ascii="Cambria" w:hAnsi="Cambria"/>
          <w:sz w:val="22"/>
          <w:szCs w:val="22"/>
        </w:rPr>
        <w:t>mécanismes</w:t>
      </w:r>
      <w:r w:rsidR="00A314B2" w:rsidRPr="00D207C1">
        <w:rPr>
          <w:rFonts w:ascii="Cambria" w:hAnsi="Cambria"/>
          <w:sz w:val="22"/>
          <w:szCs w:val="22"/>
        </w:rPr>
        <w:t xml:space="preserve"> de </w:t>
      </w:r>
      <w:r w:rsidR="00CC7B6A" w:rsidRPr="00D207C1">
        <w:rPr>
          <w:rFonts w:ascii="Cambria" w:hAnsi="Cambria"/>
          <w:sz w:val="22"/>
          <w:szCs w:val="22"/>
        </w:rPr>
        <w:t>résolution</w:t>
      </w:r>
      <w:r w:rsidR="00A314B2" w:rsidRPr="00D207C1">
        <w:rPr>
          <w:rFonts w:ascii="Cambria" w:hAnsi="Cambria"/>
          <w:sz w:val="22"/>
          <w:szCs w:val="22"/>
        </w:rPr>
        <w:t xml:space="preserve"> des conflits dans les zones de l’</w:t>
      </w:r>
      <w:r w:rsidR="00CC7B6A" w:rsidRPr="00D207C1">
        <w:rPr>
          <w:rFonts w:ascii="Cambria" w:hAnsi="Cambria"/>
          <w:sz w:val="22"/>
          <w:szCs w:val="22"/>
        </w:rPr>
        <w:t>étude</w:t>
      </w:r>
      <w:r w:rsidR="00A314B2" w:rsidRPr="00D207C1">
        <w:rPr>
          <w:rFonts w:ascii="Cambria" w:hAnsi="Cambria"/>
          <w:sz w:val="22"/>
          <w:szCs w:val="22"/>
        </w:rPr>
        <w:t xml:space="preserve">. Ce </w:t>
      </w:r>
      <w:r w:rsidR="00CC7B6A" w:rsidRPr="00D207C1">
        <w:rPr>
          <w:rFonts w:ascii="Cambria" w:hAnsi="Cambria"/>
          <w:sz w:val="22"/>
          <w:szCs w:val="22"/>
        </w:rPr>
        <w:t>mécanisme</w:t>
      </w:r>
      <w:r w:rsidR="00A314B2" w:rsidRPr="00D207C1">
        <w:rPr>
          <w:rFonts w:ascii="Cambria" w:hAnsi="Cambria"/>
          <w:sz w:val="22"/>
          <w:szCs w:val="22"/>
        </w:rPr>
        <w:t xml:space="preserve"> est </w:t>
      </w:r>
      <w:r w:rsidR="00CC7B6A" w:rsidRPr="00D207C1">
        <w:rPr>
          <w:rFonts w:ascii="Cambria" w:hAnsi="Cambria"/>
          <w:sz w:val="22"/>
          <w:szCs w:val="22"/>
        </w:rPr>
        <w:t>évoqué</w:t>
      </w:r>
      <w:r w:rsidR="00A314B2" w:rsidRPr="00D207C1">
        <w:rPr>
          <w:rFonts w:ascii="Cambria" w:hAnsi="Cambria"/>
          <w:sz w:val="22"/>
          <w:szCs w:val="22"/>
        </w:rPr>
        <w:t xml:space="preserve"> par 59% des chefs de </w:t>
      </w:r>
      <w:r w:rsidR="007E7D8E" w:rsidRPr="00D207C1">
        <w:rPr>
          <w:rFonts w:ascii="Cambria" w:hAnsi="Cambria"/>
          <w:sz w:val="22"/>
          <w:szCs w:val="22"/>
        </w:rPr>
        <w:t>ménages</w:t>
      </w:r>
      <w:r w:rsidR="00A314B2" w:rsidRPr="00D207C1">
        <w:rPr>
          <w:rFonts w:ascii="Cambria" w:hAnsi="Cambria"/>
          <w:sz w:val="22"/>
          <w:szCs w:val="22"/>
        </w:rPr>
        <w:t>.</w:t>
      </w:r>
    </w:p>
    <w:p w:rsidR="00B01F44" w:rsidRDefault="00A314B2" w:rsidP="006C7AB6">
      <w:pPr>
        <w:pStyle w:val="PrformatHTML"/>
        <w:spacing w:before="120" w:line="276" w:lineRule="auto"/>
        <w:rPr>
          <w:rFonts w:ascii="Cambria" w:hAnsi="Cambria"/>
          <w:sz w:val="22"/>
          <w:szCs w:val="22"/>
        </w:rPr>
      </w:pPr>
      <w:r w:rsidRPr="00D207C1">
        <w:rPr>
          <w:rFonts w:ascii="Cambria" w:hAnsi="Cambria"/>
          <w:sz w:val="22"/>
          <w:szCs w:val="22"/>
        </w:rPr>
        <w:t xml:space="preserve">A ces deux principaux </w:t>
      </w:r>
      <w:r w:rsidR="00CC7B6A" w:rsidRPr="00D207C1">
        <w:rPr>
          <w:rFonts w:ascii="Cambria" w:hAnsi="Cambria"/>
          <w:sz w:val="22"/>
          <w:szCs w:val="22"/>
        </w:rPr>
        <w:t>mécanismes</w:t>
      </w:r>
      <w:r w:rsidRPr="00D207C1">
        <w:rPr>
          <w:rFonts w:ascii="Cambria" w:hAnsi="Cambria"/>
          <w:sz w:val="22"/>
          <w:szCs w:val="22"/>
        </w:rPr>
        <w:t xml:space="preserve">, s’ajoutent le dialogue inter/intra-communautaire et la </w:t>
      </w:r>
      <w:r w:rsidR="009F292E" w:rsidRPr="00D207C1">
        <w:rPr>
          <w:rFonts w:ascii="Cambria" w:hAnsi="Cambria"/>
          <w:sz w:val="22"/>
          <w:szCs w:val="22"/>
        </w:rPr>
        <w:t>médiation</w:t>
      </w:r>
      <w:r w:rsidRPr="00D207C1">
        <w:rPr>
          <w:rFonts w:ascii="Cambria" w:hAnsi="Cambria"/>
          <w:sz w:val="22"/>
          <w:szCs w:val="22"/>
        </w:rPr>
        <w:t xml:space="preserve"> des structures locales de gestion des conflits.</w:t>
      </w:r>
      <w:r w:rsidR="00B01F44" w:rsidRPr="00D207C1">
        <w:rPr>
          <w:rFonts w:ascii="Cambria" w:hAnsi="Cambria"/>
          <w:sz w:val="22"/>
          <w:szCs w:val="22"/>
        </w:rPr>
        <w:t xml:space="preserve"> </w:t>
      </w:r>
    </w:p>
    <w:p w:rsidR="00386284" w:rsidRPr="000F7F48" w:rsidRDefault="00386284" w:rsidP="006C7AB6">
      <w:pPr>
        <w:pStyle w:val="PrformatHTML"/>
        <w:spacing w:line="276" w:lineRule="auto"/>
        <w:rPr>
          <w:rFonts w:ascii="Cambria" w:hAnsi="Cambria"/>
          <w:sz w:val="12"/>
          <w:szCs w:val="22"/>
        </w:rPr>
      </w:pPr>
    </w:p>
    <w:p w:rsidR="001B483B" w:rsidRPr="00D207C1" w:rsidRDefault="0057323E" w:rsidP="000814F5">
      <w:pPr>
        <w:pStyle w:val="PrformatHTML"/>
        <w:jc w:val="both"/>
        <w:rPr>
          <w:rFonts w:ascii="Cambria" w:eastAsiaTheme="minorHAnsi" w:hAnsi="Cambria" w:cs="Times New Roman"/>
          <w:i/>
          <w:sz w:val="22"/>
          <w:szCs w:val="22"/>
          <w:lang w:eastAsia="en-US"/>
        </w:rPr>
      </w:pPr>
      <w:bookmarkStart w:id="35" w:name="_Toc82375967"/>
      <w:r w:rsidRPr="00D207C1">
        <w:rPr>
          <w:rFonts w:ascii="Cambria" w:hAnsi="Cambria"/>
          <w:i/>
          <w:sz w:val="22"/>
          <w:szCs w:val="22"/>
        </w:rPr>
        <w:t>Tableau 3.</w:t>
      </w:r>
      <w:r w:rsidR="00C629B5" w:rsidRPr="00D207C1">
        <w:rPr>
          <w:rFonts w:ascii="Cambria" w:hAnsi="Cambria"/>
          <w:i/>
          <w:sz w:val="22"/>
          <w:szCs w:val="22"/>
        </w:rPr>
        <w:fldChar w:fldCharType="begin"/>
      </w:r>
      <w:r w:rsidRPr="00D207C1">
        <w:rPr>
          <w:rFonts w:ascii="Cambria" w:hAnsi="Cambria"/>
          <w:i/>
          <w:sz w:val="22"/>
          <w:szCs w:val="22"/>
        </w:rPr>
        <w:instrText xml:space="preserve"> SEQ Tableau \* ARABIC </w:instrText>
      </w:r>
      <w:r w:rsidR="00C629B5" w:rsidRPr="00D207C1">
        <w:rPr>
          <w:rFonts w:ascii="Cambria" w:hAnsi="Cambria"/>
          <w:i/>
          <w:sz w:val="22"/>
          <w:szCs w:val="22"/>
        </w:rPr>
        <w:fldChar w:fldCharType="separate"/>
      </w:r>
      <w:r w:rsidR="00C95E6A">
        <w:rPr>
          <w:rFonts w:ascii="Cambria" w:hAnsi="Cambria"/>
          <w:i/>
          <w:noProof/>
          <w:sz w:val="22"/>
          <w:szCs w:val="22"/>
        </w:rPr>
        <w:t>7</w:t>
      </w:r>
      <w:r w:rsidR="00C629B5" w:rsidRPr="00D207C1">
        <w:rPr>
          <w:rFonts w:ascii="Cambria" w:hAnsi="Cambria"/>
          <w:i/>
          <w:sz w:val="22"/>
          <w:szCs w:val="22"/>
        </w:rPr>
        <w:fldChar w:fldCharType="end"/>
      </w:r>
      <w:r w:rsidRPr="00D207C1">
        <w:rPr>
          <w:rFonts w:ascii="Cambria" w:hAnsi="Cambria"/>
          <w:i/>
          <w:sz w:val="22"/>
          <w:szCs w:val="22"/>
        </w:rPr>
        <w:t>.2.</w:t>
      </w:r>
      <w:r w:rsidRPr="00D207C1">
        <w:rPr>
          <w:rFonts w:ascii="Cambria" w:eastAsiaTheme="minorHAnsi" w:hAnsi="Cambria" w:cs="Times New Roman"/>
          <w:i/>
          <w:sz w:val="22"/>
          <w:szCs w:val="22"/>
          <w:lang w:eastAsia="en-US"/>
        </w:rPr>
        <w:t xml:space="preserve"> </w:t>
      </w:r>
      <w:r w:rsidR="004128E9" w:rsidRPr="00D207C1">
        <w:rPr>
          <w:rFonts w:ascii="Cambria" w:eastAsiaTheme="minorHAnsi" w:hAnsi="Cambria" w:cs="Times New Roman"/>
          <w:i/>
          <w:sz w:val="22"/>
          <w:szCs w:val="22"/>
          <w:lang w:eastAsia="en-US"/>
        </w:rPr>
        <w:t>Répartition</w:t>
      </w:r>
      <w:r w:rsidR="00702051" w:rsidRPr="00D207C1">
        <w:rPr>
          <w:rFonts w:ascii="Cambria" w:eastAsiaTheme="minorHAnsi" w:hAnsi="Cambria" w:cs="Times New Roman"/>
          <w:i/>
          <w:sz w:val="22"/>
          <w:szCs w:val="22"/>
          <w:lang w:eastAsia="en-US"/>
        </w:rPr>
        <w:t xml:space="preserve"> des chefs de </w:t>
      </w:r>
      <w:r w:rsidR="004128E9" w:rsidRPr="00D207C1">
        <w:rPr>
          <w:rFonts w:ascii="Cambria" w:eastAsiaTheme="minorHAnsi" w:hAnsi="Cambria" w:cs="Times New Roman"/>
          <w:i/>
          <w:sz w:val="22"/>
          <w:szCs w:val="22"/>
          <w:lang w:eastAsia="en-US"/>
        </w:rPr>
        <w:t>ménages</w:t>
      </w:r>
      <w:r w:rsidR="00702051" w:rsidRPr="00D207C1">
        <w:rPr>
          <w:rFonts w:ascii="Cambria" w:eastAsiaTheme="minorHAnsi" w:hAnsi="Cambria" w:cs="Times New Roman"/>
          <w:i/>
          <w:sz w:val="22"/>
          <w:szCs w:val="22"/>
          <w:lang w:eastAsia="en-US"/>
        </w:rPr>
        <w:t xml:space="preserve"> selon leur perception sur les modes de </w:t>
      </w:r>
      <w:r w:rsidR="004128E9" w:rsidRPr="00D207C1">
        <w:rPr>
          <w:rFonts w:ascii="Cambria" w:eastAsiaTheme="minorHAnsi" w:hAnsi="Cambria" w:cs="Times New Roman"/>
          <w:i/>
          <w:sz w:val="22"/>
          <w:szCs w:val="22"/>
          <w:lang w:eastAsia="en-US"/>
        </w:rPr>
        <w:t>résolution</w:t>
      </w:r>
      <w:r w:rsidR="00702051" w:rsidRPr="00D207C1">
        <w:rPr>
          <w:rFonts w:ascii="Cambria" w:eastAsiaTheme="minorHAnsi" w:hAnsi="Cambria" w:cs="Times New Roman"/>
          <w:i/>
          <w:sz w:val="22"/>
          <w:szCs w:val="22"/>
          <w:lang w:eastAsia="en-US"/>
        </w:rPr>
        <w:t xml:space="preserve"> des conflits des structures communautaires/traditionnelles</w:t>
      </w:r>
      <w:r w:rsidR="008A6CE6" w:rsidRPr="00D207C1">
        <w:rPr>
          <w:rFonts w:ascii="Cambria" w:eastAsiaTheme="minorHAnsi" w:hAnsi="Cambria" w:cs="Times New Roman"/>
          <w:i/>
          <w:sz w:val="22"/>
          <w:szCs w:val="22"/>
          <w:lang w:eastAsia="en-US"/>
        </w:rPr>
        <w:t xml:space="preserve"> par c</w:t>
      </w:r>
      <w:r w:rsidR="00C34A87">
        <w:rPr>
          <w:rFonts w:ascii="Cambria" w:eastAsiaTheme="minorHAnsi" w:hAnsi="Cambria" w:cs="Times New Roman"/>
          <w:i/>
          <w:sz w:val="22"/>
          <w:szCs w:val="22"/>
          <w:lang w:eastAsia="en-US"/>
        </w:rPr>
        <w:t>ommune et sexe</w:t>
      </w:r>
      <w:bookmarkEnd w:id="35"/>
    </w:p>
    <w:tbl>
      <w:tblPr>
        <w:tblStyle w:val="TableauGrille4-Accentuation52"/>
        <w:tblW w:w="10727" w:type="dxa"/>
        <w:tblInd w:w="-459" w:type="dxa"/>
        <w:tblLayout w:type="fixed"/>
        <w:tblLook w:val="04A0" w:firstRow="1" w:lastRow="0" w:firstColumn="1" w:lastColumn="0" w:noHBand="0" w:noVBand="1"/>
      </w:tblPr>
      <w:tblGrid>
        <w:gridCol w:w="2421"/>
        <w:gridCol w:w="992"/>
        <w:gridCol w:w="1266"/>
        <w:gridCol w:w="895"/>
        <w:gridCol w:w="895"/>
        <w:gridCol w:w="1469"/>
        <w:gridCol w:w="987"/>
        <w:gridCol w:w="907"/>
        <w:gridCol w:w="895"/>
      </w:tblGrid>
      <w:tr w:rsidR="001E05FF" w:rsidRPr="00D207C1" w:rsidTr="001E05FF">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1" w:type="dxa"/>
            <w:vMerge w:val="restart"/>
            <w:noWrap/>
            <w:hideMark/>
          </w:tcPr>
          <w:p w:rsidR="001E05FF" w:rsidRPr="00D207C1" w:rsidRDefault="001E05FF" w:rsidP="001E05FF">
            <w:pPr>
              <w:spacing w:after="0" w:line="240" w:lineRule="auto"/>
              <w:rPr>
                <w:rFonts w:ascii="Cambria" w:eastAsia="Times New Roman" w:hAnsi="Cambria" w:cs="Arial"/>
                <w:bCs w:val="0"/>
                <w:sz w:val="20"/>
                <w:szCs w:val="20"/>
                <w:lang w:eastAsia="fr-FR"/>
              </w:rPr>
            </w:pPr>
            <w:r w:rsidRPr="00D207C1">
              <w:rPr>
                <w:rFonts w:ascii="Cambria" w:eastAsia="Times New Roman" w:hAnsi="Cambria" w:cs="Arial"/>
                <w:sz w:val="20"/>
                <w:szCs w:val="20"/>
                <w:lang w:eastAsia="fr-FR"/>
              </w:rPr>
              <w:t> </w:t>
            </w:r>
          </w:p>
          <w:p w:rsidR="001E05FF" w:rsidRPr="00D207C1" w:rsidRDefault="001E05FF" w:rsidP="001E05FF">
            <w:pPr>
              <w:spacing w:after="0" w:line="240" w:lineRule="auto"/>
              <w:jc w:val="center"/>
              <w:rPr>
                <w:rFonts w:ascii="Cambria" w:eastAsia="Times New Roman" w:hAnsi="Cambria" w:cs="Arial"/>
                <w:sz w:val="20"/>
                <w:szCs w:val="20"/>
                <w:lang w:eastAsia="fr-FR"/>
              </w:rPr>
            </w:pPr>
            <w:r w:rsidRPr="00D207C1">
              <w:rPr>
                <w:rFonts w:ascii="Cambria" w:eastAsia="Times New Roman" w:hAnsi="Cambria" w:cs="Arial"/>
                <w:sz w:val="20"/>
                <w:szCs w:val="20"/>
                <w:lang w:eastAsia="fr-FR"/>
              </w:rPr>
              <w:t> </w:t>
            </w:r>
            <w:r w:rsidRPr="00D207C1">
              <w:rPr>
                <w:rFonts w:ascii="Cambria" w:eastAsia="Times New Roman" w:hAnsi="Cambria" w:cs="Arial"/>
                <w:bCs w:val="0"/>
                <w:sz w:val="20"/>
                <w:szCs w:val="20"/>
                <w:lang w:eastAsia="fr-FR"/>
              </w:rPr>
              <w:t>Modes de résolution des conflits</w:t>
            </w:r>
          </w:p>
        </w:tc>
        <w:tc>
          <w:tcPr>
            <w:tcW w:w="992" w:type="dxa"/>
            <w:vMerge w:val="restart"/>
            <w:noWrap/>
            <w:hideMark/>
          </w:tcPr>
          <w:p w:rsidR="001E05FF" w:rsidRPr="00D207C1" w:rsidRDefault="001E05FF" w:rsidP="001E05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20"/>
                <w:szCs w:val="20"/>
                <w:lang w:eastAsia="fr-FR"/>
              </w:rPr>
            </w:pPr>
            <w:r w:rsidRPr="00D207C1">
              <w:rPr>
                <w:rFonts w:ascii="Cambria" w:eastAsia="Times New Roman" w:hAnsi="Cambria" w:cs="Arial"/>
                <w:bCs w:val="0"/>
                <w:sz w:val="20"/>
                <w:szCs w:val="20"/>
                <w:lang w:eastAsia="fr-FR"/>
              </w:rPr>
              <w:t>Unités</w:t>
            </w:r>
          </w:p>
        </w:tc>
        <w:tc>
          <w:tcPr>
            <w:tcW w:w="4525" w:type="dxa"/>
            <w:gridSpan w:val="4"/>
            <w:hideMark/>
          </w:tcPr>
          <w:p w:rsidR="001E05FF" w:rsidRPr="00D207C1" w:rsidRDefault="001E05FF" w:rsidP="001E05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eastAsia="fr-FR"/>
              </w:rPr>
            </w:pPr>
            <w:r w:rsidRPr="00D207C1">
              <w:rPr>
                <w:rFonts w:ascii="Cambria" w:eastAsia="Times New Roman" w:hAnsi="Cambria" w:cs="Arial"/>
                <w:sz w:val="18"/>
                <w:szCs w:val="18"/>
                <w:lang w:eastAsia="fr-FR"/>
              </w:rPr>
              <w:t>Communes</w:t>
            </w:r>
          </w:p>
        </w:tc>
        <w:tc>
          <w:tcPr>
            <w:tcW w:w="2789" w:type="dxa"/>
            <w:gridSpan w:val="3"/>
            <w:hideMark/>
          </w:tcPr>
          <w:p w:rsidR="001E05FF" w:rsidRPr="00D207C1" w:rsidRDefault="001E05FF" w:rsidP="001E05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eastAsia="fr-FR"/>
              </w:rPr>
            </w:pPr>
            <w:r w:rsidRPr="00D207C1">
              <w:rPr>
                <w:rFonts w:ascii="Cambria" w:eastAsia="Times New Roman" w:hAnsi="Cambria" w:cs="Arial"/>
                <w:sz w:val="18"/>
                <w:szCs w:val="18"/>
                <w:lang w:eastAsia="fr-FR"/>
              </w:rPr>
              <w:t>Sexe</w:t>
            </w:r>
          </w:p>
        </w:tc>
      </w:tr>
      <w:tr w:rsidR="001E05FF" w:rsidRPr="00D207C1" w:rsidTr="00113D8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421" w:type="dxa"/>
            <w:vMerge/>
            <w:noWrap/>
            <w:hideMark/>
          </w:tcPr>
          <w:p w:rsidR="001E05FF" w:rsidRPr="00D207C1" w:rsidRDefault="001E05FF" w:rsidP="001E05FF">
            <w:pPr>
              <w:spacing w:after="0" w:line="240" w:lineRule="auto"/>
              <w:rPr>
                <w:rFonts w:ascii="Cambria" w:eastAsia="Times New Roman" w:hAnsi="Cambria" w:cs="Arial"/>
                <w:color w:val="FFFFFF" w:themeColor="background1"/>
                <w:sz w:val="20"/>
                <w:szCs w:val="20"/>
                <w:lang w:eastAsia="fr-FR"/>
              </w:rPr>
            </w:pPr>
          </w:p>
        </w:tc>
        <w:tc>
          <w:tcPr>
            <w:tcW w:w="992" w:type="dxa"/>
            <w:vMerge/>
            <w:hideMark/>
          </w:tcPr>
          <w:p w:rsidR="001E05FF" w:rsidRPr="00D207C1" w:rsidRDefault="001E05FF" w:rsidP="001E05FF">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FFFFFF" w:themeColor="background1"/>
                <w:sz w:val="20"/>
                <w:szCs w:val="20"/>
                <w:lang w:eastAsia="fr-FR"/>
              </w:rPr>
            </w:pPr>
          </w:p>
        </w:tc>
        <w:tc>
          <w:tcPr>
            <w:tcW w:w="1266" w:type="dxa"/>
            <w:hideMark/>
          </w:tcPr>
          <w:p w:rsidR="001E05FF" w:rsidRPr="00D207C1" w:rsidRDefault="001E05FF" w:rsidP="001E05FF">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 w:val="18"/>
                <w:szCs w:val="18"/>
                <w:lang w:eastAsia="fr-FR"/>
              </w:rPr>
            </w:pPr>
            <w:r w:rsidRPr="00D207C1">
              <w:rPr>
                <w:rFonts w:ascii="Cambria" w:eastAsia="Times New Roman" w:hAnsi="Cambria" w:cs="Arial"/>
                <w:b/>
                <w:bCs/>
                <w:sz w:val="18"/>
                <w:szCs w:val="18"/>
                <w:lang w:eastAsia="fr-FR"/>
              </w:rPr>
              <w:t>Doucoumbo</w:t>
            </w:r>
          </w:p>
        </w:tc>
        <w:tc>
          <w:tcPr>
            <w:tcW w:w="895" w:type="dxa"/>
            <w:hideMark/>
          </w:tcPr>
          <w:p w:rsidR="001E05FF" w:rsidRPr="00D207C1" w:rsidRDefault="00386284" w:rsidP="001E05FF">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 w:val="18"/>
                <w:szCs w:val="18"/>
                <w:lang w:eastAsia="fr-FR"/>
              </w:rPr>
            </w:pPr>
            <w:r w:rsidRPr="00D207C1">
              <w:rPr>
                <w:rFonts w:ascii="Cambria" w:eastAsia="Times New Roman" w:hAnsi="Cambria" w:cs="Arial"/>
                <w:b/>
                <w:bCs/>
                <w:sz w:val="18"/>
                <w:szCs w:val="18"/>
                <w:lang w:eastAsia="fr-FR"/>
              </w:rPr>
              <w:t>Kendié</w:t>
            </w:r>
          </w:p>
        </w:tc>
        <w:tc>
          <w:tcPr>
            <w:tcW w:w="895" w:type="dxa"/>
            <w:hideMark/>
          </w:tcPr>
          <w:p w:rsidR="001E05FF" w:rsidRPr="00D207C1" w:rsidRDefault="001E05FF" w:rsidP="001E05FF">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 w:val="18"/>
                <w:szCs w:val="18"/>
                <w:lang w:eastAsia="fr-FR"/>
              </w:rPr>
            </w:pPr>
            <w:r w:rsidRPr="00D207C1">
              <w:rPr>
                <w:rFonts w:ascii="Cambria" w:eastAsia="Times New Roman" w:hAnsi="Cambria" w:cs="Arial"/>
                <w:b/>
                <w:bCs/>
                <w:sz w:val="18"/>
                <w:szCs w:val="18"/>
                <w:lang w:eastAsia="fr-FR"/>
              </w:rPr>
              <w:t>Kokry</w:t>
            </w:r>
          </w:p>
        </w:tc>
        <w:tc>
          <w:tcPr>
            <w:tcW w:w="1469" w:type="dxa"/>
            <w:hideMark/>
          </w:tcPr>
          <w:p w:rsidR="001E05FF" w:rsidRPr="00D207C1" w:rsidRDefault="001E05FF" w:rsidP="001E05FF">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 w:val="18"/>
                <w:szCs w:val="18"/>
                <w:lang w:eastAsia="fr-FR"/>
              </w:rPr>
            </w:pPr>
            <w:r w:rsidRPr="00D207C1">
              <w:rPr>
                <w:rFonts w:ascii="Cambria" w:eastAsia="Times New Roman" w:hAnsi="Cambria" w:cs="Arial"/>
                <w:b/>
                <w:bCs/>
                <w:sz w:val="18"/>
                <w:szCs w:val="18"/>
                <w:lang w:eastAsia="fr-FR"/>
              </w:rPr>
              <w:t>Monipebougou</w:t>
            </w:r>
          </w:p>
        </w:tc>
        <w:tc>
          <w:tcPr>
            <w:tcW w:w="987" w:type="dxa"/>
            <w:hideMark/>
          </w:tcPr>
          <w:p w:rsidR="001E05FF" w:rsidRPr="00D207C1" w:rsidRDefault="001E05FF" w:rsidP="001E05FF">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 w:val="18"/>
                <w:szCs w:val="18"/>
                <w:lang w:eastAsia="fr-FR"/>
              </w:rPr>
            </w:pPr>
            <w:r w:rsidRPr="00D207C1">
              <w:rPr>
                <w:rFonts w:ascii="Cambria" w:eastAsia="Times New Roman" w:hAnsi="Cambria" w:cs="Arial"/>
                <w:b/>
                <w:bCs/>
                <w:sz w:val="18"/>
                <w:szCs w:val="18"/>
                <w:lang w:eastAsia="fr-FR"/>
              </w:rPr>
              <w:t>Masculin</w:t>
            </w:r>
          </w:p>
        </w:tc>
        <w:tc>
          <w:tcPr>
            <w:tcW w:w="907" w:type="dxa"/>
            <w:hideMark/>
          </w:tcPr>
          <w:p w:rsidR="001E05FF" w:rsidRPr="00D207C1" w:rsidRDefault="006670CD" w:rsidP="001E05FF">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 w:val="18"/>
                <w:szCs w:val="18"/>
                <w:lang w:eastAsia="fr-FR"/>
              </w:rPr>
            </w:pPr>
            <w:r w:rsidRPr="00D207C1">
              <w:rPr>
                <w:rFonts w:ascii="Cambria" w:eastAsia="Times New Roman" w:hAnsi="Cambria" w:cs="Arial"/>
                <w:b/>
                <w:bCs/>
                <w:sz w:val="18"/>
                <w:szCs w:val="18"/>
                <w:lang w:eastAsia="fr-FR"/>
              </w:rPr>
              <w:t>Féminin</w:t>
            </w:r>
          </w:p>
        </w:tc>
        <w:tc>
          <w:tcPr>
            <w:tcW w:w="895" w:type="dxa"/>
            <w:hideMark/>
          </w:tcPr>
          <w:p w:rsidR="001E05FF" w:rsidRPr="00D207C1" w:rsidRDefault="001E05FF" w:rsidP="001E05FF">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 w:val="18"/>
                <w:szCs w:val="18"/>
                <w:lang w:eastAsia="fr-FR"/>
              </w:rPr>
            </w:pPr>
            <w:r w:rsidRPr="00D207C1">
              <w:rPr>
                <w:rFonts w:ascii="Cambria" w:eastAsia="Times New Roman" w:hAnsi="Cambria" w:cs="Arial"/>
                <w:b/>
                <w:bCs/>
                <w:sz w:val="18"/>
                <w:szCs w:val="18"/>
                <w:lang w:eastAsia="fr-FR"/>
              </w:rPr>
              <w:t>Total</w:t>
            </w:r>
          </w:p>
        </w:tc>
      </w:tr>
      <w:tr w:rsidR="001E05FF" w:rsidRPr="00D207C1" w:rsidTr="001E05FF">
        <w:trPr>
          <w:trHeight w:val="270"/>
        </w:trPr>
        <w:tc>
          <w:tcPr>
            <w:cnfStyle w:val="001000000000" w:firstRow="0" w:lastRow="0" w:firstColumn="1" w:lastColumn="0" w:oddVBand="0" w:evenVBand="0" w:oddHBand="0" w:evenHBand="0" w:firstRowFirstColumn="0" w:firstRowLastColumn="0" w:lastRowFirstColumn="0" w:lastRowLastColumn="0"/>
            <w:tcW w:w="2421" w:type="dxa"/>
            <w:vMerge w:val="restart"/>
            <w:hideMark/>
          </w:tcPr>
          <w:p w:rsidR="001E05FF" w:rsidRPr="00D207C1" w:rsidRDefault="001E05FF" w:rsidP="001E05FF">
            <w:pPr>
              <w:spacing w:after="0" w:line="240" w:lineRule="auto"/>
              <w:jc w:val="both"/>
              <w:rPr>
                <w:rFonts w:ascii="Cambria" w:eastAsia="Times New Roman" w:hAnsi="Cambria" w:cs="Arial"/>
                <w:b w:val="0"/>
                <w:sz w:val="18"/>
                <w:szCs w:val="18"/>
                <w:lang w:eastAsia="fr-FR"/>
              </w:rPr>
            </w:pPr>
            <w:r w:rsidRPr="00D207C1">
              <w:rPr>
                <w:rFonts w:ascii="Cambria" w:eastAsia="Times New Roman" w:hAnsi="Cambria" w:cs="Arial"/>
                <w:b w:val="0"/>
                <w:sz w:val="18"/>
                <w:szCs w:val="18"/>
                <w:lang w:eastAsia="fr-FR"/>
              </w:rPr>
              <w:t>Médiation sous l’égide des leaders traditionnels</w:t>
            </w:r>
          </w:p>
        </w:tc>
        <w:tc>
          <w:tcPr>
            <w:tcW w:w="992" w:type="dxa"/>
            <w:hideMark/>
          </w:tcPr>
          <w:p w:rsidR="001E05FF" w:rsidRPr="00D207C1" w:rsidRDefault="001E05FF" w:rsidP="001E05FF">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Nombre</w:t>
            </w:r>
          </w:p>
        </w:tc>
        <w:tc>
          <w:tcPr>
            <w:tcW w:w="1266"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103</w:t>
            </w:r>
          </w:p>
        </w:tc>
        <w:tc>
          <w:tcPr>
            <w:tcW w:w="895"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141</w:t>
            </w:r>
          </w:p>
        </w:tc>
        <w:tc>
          <w:tcPr>
            <w:tcW w:w="895"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124</w:t>
            </w:r>
          </w:p>
        </w:tc>
        <w:tc>
          <w:tcPr>
            <w:tcW w:w="1469"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129</w:t>
            </w:r>
          </w:p>
        </w:tc>
        <w:tc>
          <w:tcPr>
            <w:tcW w:w="987"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00"/>
                <w:sz w:val="20"/>
                <w:szCs w:val="20"/>
                <w:lang w:eastAsia="fr-FR"/>
              </w:rPr>
            </w:pPr>
            <w:r w:rsidRPr="00D207C1">
              <w:rPr>
                <w:rFonts w:ascii="Cambria" w:eastAsia="Times New Roman" w:hAnsi="Cambria" w:cs="Arial"/>
                <w:bCs/>
                <w:color w:val="000000"/>
                <w:sz w:val="20"/>
                <w:szCs w:val="20"/>
                <w:lang w:eastAsia="fr-FR"/>
              </w:rPr>
              <w:t>365</w:t>
            </w:r>
          </w:p>
        </w:tc>
        <w:tc>
          <w:tcPr>
            <w:tcW w:w="907"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00"/>
                <w:sz w:val="20"/>
                <w:szCs w:val="20"/>
                <w:lang w:eastAsia="fr-FR"/>
              </w:rPr>
            </w:pPr>
            <w:r w:rsidRPr="00D207C1">
              <w:rPr>
                <w:rFonts w:ascii="Cambria" w:eastAsia="Times New Roman" w:hAnsi="Cambria" w:cs="Arial"/>
                <w:bCs/>
                <w:color w:val="000000"/>
                <w:sz w:val="20"/>
                <w:szCs w:val="20"/>
                <w:lang w:eastAsia="fr-FR"/>
              </w:rPr>
              <w:t>132</w:t>
            </w:r>
          </w:p>
        </w:tc>
        <w:tc>
          <w:tcPr>
            <w:tcW w:w="895"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00"/>
                <w:sz w:val="20"/>
                <w:szCs w:val="20"/>
                <w:lang w:eastAsia="fr-FR"/>
              </w:rPr>
            </w:pPr>
            <w:r w:rsidRPr="00D207C1">
              <w:rPr>
                <w:rFonts w:ascii="Cambria" w:eastAsia="Times New Roman" w:hAnsi="Cambria" w:cs="Arial"/>
                <w:bCs/>
                <w:color w:val="000000"/>
                <w:sz w:val="20"/>
                <w:szCs w:val="20"/>
                <w:lang w:eastAsia="fr-FR"/>
              </w:rPr>
              <w:t>497</w:t>
            </w:r>
          </w:p>
        </w:tc>
      </w:tr>
      <w:tr w:rsidR="001E05FF" w:rsidRPr="00D207C1" w:rsidTr="00113D87">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2421" w:type="dxa"/>
            <w:vMerge/>
            <w:hideMark/>
          </w:tcPr>
          <w:p w:rsidR="001E05FF" w:rsidRPr="00D207C1" w:rsidRDefault="001E05FF" w:rsidP="001E05FF">
            <w:pPr>
              <w:spacing w:after="0" w:line="240" w:lineRule="auto"/>
              <w:jc w:val="both"/>
              <w:rPr>
                <w:rFonts w:ascii="Cambria" w:eastAsia="Times New Roman" w:hAnsi="Cambria" w:cs="Arial"/>
                <w:b w:val="0"/>
                <w:sz w:val="18"/>
                <w:szCs w:val="18"/>
                <w:lang w:eastAsia="fr-FR"/>
              </w:rPr>
            </w:pPr>
          </w:p>
        </w:tc>
        <w:tc>
          <w:tcPr>
            <w:tcW w:w="992" w:type="dxa"/>
            <w:hideMark/>
          </w:tcPr>
          <w:p w:rsidR="001E05FF" w:rsidRPr="00D207C1" w:rsidRDefault="001E05FF" w:rsidP="001E05FF">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 xml:space="preserve">% </w:t>
            </w:r>
          </w:p>
        </w:tc>
        <w:tc>
          <w:tcPr>
            <w:tcW w:w="1266" w:type="dxa"/>
            <w:noWrap/>
            <w:hideMark/>
          </w:tcPr>
          <w:p w:rsidR="001E05FF" w:rsidRPr="00D207C1" w:rsidRDefault="001E05FF" w:rsidP="004C4B2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86,6%</w:t>
            </w:r>
          </w:p>
        </w:tc>
        <w:tc>
          <w:tcPr>
            <w:tcW w:w="895" w:type="dxa"/>
            <w:noWrap/>
            <w:hideMark/>
          </w:tcPr>
          <w:p w:rsidR="001E05FF" w:rsidRPr="00D207C1" w:rsidRDefault="001E05FF" w:rsidP="004C4B2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94,0%</w:t>
            </w:r>
          </w:p>
        </w:tc>
        <w:tc>
          <w:tcPr>
            <w:tcW w:w="895" w:type="dxa"/>
            <w:noWrap/>
            <w:hideMark/>
          </w:tcPr>
          <w:p w:rsidR="001E05FF" w:rsidRPr="00D207C1" w:rsidRDefault="001E05FF" w:rsidP="004C4B2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70,5%</w:t>
            </w:r>
          </w:p>
        </w:tc>
        <w:tc>
          <w:tcPr>
            <w:tcW w:w="1469" w:type="dxa"/>
            <w:noWrap/>
            <w:hideMark/>
          </w:tcPr>
          <w:p w:rsidR="001E05FF" w:rsidRPr="00D207C1" w:rsidRDefault="001E05FF" w:rsidP="004C4B2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85,4%</w:t>
            </w:r>
          </w:p>
        </w:tc>
        <w:tc>
          <w:tcPr>
            <w:tcW w:w="987"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color w:val="000000"/>
                <w:sz w:val="20"/>
                <w:szCs w:val="20"/>
                <w:lang w:eastAsia="fr-FR"/>
              </w:rPr>
            </w:pPr>
            <w:r>
              <w:rPr>
                <w:rFonts w:ascii="Cambria" w:eastAsia="Times New Roman" w:hAnsi="Cambria" w:cs="Arial"/>
                <w:bCs/>
                <w:color w:val="000000"/>
                <w:sz w:val="20"/>
                <w:szCs w:val="20"/>
                <w:lang w:eastAsia="fr-FR"/>
              </w:rPr>
              <w:t>80,6</w:t>
            </w:r>
            <w:r w:rsidR="001E05FF" w:rsidRPr="00D207C1">
              <w:rPr>
                <w:rFonts w:ascii="Cambria" w:eastAsia="Times New Roman" w:hAnsi="Cambria" w:cs="Arial"/>
                <w:bCs/>
                <w:color w:val="000000"/>
                <w:sz w:val="20"/>
                <w:szCs w:val="20"/>
                <w:lang w:eastAsia="fr-FR"/>
              </w:rPr>
              <w:t>%</w:t>
            </w:r>
          </w:p>
        </w:tc>
        <w:tc>
          <w:tcPr>
            <w:tcW w:w="907"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color w:val="000000"/>
                <w:sz w:val="20"/>
                <w:szCs w:val="20"/>
                <w:lang w:eastAsia="fr-FR"/>
              </w:rPr>
            </w:pPr>
            <w:r>
              <w:rPr>
                <w:rFonts w:ascii="Cambria" w:eastAsia="Times New Roman" w:hAnsi="Cambria" w:cs="Arial"/>
                <w:bCs/>
                <w:color w:val="000000"/>
                <w:sz w:val="20"/>
                <w:szCs w:val="20"/>
                <w:lang w:eastAsia="fr-FR"/>
              </w:rPr>
              <w:t>92,3</w:t>
            </w:r>
            <w:r w:rsidR="001E05FF" w:rsidRPr="00D207C1">
              <w:rPr>
                <w:rFonts w:ascii="Cambria" w:eastAsia="Times New Roman" w:hAnsi="Cambria" w:cs="Arial"/>
                <w:bCs/>
                <w:color w:val="000000"/>
                <w:sz w:val="20"/>
                <w:szCs w:val="20"/>
                <w:lang w:eastAsia="fr-FR"/>
              </w:rPr>
              <w:t>%</w:t>
            </w:r>
          </w:p>
        </w:tc>
        <w:tc>
          <w:tcPr>
            <w:tcW w:w="895"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color w:val="000000"/>
                <w:sz w:val="20"/>
                <w:szCs w:val="20"/>
                <w:lang w:eastAsia="fr-FR"/>
              </w:rPr>
            </w:pPr>
            <w:r>
              <w:rPr>
                <w:rFonts w:ascii="Cambria" w:eastAsia="Times New Roman" w:hAnsi="Cambria" w:cs="Arial"/>
                <w:bCs/>
                <w:color w:val="000000"/>
                <w:sz w:val="20"/>
                <w:szCs w:val="20"/>
                <w:lang w:eastAsia="fr-FR"/>
              </w:rPr>
              <w:t>83,4</w:t>
            </w:r>
            <w:r w:rsidR="001E05FF" w:rsidRPr="00D207C1">
              <w:rPr>
                <w:rFonts w:ascii="Cambria" w:eastAsia="Times New Roman" w:hAnsi="Cambria" w:cs="Arial"/>
                <w:bCs/>
                <w:color w:val="000000"/>
                <w:sz w:val="20"/>
                <w:szCs w:val="20"/>
                <w:lang w:eastAsia="fr-FR"/>
              </w:rPr>
              <w:t>%</w:t>
            </w:r>
          </w:p>
        </w:tc>
      </w:tr>
      <w:tr w:rsidR="001E05FF" w:rsidRPr="00D207C1" w:rsidTr="001E05FF">
        <w:trPr>
          <w:trHeight w:val="270"/>
        </w:trPr>
        <w:tc>
          <w:tcPr>
            <w:cnfStyle w:val="001000000000" w:firstRow="0" w:lastRow="0" w:firstColumn="1" w:lastColumn="0" w:oddVBand="0" w:evenVBand="0" w:oddHBand="0" w:evenHBand="0" w:firstRowFirstColumn="0" w:firstRowLastColumn="0" w:lastRowFirstColumn="0" w:lastRowLastColumn="0"/>
            <w:tcW w:w="2421" w:type="dxa"/>
            <w:vMerge w:val="restart"/>
            <w:noWrap/>
            <w:hideMark/>
          </w:tcPr>
          <w:p w:rsidR="001E05FF" w:rsidRPr="00D207C1" w:rsidRDefault="001E05FF" w:rsidP="001E05FF">
            <w:pPr>
              <w:spacing w:after="0" w:line="240" w:lineRule="auto"/>
              <w:jc w:val="both"/>
              <w:rPr>
                <w:rFonts w:ascii="Cambria" w:eastAsia="Times New Roman" w:hAnsi="Cambria" w:cs="Arial"/>
                <w:b w:val="0"/>
                <w:sz w:val="20"/>
                <w:szCs w:val="20"/>
                <w:lang w:eastAsia="fr-FR"/>
              </w:rPr>
            </w:pPr>
            <w:r w:rsidRPr="00D207C1">
              <w:rPr>
                <w:rFonts w:ascii="Cambria" w:eastAsia="Times New Roman" w:hAnsi="Cambria" w:cs="Arial"/>
                <w:b w:val="0"/>
                <w:sz w:val="20"/>
                <w:szCs w:val="20"/>
                <w:lang w:eastAsia="fr-FR"/>
              </w:rPr>
              <w:t>Médiation sous l’égide des leaders religieux</w:t>
            </w:r>
          </w:p>
        </w:tc>
        <w:tc>
          <w:tcPr>
            <w:tcW w:w="992" w:type="dxa"/>
            <w:hideMark/>
          </w:tcPr>
          <w:p w:rsidR="001E05FF" w:rsidRPr="00D207C1" w:rsidRDefault="001E05FF" w:rsidP="001E05FF">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Nombre</w:t>
            </w:r>
          </w:p>
        </w:tc>
        <w:tc>
          <w:tcPr>
            <w:tcW w:w="1266"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78</w:t>
            </w:r>
          </w:p>
        </w:tc>
        <w:tc>
          <w:tcPr>
            <w:tcW w:w="895"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87</w:t>
            </w:r>
          </w:p>
        </w:tc>
        <w:tc>
          <w:tcPr>
            <w:tcW w:w="895"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101</w:t>
            </w:r>
          </w:p>
        </w:tc>
        <w:tc>
          <w:tcPr>
            <w:tcW w:w="1469"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88</w:t>
            </w:r>
          </w:p>
        </w:tc>
        <w:tc>
          <w:tcPr>
            <w:tcW w:w="987"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00"/>
                <w:sz w:val="20"/>
                <w:szCs w:val="20"/>
                <w:lang w:eastAsia="fr-FR"/>
              </w:rPr>
            </w:pPr>
            <w:r w:rsidRPr="00D207C1">
              <w:rPr>
                <w:rFonts w:ascii="Cambria" w:eastAsia="Times New Roman" w:hAnsi="Cambria" w:cs="Arial"/>
                <w:bCs/>
                <w:color w:val="000000"/>
                <w:sz w:val="20"/>
                <w:szCs w:val="20"/>
                <w:lang w:eastAsia="fr-FR"/>
              </w:rPr>
              <w:t>266</w:t>
            </w:r>
          </w:p>
        </w:tc>
        <w:tc>
          <w:tcPr>
            <w:tcW w:w="907"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00"/>
                <w:sz w:val="20"/>
                <w:szCs w:val="20"/>
                <w:lang w:eastAsia="fr-FR"/>
              </w:rPr>
            </w:pPr>
            <w:r w:rsidRPr="00D207C1">
              <w:rPr>
                <w:rFonts w:ascii="Cambria" w:eastAsia="Times New Roman" w:hAnsi="Cambria" w:cs="Arial"/>
                <w:bCs/>
                <w:color w:val="000000"/>
                <w:sz w:val="20"/>
                <w:szCs w:val="20"/>
                <w:lang w:eastAsia="fr-FR"/>
              </w:rPr>
              <w:t>88</w:t>
            </w:r>
          </w:p>
        </w:tc>
        <w:tc>
          <w:tcPr>
            <w:tcW w:w="895"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00"/>
                <w:sz w:val="20"/>
                <w:szCs w:val="20"/>
                <w:lang w:eastAsia="fr-FR"/>
              </w:rPr>
            </w:pPr>
            <w:r w:rsidRPr="00D207C1">
              <w:rPr>
                <w:rFonts w:ascii="Cambria" w:eastAsia="Times New Roman" w:hAnsi="Cambria" w:cs="Arial"/>
                <w:bCs/>
                <w:color w:val="000000"/>
                <w:sz w:val="20"/>
                <w:szCs w:val="20"/>
                <w:lang w:eastAsia="fr-FR"/>
              </w:rPr>
              <w:t>354</w:t>
            </w:r>
          </w:p>
        </w:tc>
      </w:tr>
      <w:tr w:rsidR="001E05FF" w:rsidRPr="00D207C1" w:rsidTr="00113D87">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421" w:type="dxa"/>
            <w:vMerge/>
            <w:hideMark/>
          </w:tcPr>
          <w:p w:rsidR="001E05FF" w:rsidRPr="00D207C1" w:rsidRDefault="001E05FF" w:rsidP="001E05FF">
            <w:pPr>
              <w:spacing w:after="0" w:line="240" w:lineRule="auto"/>
              <w:jc w:val="both"/>
              <w:rPr>
                <w:rFonts w:ascii="Cambria" w:eastAsia="Times New Roman" w:hAnsi="Cambria" w:cs="Arial"/>
                <w:b w:val="0"/>
                <w:sz w:val="20"/>
                <w:szCs w:val="20"/>
                <w:lang w:eastAsia="fr-FR"/>
              </w:rPr>
            </w:pPr>
          </w:p>
        </w:tc>
        <w:tc>
          <w:tcPr>
            <w:tcW w:w="992" w:type="dxa"/>
            <w:hideMark/>
          </w:tcPr>
          <w:p w:rsidR="001E05FF" w:rsidRPr="00D207C1" w:rsidRDefault="001E05FF" w:rsidP="001E05FF">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 xml:space="preserve">% </w:t>
            </w:r>
          </w:p>
        </w:tc>
        <w:tc>
          <w:tcPr>
            <w:tcW w:w="1266"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20"/>
                <w:szCs w:val="20"/>
                <w:lang w:eastAsia="fr-FR"/>
              </w:rPr>
            </w:pPr>
            <w:r>
              <w:rPr>
                <w:rFonts w:ascii="Cambria" w:eastAsia="Times New Roman" w:hAnsi="Cambria" w:cs="Arial"/>
                <w:color w:val="000000"/>
                <w:sz w:val="20"/>
                <w:szCs w:val="20"/>
                <w:lang w:eastAsia="fr-FR"/>
              </w:rPr>
              <w:t>65,5</w:t>
            </w:r>
            <w:r w:rsidR="001E05FF" w:rsidRPr="00D207C1">
              <w:rPr>
                <w:rFonts w:ascii="Cambria" w:eastAsia="Times New Roman" w:hAnsi="Cambria" w:cs="Arial"/>
                <w:color w:val="000000"/>
                <w:sz w:val="20"/>
                <w:szCs w:val="20"/>
                <w:lang w:eastAsia="fr-FR"/>
              </w:rPr>
              <w:t>%</w:t>
            </w:r>
          </w:p>
        </w:tc>
        <w:tc>
          <w:tcPr>
            <w:tcW w:w="895" w:type="dxa"/>
            <w:noWrap/>
            <w:hideMark/>
          </w:tcPr>
          <w:p w:rsidR="001E05FF" w:rsidRPr="00D207C1" w:rsidRDefault="001E05FF" w:rsidP="004C4B2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58,0%</w:t>
            </w:r>
          </w:p>
        </w:tc>
        <w:tc>
          <w:tcPr>
            <w:tcW w:w="895"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20"/>
                <w:szCs w:val="20"/>
                <w:lang w:eastAsia="fr-FR"/>
              </w:rPr>
            </w:pPr>
            <w:r>
              <w:rPr>
                <w:rFonts w:ascii="Cambria" w:eastAsia="Times New Roman" w:hAnsi="Cambria" w:cs="Arial"/>
                <w:color w:val="000000"/>
                <w:sz w:val="20"/>
                <w:szCs w:val="20"/>
                <w:lang w:eastAsia="fr-FR"/>
              </w:rPr>
              <w:t>57,4</w:t>
            </w:r>
            <w:r w:rsidR="001E05FF" w:rsidRPr="00D207C1">
              <w:rPr>
                <w:rFonts w:ascii="Cambria" w:eastAsia="Times New Roman" w:hAnsi="Cambria" w:cs="Arial"/>
                <w:color w:val="000000"/>
                <w:sz w:val="20"/>
                <w:szCs w:val="20"/>
                <w:lang w:eastAsia="fr-FR"/>
              </w:rPr>
              <w:t>%</w:t>
            </w:r>
          </w:p>
        </w:tc>
        <w:tc>
          <w:tcPr>
            <w:tcW w:w="1469"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20"/>
                <w:szCs w:val="20"/>
                <w:lang w:eastAsia="fr-FR"/>
              </w:rPr>
            </w:pPr>
            <w:r>
              <w:rPr>
                <w:rFonts w:ascii="Cambria" w:eastAsia="Times New Roman" w:hAnsi="Cambria" w:cs="Arial"/>
                <w:color w:val="000000"/>
                <w:sz w:val="20"/>
                <w:szCs w:val="20"/>
                <w:lang w:eastAsia="fr-FR"/>
              </w:rPr>
              <w:t>58,3</w:t>
            </w:r>
            <w:r w:rsidR="001E05FF" w:rsidRPr="00D207C1">
              <w:rPr>
                <w:rFonts w:ascii="Cambria" w:eastAsia="Times New Roman" w:hAnsi="Cambria" w:cs="Arial"/>
                <w:color w:val="000000"/>
                <w:sz w:val="20"/>
                <w:szCs w:val="20"/>
                <w:lang w:eastAsia="fr-FR"/>
              </w:rPr>
              <w:t>%</w:t>
            </w:r>
          </w:p>
        </w:tc>
        <w:tc>
          <w:tcPr>
            <w:tcW w:w="987"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color w:val="000000"/>
                <w:sz w:val="20"/>
                <w:szCs w:val="20"/>
                <w:lang w:eastAsia="fr-FR"/>
              </w:rPr>
            </w:pPr>
            <w:r>
              <w:rPr>
                <w:rFonts w:ascii="Cambria" w:eastAsia="Times New Roman" w:hAnsi="Cambria" w:cs="Arial"/>
                <w:bCs/>
                <w:color w:val="000000"/>
                <w:sz w:val="20"/>
                <w:szCs w:val="20"/>
                <w:lang w:eastAsia="fr-FR"/>
              </w:rPr>
              <w:t>58,7</w:t>
            </w:r>
            <w:r w:rsidR="001E05FF" w:rsidRPr="00D207C1">
              <w:rPr>
                <w:rFonts w:ascii="Cambria" w:eastAsia="Times New Roman" w:hAnsi="Cambria" w:cs="Arial"/>
                <w:bCs/>
                <w:color w:val="000000"/>
                <w:sz w:val="20"/>
                <w:szCs w:val="20"/>
                <w:lang w:eastAsia="fr-FR"/>
              </w:rPr>
              <w:t>%</w:t>
            </w:r>
          </w:p>
        </w:tc>
        <w:tc>
          <w:tcPr>
            <w:tcW w:w="907"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color w:val="000000"/>
                <w:sz w:val="20"/>
                <w:szCs w:val="20"/>
                <w:lang w:eastAsia="fr-FR"/>
              </w:rPr>
            </w:pPr>
            <w:r>
              <w:rPr>
                <w:rFonts w:ascii="Cambria" w:eastAsia="Times New Roman" w:hAnsi="Cambria" w:cs="Arial"/>
                <w:bCs/>
                <w:color w:val="000000"/>
                <w:sz w:val="20"/>
                <w:szCs w:val="20"/>
                <w:lang w:eastAsia="fr-FR"/>
              </w:rPr>
              <w:t>61,5</w:t>
            </w:r>
            <w:r w:rsidR="001E05FF" w:rsidRPr="00D207C1">
              <w:rPr>
                <w:rFonts w:ascii="Cambria" w:eastAsia="Times New Roman" w:hAnsi="Cambria" w:cs="Arial"/>
                <w:bCs/>
                <w:color w:val="000000"/>
                <w:sz w:val="20"/>
                <w:szCs w:val="20"/>
                <w:lang w:eastAsia="fr-FR"/>
              </w:rPr>
              <w:t>%</w:t>
            </w:r>
          </w:p>
        </w:tc>
        <w:tc>
          <w:tcPr>
            <w:tcW w:w="895"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color w:val="000000"/>
                <w:sz w:val="20"/>
                <w:szCs w:val="20"/>
                <w:lang w:eastAsia="fr-FR"/>
              </w:rPr>
            </w:pPr>
            <w:r>
              <w:rPr>
                <w:rFonts w:ascii="Cambria" w:eastAsia="Times New Roman" w:hAnsi="Cambria" w:cs="Arial"/>
                <w:bCs/>
                <w:color w:val="000000"/>
                <w:sz w:val="20"/>
                <w:szCs w:val="20"/>
                <w:lang w:eastAsia="fr-FR"/>
              </w:rPr>
              <w:t>59,4</w:t>
            </w:r>
            <w:r w:rsidR="001E05FF" w:rsidRPr="00D207C1">
              <w:rPr>
                <w:rFonts w:ascii="Cambria" w:eastAsia="Times New Roman" w:hAnsi="Cambria" w:cs="Arial"/>
                <w:bCs/>
                <w:color w:val="000000"/>
                <w:sz w:val="20"/>
                <w:szCs w:val="20"/>
                <w:lang w:eastAsia="fr-FR"/>
              </w:rPr>
              <w:t>%</w:t>
            </w:r>
          </w:p>
        </w:tc>
      </w:tr>
      <w:tr w:rsidR="001E05FF" w:rsidRPr="00D207C1" w:rsidTr="001E05FF">
        <w:trPr>
          <w:trHeight w:val="270"/>
        </w:trPr>
        <w:tc>
          <w:tcPr>
            <w:cnfStyle w:val="001000000000" w:firstRow="0" w:lastRow="0" w:firstColumn="1" w:lastColumn="0" w:oddVBand="0" w:evenVBand="0" w:oddHBand="0" w:evenHBand="0" w:firstRowFirstColumn="0" w:firstRowLastColumn="0" w:lastRowFirstColumn="0" w:lastRowLastColumn="0"/>
            <w:tcW w:w="2421" w:type="dxa"/>
            <w:vMerge w:val="restart"/>
            <w:noWrap/>
            <w:hideMark/>
          </w:tcPr>
          <w:p w:rsidR="001E05FF" w:rsidRPr="00D207C1" w:rsidRDefault="001E05FF" w:rsidP="001E05FF">
            <w:pPr>
              <w:spacing w:after="0" w:line="240" w:lineRule="auto"/>
              <w:jc w:val="both"/>
              <w:rPr>
                <w:rFonts w:ascii="Cambria" w:eastAsia="Times New Roman" w:hAnsi="Cambria" w:cs="Arial"/>
                <w:b w:val="0"/>
                <w:sz w:val="20"/>
                <w:szCs w:val="20"/>
                <w:lang w:eastAsia="fr-FR"/>
              </w:rPr>
            </w:pPr>
            <w:r w:rsidRPr="00D207C1">
              <w:rPr>
                <w:rFonts w:ascii="Cambria" w:eastAsia="Times New Roman" w:hAnsi="Cambria" w:cs="Arial"/>
                <w:b w:val="0"/>
                <w:sz w:val="20"/>
                <w:szCs w:val="20"/>
                <w:lang w:eastAsia="fr-FR"/>
              </w:rPr>
              <w:t>Médiation des structures locales de gestion de conflits</w:t>
            </w:r>
          </w:p>
        </w:tc>
        <w:tc>
          <w:tcPr>
            <w:tcW w:w="992" w:type="dxa"/>
            <w:hideMark/>
          </w:tcPr>
          <w:p w:rsidR="001E05FF" w:rsidRPr="00D207C1" w:rsidRDefault="001E05FF" w:rsidP="001E05FF">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Nombre</w:t>
            </w:r>
          </w:p>
        </w:tc>
        <w:tc>
          <w:tcPr>
            <w:tcW w:w="1266"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61</w:t>
            </w:r>
          </w:p>
        </w:tc>
        <w:tc>
          <w:tcPr>
            <w:tcW w:w="895"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43</w:t>
            </w:r>
          </w:p>
        </w:tc>
        <w:tc>
          <w:tcPr>
            <w:tcW w:w="895"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65</w:t>
            </w:r>
          </w:p>
        </w:tc>
        <w:tc>
          <w:tcPr>
            <w:tcW w:w="1469"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63</w:t>
            </w:r>
          </w:p>
        </w:tc>
        <w:tc>
          <w:tcPr>
            <w:tcW w:w="987"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00"/>
                <w:sz w:val="20"/>
                <w:szCs w:val="20"/>
                <w:lang w:eastAsia="fr-FR"/>
              </w:rPr>
            </w:pPr>
            <w:r w:rsidRPr="00D207C1">
              <w:rPr>
                <w:rFonts w:ascii="Cambria" w:eastAsia="Times New Roman" w:hAnsi="Cambria" w:cs="Arial"/>
                <w:bCs/>
                <w:color w:val="000000"/>
                <w:sz w:val="20"/>
                <w:szCs w:val="20"/>
                <w:lang w:eastAsia="fr-FR"/>
              </w:rPr>
              <w:t>168</w:t>
            </w:r>
          </w:p>
        </w:tc>
        <w:tc>
          <w:tcPr>
            <w:tcW w:w="907"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00"/>
                <w:sz w:val="20"/>
                <w:szCs w:val="20"/>
                <w:lang w:eastAsia="fr-FR"/>
              </w:rPr>
            </w:pPr>
            <w:r w:rsidRPr="00D207C1">
              <w:rPr>
                <w:rFonts w:ascii="Cambria" w:eastAsia="Times New Roman" w:hAnsi="Cambria" w:cs="Arial"/>
                <w:bCs/>
                <w:color w:val="000000"/>
                <w:sz w:val="20"/>
                <w:szCs w:val="20"/>
                <w:lang w:eastAsia="fr-FR"/>
              </w:rPr>
              <w:t>64</w:t>
            </w:r>
          </w:p>
        </w:tc>
        <w:tc>
          <w:tcPr>
            <w:tcW w:w="895"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00"/>
                <w:sz w:val="20"/>
                <w:szCs w:val="20"/>
                <w:lang w:eastAsia="fr-FR"/>
              </w:rPr>
            </w:pPr>
            <w:r w:rsidRPr="00D207C1">
              <w:rPr>
                <w:rFonts w:ascii="Cambria" w:eastAsia="Times New Roman" w:hAnsi="Cambria" w:cs="Arial"/>
                <w:bCs/>
                <w:color w:val="000000"/>
                <w:sz w:val="20"/>
                <w:szCs w:val="20"/>
                <w:lang w:eastAsia="fr-FR"/>
              </w:rPr>
              <w:t>232</w:t>
            </w:r>
          </w:p>
        </w:tc>
      </w:tr>
      <w:tr w:rsidR="001E05FF" w:rsidRPr="00D207C1" w:rsidTr="001E05F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1" w:type="dxa"/>
            <w:vMerge/>
            <w:hideMark/>
          </w:tcPr>
          <w:p w:rsidR="001E05FF" w:rsidRPr="00D207C1" w:rsidRDefault="001E05FF" w:rsidP="001E05FF">
            <w:pPr>
              <w:spacing w:after="0" w:line="240" w:lineRule="auto"/>
              <w:jc w:val="both"/>
              <w:rPr>
                <w:rFonts w:ascii="Cambria" w:eastAsia="Times New Roman" w:hAnsi="Cambria" w:cs="Arial"/>
                <w:b w:val="0"/>
                <w:sz w:val="20"/>
                <w:szCs w:val="20"/>
                <w:lang w:eastAsia="fr-FR"/>
              </w:rPr>
            </w:pPr>
          </w:p>
        </w:tc>
        <w:tc>
          <w:tcPr>
            <w:tcW w:w="992" w:type="dxa"/>
            <w:hideMark/>
          </w:tcPr>
          <w:p w:rsidR="001E05FF" w:rsidRPr="00D207C1" w:rsidRDefault="001E05FF" w:rsidP="001E05FF">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 xml:space="preserve">% </w:t>
            </w:r>
          </w:p>
        </w:tc>
        <w:tc>
          <w:tcPr>
            <w:tcW w:w="1266"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20"/>
                <w:szCs w:val="20"/>
                <w:lang w:eastAsia="fr-FR"/>
              </w:rPr>
            </w:pPr>
            <w:r>
              <w:rPr>
                <w:rFonts w:ascii="Cambria" w:eastAsia="Times New Roman" w:hAnsi="Cambria" w:cs="Arial"/>
                <w:color w:val="000000"/>
                <w:sz w:val="20"/>
                <w:szCs w:val="20"/>
                <w:lang w:eastAsia="fr-FR"/>
              </w:rPr>
              <w:t>51,3</w:t>
            </w:r>
            <w:r w:rsidR="001E05FF" w:rsidRPr="00D207C1">
              <w:rPr>
                <w:rFonts w:ascii="Cambria" w:eastAsia="Times New Roman" w:hAnsi="Cambria" w:cs="Arial"/>
                <w:color w:val="000000"/>
                <w:sz w:val="20"/>
                <w:szCs w:val="20"/>
                <w:lang w:eastAsia="fr-FR"/>
              </w:rPr>
              <w:t>%</w:t>
            </w:r>
          </w:p>
        </w:tc>
        <w:tc>
          <w:tcPr>
            <w:tcW w:w="895"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20"/>
                <w:szCs w:val="20"/>
                <w:lang w:eastAsia="fr-FR"/>
              </w:rPr>
            </w:pPr>
            <w:r>
              <w:rPr>
                <w:rFonts w:ascii="Cambria" w:eastAsia="Times New Roman" w:hAnsi="Cambria" w:cs="Arial"/>
                <w:color w:val="000000"/>
                <w:sz w:val="20"/>
                <w:szCs w:val="20"/>
                <w:lang w:eastAsia="fr-FR"/>
              </w:rPr>
              <w:t>28,7</w:t>
            </w:r>
            <w:r w:rsidR="001E05FF" w:rsidRPr="00D207C1">
              <w:rPr>
                <w:rFonts w:ascii="Cambria" w:eastAsia="Times New Roman" w:hAnsi="Cambria" w:cs="Arial"/>
                <w:color w:val="000000"/>
                <w:sz w:val="20"/>
                <w:szCs w:val="20"/>
                <w:lang w:eastAsia="fr-FR"/>
              </w:rPr>
              <w:t>%</w:t>
            </w:r>
          </w:p>
        </w:tc>
        <w:tc>
          <w:tcPr>
            <w:tcW w:w="895"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20"/>
                <w:szCs w:val="20"/>
                <w:lang w:eastAsia="fr-FR"/>
              </w:rPr>
            </w:pPr>
            <w:r>
              <w:rPr>
                <w:rFonts w:ascii="Cambria" w:eastAsia="Times New Roman" w:hAnsi="Cambria" w:cs="Arial"/>
                <w:color w:val="000000"/>
                <w:sz w:val="20"/>
                <w:szCs w:val="20"/>
                <w:lang w:eastAsia="fr-FR"/>
              </w:rPr>
              <w:t>36,9</w:t>
            </w:r>
            <w:r w:rsidR="001E05FF" w:rsidRPr="00D207C1">
              <w:rPr>
                <w:rFonts w:ascii="Cambria" w:eastAsia="Times New Roman" w:hAnsi="Cambria" w:cs="Arial"/>
                <w:color w:val="000000"/>
                <w:sz w:val="20"/>
                <w:szCs w:val="20"/>
                <w:lang w:eastAsia="fr-FR"/>
              </w:rPr>
              <w:t>%</w:t>
            </w:r>
          </w:p>
        </w:tc>
        <w:tc>
          <w:tcPr>
            <w:tcW w:w="1469"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20"/>
                <w:szCs w:val="20"/>
                <w:lang w:eastAsia="fr-FR"/>
              </w:rPr>
            </w:pPr>
            <w:r>
              <w:rPr>
                <w:rFonts w:ascii="Cambria" w:eastAsia="Times New Roman" w:hAnsi="Cambria" w:cs="Arial"/>
                <w:color w:val="000000"/>
                <w:sz w:val="20"/>
                <w:szCs w:val="20"/>
                <w:lang w:eastAsia="fr-FR"/>
              </w:rPr>
              <w:t>41,7</w:t>
            </w:r>
            <w:r w:rsidR="001E05FF" w:rsidRPr="00D207C1">
              <w:rPr>
                <w:rFonts w:ascii="Cambria" w:eastAsia="Times New Roman" w:hAnsi="Cambria" w:cs="Arial"/>
                <w:color w:val="000000"/>
                <w:sz w:val="20"/>
                <w:szCs w:val="20"/>
                <w:lang w:eastAsia="fr-FR"/>
              </w:rPr>
              <w:t>%</w:t>
            </w:r>
          </w:p>
        </w:tc>
        <w:tc>
          <w:tcPr>
            <w:tcW w:w="987"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color w:val="000000"/>
                <w:sz w:val="20"/>
                <w:szCs w:val="20"/>
                <w:lang w:eastAsia="fr-FR"/>
              </w:rPr>
            </w:pPr>
            <w:r>
              <w:rPr>
                <w:rFonts w:ascii="Cambria" w:eastAsia="Times New Roman" w:hAnsi="Cambria" w:cs="Arial"/>
                <w:bCs/>
                <w:color w:val="000000"/>
                <w:sz w:val="20"/>
                <w:szCs w:val="20"/>
                <w:lang w:eastAsia="fr-FR"/>
              </w:rPr>
              <w:t>37,1</w:t>
            </w:r>
            <w:r w:rsidR="001E05FF" w:rsidRPr="00D207C1">
              <w:rPr>
                <w:rFonts w:ascii="Cambria" w:eastAsia="Times New Roman" w:hAnsi="Cambria" w:cs="Arial"/>
                <w:bCs/>
                <w:color w:val="000000"/>
                <w:sz w:val="20"/>
                <w:szCs w:val="20"/>
                <w:lang w:eastAsia="fr-FR"/>
              </w:rPr>
              <w:t>%</w:t>
            </w:r>
          </w:p>
        </w:tc>
        <w:tc>
          <w:tcPr>
            <w:tcW w:w="907"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color w:val="000000"/>
                <w:sz w:val="20"/>
                <w:szCs w:val="20"/>
                <w:lang w:eastAsia="fr-FR"/>
              </w:rPr>
            </w:pPr>
            <w:r>
              <w:rPr>
                <w:rFonts w:ascii="Cambria" w:eastAsia="Times New Roman" w:hAnsi="Cambria" w:cs="Arial"/>
                <w:bCs/>
                <w:color w:val="000000"/>
                <w:sz w:val="20"/>
                <w:szCs w:val="20"/>
                <w:lang w:eastAsia="fr-FR"/>
              </w:rPr>
              <w:t>44,8</w:t>
            </w:r>
            <w:r w:rsidR="001E05FF" w:rsidRPr="00D207C1">
              <w:rPr>
                <w:rFonts w:ascii="Cambria" w:eastAsia="Times New Roman" w:hAnsi="Cambria" w:cs="Arial"/>
                <w:bCs/>
                <w:color w:val="000000"/>
                <w:sz w:val="20"/>
                <w:szCs w:val="20"/>
                <w:lang w:eastAsia="fr-FR"/>
              </w:rPr>
              <w:t>%</w:t>
            </w:r>
          </w:p>
        </w:tc>
        <w:tc>
          <w:tcPr>
            <w:tcW w:w="895"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color w:val="000000"/>
                <w:sz w:val="20"/>
                <w:szCs w:val="20"/>
                <w:lang w:eastAsia="fr-FR"/>
              </w:rPr>
            </w:pPr>
            <w:r>
              <w:rPr>
                <w:rFonts w:ascii="Cambria" w:eastAsia="Times New Roman" w:hAnsi="Cambria" w:cs="Arial"/>
                <w:bCs/>
                <w:color w:val="000000"/>
                <w:sz w:val="20"/>
                <w:szCs w:val="20"/>
                <w:lang w:eastAsia="fr-FR"/>
              </w:rPr>
              <w:t>38,9</w:t>
            </w:r>
            <w:r w:rsidR="001E05FF" w:rsidRPr="00D207C1">
              <w:rPr>
                <w:rFonts w:ascii="Cambria" w:eastAsia="Times New Roman" w:hAnsi="Cambria" w:cs="Arial"/>
                <w:bCs/>
                <w:color w:val="000000"/>
                <w:sz w:val="20"/>
                <w:szCs w:val="20"/>
                <w:lang w:eastAsia="fr-FR"/>
              </w:rPr>
              <w:t>%</w:t>
            </w:r>
          </w:p>
        </w:tc>
      </w:tr>
      <w:tr w:rsidR="001E05FF" w:rsidRPr="00D207C1" w:rsidTr="001E05FF">
        <w:trPr>
          <w:trHeight w:val="270"/>
        </w:trPr>
        <w:tc>
          <w:tcPr>
            <w:cnfStyle w:val="001000000000" w:firstRow="0" w:lastRow="0" w:firstColumn="1" w:lastColumn="0" w:oddVBand="0" w:evenVBand="0" w:oddHBand="0" w:evenHBand="0" w:firstRowFirstColumn="0" w:firstRowLastColumn="0" w:lastRowFirstColumn="0" w:lastRowLastColumn="0"/>
            <w:tcW w:w="2421" w:type="dxa"/>
            <w:vMerge w:val="restart"/>
            <w:noWrap/>
            <w:hideMark/>
          </w:tcPr>
          <w:p w:rsidR="001E05FF" w:rsidRPr="00D207C1" w:rsidRDefault="001E05FF" w:rsidP="001E05FF">
            <w:pPr>
              <w:spacing w:after="0" w:line="240" w:lineRule="auto"/>
              <w:jc w:val="both"/>
              <w:rPr>
                <w:rFonts w:ascii="Cambria" w:eastAsia="Times New Roman" w:hAnsi="Cambria" w:cs="Arial"/>
                <w:b w:val="0"/>
                <w:sz w:val="20"/>
                <w:szCs w:val="20"/>
                <w:lang w:eastAsia="fr-FR"/>
              </w:rPr>
            </w:pPr>
            <w:r w:rsidRPr="00D207C1">
              <w:rPr>
                <w:rFonts w:ascii="Cambria" w:eastAsia="Times New Roman" w:hAnsi="Cambria" w:cs="Arial"/>
                <w:b w:val="0"/>
                <w:sz w:val="20"/>
                <w:szCs w:val="20"/>
                <w:lang w:eastAsia="fr-FR"/>
              </w:rPr>
              <w:t xml:space="preserve"> Dialogue inter/intra communautaire</w:t>
            </w:r>
          </w:p>
        </w:tc>
        <w:tc>
          <w:tcPr>
            <w:tcW w:w="992" w:type="dxa"/>
            <w:hideMark/>
          </w:tcPr>
          <w:p w:rsidR="001E05FF" w:rsidRPr="00D207C1" w:rsidRDefault="001E05FF" w:rsidP="001E05FF">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Nombre</w:t>
            </w:r>
          </w:p>
        </w:tc>
        <w:tc>
          <w:tcPr>
            <w:tcW w:w="1266"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29</w:t>
            </w:r>
          </w:p>
        </w:tc>
        <w:tc>
          <w:tcPr>
            <w:tcW w:w="895"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33</w:t>
            </w:r>
          </w:p>
        </w:tc>
        <w:tc>
          <w:tcPr>
            <w:tcW w:w="895"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84</w:t>
            </w:r>
          </w:p>
        </w:tc>
        <w:tc>
          <w:tcPr>
            <w:tcW w:w="1469"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96</w:t>
            </w:r>
          </w:p>
        </w:tc>
        <w:tc>
          <w:tcPr>
            <w:tcW w:w="987"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00"/>
                <w:sz w:val="20"/>
                <w:szCs w:val="20"/>
                <w:lang w:eastAsia="fr-FR"/>
              </w:rPr>
            </w:pPr>
            <w:r w:rsidRPr="00D207C1">
              <w:rPr>
                <w:rFonts w:ascii="Cambria" w:eastAsia="Times New Roman" w:hAnsi="Cambria" w:cs="Arial"/>
                <w:bCs/>
                <w:color w:val="000000"/>
                <w:sz w:val="20"/>
                <w:szCs w:val="20"/>
                <w:lang w:eastAsia="fr-FR"/>
              </w:rPr>
              <w:t>194</w:t>
            </w:r>
          </w:p>
        </w:tc>
        <w:tc>
          <w:tcPr>
            <w:tcW w:w="907"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00"/>
                <w:sz w:val="20"/>
                <w:szCs w:val="20"/>
                <w:lang w:eastAsia="fr-FR"/>
              </w:rPr>
            </w:pPr>
            <w:r w:rsidRPr="00D207C1">
              <w:rPr>
                <w:rFonts w:ascii="Cambria" w:eastAsia="Times New Roman" w:hAnsi="Cambria" w:cs="Arial"/>
                <w:bCs/>
                <w:color w:val="000000"/>
                <w:sz w:val="20"/>
                <w:szCs w:val="20"/>
                <w:lang w:eastAsia="fr-FR"/>
              </w:rPr>
              <w:t>48</w:t>
            </w:r>
          </w:p>
        </w:tc>
        <w:tc>
          <w:tcPr>
            <w:tcW w:w="895"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00"/>
                <w:sz w:val="20"/>
                <w:szCs w:val="20"/>
                <w:lang w:eastAsia="fr-FR"/>
              </w:rPr>
            </w:pPr>
            <w:r w:rsidRPr="00D207C1">
              <w:rPr>
                <w:rFonts w:ascii="Cambria" w:eastAsia="Times New Roman" w:hAnsi="Cambria" w:cs="Arial"/>
                <w:bCs/>
                <w:color w:val="000000"/>
                <w:sz w:val="20"/>
                <w:szCs w:val="20"/>
                <w:lang w:eastAsia="fr-FR"/>
              </w:rPr>
              <w:t>242</w:t>
            </w:r>
          </w:p>
        </w:tc>
      </w:tr>
      <w:tr w:rsidR="001E05FF" w:rsidRPr="00D207C1" w:rsidTr="00113D87">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421" w:type="dxa"/>
            <w:vMerge/>
            <w:hideMark/>
          </w:tcPr>
          <w:p w:rsidR="001E05FF" w:rsidRPr="00D207C1" w:rsidRDefault="001E05FF" w:rsidP="001E05FF">
            <w:pPr>
              <w:spacing w:after="0" w:line="240" w:lineRule="auto"/>
              <w:rPr>
                <w:rFonts w:ascii="Cambria" w:eastAsia="Times New Roman" w:hAnsi="Cambria" w:cs="Arial"/>
                <w:b w:val="0"/>
                <w:sz w:val="20"/>
                <w:szCs w:val="20"/>
                <w:lang w:eastAsia="fr-FR"/>
              </w:rPr>
            </w:pPr>
          </w:p>
        </w:tc>
        <w:tc>
          <w:tcPr>
            <w:tcW w:w="992" w:type="dxa"/>
            <w:hideMark/>
          </w:tcPr>
          <w:p w:rsidR="001E05FF" w:rsidRPr="00D207C1" w:rsidRDefault="001E05FF" w:rsidP="001E05FF">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 xml:space="preserve">% </w:t>
            </w:r>
          </w:p>
        </w:tc>
        <w:tc>
          <w:tcPr>
            <w:tcW w:w="1266"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20"/>
                <w:szCs w:val="20"/>
                <w:lang w:eastAsia="fr-FR"/>
              </w:rPr>
            </w:pPr>
            <w:r>
              <w:rPr>
                <w:rFonts w:ascii="Cambria" w:eastAsia="Times New Roman" w:hAnsi="Cambria" w:cs="Arial"/>
                <w:color w:val="000000"/>
                <w:sz w:val="20"/>
                <w:szCs w:val="20"/>
                <w:lang w:eastAsia="fr-FR"/>
              </w:rPr>
              <w:t>24,4</w:t>
            </w:r>
            <w:r w:rsidR="001E05FF" w:rsidRPr="00D207C1">
              <w:rPr>
                <w:rFonts w:ascii="Cambria" w:eastAsia="Times New Roman" w:hAnsi="Cambria" w:cs="Arial"/>
                <w:color w:val="000000"/>
                <w:sz w:val="20"/>
                <w:szCs w:val="20"/>
                <w:lang w:eastAsia="fr-FR"/>
              </w:rPr>
              <w:t>%</w:t>
            </w:r>
          </w:p>
        </w:tc>
        <w:tc>
          <w:tcPr>
            <w:tcW w:w="895"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20"/>
                <w:szCs w:val="20"/>
                <w:lang w:eastAsia="fr-FR"/>
              </w:rPr>
            </w:pPr>
            <w:r>
              <w:rPr>
                <w:rFonts w:ascii="Cambria" w:eastAsia="Times New Roman" w:hAnsi="Cambria" w:cs="Arial"/>
                <w:color w:val="000000"/>
                <w:sz w:val="20"/>
                <w:szCs w:val="20"/>
                <w:lang w:eastAsia="fr-FR"/>
              </w:rPr>
              <w:t>22,0</w:t>
            </w:r>
            <w:r w:rsidR="001E05FF" w:rsidRPr="00D207C1">
              <w:rPr>
                <w:rFonts w:ascii="Cambria" w:eastAsia="Times New Roman" w:hAnsi="Cambria" w:cs="Arial"/>
                <w:color w:val="000000"/>
                <w:sz w:val="20"/>
                <w:szCs w:val="20"/>
                <w:lang w:eastAsia="fr-FR"/>
              </w:rPr>
              <w:t>%</w:t>
            </w:r>
          </w:p>
        </w:tc>
        <w:tc>
          <w:tcPr>
            <w:tcW w:w="895"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20"/>
                <w:szCs w:val="20"/>
                <w:lang w:eastAsia="fr-FR"/>
              </w:rPr>
            </w:pPr>
            <w:r>
              <w:rPr>
                <w:rFonts w:ascii="Cambria" w:eastAsia="Times New Roman" w:hAnsi="Cambria" w:cs="Arial"/>
                <w:color w:val="000000"/>
                <w:sz w:val="20"/>
                <w:szCs w:val="20"/>
                <w:lang w:eastAsia="fr-FR"/>
              </w:rPr>
              <w:t>47,7</w:t>
            </w:r>
            <w:r w:rsidR="001E05FF" w:rsidRPr="00D207C1">
              <w:rPr>
                <w:rFonts w:ascii="Cambria" w:eastAsia="Times New Roman" w:hAnsi="Cambria" w:cs="Arial"/>
                <w:color w:val="000000"/>
                <w:sz w:val="20"/>
                <w:szCs w:val="20"/>
                <w:lang w:eastAsia="fr-FR"/>
              </w:rPr>
              <w:t>%</w:t>
            </w:r>
          </w:p>
        </w:tc>
        <w:tc>
          <w:tcPr>
            <w:tcW w:w="1469"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20"/>
                <w:szCs w:val="20"/>
                <w:lang w:eastAsia="fr-FR"/>
              </w:rPr>
            </w:pPr>
            <w:r>
              <w:rPr>
                <w:rFonts w:ascii="Cambria" w:eastAsia="Times New Roman" w:hAnsi="Cambria" w:cs="Arial"/>
                <w:color w:val="000000"/>
                <w:sz w:val="20"/>
                <w:szCs w:val="20"/>
                <w:lang w:eastAsia="fr-FR"/>
              </w:rPr>
              <w:t>63,6</w:t>
            </w:r>
            <w:r w:rsidR="001E05FF" w:rsidRPr="00D207C1">
              <w:rPr>
                <w:rFonts w:ascii="Cambria" w:eastAsia="Times New Roman" w:hAnsi="Cambria" w:cs="Arial"/>
                <w:color w:val="000000"/>
                <w:sz w:val="20"/>
                <w:szCs w:val="20"/>
                <w:lang w:eastAsia="fr-FR"/>
              </w:rPr>
              <w:t>%</w:t>
            </w:r>
          </w:p>
        </w:tc>
        <w:tc>
          <w:tcPr>
            <w:tcW w:w="987"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color w:val="000000"/>
                <w:sz w:val="20"/>
                <w:szCs w:val="20"/>
                <w:lang w:eastAsia="fr-FR"/>
              </w:rPr>
            </w:pPr>
            <w:r>
              <w:rPr>
                <w:rFonts w:ascii="Cambria" w:eastAsia="Times New Roman" w:hAnsi="Cambria" w:cs="Arial"/>
                <w:bCs/>
                <w:color w:val="000000"/>
                <w:sz w:val="20"/>
                <w:szCs w:val="20"/>
                <w:lang w:eastAsia="fr-FR"/>
              </w:rPr>
              <w:t>42,8</w:t>
            </w:r>
            <w:r w:rsidR="001E05FF" w:rsidRPr="00D207C1">
              <w:rPr>
                <w:rFonts w:ascii="Cambria" w:eastAsia="Times New Roman" w:hAnsi="Cambria" w:cs="Arial"/>
                <w:bCs/>
                <w:color w:val="000000"/>
                <w:sz w:val="20"/>
                <w:szCs w:val="20"/>
                <w:lang w:eastAsia="fr-FR"/>
              </w:rPr>
              <w:t>%</w:t>
            </w:r>
          </w:p>
        </w:tc>
        <w:tc>
          <w:tcPr>
            <w:tcW w:w="907"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color w:val="000000"/>
                <w:sz w:val="20"/>
                <w:szCs w:val="20"/>
                <w:lang w:eastAsia="fr-FR"/>
              </w:rPr>
            </w:pPr>
            <w:r>
              <w:rPr>
                <w:rFonts w:ascii="Cambria" w:eastAsia="Times New Roman" w:hAnsi="Cambria" w:cs="Arial"/>
                <w:bCs/>
                <w:color w:val="000000"/>
                <w:sz w:val="20"/>
                <w:szCs w:val="20"/>
                <w:lang w:eastAsia="fr-FR"/>
              </w:rPr>
              <w:t>33,6</w:t>
            </w:r>
            <w:r w:rsidR="001E05FF" w:rsidRPr="00D207C1">
              <w:rPr>
                <w:rFonts w:ascii="Cambria" w:eastAsia="Times New Roman" w:hAnsi="Cambria" w:cs="Arial"/>
                <w:bCs/>
                <w:color w:val="000000"/>
                <w:sz w:val="20"/>
                <w:szCs w:val="20"/>
                <w:lang w:eastAsia="fr-FR"/>
              </w:rPr>
              <w:t>%</w:t>
            </w:r>
          </w:p>
        </w:tc>
        <w:tc>
          <w:tcPr>
            <w:tcW w:w="895"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color w:val="000000"/>
                <w:sz w:val="20"/>
                <w:szCs w:val="20"/>
                <w:lang w:eastAsia="fr-FR"/>
              </w:rPr>
            </w:pPr>
            <w:r>
              <w:rPr>
                <w:rFonts w:ascii="Cambria" w:eastAsia="Times New Roman" w:hAnsi="Cambria" w:cs="Arial"/>
                <w:bCs/>
                <w:color w:val="000000"/>
                <w:sz w:val="20"/>
                <w:szCs w:val="20"/>
                <w:lang w:eastAsia="fr-FR"/>
              </w:rPr>
              <w:t>40,6</w:t>
            </w:r>
            <w:r w:rsidR="001E05FF" w:rsidRPr="00D207C1">
              <w:rPr>
                <w:rFonts w:ascii="Cambria" w:eastAsia="Times New Roman" w:hAnsi="Cambria" w:cs="Arial"/>
                <w:bCs/>
                <w:color w:val="000000"/>
                <w:sz w:val="20"/>
                <w:szCs w:val="20"/>
                <w:lang w:eastAsia="fr-FR"/>
              </w:rPr>
              <w:t>%</w:t>
            </w:r>
          </w:p>
        </w:tc>
      </w:tr>
      <w:tr w:rsidR="001E05FF" w:rsidRPr="00D207C1" w:rsidTr="001E05FF">
        <w:trPr>
          <w:trHeight w:val="270"/>
        </w:trPr>
        <w:tc>
          <w:tcPr>
            <w:cnfStyle w:val="001000000000" w:firstRow="0" w:lastRow="0" w:firstColumn="1" w:lastColumn="0" w:oddVBand="0" w:evenVBand="0" w:oddHBand="0" w:evenHBand="0" w:firstRowFirstColumn="0" w:firstRowLastColumn="0" w:lastRowFirstColumn="0" w:lastRowLastColumn="0"/>
            <w:tcW w:w="2421" w:type="dxa"/>
            <w:vMerge w:val="restart"/>
            <w:noWrap/>
            <w:hideMark/>
          </w:tcPr>
          <w:p w:rsidR="001E05FF" w:rsidRPr="00D207C1" w:rsidRDefault="001E05FF" w:rsidP="001E05FF">
            <w:pPr>
              <w:spacing w:after="0" w:line="240" w:lineRule="auto"/>
              <w:rPr>
                <w:rFonts w:ascii="Cambria" w:eastAsia="Times New Roman" w:hAnsi="Cambria" w:cs="Arial"/>
                <w:b w:val="0"/>
                <w:sz w:val="20"/>
                <w:szCs w:val="20"/>
                <w:lang w:eastAsia="fr-FR"/>
              </w:rPr>
            </w:pPr>
            <w:r w:rsidRPr="00D207C1">
              <w:rPr>
                <w:rFonts w:ascii="Cambria" w:eastAsia="Times New Roman" w:hAnsi="Cambria" w:cs="Arial"/>
                <w:b w:val="0"/>
                <w:sz w:val="20"/>
                <w:szCs w:val="20"/>
                <w:lang w:eastAsia="fr-FR"/>
              </w:rPr>
              <w:t>Autres</w:t>
            </w:r>
          </w:p>
        </w:tc>
        <w:tc>
          <w:tcPr>
            <w:tcW w:w="992" w:type="dxa"/>
            <w:hideMark/>
          </w:tcPr>
          <w:p w:rsidR="001E05FF" w:rsidRPr="00D207C1" w:rsidRDefault="001E05FF" w:rsidP="001E05FF">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Nombre</w:t>
            </w:r>
          </w:p>
        </w:tc>
        <w:tc>
          <w:tcPr>
            <w:tcW w:w="1266"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1</w:t>
            </w:r>
          </w:p>
        </w:tc>
        <w:tc>
          <w:tcPr>
            <w:tcW w:w="895"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2</w:t>
            </w:r>
          </w:p>
        </w:tc>
        <w:tc>
          <w:tcPr>
            <w:tcW w:w="895"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3</w:t>
            </w:r>
          </w:p>
        </w:tc>
        <w:tc>
          <w:tcPr>
            <w:tcW w:w="1469"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20"/>
                <w:szCs w:val="20"/>
                <w:lang w:eastAsia="fr-FR"/>
              </w:rPr>
            </w:pPr>
            <w:r w:rsidRPr="00D207C1">
              <w:rPr>
                <w:rFonts w:ascii="Cambria" w:eastAsia="Times New Roman" w:hAnsi="Cambria" w:cs="Arial"/>
                <w:color w:val="000000"/>
                <w:sz w:val="20"/>
                <w:szCs w:val="20"/>
                <w:lang w:eastAsia="fr-FR"/>
              </w:rPr>
              <w:t>2</w:t>
            </w:r>
          </w:p>
        </w:tc>
        <w:tc>
          <w:tcPr>
            <w:tcW w:w="987"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00"/>
                <w:sz w:val="20"/>
                <w:szCs w:val="20"/>
                <w:lang w:eastAsia="fr-FR"/>
              </w:rPr>
            </w:pPr>
            <w:r w:rsidRPr="00D207C1">
              <w:rPr>
                <w:rFonts w:ascii="Cambria" w:eastAsia="Times New Roman" w:hAnsi="Cambria" w:cs="Arial"/>
                <w:bCs/>
                <w:color w:val="000000"/>
                <w:sz w:val="20"/>
                <w:szCs w:val="20"/>
                <w:lang w:eastAsia="fr-FR"/>
              </w:rPr>
              <w:t>5</w:t>
            </w:r>
          </w:p>
        </w:tc>
        <w:tc>
          <w:tcPr>
            <w:tcW w:w="907"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00"/>
                <w:sz w:val="20"/>
                <w:szCs w:val="20"/>
                <w:lang w:eastAsia="fr-FR"/>
              </w:rPr>
            </w:pPr>
            <w:r w:rsidRPr="00D207C1">
              <w:rPr>
                <w:rFonts w:ascii="Cambria" w:eastAsia="Times New Roman" w:hAnsi="Cambria" w:cs="Arial"/>
                <w:bCs/>
                <w:color w:val="000000"/>
                <w:sz w:val="20"/>
                <w:szCs w:val="20"/>
                <w:lang w:eastAsia="fr-FR"/>
              </w:rPr>
              <w:t>3</w:t>
            </w:r>
          </w:p>
        </w:tc>
        <w:tc>
          <w:tcPr>
            <w:tcW w:w="895" w:type="dxa"/>
            <w:noWrap/>
            <w:hideMark/>
          </w:tcPr>
          <w:p w:rsidR="001E05FF" w:rsidRPr="00D207C1" w:rsidRDefault="001E05FF" w:rsidP="001E05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00"/>
                <w:sz w:val="20"/>
                <w:szCs w:val="20"/>
                <w:lang w:eastAsia="fr-FR"/>
              </w:rPr>
            </w:pPr>
            <w:r w:rsidRPr="00D207C1">
              <w:rPr>
                <w:rFonts w:ascii="Cambria" w:eastAsia="Times New Roman" w:hAnsi="Cambria" w:cs="Arial"/>
                <w:bCs/>
                <w:color w:val="000000"/>
                <w:sz w:val="20"/>
                <w:szCs w:val="20"/>
                <w:lang w:eastAsia="fr-FR"/>
              </w:rPr>
              <w:t>8</w:t>
            </w:r>
          </w:p>
        </w:tc>
      </w:tr>
      <w:tr w:rsidR="001E05FF" w:rsidRPr="00D207C1" w:rsidTr="00113D87">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2421" w:type="dxa"/>
            <w:vMerge/>
            <w:hideMark/>
          </w:tcPr>
          <w:p w:rsidR="001E05FF" w:rsidRPr="00D207C1" w:rsidRDefault="001E05FF" w:rsidP="001E05FF">
            <w:pPr>
              <w:spacing w:after="0" w:line="240" w:lineRule="auto"/>
              <w:rPr>
                <w:rFonts w:ascii="Cambria" w:eastAsia="Times New Roman" w:hAnsi="Cambria" w:cs="Arial"/>
                <w:color w:val="FFFFFF"/>
                <w:sz w:val="20"/>
                <w:szCs w:val="20"/>
                <w:lang w:eastAsia="fr-FR"/>
              </w:rPr>
            </w:pPr>
          </w:p>
        </w:tc>
        <w:tc>
          <w:tcPr>
            <w:tcW w:w="992" w:type="dxa"/>
            <w:hideMark/>
          </w:tcPr>
          <w:p w:rsidR="001E05FF" w:rsidRPr="00D207C1" w:rsidRDefault="001E05FF" w:rsidP="001E05FF">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 xml:space="preserve">% </w:t>
            </w:r>
          </w:p>
        </w:tc>
        <w:tc>
          <w:tcPr>
            <w:tcW w:w="1266"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20"/>
                <w:szCs w:val="20"/>
                <w:lang w:eastAsia="fr-FR"/>
              </w:rPr>
            </w:pPr>
            <w:r>
              <w:rPr>
                <w:rFonts w:ascii="Cambria" w:eastAsia="Times New Roman" w:hAnsi="Cambria" w:cs="Arial"/>
                <w:color w:val="000000"/>
                <w:sz w:val="20"/>
                <w:szCs w:val="20"/>
                <w:lang w:eastAsia="fr-FR"/>
              </w:rPr>
              <w:t>0,8</w:t>
            </w:r>
            <w:r w:rsidR="001E05FF" w:rsidRPr="00D207C1">
              <w:rPr>
                <w:rFonts w:ascii="Cambria" w:eastAsia="Times New Roman" w:hAnsi="Cambria" w:cs="Arial"/>
                <w:color w:val="000000"/>
                <w:sz w:val="20"/>
                <w:szCs w:val="20"/>
                <w:lang w:eastAsia="fr-FR"/>
              </w:rPr>
              <w:t>%</w:t>
            </w:r>
          </w:p>
        </w:tc>
        <w:tc>
          <w:tcPr>
            <w:tcW w:w="895"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20"/>
                <w:szCs w:val="20"/>
                <w:lang w:eastAsia="fr-FR"/>
              </w:rPr>
            </w:pPr>
            <w:r>
              <w:rPr>
                <w:rFonts w:ascii="Cambria" w:eastAsia="Times New Roman" w:hAnsi="Cambria" w:cs="Arial"/>
                <w:color w:val="000000"/>
                <w:sz w:val="20"/>
                <w:szCs w:val="20"/>
                <w:lang w:eastAsia="fr-FR"/>
              </w:rPr>
              <w:t>1,3</w:t>
            </w:r>
            <w:r w:rsidR="001E05FF" w:rsidRPr="00D207C1">
              <w:rPr>
                <w:rFonts w:ascii="Cambria" w:eastAsia="Times New Roman" w:hAnsi="Cambria" w:cs="Arial"/>
                <w:color w:val="000000"/>
                <w:sz w:val="20"/>
                <w:szCs w:val="20"/>
                <w:lang w:eastAsia="fr-FR"/>
              </w:rPr>
              <w:t>%</w:t>
            </w:r>
          </w:p>
        </w:tc>
        <w:tc>
          <w:tcPr>
            <w:tcW w:w="895"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20"/>
                <w:szCs w:val="20"/>
                <w:lang w:eastAsia="fr-FR"/>
              </w:rPr>
            </w:pPr>
            <w:r>
              <w:rPr>
                <w:rFonts w:ascii="Cambria" w:eastAsia="Times New Roman" w:hAnsi="Cambria" w:cs="Arial"/>
                <w:color w:val="000000"/>
                <w:sz w:val="20"/>
                <w:szCs w:val="20"/>
                <w:lang w:eastAsia="fr-FR"/>
              </w:rPr>
              <w:t>1,7</w:t>
            </w:r>
            <w:r w:rsidR="001E05FF" w:rsidRPr="00D207C1">
              <w:rPr>
                <w:rFonts w:ascii="Cambria" w:eastAsia="Times New Roman" w:hAnsi="Cambria" w:cs="Arial"/>
                <w:color w:val="000000"/>
                <w:sz w:val="20"/>
                <w:szCs w:val="20"/>
                <w:lang w:eastAsia="fr-FR"/>
              </w:rPr>
              <w:t>%</w:t>
            </w:r>
          </w:p>
        </w:tc>
        <w:tc>
          <w:tcPr>
            <w:tcW w:w="1469"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20"/>
                <w:szCs w:val="20"/>
                <w:lang w:eastAsia="fr-FR"/>
              </w:rPr>
            </w:pPr>
            <w:r>
              <w:rPr>
                <w:rFonts w:ascii="Cambria" w:eastAsia="Times New Roman" w:hAnsi="Cambria" w:cs="Arial"/>
                <w:color w:val="000000"/>
                <w:sz w:val="20"/>
                <w:szCs w:val="20"/>
                <w:lang w:eastAsia="fr-FR"/>
              </w:rPr>
              <w:t>1,3</w:t>
            </w:r>
            <w:r w:rsidR="001E05FF" w:rsidRPr="00D207C1">
              <w:rPr>
                <w:rFonts w:ascii="Cambria" w:eastAsia="Times New Roman" w:hAnsi="Cambria" w:cs="Arial"/>
                <w:color w:val="000000"/>
                <w:sz w:val="20"/>
                <w:szCs w:val="20"/>
                <w:lang w:eastAsia="fr-FR"/>
              </w:rPr>
              <w:t>%</w:t>
            </w:r>
          </w:p>
        </w:tc>
        <w:tc>
          <w:tcPr>
            <w:tcW w:w="987"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color w:val="000000"/>
                <w:sz w:val="20"/>
                <w:szCs w:val="20"/>
                <w:lang w:eastAsia="fr-FR"/>
              </w:rPr>
            </w:pPr>
            <w:r>
              <w:rPr>
                <w:rFonts w:ascii="Cambria" w:eastAsia="Times New Roman" w:hAnsi="Cambria" w:cs="Arial"/>
                <w:bCs/>
                <w:color w:val="000000"/>
                <w:sz w:val="20"/>
                <w:szCs w:val="20"/>
                <w:lang w:eastAsia="fr-FR"/>
              </w:rPr>
              <w:t>1,1</w:t>
            </w:r>
            <w:r w:rsidR="001E05FF" w:rsidRPr="00D207C1">
              <w:rPr>
                <w:rFonts w:ascii="Cambria" w:eastAsia="Times New Roman" w:hAnsi="Cambria" w:cs="Arial"/>
                <w:bCs/>
                <w:color w:val="000000"/>
                <w:sz w:val="20"/>
                <w:szCs w:val="20"/>
                <w:lang w:eastAsia="fr-FR"/>
              </w:rPr>
              <w:t>%</w:t>
            </w:r>
          </w:p>
        </w:tc>
        <w:tc>
          <w:tcPr>
            <w:tcW w:w="907"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color w:val="000000"/>
                <w:sz w:val="20"/>
                <w:szCs w:val="20"/>
                <w:lang w:eastAsia="fr-FR"/>
              </w:rPr>
            </w:pPr>
            <w:r>
              <w:rPr>
                <w:rFonts w:ascii="Cambria" w:eastAsia="Times New Roman" w:hAnsi="Cambria" w:cs="Arial"/>
                <w:bCs/>
                <w:color w:val="000000"/>
                <w:sz w:val="20"/>
                <w:szCs w:val="20"/>
                <w:lang w:eastAsia="fr-FR"/>
              </w:rPr>
              <w:t>2,1</w:t>
            </w:r>
            <w:r w:rsidR="001E05FF" w:rsidRPr="00D207C1">
              <w:rPr>
                <w:rFonts w:ascii="Cambria" w:eastAsia="Times New Roman" w:hAnsi="Cambria" w:cs="Arial"/>
                <w:bCs/>
                <w:color w:val="000000"/>
                <w:sz w:val="20"/>
                <w:szCs w:val="20"/>
                <w:lang w:eastAsia="fr-FR"/>
              </w:rPr>
              <w:t>%</w:t>
            </w:r>
          </w:p>
        </w:tc>
        <w:tc>
          <w:tcPr>
            <w:tcW w:w="895" w:type="dxa"/>
            <w:noWrap/>
            <w:hideMark/>
          </w:tcPr>
          <w:p w:rsidR="001E05FF" w:rsidRPr="00D207C1" w:rsidRDefault="004C4B28" w:rsidP="001E05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color w:val="000000"/>
                <w:sz w:val="20"/>
                <w:szCs w:val="20"/>
                <w:lang w:eastAsia="fr-FR"/>
              </w:rPr>
            </w:pPr>
            <w:r>
              <w:rPr>
                <w:rFonts w:ascii="Cambria" w:eastAsia="Times New Roman" w:hAnsi="Cambria" w:cs="Arial"/>
                <w:bCs/>
                <w:color w:val="000000"/>
                <w:sz w:val="20"/>
                <w:szCs w:val="20"/>
                <w:lang w:eastAsia="fr-FR"/>
              </w:rPr>
              <w:t>1,3</w:t>
            </w:r>
            <w:r w:rsidR="001E05FF" w:rsidRPr="00D207C1">
              <w:rPr>
                <w:rFonts w:ascii="Cambria" w:eastAsia="Times New Roman" w:hAnsi="Cambria" w:cs="Arial"/>
                <w:bCs/>
                <w:color w:val="000000"/>
                <w:sz w:val="20"/>
                <w:szCs w:val="20"/>
                <w:lang w:eastAsia="fr-FR"/>
              </w:rPr>
              <w:t>%</w:t>
            </w:r>
          </w:p>
        </w:tc>
      </w:tr>
    </w:tbl>
    <w:p w:rsidR="000C609C" w:rsidRPr="000F7F48" w:rsidRDefault="000C609C" w:rsidP="00F7452C">
      <w:pPr>
        <w:pStyle w:val="PrformatHTML"/>
        <w:spacing w:line="276" w:lineRule="auto"/>
        <w:jc w:val="both"/>
        <w:rPr>
          <w:rFonts w:ascii="Cambria" w:eastAsiaTheme="minorHAnsi" w:hAnsi="Cambria" w:cs="Times New Roman"/>
          <w:sz w:val="12"/>
          <w:szCs w:val="24"/>
          <w:lang w:eastAsia="en-US"/>
        </w:rPr>
      </w:pPr>
    </w:p>
    <w:p w:rsidR="00F7452C" w:rsidRPr="00D207C1" w:rsidRDefault="00447B79" w:rsidP="00F7452C">
      <w:pPr>
        <w:pStyle w:val="PrformatHTML"/>
        <w:spacing w:line="276" w:lineRule="auto"/>
        <w:jc w:val="both"/>
        <w:rPr>
          <w:rFonts w:ascii="Cambria" w:eastAsiaTheme="minorHAnsi" w:hAnsi="Cambria" w:cs="Times New Roman"/>
          <w:sz w:val="24"/>
          <w:szCs w:val="24"/>
          <w:lang w:eastAsia="en-US"/>
        </w:rPr>
      </w:pPr>
      <w:r w:rsidRPr="00D207C1">
        <w:rPr>
          <w:rFonts w:ascii="Cambria" w:eastAsiaTheme="minorHAnsi" w:hAnsi="Cambria" w:cs="Times New Roman"/>
          <w:sz w:val="24"/>
          <w:szCs w:val="24"/>
          <w:lang w:eastAsia="en-US"/>
        </w:rPr>
        <w:t xml:space="preserve">Les </w:t>
      </w:r>
      <w:r w:rsidR="003D4FD3" w:rsidRPr="00D207C1">
        <w:rPr>
          <w:rFonts w:ascii="Cambria" w:eastAsiaTheme="minorHAnsi" w:hAnsi="Cambria" w:cs="Times New Roman"/>
          <w:sz w:val="24"/>
          <w:szCs w:val="24"/>
          <w:lang w:eastAsia="en-US"/>
        </w:rPr>
        <w:t>données</w:t>
      </w:r>
      <w:r w:rsidRPr="00D207C1">
        <w:rPr>
          <w:rFonts w:ascii="Cambria" w:eastAsiaTheme="minorHAnsi" w:hAnsi="Cambria" w:cs="Times New Roman"/>
          <w:sz w:val="24"/>
          <w:szCs w:val="24"/>
          <w:lang w:eastAsia="en-US"/>
        </w:rPr>
        <w:t xml:space="preserve"> issues des focus group confirment</w:t>
      </w:r>
      <w:r w:rsidR="00F7452C" w:rsidRPr="00D207C1">
        <w:rPr>
          <w:rFonts w:ascii="Cambria" w:eastAsiaTheme="minorHAnsi" w:hAnsi="Cambria" w:cs="Times New Roman"/>
          <w:sz w:val="24"/>
          <w:szCs w:val="24"/>
          <w:lang w:eastAsia="en-US"/>
        </w:rPr>
        <w:t xml:space="preserve"> que les mécanismes locaux sont conduits par des leaders communautaires (chefs de village, leaders religieux/traditionnel) qui sont porteurs de voix et </w:t>
      </w:r>
      <w:r w:rsidRPr="00D207C1">
        <w:rPr>
          <w:rFonts w:ascii="Cambria" w:eastAsiaTheme="minorHAnsi" w:hAnsi="Cambria" w:cs="Times New Roman"/>
          <w:sz w:val="24"/>
          <w:szCs w:val="24"/>
          <w:lang w:eastAsia="en-US"/>
        </w:rPr>
        <w:t xml:space="preserve">ont </w:t>
      </w:r>
      <w:r w:rsidR="00F7452C" w:rsidRPr="00D207C1">
        <w:rPr>
          <w:rFonts w:ascii="Cambria" w:eastAsiaTheme="minorHAnsi" w:hAnsi="Cambria" w:cs="Times New Roman"/>
          <w:sz w:val="24"/>
          <w:szCs w:val="24"/>
          <w:lang w:eastAsia="en-US"/>
        </w:rPr>
        <w:t>un pouvoir d’influence sur les communautés dans leur milieu. Les nombreux pactes locaux entre communautés</w:t>
      </w:r>
      <w:r w:rsidR="009E5906" w:rsidRPr="00D207C1">
        <w:rPr>
          <w:rFonts w:ascii="Cambria" w:eastAsiaTheme="minorHAnsi" w:hAnsi="Cambria" w:cs="Times New Roman"/>
          <w:sz w:val="24"/>
          <w:szCs w:val="24"/>
          <w:lang w:eastAsia="en-US"/>
        </w:rPr>
        <w:t>,</w:t>
      </w:r>
      <w:r w:rsidR="00F7452C" w:rsidRPr="00D207C1">
        <w:rPr>
          <w:rFonts w:ascii="Cambria" w:eastAsiaTheme="minorHAnsi" w:hAnsi="Cambria" w:cs="Times New Roman"/>
          <w:sz w:val="24"/>
          <w:szCs w:val="24"/>
          <w:lang w:eastAsia="en-US"/>
        </w:rPr>
        <w:t xml:space="preserve"> conduits par la médiation des acteurs locaux avec l’aide des organisations non gouvernementales et de la société civile, illustrent la pertinence de tels mécanismes</w:t>
      </w:r>
      <w:r w:rsidR="009E5906" w:rsidRPr="00D207C1">
        <w:rPr>
          <w:rFonts w:ascii="Cambria" w:eastAsiaTheme="minorHAnsi" w:hAnsi="Cambria" w:cs="Times New Roman"/>
          <w:sz w:val="24"/>
          <w:szCs w:val="24"/>
          <w:lang w:eastAsia="en-US"/>
        </w:rPr>
        <w:t xml:space="preserve">. Toutefois, ces </w:t>
      </w:r>
      <w:r w:rsidR="00FF6115" w:rsidRPr="00D207C1">
        <w:rPr>
          <w:rFonts w:ascii="Cambria" w:eastAsiaTheme="minorHAnsi" w:hAnsi="Cambria" w:cs="Times New Roman"/>
          <w:sz w:val="24"/>
          <w:szCs w:val="24"/>
          <w:lang w:eastAsia="en-US"/>
        </w:rPr>
        <w:t>mécanismes</w:t>
      </w:r>
      <w:r w:rsidR="009E5906" w:rsidRPr="00D207C1">
        <w:rPr>
          <w:rFonts w:ascii="Cambria" w:eastAsiaTheme="minorHAnsi" w:hAnsi="Cambria" w:cs="Times New Roman"/>
          <w:sz w:val="24"/>
          <w:szCs w:val="24"/>
          <w:lang w:eastAsia="en-US"/>
        </w:rPr>
        <w:t xml:space="preserve"> sont de plus en plus </w:t>
      </w:r>
      <w:r w:rsidR="00FF6115" w:rsidRPr="00D207C1">
        <w:rPr>
          <w:rFonts w:ascii="Cambria" w:eastAsiaTheme="minorHAnsi" w:hAnsi="Cambria" w:cs="Times New Roman"/>
          <w:sz w:val="24"/>
          <w:szCs w:val="24"/>
          <w:lang w:eastAsia="en-US"/>
        </w:rPr>
        <w:t>limités</w:t>
      </w:r>
      <w:r w:rsidR="00F7452C" w:rsidRPr="00D207C1">
        <w:rPr>
          <w:rFonts w:ascii="Cambria" w:eastAsiaTheme="minorHAnsi" w:hAnsi="Cambria" w:cs="Times New Roman"/>
          <w:sz w:val="24"/>
          <w:szCs w:val="24"/>
          <w:lang w:eastAsia="en-US"/>
        </w:rPr>
        <w:t xml:space="preserve"> face à l</w:t>
      </w:r>
      <w:r w:rsidR="005C094A" w:rsidRPr="00D207C1">
        <w:rPr>
          <w:rFonts w:ascii="Cambria" w:eastAsiaTheme="minorHAnsi" w:hAnsi="Cambria" w:cs="Times New Roman"/>
          <w:sz w:val="24"/>
          <w:szCs w:val="24"/>
          <w:lang w:eastAsia="en-US"/>
        </w:rPr>
        <w:t>’extrémisme violent des milices/</w:t>
      </w:r>
      <w:r w:rsidR="00F7452C" w:rsidRPr="00D207C1">
        <w:rPr>
          <w:rFonts w:ascii="Cambria" w:eastAsiaTheme="minorHAnsi" w:hAnsi="Cambria" w:cs="Times New Roman"/>
          <w:sz w:val="24"/>
          <w:szCs w:val="24"/>
          <w:lang w:eastAsia="en-US"/>
        </w:rPr>
        <w:t>groupes d’autodéfense et des groupes armés radicaux.</w:t>
      </w:r>
    </w:p>
    <w:p w:rsidR="00F7452C" w:rsidRPr="00D207C1" w:rsidRDefault="00F7452C" w:rsidP="00F7452C">
      <w:pPr>
        <w:pStyle w:val="PrformatHTML"/>
        <w:rPr>
          <w:rFonts w:ascii="Cambria" w:eastAsiaTheme="minorHAnsi" w:hAnsi="Cambria" w:cs="Times New Roman"/>
          <w:sz w:val="24"/>
          <w:szCs w:val="24"/>
          <w:lang w:eastAsia="en-US"/>
        </w:rPr>
      </w:pPr>
    </w:p>
    <w:p w:rsidR="00F7452C" w:rsidRPr="00D207C1" w:rsidRDefault="00F7452C" w:rsidP="00FF6115">
      <w:pPr>
        <w:pStyle w:val="Lgende"/>
        <w:spacing w:after="0"/>
        <w:jc w:val="both"/>
        <w:rPr>
          <w:rFonts w:ascii="Cambria" w:hAnsi="Cambria"/>
          <w:color w:val="auto"/>
          <w:sz w:val="22"/>
        </w:rPr>
      </w:pPr>
      <w:bookmarkStart w:id="36" w:name="_Toc82378789"/>
      <w:r w:rsidRPr="00D207C1">
        <w:rPr>
          <w:rFonts w:ascii="Cambria" w:hAnsi="Cambria"/>
          <w:color w:val="auto"/>
          <w:sz w:val="22"/>
        </w:rPr>
        <w:t>Figure 3.</w:t>
      </w:r>
      <w:r w:rsidR="00C629B5" w:rsidRPr="00D207C1">
        <w:rPr>
          <w:rFonts w:ascii="Cambria" w:hAnsi="Cambria"/>
          <w:color w:val="auto"/>
          <w:sz w:val="22"/>
        </w:rPr>
        <w:fldChar w:fldCharType="begin"/>
      </w:r>
      <w:r w:rsidRPr="00D207C1">
        <w:rPr>
          <w:rFonts w:ascii="Cambria" w:hAnsi="Cambria"/>
          <w:color w:val="auto"/>
          <w:sz w:val="22"/>
        </w:rPr>
        <w:instrText xml:space="preserve"> SEQ Figure \* ARABIC </w:instrText>
      </w:r>
      <w:r w:rsidR="00C629B5" w:rsidRPr="00D207C1">
        <w:rPr>
          <w:rFonts w:ascii="Cambria" w:hAnsi="Cambria"/>
          <w:color w:val="auto"/>
          <w:sz w:val="22"/>
        </w:rPr>
        <w:fldChar w:fldCharType="separate"/>
      </w:r>
      <w:r w:rsidR="00C95E6A">
        <w:rPr>
          <w:rFonts w:ascii="Cambria" w:hAnsi="Cambria"/>
          <w:noProof/>
          <w:color w:val="auto"/>
          <w:sz w:val="22"/>
        </w:rPr>
        <w:t>2</w:t>
      </w:r>
      <w:r w:rsidR="00C629B5" w:rsidRPr="00D207C1">
        <w:rPr>
          <w:rFonts w:ascii="Cambria" w:hAnsi="Cambria"/>
          <w:color w:val="auto"/>
          <w:sz w:val="22"/>
        </w:rPr>
        <w:fldChar w:fldCharType="end"/>
      </w:r>
      <w:r w:rsidRPr="00D207C1">
        <w:rPr>
          <w:rFonts w:ascii="Cambria" w:hAnsi="Cambria"/>
          <w:color w:val="auto"/>
          <w:sz w:val="22"/>
        </w:rPr>
        <w:t>.2. Illustration des principaux mécanismes de gestion des conflits au sein des communautés</w:t>
      </w:r>
      <w:bookmarkEnd w:id="36"/>
    </w:p>
    <w:p w:rsidR="00F7452C" w:rsidRPr="00D207C1" w:rsidRDefault="00F7452C" w:rsidP="00F7452C">
      <w:pPr>
        <w:pStyle w:val="PrformatHTML"/>
        <w:rPr>
          <w:rFonts w:ascii="Cambria" w:eastAsiaTheme="minorHAnsi" w:hAnsi="Cambria" w:cs="Times New Roman"/>
          <w:sz w:val="24"/>
          <w:szCs w:val="24"/>
          <w:lang w:eastAsia="en-US"/>
        </w:rPr>
      </w:pPr>
      <w:r w:rsidRPr="00D207C1">
        <w:rPr>
          <w:rFonts w:ascii="Cambria" w:hAnsi="Cambria"/>
          <w:noProof/>
        </w:rPr>
        <w:drawing>
          <wp:inline distT="0" distB="0" distL="0" distR="0">
            <wp:extent cx="4966584" cy="3230410"/>
            <wp:effectExtent l="114300" t="76200" r="119766" b="84290"/>
            <wp:docPr id="1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96025" cy="32495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F73A8" w:rsidRDefault="003F73A8" w:rsidP="003F73A8">
      <w:pPr>
        <w:pStyle w:val="PrformatHTML"/>
        <w:ind w:left="720"/>
        <w:rPr>
          <w:rFonts w:ascii="Cambria" w:eastAsiaTheme="minorHAnsi" w:hAnsi="Cambria" w:cs="Times New Roman"/>
          <w:b/>
          <w:sz w:val="22"/>
          <w:szCs w:val="24"/>
          <w:lang w:eastAsia="en-US"/>
        </w:rPr>
      </w:pPr>
    </w:p>
    <w:p w:rsidR="00EC3A40" w:rsidRPr="00D207C1" w:rsidRDefault="00EC3A40" w:rsidP="008C51BF">
      <w:pPr>
        <w:pStyle w:val="PrformatHTML"/>
        <w:numPr>
          <w:ilvl w:val="0"/>
          <w:numId w:val="32"/>
        </w:numPr>
        <w:rPr>
          <w:rFonts w:ascii="Cambria" w:eastAsiaTheme="minorHAnsi" w:hAnsi="Cambria" w:cs="Times New Roman"/>
          <w:b/>
          <w:sz w:val="22"/>
          <w:szCs w:val="24"/>
          <w:lang w:eastAsia="en-US"/>
        </w:rPr>
      </w:pPr>
      <w:r w:rsidRPr="00D207C1">
        <w:rPr>
          <w:rFonts w:ascii="Cambria" w:eastAsiaTheme="minorHAnsi" w:hAnsi="Cambria" w:cs="Times New Roman"/>
          <w:b/>
          <w:sz w:val="22"/>
          <w:szCs w:val="24"/>
          <w:lang w:eastAsia="en-US"/>
        </w:rPr>
        <w:t>Perception des communautés sur l’efficacité des mécanismes de résolution des conflits</w:t>
      </w:r>
    </w:p>
    <w:p w:rsidR="00EC3A40" w:rsidRPr="008C51BF" w:rsidRDefault="00EC3A40" w:rsidP="00EC3A40">
      <w:pPr>
        <w:pStyle w:val="PrformatHTML"/>
        <w:rPr>
          <w:rFonts w:ascii="Cambria" w:eastAsiaTheme="minorHAnsi" w:hAnsi="Cambria" w:cs="Times New Roman"/>
          <w:sz w:val="12"/>
          <w:szCs w:val="24"/>
          <w:lang w:eastAsia="en-US"/>
        </w:rPr>
      </w:pPr>
    </w:p>
    <w:p w:rsidR="00EC3A40" w:rsidRDefault="004D4991" w:rsidP="004D4991">
      <w:pPr>
        <w:spacing w:line="276" w:lineRule="auto"/>
        <w:jc w:val="both"/>
        <w:rPr>
          <w:rFonts w:ascii="Cambria" w:hAnsi="Cambria" w:cs="Times New Roman"/>
          <w:sz w:val="24"/>
          <w:szCs w:val="24"/>
        </w:rPr>
      </w:pPr>
      <w:r w:rsidRPr="00D207C1">
        <w:rPr>
          <w:rFonts w:ascii="Cambria" w:hAnsi="Cambria" w:cs="Times New Roman"/>
          <w:sz w:val="24"/>
          <w:szCs w:val="24"/>
        </w:rPr>
        <w:t>Les</w:t>
      </w:r>
      <w:r w:rsidR="00EC3A40" w:rsidRPr="00D207C1">
        <w:rPr>
          <w:rFonts w:ascii="Cambria" w:hAnsi="Cambria" w:cs="Times New Roman"/>
          <w:sz w:val="24"/>
          <w:szCs w:val="24"/>
        </w:rPr>
        <w:t xml:space="preserve"> individus font confiance aux mécanismes locaux non-étatiques qui joue</w:t>
      </w:r>
      <w:r w:rsidR="004B1BBB">
        <w:rPr>
          <w:rFonts w:ascii="Cambria" w:hAnsi="Cambria" w:cs="Times New Roman"/>
          <w:sz w:val="24"/>
          <w:szCs w:val="24"/>
        </w:rPr>
        <w:t>nt</w:t>
      </w:r>
      <w:r w:rsidR="00EC3A40" w:rsidRPr="00D207C1">
        <w:rPr>
          <w:rFonts w:ascii="Cambria" w:hAnsi="Cambria" w:cs="Times New Roman"/>
          <w:sz w:val="24"/>
          <w:szCs w:val="24"/>
        </w:rPr>
        <w:t xml:space="preserve"> un rôle très important dans la réduction des conflits et violences communautaires. </w:t>
      </w:r>
      <w:r w:rsidRPr="004D4991">
        <w:rPr>
          <w:rFonts w:ascii="Cambria" w:hAnsi="Cambria" w:cs="Times New Roman"/>
          <w:sz w:val="24"/>
          <w:szCs w:val="24"/>
        </w:rPr>
        <w:t>Les leaders communautaires (chefs de village, leaders religieux/traditionnelles) jouissent de plus de confiance et d’estime auprès de la population. De nombreux pactes locaux entre communautés conduits par la médiation des acteurs locaux, illustrent la pertinence de tels mécanismes.</w:t>
      </w:r>
      <w:r>
        <w:rPr>
          <w:rFonts w:ascii="Cambria" w:hAnsi="Cambria" w:cs="Times New Roman"/>
          <w:sz w:val="24"/>
          <w:szCs w:val="24"/>
        </w:rPr>
        <w:t xml:space="preserve"> </w:t>
      </w:r>
      <w:r w:rsidR="00EC3A40" w:rsidRPr="00D207C1">
        <w:rPr>
          <w:rFonts w:ascii="Cambria" w:hAnsi="Cambria" w:cs="Times New Roman"/>
          <w:sz w:val="24"/>
          <w:szCs w:val="24"/>
        </w:rPr>
        <w:t xml:space="preserve">C’est ce que souligne un participant au focus group : </w:t>
      </w:r>
      <w:r w:rsidR="00EC3A40" w:rsidRPr="00D207C1">
        <w:rPr>
          <w:rFonts w:ascii="Cambria" w:hAnsi="Cambria" w:cs="Times New Roman"/>
          <w:i/>
          <w:sz w:val="24"/>
          <w:szCs w:val="24"/>
        </w:rPr>
        <w:t xml:space="preserve">«  les leaders religieux et communautaires de notre localité jouent un grand rôle dans la résolution des différends entre les communautés, leur médiation est beaucoup </w:t>
      </w:r>
      <w:r w:rsidR="004B1BBB" w:rsidRPr="00D207C1">
        <w:rPr>
          <w:rFonts w:ascii="Cambria" w:hAnsi="Cambria" w:cs="Times New Roman"/>
          <w:i/>
          <w:sz w:val="24"/>
          <w:szCs w:val="24"/>
        </w:rPr>
        <w:t>sollicité</w:t>
      </w:r>
      <w:r w:rsidR="004B1BBB">
        <w:rPr>
          <w:rFonts w:ascii="Cambria" w:hAnsi="Cambria" w:cs="Times New Roman"/>
          <w:i/>
          <w:sz w:val="24"/>
          <w:szCs w:val="24"/>
        </w:rPr>
        <w:t>e</w:t>
      </w:r>
      <w:r w:rsidR="00EC3A40" w:rsidRPr="00D207C1">
        <w:rPr>
          <w:rFonts w:ascii="Cambria" w:hAnsi="Cambria" w:cs="Times New Roman"/>
          <w:i/>
          <w:sz w:val="24"/>
          <w:szCs w:val="24"/>
        </w:rPr>
        <w:t xml:space="preserve"> pour régler les différends intra et intercommunautaire</w:t>
      </w:r>
      <w:r w:rsidR="004B1BBB">
        <w:rPr>
          <w:rFonts w:ascii="Cambria" w:hAnsi="Cambria" w:cs="Times New Roman"/>
          <w:i/>
          <w:sz w:val="24"/>
          <w:szCs w:val="24"/>
        </w:rPr>
        <w:t>s</w:t>
      </w:r>
      <w:r w:rsidR="00EC3A40" w:rsidRPr="00D207C1">
        <w:rPr>
          <w:rFonts w:ascii="Cambria" w:hAnsi="Cambria" w:cs="Times New Roman"/>
          <w:i/>
          <w:sz w:val="24"/>
          <w:szCs w:val="24"/>
        </w:rPr>
        <w:t xml:space="preserve"> » </w:t>
      </w:r>
      <w:r w:rsidR="00EC3A40" w:rsidRPr="00D207C1">
        <w:rPr>
          <w:rFonts w:ascii="Cambria" w:hAnsi="Cambria" w:cs="Times New Roman"/>
          <w:sz w:val="24"/>
          <w:szCs w:val="24"/>
        </w:rPr>
        <w:t xml:space="preserve">(focus group communicateurs traditionnels, Kokry). Un autre participant ajoute : </w:t>
      </w:r>
      <w:r w:rsidR="00EC3A40" w:rsidRPr="00D207C1">
        <w:rPr>
          <w:rFonts w:ascii="Cambria" w:hAnsi="Cambria" w:cs="Times New Roman"/>
          <w:i/>
          <w:sz w:val="24"/>
          <w:szCs w:val="24"/>
        </w:rPr>
        <w:t>« Les leaders communautaires jouent un rôle déterminant dans la résolution des conflits communautaires dans notre localité, ils sont mieux écouté</w:t>
      </w:r>
      <w:r w:rsidR="004B1BBB">
        <w:rPr>
          <w:rFonts w:ascii="Cambria" w:hAnsi="Cambria" w:cs="Times New Roman"/>
          <w:i/>
          <w:sz w:val="24"/>
          <w:szCs w:val="24"/>
        </w:rPr>
        <w:t>s</w:t>
      </w:r>
      <w:r w:rsidR="00EC3A40" w:rsidRPr="00D207C1">
        <w:rPr>
          <w:rFonts w:ascii="Cambria" w:hAnsi="Cambria" w:cs="Times New Roman"/>
          <w:i/>
          <w:sz w:val="24"/>
          <w:szCs w:val="24"/>
        </w:rPr>
        <w:t xml:space="preserve"> que les représentants de l’Etat, la population leurs fait plus confiance » </w:t>
      </w:r>
      <w:r w:rsidR="00EC3A40" w:rsidRPr="00D207C1">
        <w:rPr>
          <w:rFonts w:ascii="Cambria" w:hAnsi="Cambria" w:cs="Times New Roman"/>
          <w:sz w:val="24"/>
          <w:szCs w:val="24"/>
        </w:rPr>
        <w:t>(focus group leaders communautaires, Docoumbo).</w:t>
      </w:r>
    </w:p>
    <w:p w:rsidR="00EC3A40" w:rsidRPr="004D4991" w:rsidRDefault="00EC3A40" w:rsidP="004D4991">
      <w:pPr>
        <w:pStyle w:val="PrformatHTML"/>
        <w:spacing w:line="276" w:lineRule="auto"/>
        <w:jc w:val="both"/>
        <w:rPr>
          <w:rFonts w:ascii="Cambria" w:eastAsiaTheme="minorHAnsi" w:hAnsi="Cambria" w:cs="Times New Roman"/>
          <w:sz w:val="22"/>
          <w:szCs w:val="24"/>
          <w:lang w:eastAsia="en-US"/>
        </w:rPr>
      </w:pPr>
      <w:r w:rsidRPr="004D4991">
        <w:rPr>
          <w:rFonts w:ascii="Cambria" w:eastAsiaTheme="minorHAnsi" w:hAnsi="Cambria" w:cs="Times New Roman"/>
          <w:sz w:val="22"/>
          <w:szCs w:val="24"/>
          <w:lang w:eastAsia="en-US"/>
        </w:rPr>
        <w:t xml:space="preserve">Cette perception est </w:t>
      </w:r>
      <w:r w:rsidR="009E36FE" w:rsidRPr="004D4991">
        <w:rPr>
          <w:rFonts w:ascii="Cambria" w:eastAsiaTheme="minorHAnsi" w:hAnsi="Cambria" w:cs="Times New Roman"/>
          <w:sz w:val="22"/>
          <w:szCs w:val="24"/>
          <w:lang w:eastAsia="en-US"/>
        </w:rPr>
        <w:t>corroborée</w:t>
      </w:r>
      <w:r w:rsidRPr="004D4991">
        <w:rPr>
          <w:rFonts w:ascii="Cambria" w:eastAsiaTheme="minorHAnsi" w:hAnsi="Cambria" w:cs="Times New Roman"/>
          <w:sz w:val="22"/>
          <w:szCs w:val="24"/>
          <w:lang w:eastAsia="en-US"/>
        </w:rPr>
        <w:t xml:space="preserve"> par les </w:t>
      </w:r>
      <w:r w:rsidR="009E36FE" w:rsidRPr="004D4991">
        <w:rPr>
          <w:rFonts w:ascii="Cambria" w:eastAsiaTheme="minorHAnsi" w:hAnsi="Cambria" w:cs="Times New Roman"/>
          <w:sz w:val="22"/>
          <w:szCs w:val="24"/>
          <w:lang w:eastAsia="en-US"/>
        </w:rPr>
        <w:t>enquêtes</w:t>
      </w:r>
      <w:r w:rsidRPr="004D4991">
        <w:rPr>
          <w:rFonts w:ascii="Cambria" w:eastAsiaTheme="minorHAnsi" w:hAnsi="Cambria" w:cs="Times New Roman"/>
          <w:sz w:val="22"/>
          <w:szCs w:val="24"/>
          <w:lang w:eastAsia="en-US"/>
        </w:rPr>
        <w:t xml:space="preserve"> </w:t>
      </w:r>
      <w:r w:rsidR="007E7D8E" w:rsidRPr="004D4991">
        <w:rPr>
          <w:rFonts w:ascii="Cambria" w:eastAsiaTheme="minorHAnsi" w:hAnsi="Cambria" w:cs="Times New Roman"/>
          <w:sz w:val="22"/>
          <w:szCs w:val="24"/>
          <w:lang w:eastAsia="en-US"/>
        </w:rPr>
        <w:t>ménages</w:t>
      </w:r>
      <w:r w:rsidRPr="004D4991">
        <w:rPr>
          <w:rFonts w:ascii="Cambria" w:eastAsiaTheme="minorHAnsi" w:hAnsi="Cambria" w:cs="Times New Roman"/>
          <w:sz w:val="22"/>
          <w:szCs w:val="24"/>
          <w:lang w:eastAsia="en-US"/>
        </w:rPr>
        <w:t xml:space="preserve">, dans la mesure où </w:t>
      </w:r>
      <w:r w:rsidR="009E36FE" w:rsidRPr="004D4991">
        <w:rPr>
          <w:rFonts w:ascii="Cambria" w:eastAsiaTheme="minorHAnsi" w:hAnsi="Cambria" w:cs="Times New Roman"/>
          <w:sz w:val="22"/>
          <w:szCs w:val="24"/>
          <w:lang w:eastAsia="en-US"/>
        </w:rPr>
        <w:t>près</w:t>
      </w:r>
      <w:r w:rsidRPr="004D4991">
        <w:rPr>
          <w:rFonts w:ascii="Cambria" w:eastAsiaTheme="minorHAnsi" w:hAnsi="Cambria" w:cs="Times New Roman"/>
          <w:sz w:val="22"/>
          <w:szCs w:val="24"/>
          <w:lang w:eastAsia="en-US"/>
        </w:rPr>
        <w:t xml:space="preserve"> de 77% des chefs de </w:t>
      </w:r>
      <w:r w:rsidR="007E7D8E" w:rsidRPr="004D4991">
        <w:rPr>
          <w:rFonts w:ascii="Cambria" w:eastAsiaTheme="minorHAnsi" w:hAnsi="Cambria" w:cs="Times New Roman"/>
          <w:sz w:val="22"/>
          <w:szCs w:val="24"/>
          <w:lang w:eastAsia="en-US"/>
        </w:rPr>
        <w:t>ménages</w:t>
      </w:r>
      <w:r w:rsidRPr="004D4991">
        <w:rPr>
          <w:rFonts w:ascii="Cambria" w:eastAsiaTheme="minorHAnsi" w:hAnsi="Cambria" w:cs="Times New Roman"/>
          <w:sz w:val="22"/>
          <w:szCs w:val="24"/>
          <w:lang w:eastAsia="en-US"/>
        </w:rPr>
        <w:t xml:space="preserve"> trouvent que les structures communautaires ou traditionnelles ont la </w:t>
      </w:r>
      <w:r w:rsidR="009E36FE" w:rsidRPr="004D4991">
        <w:rPr>
          <w:rFonts w:ascii="Cambria" w:eastAsiaTheme="minorHAnsi" w:hAnsi="Cambria" w:cs="Times New Roman"/>
          <w:sz w:val="22"/>
          <w:szCs w:val="24"/>
          <w:lang w:eastAsia="en-US"/>
        </w:rPr>
        <w:t>capacité</w:t>
      </w:r>
      <w:r w:rsidRPr="004D4991">
        <w:rPr>
          <w:rFonts w:ascii="Cambria" w:eastAsiaTheme="minorHAnsi" w:hAnsi="Cambria" w:cs="Times New Roman"/>
          <w:sz w:val="22"/>
          <w:szCs w:val="24"/>
          <w:lang w:eastAsia="en-US"/>
        </w:rPr>
        <w:t xml:space="preserve"> de </w:t>
      </w:r>
      <w:r w:rsidR="009E36FE" w:rsidRPr="004D4991">
        <w:rPr>
          <w:rFonts w:ascii="Cambria" w:eastAsiaTheme="minorHAnsi" w:hAnsi="Cambria" w:cs="Times New Roman"/>
          <w:sz w:val="22"/>
          <w:szCs w:val="24"/>
          <w:lang w:eastAsia="en-US"/>
        </w:rPr>
        <w:t>résoudre</w:t>
      </w:r>
      <w:r w:rsidRPr="004D4991">
        <w:rPr>
          <w:rFonts w:ascii="Cambria" w:eastAsiaTheme="minorHAnsi" w:hAnsi="Cambria" w:cs="Times New Roman"/>
          <w:sz w:val="22"/>
          <w:szCs w:val="24"/>
          <w:lang w:eastAsia="en-US"/>
        </w:rPr>
        <w:t xml:space="preserve"> efficacement les conflits. Les chefs de </w:t>
      </w:r>
      <w:r w:rsidR="007E7D8E" w:rsidRPr="004D4991">
        <w:rPr>
          <w:rFonts w:ascii="Cambria" w:eastAsiaTheme="minorHAnsi" w:hAnsi="Cambria" w:cs="Times New Roman"/>
          <w:sz w:val="22"/>
          <w:szCs w:val="24"/>
          <w:lang w:eastAsia="en-US"/>
        </w:rPr>
        <w:t>ménages</w:t>
      </w:r>
      <w:r w:rsidRPr="004D4991">
        <w:rPr>
          <w:rFonts w:ascii="Cambria" w:eastAsiaTheme="minorHAnsi" w:hAnsi="Cambria" w:cs="Times New Roman"/>
          <w:sz w:val="22"/>
          <w:szCs w:val="24"/>
          <w:lang w:eastAsia="en-US"/>
        </w:rPr>
        <w:t xml:space="preserve"> des communes du Cercle de Macina ont plus confiance aux structures communautaires. En effet, 86% des chefs de </w:t>
      </w:r>
      <w:r w:rsidR="007E7D8E" w:rsidRPr="004D4991">
        <w:rPr>
          <w:rFonts w:ascii="Cambria" w:eastAsiaTheme="minorHAnsi" w:hAnsi="Cambria" w:cs="Times New Roman"/>
          <w:sz w:val="22"/>
          <w:szCs w:val="24"/>
          <w:lang w:eastAsia="en-US"/>
        </w:rPr>
        <w:t>ménages</w:t>
      </w:r>
      <w:r w:rsidRPr="004D4991">
        <w:rPr>
          <w:rFonts w:ascii="Cambria" w:eastAsiaTheme="minorHAnsi" w:hAnsi="Cambria" w:cs="Times New Roman"/>
          <w:sz w:val="22"/>
          <w:szCs w:val="24"/>
          <w:lang w:eastAsia="en-US"/>
        </w:rPr>
        <w:t xml:space="preserve"> à Monipebougou et 82% à Kokry trouvent que les structures communautaires et traditionnelles ont la </w:t>
      </w:r>
      <w:r w:rsidR="009C0B7E" w:rsidRPr="004D4991">
        <w:rPr>
          <w:rFonts w:ascii="Cambria" w:eastAsiaTheme="minorHAnsi" w:hAnsi="Cambria" w:cs="Times New Roman"/>
          <w:sz w:val="22"/>
          <w:szCs w:val="24"/>
          <w:lang w:eastAsia="en-US"/>
        </w:rPr>
        <w:t>capacité</w:t>
      </w:r>
      <w:r w:rsidRPr="004D4991">
        <w:rPr>
          <w:rFonts w:ascii="Cambria" w:eastAsiaTheme="minorHAnsi" w:hAnsi="Cambria" w:cs="Times New Roman"/>
          <w:sz w:val="22"/>
          <w:szCs w:val="24"/>
          <w:lang w:eastAsia="en-US"/>
        </w:rPr>
        <w:t xml:space="preserve"> de </w:t>
      </w:r>
      <w:r w:rsidR="009C0B7E" w:rsidRPr="004D4991">
        <w:rPr>
          <w:rFonts w:ascii="Cambria" w:eastAsiaTheme="minorHAnsi" w:hAnsi="Cambria" w:cs="Times New Roman"/>
          <w:sz w:val="22"/>
          <w:szCs w:val="24"/>
          <w:lang w:eastAsia="en-US"/>
        </w:rPr>
        <w:t>résoudre</w:t>
      </w:r>
      <w:r w:rsidRPr="004D4991">
        <w:rPr>
          <w:rFonts w:ascii="Cambria" w:eastAsiaTheme="minorHAnsi" w:hAnsi="Cambria" w:cs="Times New Roman"/>
          <w:sz w:val="22"/>
          <w:szCs w:val="24"/>
          <w:lang w:eastAsia="en-US"/>
        </w:rPr>
        <w:t xml:space="preserve"> les conflits communautaires.</w:t>
      </w:r>
    </w:p>
    <w:p w:rsidR="00EC3A40" w:rsidRPr="004D4991" w:rsidRDefault="00EC3A40" w:rsidP="004D4991">
      <w:pPr>
        <w:pStyle w:val="PrformatHTML"/>
        <w:spacing w:line="276" w:lineRule="auto"/>
        <w:jc w:val="both"/>
        <w:rPr>
          <w:rFonts w:ascii="Cambria" w:eastAsiaTheme="minorHAnsi" w:hAnsi="Cambria" w:cs="Times New Roman"/>
          <w:sz w:val="22"/>
          <w:szCs w:val="24"/>
          <w:lang w:eastAsia="en-US"/>
        </w:rPr>
      </w:pPr>
      <w:r w:rsidRPr="004D4991">
        <w:rPr>
          <w:rFonts w:ascii="Cambria" w:eastAsiaTheme="minorHAnsi" w:hAnsi="Cambria" w:cs="Times New Roman"/>
          <w:sz w:val="22"/>
          <w:szCs w:val="24"/>
          <w:lang w:eastAsia="en-US"/>
        </w:rPr>
        <w:lastRenderedPageBreak/>
        <w:t xml:space="preserve">Au niveau du cercle de Bandiagara, 69% des chefs de </w:t>
      </w:r>
      <w:r w:rsidR="007E7D8E" w:rsidRPr="004D4991">
        <w:rPr>
          <w:rFonts w:ascii="Cambria" w:eastAsiaTheme="minorHAnsi" w:hAnsi="Cambria" w:cs="Times New Roman"/>
          <w:sz w:val="22"/>
          <w:szCs w:val="24"/>
          <w:lang w:eastAsia="en-US"/>
        </w:rPr>
        <w:t>ménages</w:t>
      </w:r>
      <w:r w:rsidRPr="004D4991">
        <w:rPr>
          <w:rFonts w:ascii="Cambria" w:eastAsiaTheme="minorHAnsi" w:hAnsi="Cambria" w:cs="Times New Roman"/>
          <w:sz w:val="22"/>
          <w:szCs w:val="24"/>
          <w:lang w:eastAsia="en-US"/>
        </w:rPr>
        <w:t xml:space="preserve"> ont confiance en </w:t>
      </w:r>
      <w:r w:rsidR="009C0B7E" w:rsidRPr="004D4991">
        <w:rPr>
          <w:rFonts w:ascii="Cambria" w:eastAsiaTheme="minorHAnsi" w:hAnsi="Cambria" w:cs="Times New Roman"/>
          <w:sz w:val="22"/>
          <w:szCs w:val="24"/>
          <w:lang w:eastAsia="en-US"/>
        </w:rPr>
        <w:t>capacité</w:t>
      </w:r>
      <w:r w:rsidRPr="004D4991">
        <w:rPr>
          <w:rFonts w:ascii="Cambria" w:eastAsiaTheme="minorHAnsi" w:hAnsi="Cambria" w:cs="Times New Roman"/>
          <w:sz w:val="22"/>
          <w:szCs w:val="24"/>
          <w:lang w:eastAsia="en-US"/>
        </w:rPr>
        <w:t xml:space="preserve"> des structures communautaires/traditionnelles à </w:t>
      </w:r>
      <w:r w:rsidR="009C0B7E" w:rsidRPr="004D4991">
        <w:rPr>
          <w:rFonts w:ascii="Cambria" w:eastAsiaTheme="minorHAnsi" w:hAnsi="Cambria" w:cs="Times New Roman"/>
          <w:sz w:val="22"/>
          <w:szCs w:val="24"/>
          <w:lang w:eastAsia="en-US"/>
        </w:rPr>
        <w:t>résoudre</w:t>
      </w:r>
      <w:r w:rsidRPr="004D4991">
        <w:rPr>
          <w:rFonts w:ascii="Cambria" w:eastAsiaTheme="minorHAnsi" w:hAnsi="Cambria" w:cs="Times New Roman"/>
          <w:sz w:val="22"/>
          <w:szCs w:val="24"/>
          <w:lang w:eastAsia="en-US"/>
        </w:rPr>
        <w:t xml:space="preserve"> les conflits. Cette proportion est quasi-identique à Docoumbo et </w:t>
      </w:r>
      <w:r w:rsidR="00386284" w:rsidRPr="004D4991">
        <w:rPr>
          <w:rFonts w:ascii="Cambria" w:eastAsiaTheme="minorHAnsi" w:hAnsi="Cambria" w:cs="Times New Roman"/>
          <w:sz w:val="22"/>
          <w:szCs w:val="24"/>
          <w:lang w:eastAsia="en-US"/>
        </w:rPr>
        <w:t>Kendié</w:t>
      </w:r>
      <w:r w:rsidRPr="004D4991">
        <w:rPr>
          <w:rFonts w:ascii="Cambria" w:eastAsiaTheme="minorHAnsi" w:hAnsi="Cambria" w:cs="Times New Roman"/>
          <w:sz w:val="22"/>
          <w:szCs w:val="24"/>
          <w:lang w:eastAsia="en-US"/>
        </w:rPr>
        <w:t xml:space="preserve">. </w:t>
      </w:r>
    </w:p>
    <w:p w:rsidR="001D056A" w:rsidRPr="004D4991" w:rsidRDefault="001D056A" w:rsidP="004D4991">
      <w:pPr>
        <w:pStyle w:val="PrformatHTML"/>
        <w:spacing w:before="120" w:line="276" w:lineRule="auto"/>
        <w:jc w:val="both"/>
        <w:rPr>
          <w:rFonts w:ascii="Cambria" w:eastAsiaTheme="minorHAnsi" w:hAnsi="Cambria" w:cs="Times New Roman"/>
          <w:sz w:val="22"/>
          <w:szCs w:val="24"/>
          <w:lang w:eastAsia="en-US"/>
        </w:rPr>
      </w:pPr>
      <w:r w:rsidRPr="004D4991">
        <w:rPr>
          <w:rFonts w:ascii="Cambria" w:eastAsiaTheme="minorHAnsi" w:hAnsi="Cambria" w:cs="Times New Roman"/>
          <w:sz w:val="22"/>
          <w:szCs w:val="24"/>
          <w:lang w:eastAsia="en-US"/>
        </w:rPr>
        <w:t>Toutefois, la montée des violences entre villages, entre communautés, interroge sur l’efficacité des mécanismes, comme le dialogue intercommunautaire et de gestion pacifique des conflits, qui ont longtemps constitué les instruments du vivre ensemble.</w:t>
      </w:r>
    </w:p>
    <w:p w:rsidR="00EC3A40" w:rsidRPr="00D207C1" w:rsidRDefault="00EC3A40" w:rsidP="00EC3A40">
      <w:pPr>
        <w:pStyle w:val="PrformatHTML"/>
        <w:jc w:val="both"/>
        <w:rPr>
          <w:rFonts w:ascii="Cambria" w:eastAsiaTheme="minorHAnsi" w:hAnsi="Cambria" w:cs="Times New Roman"/>
          <w:sz w:val="24"/>
          <w:szCs w:val="24"/>
          <w:lang w:eastAsia="en-US"/>
        </w:rPr>
      </w:pPr>
    </w:p>
    <w:p w:rsidR="00DE6AC5" w:rsidRPr="00DE6AC5" w:rsidRDefault="00DE6AC5" w:rsidP="00DE6AC5">
      <w:pPr>
        <w:pStyle w:val="PrformatHTML"/>
        <w:keepNext/>
        <w:jc w:val="both"/>
        <w:rPr>
          <w:rFonts w:ascii="Cambria" w:hAnsi="Cambria"/>
          <w:i/>
          <w:color w:val="000000" w:themeColor="text1"/>
          <w:sz w:val="22"/>
          <w:szCs w:val="22"/>
        </w:rPr>
      </w:pPr>
      <w:bookmarkStart w:id="37" w:name="_Toc82378720"/>
      <w:r w:rsidRPr="00DE6AC5">
        <w:rPr>
          <w:rFonts w:ascii="Cambria" w:hAnsi="Cambria"/>
          <w:i/>
          <w:color w:val="000000" w:themeColor="text1"/>
          <w:sz w:val="22"/>
          <w:szCs w:val="22"/>
        </w:rPr>
        <w:t xml:space="preserve">Graphique </w:t>
      </w:r>
      <w:r w:rsidR="00C629B5" w:rsidRPr="00DE6AC5">
        <w:rPr>
          <w:rFonts w:ascii="Cambria" w:hAnsi="Cambria"/>
          <w:i/>
          <w:color w:val="000000" w:themeColor="text1"/>
          <w:sz w:val="22"/>
          <w:szCs w:val="22"/>
        </w:rPr>
        <w:fldChar w:fldCharType="begin"/>
      </w:r>
      <w:r w:rsidRPr="00DE6AC5">
        <w:rPr>
          <w:rFonts w:ascii="Cambria" w:hAnsi="Cambria"/>
          <w:i/>
          <w:color w:val="000000" w:themeColor="text1"/>
          <w:sz w:val="22"/>
          <w:szCs w:val="22"/>
        </w:rPr>
        <w:instrText xml:space="preserve"> SEQ Graphique \* ARABIC </w:instrText>
      </w:r>
      <w:r w:rsidR="00C629B5" w:rsidRPr="00DE6AC5">
        <w:rPr>
          <w:rFonts w:ascii="Cambria" w:hAnsi="Cambria"/>
          <w:i/>
          <w:color w:val="000000" w:themeColor="text1"/>
          <w:sz w:val="22"/>
          <w:szCs w:val="22"/>
        </w:rPr>
        <w:fldChar w:fldCharType="separate"/>
      </w:r>
      <w:r w:rsidR="00C95E6A">
        <w:rPr>
          <w:rFonts w:ascii="Cambria" w:hAnsi="Cambria"/>
          <w:i/>
          <w:noProof/>
          <w:color w:val="000000" w:themeColor="text1"/>
          <w:sz w:val="22"/>
          <w:szCs w:val="22"/>
        </w:rPr>
        <w:t>3</w:t>
      </w:r>
      <w:r w:rsidR="00C629B5" w:rsidRPr="00DE6AC5">
        <w:rPr>
          <w:rFonts w:ascii="Cambria" w:hAnsi="Cambria"/>
          <w:i/>
          <w:color w:val="000000" w:themeColor="text1"/>
          <w:sz w:val="22"/>
          <w:szCs w:val="22"/>
        </w:rPr>
        <w:fldChar w:fldCharType="end"/>
      </w:r>
      <w:r w:rsidRPr="00DE6AC5">
        <w:rPr>
          <w:rFonts w:ascii="Cambria" w:hAnsi="Cambria"/>
          <w:i/>
          <w:color w:val="000000" w:themeColor="text1"/>
          <w:sz w:val="22"/>
          <w:szCs w:val="22"/>
        </w:rPr>
        <w:t>.2.1. Répartition des chefs de ménages selon leur perception sur la capacité des structures communautaires/traditionnelles à résoudre efficacement les conflits par commune</w:t>
      </w:r>
      <w:bookmarkEnd w:id="37"/>
    </w:p>
    <w:p w:rsidR="00EC3A40" w:rsidRPr="00D207C1" w:rsidRDefault="00EC3A40" w:rsidP="00EC3A40">
      <w:pPr>
        <w:pStyle w:val="PrformatHTML"/>
        <w:jc w:val="both"/>
        <w:rPr>
          <w:rFonts w:ascii="Cambria" w:eastAsiaTheme="minorHAnsi" w:hAnsi="Cambria" w:cs="Times New Roman"/>
          <w:i/>
          <w:sz w:val="24"/>
          <w:szCs w:val="24"/>
          <w:lang w:eastAsia="en-US"/>
        </w:rPr>
      </w:pPr>
      <w:r w:rsidRPr="00D207C1">
        <w:rPr>
          <w:rFonts w:ascii="Cambria" w:eastAsiaTheme="minorHAnsi" w:hAnsi="Cambria" w:cs="Times New Roman"/>
          <w:i/>
          <w:noProof/>
          <w:sz w:val="24"/>
          <w:szCs w:val="24"/>
        </w:rPr>
        <w:drawing>
          <wp:inline distT="0" distB="0" distL="0" distR="0">
            <wp:extent cx="5688413" cy="2727298"/>
            <wp:effectExtent l="19050" t="0" r="26587" b="0"/>
            <wp:docPr id="1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65AD9" w:rsidRPr="00D207C1" w:rsidRDefault="008C0AA3" w:rsidP="009869AC">
      <w:pPr>
        <w:pStyle w:val="Titre3"/>
        <w:numPr>
          <w:ilvl w:val="2"/>
          <w:numId w:val="8"/>
        </w:numPr>
        <w:rPr>
          <w:rFonts w:ascii="Cambria" w:eastAsiaTheme="minorHAnsi" w:hAnsi="Cambria"/>
          <w:sz w:val="24"/>
        </w:rPr>
      </w:pPr>
      <w:bookmarkStart w:id="38" w:name="_Toc82381484"/>
      <w:r w:rsidRPr="00D207C1">
        <w:rPr>
          <w:rFonts w:ascii="Cambria" w:eastAsiaTheme="minorHAnsi" w:hAnsi="Cambria"/>
          <w:sz w:val="24"/>
        </w:rPr>
        <w:t xml:space="preserve">Perception des impacts des conflits sur les moyens d’existence des </w:t>
      </w:r>
      <w:r w:rsidR="004128E9" w:rsidRPr="00D207C1">
        <w:rPr>
          <w:rFonts w:ascii="Cambria" w:eastAsiaTheme="minorHAnsi" w:hAnsi="Cambria"/>
          <w:sz w:val="24"/>
        </w:rPr>
        <w:t>communautés</w:t>
      </w:r>
      <w:bookmarkEnd w:id="38"/>
    </w:p>
    <w:p w:rsidR="008C0AA3" w:rsidRPr="009869AC" w:rsidRDefault="008C0AA3" w:rsidP="001B483B">
      <w:pPr>
        <w:autoSpaceDE w:val="0"/>
        <w:autoSpaceDN w:val="0"/>
        <w:adjustRightInd w:val="0"/>
        <w:spacing w:after="0" w:line="240" w:lineRule="auto"/>
        <w:rPr>
          <w:rFonts w:ascii="Cambria" w:hAnsi="Cambria" w:cs="Times New Roman"/>
          <w:bCs/>
          <w:sz w:val="12"/>
          <w:szCs w:val="24"/>
        </w:rPr>
      </w:pPr>
    </w:p>
    <w:p w:rsidR="001B483B" w:rsidRPr="00D207C1" w:rsidRDefault="00702051" w:rsidP="009869AC">
      <w:pPr>
        <w:pStyle w:val="PrformatHTML"/>
        <w:numPr>
          <w:ilvl w:val="0"/>
          <w:numId w:val="32"/>
        </w:numPr>
        <w:rPr>
          <w:rFonts w:ascii="Cambria" w:eastAsiaTheme="minorHAnsi" w:hAnsi="Cambria" w:cs="Times New Roman"/>
          <w:b/>
          <w:sz w:val="22"/>
          <w:szCs w:val="24"/>
          <w:lang w:eastAsia="en-US"/>
        </w:rPr>
      </w:pPr>
      <w:r w:rsidRPr="00D207C1">
        <w:rPr>
          <w:rFonts w:ascii="Cambria" w:eastAsiaTheme="minorHAnsi" w:hAnsi="Cambria" w:cs="Times New Roman"/>
          <w:b/>
          <w:sz w:val="22"/>
          <w:szCs w:val="24"/>
          <w:lang w:eastAsia="en-US"/>
        </w:rPr>
        <w:t xml:space="preserve">Impact des conflits sur les moyens d’existence des </w:t>
      </w:r>
      <w:r w:rsidR="004128E9" w:rsidRPr="00D207C1">
        <w:rPr>
          <w:rFonts w:ascii="Cambria" w:eastAsiaTheme="minorHAnsi" w:hAnsi="Cambria" w:cs="Times New Roman"/>
          <w:b/>
          <w:sz w:val="22"/>
          <w:szCs w:val="24"/>
          <w:lang w:eastAsia="en-US"/>
        </w:rPr>
        <w:t>communautés</w:t>
      </w:r>
    </w:p>
    <w:p w:rsidR="00702051" w:rsidRPr="00D207C1" w:rsidRDefault="00702051" w:rsidP="001B483B">
      <w:pPr>
        <w:pStyle w:val="PrformatHTML"/>
        <w:rPr>
          <w:rFonts w:ascii="Cambria" w:eastAsiaTheme="minorHAnsi" w:hAnsi="Cambria" w:cs="Times New Roman"/>
          <w:sz w:val="12"/>
          <w:szCs w:val="24"/>
          <w:lang w:eastAsia="en-US"/>
        </w:rPr>
      </w:pPr>
    </w:p>
    <w:p w:rsidR="00D0254E" w:rsidRPr="006C7AB6" w:rsidRDefault="00D0254E" w:rsidP="0081177C">
      <w:pPr>
        <w:pStyle w:val="PrformatHTML"/>
        <w:spacing w:line="276" w:lineRule="auto"/>
        <w:jc w:val="both"/>
        <w:rPr>
          <w:rFonts w:ascii="Cambria" w:eastAsiaTheme="minorHAnsi" w:hAnsi="Cambria" w:cs="Times New Roman"/>
          <w:sz w:val="22"/>
          <w:szCs w:val="24"/>
          <w:lang w:eastAsia="en-US"/>
        </w:rPr>
      </w:pPr>
      <w:r w:rsidRPr="006C7AB6">
        <w:rPr>
          <w:rFonts w:ascii="Cambria" w:eastAsiaTheme="minorHAnsi" w:hAnsi="Cambria" w:cs="Times New Roman"/>
          <w:sz w:val="22"/>
          <w:szCs w:val="24"/>
          <w:lang w:eastAsia="en-US"/>
        </w:rPr>
        <w:t>Nous avons dans cette étude</w:t>
      </w:r>
      <w:r w:rsidR="009869AC" w:rsidRPr="006C7AB6">
        <w:rPr>
          <w:rFonts w:ascii="Cambria" w:eastAsiaTheme="minorHAnsi" w:hAnsi="Cambria" w:cs="Times New Roman"/>
          <w:sz w:val="22"/>
          <w:szCs w:val="24"/>
          <w:lang w:eastAsia="en-US"/>
        </w:rPr>
        <w:t>,</w:t>
      </w:r>
      <w:r w:rsidRPr="006C7AB6">
        <w:rPr>
          <w:rFonts w:ascii="Cambria" w:eastAsiaTheme="minorHAnsi" w:hAnsi="Cambria" w:cs="Times New Roman"/>
          <w:sz w:val="22"/>
          <w:szCs w:val="24"/>
          <w:lang w:eastAsia="en-US"/>
        </w:rPr>
        <w:t xml:space="preserve"> cherché à saisir de quelles manières certains moyens d’existence des individus ont été impactés par les crises sécuritaires, qui se manifestent à travers des conflits et violences communautaires.</w:t>
      </w:r>
    </w:p>
    <w:p w:rsidR="00D0254E" w:rsidRPr="006C7AB6" w:rsidRDefault="00D0254E" w:rsidP="0081177C">
      <w:pPr>
        <w:pStyle w:val="PrformatHTML"/>
        <w:spacing w:line="276" w:lineRule="auto"/>
        <w:jc w:val="both"/>
        <w:rPr>
          <w:rFonts w:ascii="Cambria" w:eastAsiaTheme="minorHAnsi" w:hAnsi="Cambria" w:cs="Times New Roman"/>
          <w:sz w:val="22"/>
          <w:szCs w:val="24"/>
          <w:lang w:eastAsia="en-US"/>
        </w:rPr>
      </w:pPr>
      <w:r w:rsidRPr="006C7AB6">
        <w:rPr>
          <w:rFonts w:ascii="Cambria" w:eastAsiaTheme="minorHAnsi" w:hAnsi="Cambria" w:cs="Times New Roman"/>
          <w:sz w:val="22"/>
          <w:szCs w:val="24"/>
          <w:lang w:eastAsia="en-US"/>
        </w:rPr>
        <w:t>A l’évidence dans les zones de l’étude, ce sont les activités agropastorales et commerciales qui se trouvent principalement et négativement affectées par les crises et conflits de manière générale, et particulièrement les violences communautaires.</w:t>
      </w:r>
    </w:p>
    <w:p w:rsidR="00D0254E" w:rsidRPr="006C7AB6" w:rsidRDefault="00D0254E" w:rsidP="0081177C">
      <w:pPr>
        <w:pStyle w:val="PrformatHTML"/>
        <w:spacing w:line="276" w:lineRule="auto"/>
        <w:jc w:val="both"/>
        <w:rPr>
          <w:rFonts w:ascii="Cambria" w:eastAsiaTheme="minorHAnsi" w:hAnsi="Cambria" w:cs="Times New Roman"/>
          <w:sz w:val="22"/>
          <w:szCs w:val="24"/>
          <w:lang w:eastAsia="en-US"/>
        </w:rPr>
      </w:pPr>
      <w:r w:rsidRPr="006C7AB6">
        <w:rPr>
          <w:rFonts w:ascii="Cambria" w:eastAsiaTheme="minorHAnsi" w:hAnsi="Cambria" w:cs="Times New Roman"/>
          <w:sz w:val="22"/>
          <w:szCs w:val="24"/>
          <w:lang w:eastAsia="en-US"/>
        </w:rPr>
        <w:t>L’économie locale est paralysée par la présence et l’activité des groupes armés radicaux qui règnent en maîtres dans certains espaces. La dégradation du tissu social, les entraves à la production agropastorale, les difficultés de se mouvoir, les difficultés d’accès et d’exploitation des ressources</w:t>
      </w:r>
      <w:r w:rsidR="001D056A" w:rsidRPr="006C7AB6">
        <w:rPr>
          <w:rFonts w:ascii="Cambria" w:eastAsiaTheme="minorHAnsi" w:hAnsi="Cambria" w:cs="Times New Roman"/>
          <w:sz w:val="22"/>
          <w:szCs w:val="24"/>
          <w:lang w:eastAsia="en-US"/>
        </w:rPr>
        <w:t xml:space="preserve"> naturelles</w:t>
      </w:r>
      <w:r w:rsidRPr="006C7AB6">
        <w:rPr>
          <w:rFonts w:ascii="Cambria" w:eastAsiaTheme="minorHAnsi" w:hAnsi="Cambria" w:cs="Times New Roman"/>
          <w:sz w:val="22"/>
          <w:szCs w:val="24"/>
          <w:lang w:eastAsia="en-US"/>
        </w:rPr>
        <w:t>, toutes choses qui s’agrègent et impactent négativement sur les moyens d’existence des populations et les ressorts de leurs résiliences.</w:t>
      </w:r>
    </w:p>
    <w:p w:rsidR="00D0254E" w:rsidRPr="006C7AB6" w:rsidRDefault="00D0254E" w:rsidP="0081177C">
      <w:pPr>
        <w:spacing w:after="0" w:line="276" w:lineRule="auto"/>
        <w:jc w:val="both"/>
        <w:rPr>
          <w:rFonts w:ascii="Cambria" w:eastAsia="Times New Roman" w:hAnsi="Cambria" w:cs="Times New Roman"/>
          <w:szCs w:val="24"/>
          <w:lang w:eastAsia="fr-FR"/>
        </w:rPr>
      </w:pPr>
      <w:r w:rsidRPr="006C7AB6">
        <w:rPr>
          <w:rFonts w:ascii="Cambria" w:eastAsia="Times New Roman" w:hAnsi="Cambria" w:cs="Times New Roman"/>
          <w:szCs w:val="24"/>
          <w:lang w:eastAsia="fr-FR"/>
        </w:rPr>
        <w:t>Ces dernières années</w:t>
      </w:r>
      <w:r w:rsidR="00CA143E" w:rsidRPr="006C7AB6">
        <w:rPr>
          <w:rFonts w:ascii="Cambria" w:eastAsia="Times New Roman" w:hAnsi="Cambria" w:cs="Times New Roman"/>
          <w:szCs w:val="24"/>
          <w:lang w:eastAsia="fr-FR"/>
        </w:rPr>
        <w:t>,</w:t>
      </w:r>
      <w:r w:rsidRPr="006C7AB6">
        <w:rPr>
          <w:rFonts w:ascii="Cambria" w:eastAsia="Times New Roman" w:hAnsi="Cambria" w:cs="Times New Roman"/>
          <w:szCs w:val="24"/>
          <w:lang w:eastAsia="fr-FR"/>
        </w:rPr>
        <w:t xml:space="preserve"> de nombreuses études ont alerté sur les effets néfastes des variations climatiques sur les activités agropastorales. Aux aléas climatiques s’ajoutent les incidences des crises politiques et sécuritaires. Les violences communautaires</w:t>
      </w:r>
      <w:r w:rsidR="00CA143E" w:rsidRPr="006C7AB6">
        <w:rPr>
          <w:rFonts w:ascii="Cambria" w:eastAsia="Times New Roman" w:hAnsi="Cambria" w:cs="Times New Roman"/>
          <w:szCs w:val="24"/>
          <w:lang w:eastAsia="fr-FR"/>
        </w:rPr>
        <w:t>,</w:t>
      </w:r>
      <w:r w:rsidRPr="006C7AB6">
        <w:rPr>
          <w:rFonts w:ascii="Cambria" w:eastAsia="Times New Roman" w:hAnsi="Cambria" w:cs="Times New Roman"/>
          <w:szCs w:val="24"/>
          <w:lang w:eastAsia="fr-FR"/>
        </w:rPr>
        <w:t xml:space="preserve"> principalement agissent négativement sur les moyens d’existence des populations</w:t>
      </w:r>
      <w:r w:rsidR="005B58B3" w:rsidRPr="006C7AB6">
        <w:rPr>
          <w:rFonts w:ascii="Cambria" w:eastAsia="Times New Roman" w:hAnsi="Cambria" w:cs="Times New Roman"/>
          <w:szCs w:val="24"/>
          <w:lang w:eastAsia="fr-FR"/>
        </w:rPr>
        <w:t>,</w:t>
      </w:r>
      <w:r w:rsidRPr="006C7AB6">
        <w:rPr>
          <w:rFonts w:ascii="Cambria" w:eastAsia="Times New Roman" w:hAnsi="Cambria" w:cs="Times New Roman"/>
          <w:szCs w:val="24"/>
          <w:lang w:eastAsia="fr-FR"/>
        </w:rPr>
        <w:t xml:space="preserve"> notamment des agriculteurs et éleveurs. </w:t>
      </w:r>
    </w:p>
    <w:p w:rsidR="00D0254E" w:rsidRPr="006C7AB6" w:rsidRDefault="00CA143E" w:rsidP="0081177C">
      <w:pPr>
        <w:spacing w:after="0" w:line="276" w:lineRule="auto"/>
        <w:jc w:val="both"/>
        <w:rPr>
          <w:rFonts w:ascii="Cambria" w:eastAsia="Times New Roman" w:hAnsi="Cambria" w:cs="Times New Roman"/>
          <w:color w:val="000000"/>
          <w:szCs w:val="24"/>
          <w:lang w:eastAsia="fr-FR"/>
        </w:rPr>
      </w:pPr>
      <w:r w:rsidRPr="006C7AB6">
        <w:rPr>
          <w:rFonts w:ascii="Cambria" w:eastAsia="Times New Roman" w:hAnsi="Cambria" w:cs="Times New Roman"/>
          <w:color w:val="000000"/>
          <w:szCs w:val="24"/>
          <w:lang w:eastAsia="fr-FR"/>
        </w:rPr>
        <w:t xml:space="preserve">Le principal impact des crises </w:t>
      </w:r>
      <w:r w:rsidR="005B58B3" w:rsidRPr="006C7AB6">
        <w:rPr>
          <w:rFonts w:ascii="Cambria" w:eastAsia="Times New Roman" w:hAnsi="Cambria" w:cs="Times New Roman"/>
          <w:color w:val="000000"/>
          <w:szCs w:val="24"/>
          <w:lang w:eastAsia="fr-FR"/>
        </w:rPr>
        <w:t>sécuritaires</w:t>
      </w:r>
      <w:r w:rsidRPr="006C7AB6">
        <w:rPr>
          <w:rFonts w:ascii="Cambria" w:eastAsia="Times New Roman" w:hAnsi="Cambria" w:cs="Times New Roman"/>
          <w:color w:val="000000"/>
          <w:szCs w:val="24"/>
          <w:lang w:eastAsia="fr-FR"/>
        </w:rPr>
        <w:t xml:space="preserve"> sur l’</w:t>
      </w:r>
      <w:r w:rsidR="005B58B3" w:rsidRPr="006C7AB6">
        <w:rPr>
          <w:rFonts w:ascii="Cambria" w:eastAsia="Times New Roman" w:hAnsi="Cambria" w:cs="Times New Roman"/>
          <w:color w:val="000000"/>
          <w:szCs w:val="24"/>
          <w:lang w:eastAsia="fr-FR"/>
        </w:rPr>
        <w:t>élevage</w:t>
      </w:r>
      <w:r w:rsidRPr="006C7AB6">
        <w:rPr>
          <w:rFonts w:ascii="Cambria" w:eastAsia="Times New Roman" w:hAnsi="Cambria" w:cs="Times New Roman"/>
          <w:color w:val="000000"/>
          <w:szCs w:val="24"/>
          <w:lang w:eastAsia="fr-FR"/>
        </w:rPr>
        <w:t xml:space="preserve"> est le vol de </w:t>
      </w:r>
      <w:r w:rsidR="005B58B3" w:rsidRPr="006C7AB6">
        <w:rPr>
          <w:rFonts w:ascii="Cambria" w:eastAsia="Times New Roman" w:hAnsi="Cambria" w:cs="Times New Roman"/>
          <w:color w:val="000000"/>
          <w:szCs w:val="24"/>
          <w:lang w:eastAsia="fr-FR"/>
        </w:rPr>
        <w:t>bétails</w:t>
      </w:r>
      <w:r w:rsidRPr="006C7AB6">
        <w:rPr>
          <w:rFonts w:ascii="Cambria" w:eastAsia="Times New Roman" w:hAnsi="Cambria" w:cs="Times New Roman"/>
          <w:color w:val="000000"/>
          <w:szCs w:val="24"/>
          <w:lang w:eastAsia="fr-FR"/>
        </w:rPr>
        <w:t xml:space="preserve">. </w:t>
      </w:r>
      <w:r w:rsidR="00D0254E" w:rsidRPr="006C7AB6">
        <w:rPr>
          <w:rFonts w:ascii="Cambria" w:eastAsia="Times New Roman" w:hAnsi="Cambria" w:cs="Times New Roman"/>
          <w:color w:val="000000"/>
          <w:szCs w:val="24"/>
          <w:lang w:eastAsia="fr-FR"/>
        </w:rPr>
        <w:t xml:space="preserve">L’impact négatif sur l’élevage porte </w:t>
      </w:r>
      <w:r w:rsidR="00401F33" w:rsidRPr="006C7AB6">
        <w:rPr>
          <w:rFonts w:ascii="Cambria" w:eastAsia="Times New Roman" w:hAnsi="Cambria" w:cs="Times New Roman"/>
          <w:color w:val="000000"/>
          <w:szCs w:val="24"/>
          <w:lang w:eastAsia="fr-FR"/>
        </w:rPr>
        <w:t xml:space="preserve">aussi, </w:t>
      </w:r>
      <w:r w:rsidR="00D0254E" w:rsidRPr="006C7AB6">
        <w:rPr>
          <w:rFonts w:ascii="Cambria" w:eastAsia="Times New Roman" w:hAnsi="Cambria" w:cs="Times New Roman"/>
          <w:color w:val="000000"/>
          <w:szCs w:val="24"/>
          <w:lang w:eastAsia="fr-FR"/>
        </w:rPr>
        <w:t xml:space="preserve">à la fois sur les pratiques de pâturages (à savoir les difficultés de faire paître les animaux) et sur la vente des produits d’élevage. De nombreux éleveurs ne peuvent plus </w:t>
      </w:r>
      <w:r w:rsidR="00D0254E" w:rsidRPr="006C7AB6">
        <w:rPr>
          <w:rFonts w:ascii="Cambria" w:eastAsia="Times New Roman" w:hAnsi="Cambria" w:cs="Times New Roman"/>
          <w:color w:val="000000"/>
          <w:szCs w:val="24"/>
          <w:lang w:eastAsia="fr-FR"/>
        </w:rPr>
        <w:lastRenderedPageBreak/>
        <w:t>accéder aux foires pour écouler leurs produits. Ainsi</w:t>
      </w:r>
      <w:r w:rsidR="005B58B3" w:rsidRPr="006C7AB6">
        <w:rPr>
          <w:rFonts w:ascii="Cambria" w:eastAsia="Times New Roman" w:hAnsi="Cambria" w:cs="Times New Roman"/>
          <w:color w:val="000000"/>
          <w:szCs w:val="24"/>
          <w:lang w:eastAsia="fr-FR"/>
        </w:rPr>
        <w:t>,</w:t>
      </w:r>
      <w:r w:rsidR="00D0254E" w:rsidRPr="006C7AB6">
        <w:rPr>
          <w:rFonts w:ascii="Cambria" w:eastAsia="Times New Roman" w:hAnsi="Cambria" w:cs="Times New Roman"/>
          <w:color w:val="000000"/>
          <w:szCs w:val="24"/>
          <w:lang w:eastAsia="fr-FR"/>
        </w:rPr>
        <w:t xml:space="preserve"> certains font le choix de laisser leurs animaux dans les villes pour éviter les vols. Cette réorganisation dans les pratiques d’élevage hausse les dépenses financières. C’est ce </w:t>
      </w:r>
      <w:r w:rsidR="00401F33" w:rsidRPr="006C7AB6">
        <w:rPr>
          <w:rFonts w:ascii="Cambria" w:eastAsia="Times New Roman" w:hAnsi="Cambria" w:cs="Times New Roman"/>
          <w:color w:val="000000"/>
          <w:szCs w:val="24"/>
          <w:lang w:eastAsia="fr-FR"/>
        </w:rPr>
        <w:t>qu’illustrent</w:t>
      </w:r>
      <w:r w:rsidR="00D0254E" w:rsidRPr="006C7AB6">
        <w:rPr>
          <w:rFonts w:ascii="Cambria" w:eastAsia="Times New Roman" w:hAnsi="Cambria" w:cs="Times New Roman"/>
          <w:color w:val="000000"/>
          <w:szCs w:val="24"/>
          <w:lang w:eastAsia="fr-FR"/>
        </w:rPr>
        <w:t xml:space="preserve"> les propos </w:t>
      </w:r>
      <w:r w:rsidR="00401F33" w:rsidRPr="006C7AB6">
        <w:rPr>
          <w:rFonts w:ascii="Cambria" w:eastAsia="Times New Roman" w:hAnsi="Cambria" w:cs="Times New Roman"/>
          <w:color w:val="000000"/>
          <w:szCs w:val="24"/>
          <w:lang w:eastAsia="fr-FR"/>
        </w:rPr>
        <w:t>d’un participant du focus group</w:t>
      </w:r>
      <w:r w:rsidR="00D0254E" w:rsidRPr="006C7AB6">
        <w:rPr>
          <w:rFonts w:ascii="Cambria" w:eastAsia="Times New Roman" w:hAnsi="Cambria" w:cs="Times New Roman"/>
          <w:color w:val="000000"/>
          <w:szCs w:val="24"/>
          <w:lang w:eastAsia="fr-FR"/>
        </w:rPr>
        <w:t> : </w:t>
      </w:r>
      <w:r w:rsidR="00D0254E" w:rsidRPr="006C7AB6">
        <w:rPr>
          <w:rFonts w:ascii="Cambria" w:eastAsia="Times New Roman" w:hAnsi="Cambria" w:cs="Times New Roman"/>
          <w:i/>
          <w:color w:val="000000"/>
          <w:szCs w:val="24"/>
          <w:lang w:eastAsia="fr-FR"/>
        </w:rPr>
        <w:t>« Nous sommes obligé</w:t>
      </w:r>
      <w:r w:rsidR="005B58B3" w:rsidRPr="006C7AB6">
        <w:rPr>
          <w:rFonts w:ascii="Cambria" w:eastAsia="Times New Roman" w:hAnsi="Cambria" w:cs="Times New Roman"/>
          <w:i/>
          <w:color w:val="000000"/>
          <w:szCs w:val="24"/>
          <w:lang w:eastAsia="fr-FR"/>
        </w:rPr>
        <w:t>s</w:t>
      </w:r>
      <w:r w:rsidR="00D0254E" w:rsidRPr="006C7AB6">
        <w:rPr>
          <w:rFonts w:ascii="Cambria" w:eastAsia="Times New Roman" w:hAnsi="Cambria" w:cs="Times New Roman"/>
          <w:i/>
          <w:color w:val="000000"/>
          <w:szCs w:val="24"/>
          <w:lang w:eastAsia="fr-FR"/>
        </w:rPr>
        <w:t xml:space="preserve"> de garder nos troupeaux à l’intérieur des agglomérations. Nous les éleveurs nous sommes obligé</w:t>
      </w:r>
      <w:r w:rsidR="003C42C4" w:rsidRPr="006C7AB6">
        <w:rPr>
          <w:rFonts w:ascii="Cambria" w:eastAsia="Times New Roman" w:hAnsi="Cambria" w:cs="Times New Roman"/>
          <w:i/>
          <w:color w:val="000000"/>
          <w:szCs w:val="24"/>
          <w:lang w:eastAsia="fr-FR"/>
        </w:rPr>
        <w:t>s</w:t>
      </w:r>
      <w:r w:rsidR="00D0254E" w:rsidRPr="006C7AB6">
        <w:rPr>
          <w:rFonts w:ascii="Cambria" w:eastAsia="Times New Roman" w:hAnsi="Cambria" w:cs="Times New Roman"/>
          <w:i/>
          <w:color w:val="000000"/>
          <w:szCs w:val="24"/>
          <w:lang w:eastAsia="fr-FR"/>
        </w:rPr>
        <w:t xml:space="preserve"> d’acheter de l’aliment bétail quotidiennement, les dé</w:t>
      </w:r>
      <w:r w:rsidR="003C42C4" w:rsidRPr="006C7AB6">
        <w:rPr>
          <w:rFonts w:ascii="Cambria" w:eastAsia="Times New Roman" w:hAnsi="Cambria" w:cs="Times New Roman"/>
          <w:i/>
          <w:color w:val="000000"/>
          <w:szCs w:val="24"/>
          <w:lang w:eastAsia="fr-FR"/>
        </w:rPr>
        <w:t>penses sont multiplier par deux</w:t>
      </w:r>
      <w:r w:rsidR="00D0254E" w:rsidRPr="006C7AB6">
        <w:rPr>
          <w:rFonts w:ascii="Cambria" w:eastAsia="Times New Roman" w:hAnsi="Cambria" w:cs="Times New Roman"/>
          <w:i/>
          <w:color w:val="000000"/>
          <w:szCs w:val="24"/>
          <w:lang w:eastAsia="fr-FR"/>
        </w:rPr>
        <w:t>»</w:t>
      </w:r>
      <w:r w:rsidR="00D0254E" w:rsidRPr="006C7AB6">
        <w:rPr>
          <w:rFonts w:ascii="Cambria" w:eastAsia="Times New Roman" w:hAnsi="Cambria" w:cs="Times New Roman"/>
          <w:color w:val="000000"/>
          <w:szCs w:val="24"/>
          <w:lang w:eastAsia="fr-FR"/>
        </w:rPr>
        <w:t xml:space="preserve"> (Focus group</w:t>
      </w:r>
      <w:r w:rsidR="00401F33" w:rsidRPr="006C7AB6">
        <w:rPr>
          <w:rFonts w:ascii="Cambria" w:eastAsia="Times New Roman" w:hAnsi="Cambria" w:cs="Times New Roman"/>
          <w:color w:val="000000"/>
          <w:szCs w:val="24"/>
          <w:lang w:eastAsia="fr-FR"/>
        </w:rPr>
        <w:t>e professionnel</w:t>
      </w:r>
      <w:r w:rsidR="00D0254E" w:rsidRPr="006C7AB6">
        <w:rPr>
          <w:rFonts w:ascii="Cambria" w:eastAsia="Times New Roman" w:hAnsi="Cambria" w:cs="Times New Roman"/>
          <w:color w:val="000000"/>
          <w:szCs w:val="24"/>
          <w:lang w:eastAsia="fr-FR"/>
        </w:rPr>
        <w:t xml:space="preserve">, </w:t>
      </w:r>
      <w:r w:rsidR="00386284" w:rsidRPr="006C7AB6">
        <w:rPr>
          <w:rFonts w:ascii="Cambria" w:eastAsia="Times New Roman" w:hAnsi="Cambria" w:cs="Times New Roman"/>
          <w:color w:val="000000"/>
          <w:szCs w:val="24"/>
          <w:lang w:eastAsia="fr-FR"/>
        </w:rPr>
        <w:t>Kendié</w:t>
      </w:r>
      <w:r w:rsidR="00D0254E" w:rsidRPr="006C7AB6">
        <w:rPr>
          <w:rFonts w:ascii="Cambria" w:eastAsia="Times New Roman" w:hAnsi="Cambria" w:cs="Times New Roman"/>
          <w:color w:val="000000"/>
          <w:szCs w:val="24"/>
          <w:lang w:eastAsia="fr-FR"/>
        </w:rPr>
        <w:t>).</w:t>
      </w:r>
    </w:p>
    <w:p w:rsidR="00D0254E" w:rsidRPr="006C7AB6" w:rsidRDefault="00D0254E" w:rsidP="0081177C">
      <w:pPr>
        <w:spacing w:after="0" w:line="276" w:lineRule="auto"/>
        <w:jc w:val="both"/>
        <w:rPr>
          <w:rFonts w:ascii="Cambria" w:eastAsia="Times New Roman" w:hAnsi="Cambria" w:cs="Times New Roman"/>
          <w:color w:val="000000"/>
          <w:sz w:val="10"/>
          <w:szCs w:val="24"/>
          <w:lang w:eastAsia="fr-FR"/>
        </w:rPr>
      </w:pPr>
      <w:r w:rsidRPr="006C7AB6">
        <w:rPr>
          <w:rFonts w:ascii="Cambria" w:eastAsia="Times New Roman" w:hAnsi="Cambria" w:cs="Times New Roman"/>
          <w:color w:val="000000"/>
          <w:szCs w:val="24"/>
          <w:lang w:eastAsia="fr-FR"/>
        </w:rPr>
        <w:t xml:space="preserve"> </w:t>
      </w:r>
    </w:p>
    <w:p w:rsidR="00D0254E" w:rsidRPr="006C7AB6" w:rsidRDefault="00D0254E" w:rsidP="0081177C">
      <w:pPr>
        <w:spacing w:after="0" w:line="276" w:lineRule="auto"/>
        <w:jc w:val="both"/>
        <w:rPr>
          <w:rFonts w:ascii="Cambria" w:eastAsia="Times New Roman" w:hAnsi="Cambria" w:cs="Times New Roman"/>
          <w:color w:val="000000"/>
          <w:szCs w:val="24"/>
          <w:lang w:eastAsia="fr-FR"/>
        </w:rPr>
      </w:pPr>
      <w:r w:rsidRPr="006C7AB6">
        <w:rPr>
          <w:rFonts w:ascii="Cambria" w:eastAsia="Times New Roman" w:hAnsi="Cambria" w:cs="Times New Roman"/>
          <w:color w:val="000000"/>
          <w:szCs w:val="24"/>
          <w:lang w:eastAsia="fr-FR"/>
        </w:rPr>
        <w:t>Selon de nombreux agriculteurs, l’accès au foncier (à la terre) est devenu compliqué avec les conditions sécuritaires dégradées. Un aut</w:t>
      </w:r>
      <w:r w:rsidR="002C77C6" w:rsidRPr="006C7AB6">
        <w:rPr>
          <w:rFonts w:ascii="Cambria" w:eastAsia="Times New Roman" w:hAnsi="Cambria" w:cs="Times New Roman"/>
          <w:color w:val="000000"/>
          <w:szCs w:val="24"/>
          <w:lang w:eastAsia="fr-FR"/>
        </w:rPr>
        <w:t>re participant</w:t>
      </w:r>
      <w:r w:rsidRPr="006C7AB6">
        <w:rPr>
          <w:rFonts w:ascii="Cambria" w:eastAsia="Times New Roman" w:hAnsi="Cambria" w:cs="Times New Roman"/>
          <w:color w:val="000000"/>
          <w:szCs w:val="24"/>
          <w:lang w:eastAsia="fr-FR"/>
        </w:rPr>
        <w:t xml:space="preserve"> ajoute </w:t>
      </w:r>
      <w:r w:rsidRPr="006C7AB6">
        <w:rPr>
          <w:rFonts w:ascii="Cambria" w:eastAsia="Times New Roman" w:hAnsi="Cambria" w:cs="Times New Roman"/>
          <w:i/>
          <w:color w:val="000000"/>
          <w:szCs w:val="24"/>
          <w:lang w:eastAsia="fr-FR"/>
        </w:rPr>
        <w:t>: « Autrefois, je nourrissais ma famille avec le travail de la terre, aujourd’hui ce travail est très risqué si on le pratique en dehors de la ville où se trouve mon champs »</w:t>
      </w:r>
      <w:r w:rsidR="002C77C6" w:rsidRPr="006C7AB6">
        <w:rPr>
          <w:rFonts w:ascii="Cambria" w:eastAsia="Times New Roman" w:hAnsi="Cambria" w:cs="Times New Roman"/>
          <w:color w:val="000000"/>
          <w:szCs w:val="24"/>
          <w:lang w:eastAsia="fr-FR"/>
        </w:rPr>
        <w:t xml:space="preserve"> (</w:t>
      </w:r>
      <w:r w:rsidRPr="006C7AB6">
        <w:rPr>
          <w:rFonts w:ascii="Cambria" w:eastAsia="Times New Roman" w:hAnsi="Cambria" w:cs="Times New Roman"/>
          <w:color w:val="000000"/>
          <w:szCs w:val="24"/>
          <w:lang w:eastAsia="fr-FR"/>
        </w:rPr>
        <w:t>Focus group</w:t>
      </w:r>
      <w:r w:rsidR="002C77C6" w:rsidRPr="006C7AB6">
        <w:rPr>
          <w:rFonts w:ascii="Cambria" w:eastAsia="Times New Roman" w:hAnsi="Cambria" w:cs="Times New Roman"/>
          <w:color w:val="000000"/>
          <w:szCs w:val="24"/>
          <w:lang w:eastAsia="fr-FR"/>
        </w:rPr>
        <w:t xml:space="preserve"> leaders communautaires, Do</w:t>
      </w:r>
      <w:r w:rsidRPr="006C7AB6">
        <w:rPr>
          <w:rFonts w:ascii="Cambria" w:eastAsia="Times New Roman" w:hAnsi="Cambria" w:cs="Times New Roman"/>
          <w:color w:val="000000"/>
          <w:szCs w:val="24"/>
          <w:lang w:eastAsia="fr-FR"/>
        </w:rPr>
        <w:t xml:space="preserve">coumbo). </w:t>
      </w:r>
    </w:p>
    <w:p w:rsidR="00D0254E" w:rsidRPr="006C7AB6" w:rsidRDefault="00D0254E" w:rsidP="006F7311">
      <w:pPr>
        <w:spacing w:before="120" w:after="0" w:line="276" w:lineRule="auto"/>
        <w:jc w:val="both"/>
        <w:rPr>
          <w:rFonts w:ascii="Cambria" w:eastAsia="Times New Roman" w:hAnsi="Cambria" w:cs="Times New Roman"/>
          <w:color w:val="000000"/>
          <w:szCs w:val="24"/>
          <w:lang w:eastAsia="fr-FR"/>
        </w:rPr>
      </w:pPr>
      <w:r w:rsidRPr="006C7AB6">
        <w:rPr>
          <w:rFonts w:ascii="Cambria" w:eastAsia="Times New Roman" w:hAnsi="Cambria" w:cs="Times New Roman"/>
          <w:color w:val="000000"/>
          <w:szCs w:val="24"/>
          <w:lang w:eastAsia="fr-FR"/>
        </w:rPr>
        <w:t>La crise sécuritaire et les violences communautaires créent les conditions d’une crise alimentaire qui vient aggraver le cercle vicieux des conflictualités.</w:t>
      </w:r>
    </w:p>
    <w:p w:rsidR="00D0254E" w:rsidRPr="006C7AB6" w:rsidRDefault="00D0254E" w:rsidP="0081177C">
      <w:pPr>
        <w:spacing w:after="0" w:line="276" w:lineRule="auto"/>
        <w:jc w:val="both"/>
        <w:rPr>
          <w:rFonts w:ascii="Cambria" w:eastAsia="Times New Roman" w:hAnsi="Cambria" w:cs="Times New Roman"/>
          <w:szCs w:val="24"/>
          <w:lang w:eastAsia="fr-FR"/>
        </w:rPr>
      </w:pPr>
      <w:r w:rsidRPr="006C7AB6">
        <w:rPr>
          <w:rFonts w:ascii="Cambria" w:eastAsia="Times New Roman" w:hAnsi="Cambria" w:cs="Times New Roman"/>
          <w:szCs w:val="24"/>
          <w:lang w:eastAsia="fr-FR"/>
        </w:rPr>
        <w:t xml:space="preserve">De nombreuses localités ne sont plus accessibles du fait de la présence des groupes armés radicaux. Les obstacles dans l’accès et l’exploitation des ressources </w:t>
      </w:r>
      <w:r w:rsidR="0062056D" w:rsidRPr="006C7AB6">
        <w:rPr>
          <w:rFonts w:ascii="Cambria" w:eastAsia="Times New Roman" w:hAnsi="Cambria" w:cs="Times New Roman"/>
          <w:szCs w:val="24"/>
          <w:lang w:eastAsia="fr-FR"/>
        </w:rPr>
        <w:t xml:space="preserve">naturelles </w:t>
      </w:r>
      <w:r w:rsidRPr="006C7AB6">
        <w:rPr>
          <w:rFonts w:ascii="Cambria" w:eastAsia="Times New Roman" w:hAnsi="Cambria" w:cs="Times New Roman"/>
          <w:szCs w:val="24"/>
          <w:lang w:eastAsia="fr-FR"/>
        </w:rPr>
        <w:t>agissent directement et négativement sur les moyens de subsistances, favorisant ainsi à la fois des incidences sur des couches vulnérables telles</w:t>
      </w:r>
      <w:r w:rsidR="002C1EBF" w:rsidRPr="006C7AB6">
        <w:rPr>
          <w:rFonts w:ascii="Cambria" w:eastAsia="Times New Roman" w:hAnsi="Cambria" w:cs="Times New Roman"/>
          <w:szCs w:val="24"/>
          <w:lang w:eastAsia="fr-FR"/>
        </w:rPr>
        <w:t xml:space="preserve"> que</w:t>
      </w:r>
      <w:r w:rsidRPr="006C7AB6">
        <w:rPr>
          <w:rFonts w:ascii="Cambria" w:eastAsia="Times New Roman" w:hAnsi="Cambria" w:cs="Times New Roman"/>
          <w:szCs w:val="24"/>
          <w:lang w:eastAsia="fr-FR"/>
        </w:rPr>
        <w:t xml:space="preserve"> les femmes et leurs activités, sur le vivre ensemble des populations et des communautés.</w:t>
      </w:r>
    </w:p>
    <w:p w:rsidR="00D0254E" w:rsidRPr="004C4B28" w:rsidRDefault="00D0254E" w:rsidP="0081177C">
      <w:pPr>
        <w:spacing w:after="0" w:line="276" w:lineRule="auto"/>
        <w:jc w:val="both"/>
        <w:rPr>
          <w:rFonts w:ascii="Cambria" w:eastAsia="Times New Roman" w:hAnsi="Cambria" w:cs="Times New Roman"/>
          <w:sz w:val="12"/>
          <w:szCs w:val="24"/>
          <w:lang w:eastAsia="fr-FR"/>
        </w:rPr>
      </w:pPr>
    </w:p>
    <w:p w:rsidR="00D0254E" w:rsidRPr="006C7AB6" w:rsidRDefault="00D0254E" w:rsidP="0081177C">
      <w:pPr>
        <w:spacing w:after="0" w:line="276" w:lineRule="auto"/>
        <w:jc w:val="both"/>
        <w:rPr>
          <w:rFonts w:ascii="Cambria" w:eastAsia="Times New Roman" w:hAnsi="Cambria" w:cs="Times New Roman"/>
          <w:color w:val="000000"/>
          <w:szCs w:val="24"/>
          <w:lang w:eastAsia="fr-FR"/>
        </w:rPr>
      </w:pPr>
      <w:r w:rsidRPr="006C7AB6">
        <w:rPr>
          <w:rFonts w:ascii="Cambria" w:eastAsia="Times New Roman" w:hAnsi="Cambria" w:cs="Times New Roman"/>
          <w:color w:val="000000"/>
          <w:szCs w:val="24"/>
          <w:lang w:eastAsia="fr-FR"/>
        </w:rPr>
        <w:t>La fermeture ou l’inaccessibilité de certaines foires agit négativement sur l’activité commerciale. Les obstacles aux mouvements de populations réduisent les échanges de biens. Ces restrictions</w:t>
      </w:r>
      <w:r w:rsidR="0062056D" w:rsidRPr="006C7AB6">
        <w:rPr>
          <w:rFonts w:ascii="Cambria" w:eastAsia="Times New Roman" w:hAnsi="Cambria" w:cs="Times New Roman"/>
          <w:color w:val="000000"/>
          <w:szCs w:val="24"/>
          <w:lang w:eastAsia="fr-FR"/>
        </w:rPr>
        <w:t>,</w:t>
      </w:r>
      <w:r w:rsidRPr="006C7AB6">
        <w:rPr>
          <w:rFonts w:ascii="Cambria" w:eastAsia="Times New Roman" w:hAnsi="Cambria" w:cs="Times New Roman"/>
          <w:color w:val="000000"/>
          <w:szCs w:val="24"/>
          <w:lang w:eastAsia="fr-FR"/>
        </w:rPr>
        <w:t xml:space="preserve"> du fait de la présence des groupes armés radicaux dans certains espaces nuisent aux structures sociales et au vivre ensemble </w:t>
      </w:r>
      <w:r w:rsidR="002C1EBF" w:rsidRPr="006C7AB6">
        <w:rPr>
          <w:rFonts w:ascii="Cambria" w:eastAsia="Times New Roman" w:hAnsi="Cambria" w:cs="Times New Roman"/>
          <w:color w:val="000000"/>
          <w:szCs w:val="24"/>
          <w:lang w:eastAsia="fr-FR"/>
        </w:rPr>
        <w:t>sur lesquels</w:t>
      </w:r>
      <w:r w:rsidRPr="006C7AB6">
        <w:rPr>
          <w:rFonts w:ascii="Cambria" w:eastAsia="Times New Roman" w:hAnsi="Cambria" w:cs="Times New Roman"/>
          <w:color w:val="000000"/>
          <w:szCs w:val="24"/>
          <w:lang w:eastAsia="fr-FR"/>
        </w:rPr>
        <w:t xml:space="preserve"> reposent partiellement sur les activités commerciales</w:t>
      </w:r>
      <w:r w:rsidR="002C1EBF" w:rsidRPr="006C7AB6">
        <w:rPr>
          <w:rFonts w:ascii="Cambria" w:eastAsia="Times New Roman" w:hAnsi="Cambria" w:cs="Times New Roman"/>
          <w:color w:val="000000"/>
          <w:szCs w:val="24"/>
          <w:lang w:eastAsia="fr-FR"/>
        </w:rPr>
        <w:t>, notamment à travers</w:t>
      </w:r>
      <w:r w:rsidRPr="006C7AB6">
        <w:rPr>
          <w:rFonts w:ascii="Cambria" w:eastAsia="Times New Roman" w:hAnsi="Cambria" w:cs="Times New Roman"/>
          <w:color w:val="000000"/>
          <w:szCs w:val="24"/>
          <w:lang w:eastAsia="fr-FR"/>
        </w:rPr>
        <w:t xml:space="preserve"> les marchés hebdomadaires. </w:t>
      </w:r>
    </w:p>
    <w:p w:rsidR="00D0254E" w:rsidRPr="006C7AB6" w:rsidRDefault="00D0254E" w:rsidP="0081177C">
      <w:pPr>
        <w:spacing w:after="0" w:line="276" w:lineRule="auto"/>
        <w:jc w:val="both"/>
        <w:rPr>
          <w:rFonts w:ascii="Cambria" w:eastAsia="Times New Roman" w:hAnsi="Cambria" w:cs="Times New Roman"/>
          <w:szCs w:val="24"/>
          <w:lang w:eastAsia="fr-FR"/>
        </w:rPr>
      </w:pPr>
      <w:r w:rsidRPr="006C7AB6">
        <w:rPr>
          <w:rFonts w:ascii="Cambria" w:eastAsia="Times New Roman" w:hAnsi="Cambria" w:cs="Times New Roman"/>
          <w:szCs w:val="24"/>
          <w:lang w:eastAsia="fr-FR"/>
        </w:rPr>
        <w:t xml:space="preserve">Les </w:t>
      </w:r>
      <w:r w:rsidR="002C1EBF" w:rsidRPr="006C7AB6">
        <w:rPr>
          <w:rFonts w:ascii="Cambria" w:eastAsia="Times New Roman" w:hAnsi="Cambria" w:cs="Times New Roman"/>
          <w:szCs w:val="24"/>
          <w:lang w:eastAsia="fr-FR"/>
        </w:rPr>
        <w:t xml:space="preserve">moyens de subsistance des </w:t>
      </w:r>
      <w:r w:rsidRPr="006C7AB6">
        <w:rPr>
          <w:rFonts w:ascii="Cambria" w:eastAsia="Times New Roman" w:hAnsi="Cambria" w:cs="Times New Roman"/>
          <w:szCs w:val="24"/>
          <w:lang w:eastAsia="fr-FR"/>
        </w:rPr>
        <w:t xml:space="preserve">jeunes et </w:t>
      </w:r>
      <w:r w:rsidR="002C1EBF" w:rsidRPr="006C7AB6">
        <w:rPr>
          <w:rFonts w:ascii="Cambria" w:eastAsia="Times New Roman" w:hAnsi="Cambria" w:cs="Times New Roman"/>
          <w:szCs w:val="24"/>
          <w:lang w:eastAsia="fr-FR"/>
        </w:rPr>
        <w:t>des</w:t>
      </w:r>
      <w:r w:rsidRPr="006C7AB6">
        <w:rPr>
          <w:rFonts w:ascii="Cambria" w:eastAsia="Times New Roman" w:hAnsi="Cambria" w:cs="Times New Roman"/>
          <w:szCs w:val="24"/>
          <w:lang w:eastAsia="fr-FR"/>
        </w:rPr>
        <w:t xml:space="preserve"> femmes sont </w:t>
      </w:r>
      <w:r w:rsidR="002C1EBF" w:rsidRPr="006C7AB6">
        <w:rPr>
          <w:rFonts w:ascii="Cambria" w:eastAsia="Times New Roman" w:hAnsi="Cambria" w:cs="Times New Roman"/>
          <w:szCs w:val="24"/>
          <w:lang w:eastAsia="fr-FR"/>
        </w:rPr>
        <w:t xml:space="preserve">particulièrement </w:t>
      </w:r>
      <w:r w:rsidRPr="006C7AB6">
        <w:rPr>
          <w:rFonts w:ascii="Cambria" w:eastAsia="Times New Roman" w:hAnsi="Cambria" w:cs="Times New Roman"/>
          <w:szCs w:val="24"/>
          <w:lang w:eastAsia="fr-FR"/>
        </w:rPr>
        <w:t xml:space="preserve">impactés </w:t>
      </w:r>
      <w:r w:rsidR="002C1EBF" w:rsidRPr="006C7AB6">
        <w:rPr>
          <w:rFonts w:ascii="Cambria" w:eastAsia="Times New Roman" w:hAnsi="Cambria" w:cs="Times New Roman"/>
          <w:szCs w:val="24"/>
          <w:lang w:eastAsia="fr-FR"/>
        </w:rPr>
        <w:t>par les conflits</w:t>
      </w:r>
      <w:r w:rsidRPr="006C7AB6">
        <w:rPr>
          <w:rFonts w:ascii="Cambria" w:eastAsia="Times New Roman" w:hAnsi="Cambria" w:cs="Times New Roman"/>
          <w:szCs w:val="24"/>
          <w:lang w:eastAsia="fr-FR"/>
        </w:rPr>
        <w:t xml:space="preserve">. Une femme de </w:t>
      </w:r>
      <w:r w:rsidR="006F7311" w:rsidRPr="006C7AB6">
        <w:rPr>
          <w:rFonts w:ascii="Cambria" w:eastAsia="Times New Roman" w:hAnsi="Cambria" w:cs="Times New Roman"/>
          <w:szCs w:val="24"/>
          <w:lang w:eastAsia="fr-FR"/>
        </w:rPr>
        <w:t xml:space="preserve">la commune de Docoumbo </w:t>
      </w:r>
      <w:r w:rsidRPr="006C7AB6">
        <w:rPr>
          <w:rFonts w:ascii="Cambria" w:eastAsia="Times New Roman" w:hAnsi="Cambria" w:cs="Times New Roman"/>
          <w:szCs w:val="24"/>
          <w:lang w:eastAsia="fr-FR"/>
        </w:rPr>
        <w:t>qui faisait du commerce des oignons dans la ville et les communes de la région, indique qu’« </w:t>
      </w:r>
      <w:r w:rsidRPr="006C7AB6">
        <w:rPr>
          <w:rFonts w:ascii="Cambria" w:eastAsia="Times New Roman" w:hAnsi="Cambria" w:cs="Times New Roman"/>
          <w:i/>
          <w:szCs w:val="24"/>
          <w:lang w:eastAsia="fr-FR"/>
        </w:rPr>
        <w:t>aujourd'hui certaines communes ne sont plus accessibles à cause de l'insécurité et de</w:t>
      </w:r>
      <w:r w:rsidR="006F7311" w:rsidRPr="006C7AB6">
        <w:rPr>
          <w:rFonts w:ascii="Cambria" w:eastAsia="Times New Roman" w:hAnsi="Cambria" w:cs="Times New Roman"/>
          <w:i/>
          <w:szCs w:val="24"/>
          <w:lang w:eastAsia="fr-FR"/>
        </w:rPr>
        <w:t>s attaques des groupes radicaux</w:t>
      </w:r>
      <w:r w:rsidRPr="006C7AB6">
        <w:rPr>
          <w:rFonts w:ascii="Cambria" w:eastAsia="Times New Roman" w:hAnsi="Cambria" w:cs="Times New Roman"/>
          <w:i/>
          <w:szCs w:val="24"/>
          <w:lang w:eastAsia="fr-FR"/>
        </w:rPr>
        <w:t> ».</w:t>
      </w:r>
    </w:p>
    <w:p w:rsidR="00D0254E" w:rsidRPr="006C7AB6" w:rsidRDefault="00D0254E" w:rsidP="00340A94">
      <w:pPr>
        <w:spacing w:before="120" w:after="0" w:line="276" w:lineRule="auto"/>
        <w:jc w:val="both"/>
        <w:rPr>
          <w:rFonts w:ascii="Cambria" w:eastAsia="Times New Roman" w:hAnsi="Cambria" w:cs="Times New Roman"/>
          <w:i/>
          <w:szCs w:val="24"/>
          <w:lang w:eastAsia="fr-FR"/>
        </w:rPr>
      </w:pPr>
      <w:r w:rsidRPr="006C7AB6">
        <w:rPr>
          <w:rFonts w:ascii="Cambria" w:eastAsia="Times New Roman" w:hAnsi="Cambria" w:cs="Times New Roman"/>
          <w:b/>
          <w:bCs/>
          <w:i/>
          <w:iCs/>
          <w:szCs w:val="24"/>
          <w:lang w:eastAsia="fr-FR"/>
        </w:rPr>
        <w:t>AS</w:t>
      </w:r>
      <w:r w:rsidR="00340A94" w:rsidRPr="006C7AB6">
        <w:rPr>
          <w:rFonts w:ascii="Cambria" w:eastAsia="Times New Roman" w:hAnsi="Cambria" w:cs="Times New Roman"/>
          <w:b/>
          <w:bCs/>
          <w:i/>
          <w:iCs/>
          <w:szCs w:val="24"/>
          <w:lang w:eastAsia="fr-FR"/>
        </w:rPr>
        <w:t>,</w:t>
      </w:r>
      <w:r w:rsidRPr="006C7AB6">
        <w:rPr>
          <w:rFonts w:ascii="Cambria" w:eastAsia="Times New Roman" w:hAnsi="Cambria" w:cs="Times New Roman"/>
          <w:szCs w:val="24"/>
          <w:lang w:eastAsia="fr-FR"/>
        </w:rPr>
        <w:t xml:space="preserve"> une vendeuse de poisson fumée </w:t>
      </w:r>
      <w:r w:rsidR="002F619B" w:rsidRPr="006C7AB6">
        <w:rPr>
          <w:rFonts w:ascii="Cambria" w:eastAsia="Times New Roman" w:hAnsi="Cambria" w:cs="Times New Roman"/>
          <w:szCs w:val="24"/>
          <w:lang w:eastAsia="fr-FR"/>
        </w:rPr>
        <w:t>à Kokry</w:t>
      </w:r>
      <w:r w:rsidRPr="006C7AB6">
        <w:rPr>
          <w:rFonts w:ascii="Cambria" w:eastAsia="Times New Roman" w:hAnsi="Cambria" w:cs="Times New Roman"/>
          <w:szCs w:val="24"/>
          <w:lang w:eastAsia="fr-FR"/>
        </w:rPr>
        <w:t xml:space="preserve">, nous renseigne que ses moyens d’existence sont négativement impactés par les violences parce que </w:t>
      </w:r>
      <w:r w:rsidRPr="006C7AB6">
        <w:rPr>
          <w:rFonts w:ascii="Cambria" w:eastAsia="Times New Roman" w:hAnsi="Cambria" w:cs="Times New Roman"/>
          <w:i/>
          <w:szCs w:val="24"/>
          <w:lang w:eastAsia="fr-FR"/>
        </w:rPr>
        <w:t>« certains villages ne sont plus accessibles pour des foires hebdomadaires ».</w:t>
      </w:r>
    </w:p>
    <w:p w:rsidR="00D0254E" w:rsidRPr="006C7AB6" w:rsidRDefault="00D0254E" w:rsidP="0081177C">
      <w:pPr>
        <w:spacing w:after="0" w:line="276" w:lineRule="auto"/>
        <w:jc w:val="both"/>
        <w:rPr>
          <w:rFonts w:ascii="Cambria" w:eastAsia="Times New Roman" w:hAnsi="Cambria" w:cs="Times New Roman"/>
          <w:szCs w:val="24"/>
          <w:lang w:eastAsia="fr-FR"/>
        </w:rPr>
      </w:pPr>
      <w:r w:rsidRPr="006C7AB6">
        <w:rPr>
          <w:rFonts w:ascii="Cambria" w:eastAsia="Times New Roman" w:hAnsi="Cambria" w:cs="Times New Roman"/>
          <w:b/>
          <w:bCs/>
          <w:i/>
          <w:iCs/>
          <w:szCs w:val="24"/>
          <w:lang w:eastAsia="fr-FR"/>
        </w:rPr>
        <w:t>MT</w:t>
      </w:r>
      <w:r w:rsidRPr="006C7AB6">
        <w:rPr>
          <w:rFonts w:ascii="Cambria" w:eastAsia="Times New Roman" w:hAnsi="Cambria" w:cs="Times New Roman"/>
          <w:szCs w:val="24"/>
          <w:lang w:eastAsia="fr-FR"/>
        </w:rPr>
        <w:t xml:space="preserve"> </w:t>
      </w:r>
      <w:r w:rsidR="00340A94" w:rsidRPr="006C7AB6">
        <w:rPr>
          <w:rFonts w:ascii="Cambria" w:eastAsia="Times New Roman" w:hAnsi="Cambria" w:cs="Times New Roman"/>
          <w:szCs w:val="24"/>
          <w:lang w:eastAsia="fr-FR"/>
        </w:rPr>
        <w:t xml:space="preserve"> est un jeune qui </w:t>
      </w:r>
      <w:r w:rsidRPr="006C7AB6">
        <w:rPr>
          <w:rFonts w:ascii="Cambria" w:eastAsia="Times New Roman" w:hAnsi="Cambria" w:cs="Times New Roman"/>
          <w:szCs w:val="24"/>
          <w:lang w:eastAsia="fr-FR"/>
        </w:rPr>
        <w:t xml:space="preserve">gère un petit commerce à </w:t>
      </w:r>
      <w:r w:rsidR="003845E9" w:rsidRPr="006C7AB6">
        <w:rPr>
          <w:rFonts w:ascii="Cambria" w:eastAsia="Times New Roman" w:hAnsi="Cambria" w:cs="Times New Roman"/>
          <w:szCs w:val="24"/>
          <w:lang w:eastAsia="fr-FR"/>
        </w:rPr>
        <w:t>Docoumbo</w:t>
      </w:r>
      <w:r w:rsidRPr="006C7AB6">
        <w:rPr>
          <w:rFonts w:ascii="Cambria" w:eastAsia="Times New Roman" w:hAnsi="Cambria" w:cs="Times New Roman"/>
          <w:szCs w:val="24"/>
          <w:lang w:eastAsia="fr-FR"/>
        </w:rPr>
        <w:t xml:space="preserve">. </w:t>
      </w:r>
      <w:r w:rsidR="00340A94" w:rsidRPr="006C7AB6">
        <w:rPr>
          <w:rFonts w:ascii="Cambria" w:eastAsia="Times New Roman" w:hAnsi="Cambria" w:cs="Times New Roman"/>
          <w:szCs w:val="24"/>
          <w:lang w:eastAsia="fr-FR"/>
        </w:rPr>
        <w:t>Il</w:t>
      </w:r>
      <w:r w:rsidRPr="006C7AB6">
        <w:rPr>
          <w:rFonts w:ascii="Cambria" w:eastAsia="Times New Roman" w:hAnsi="Cambria" w:cs="Times New Roman"/>
          <w:szCs w:val="24"/>
          <w:lang w:eastAsia="fr-FR"/>
        </w:rPr>
        <w:t xml:space="preserve"> nous rapporte :  </w:t>
      </w:r>
    </w:p>
    <w:p w:rsidR="00D0254E" w:rsidRPr="006C7AB6" w:rsidRDefault="00D0254E" w:rsidP="0081177C">
      <w:pPr>
        <w:spacing w:after="0" w:line="276" w:lineRule="auto"/>
        <w:jc w:val="both"/>
        <w:rPr>
          <w:rFonts w:ascii="Cambria" w:eastAsia="Times New Roman" w:hAnsi="Cambria" w:cs="Times New Roman"/>
          <w:i/>
          <w:iCs/>
          <w:szCs w:val="24"/>
          <w:lang w:eastAsia="fr-FR"/>
        </w:rPr>
      </w:pPr>
      <w:r w:rsidRPr="006C7AB6">
        <w:rPr>
          <w:rFonts w:ascii="Cambria" w:eastAsia="Times New Roman" w:hAnsi="Cambria" w:cs="Times New Roman"/>
          <w:szCs w:val="24"/>
          <w:lang w:eastAsia="fr-FR"/>
        </w:rPr>
        <w:t xml:space="preserve"> </w:t>
      </w:r>
      <w:r w:rsidRPr="006C7AB6">
        <w:rPr>
          <w:rFonts w:ascii="Cambria" w:eastAsia="Times New Roman" w:hAnsi="Cambria" w:cs="Times New Roman"/>
          <w:i/>
          <w:iCs/>
          <w:szCs w:val="24"/>
          <w:lang w:eastAsia="fr-FR"/>
        </w:rPr>
        <w:t>« La crise a impacté négativement mes activités. Mon commerce est presque en faillite</w:t>
      </w:r>
      <w:r w:rsidR="0052539A" w:rsidRPr="006C7AB6">
        <w:rPr>
          <w:rFonts w:ascii="Cambria" w:eastAsia="Times New Roman" w:hAnsi="Cambria" w:cs="Times New Roman"/>
          <w:i/>
          <w:iCs/>
          <w:szCs w:val="24"/>
          <w:lang w:eastAsia="fr-FR"/>
        </w:rPr>
        <w:t>.</w:t>
      </w:r>
      <w:r w:rsidRPr="006C7AB6">
        <w:rPr>
          <w:rFonts w:ascii="Cambria" w:eastAsia="Times New Roman" w:hAnsi="Cambria" w:cs="Times New Roman"/>
          <w:i/>
          <w:iCs/>
          <w:szCs w:val="24"/>
          <w:lang w:eastAsia="fr-FR"/>
        </w:rPr>
        <w:t xml:space="preserve"> Je n'arrive plus à gérer les charges de fonctionnement... Je m'accroche, j'ai essayé de diversifier mes activités pour tenir tout en espérant que ces crises prendront fin bientôt ».</w:t>
      </w:r>
    </w:p>
    <w:p w:rsidR="00D0254E" w:rsidRPr="006C7AB6" w:rsidRDefault="00D0254E" w:rsidP="0081177C">
      <w:pPr>
        <w:spacing w:after="0" w:line="276" w:lineRule="auto"/>
        <w:jc w:val="both"/>
        <w:rPr>
          <w:rFonts w:ascii="Cambria" w:eastAsia="Times New Roman" w:hAnsi="Cambria" w:cs="Times New Roman"/>
          <w:i/>
          <w:iCs/>
          <w:sz w:val="12"/>
          <w:szCs w:val="24"/>
          <w:lang w:eastAsia="fr-FR"/>
        </w:rPr>
      </w:pPr>
    </w:p>
    <w:p w:rsidR="0052539A" w:rsidRPr="006C7AB6" w:rsidRDefault="00D0254E" w:rsidP="0052539A">
      <w:pPr>
        <w:spacing w:after="0" w:line="276" w:lineRule="auto"/>
        <w:jc w:val="both"/>
        <w:rPr>
          <w:rFonts w:ascii="Cambria" w:eastAsia="Times New Roman" w:hAnsi="Cambria" w:cs="Times New Roman"/>
          <w:szCs w:val="24"/>
          <w:lang w:eastAsia="fr-FR"/>
        </w:rPr>
      </w:pPr>
      <w:r w:rsidRPr="006C7AB6">
        <w:rPr>
          <w:rFonts w:ascii="Cambria" w:eastAsia="Times New Roman" w:hAnsi="Cambria" w:cs="Times New Roman"/>
          <w:szCs w:val="24"/>
          <w:lang w:eastAsia="fr-FR"/>
        </w:rPr>
        <w:t xml:space="preserve">A </w:t>
      </w:r>
      <w:r w:rsidR="00DE2792" w:rsidRPr="006C7AB6">
        <w:rPr>
          <w:rFonts w:ascii="Cambria" w:eastAsia="Times New Roman" w:hAnsi="Cambria" w:cs="Times New Roman"/>
          <w:szCs w:val="24"/>
          <w:lang w:eastAsia="fr-FR"/>
        </w:rPr>
        <w:t>Kokry (</w:t>
      </w:r>
      <w:r w:rsidRPr="006C7AB6">
        <w:rPr>
          <w:rFonts w:ascii="Cambria" w:eastAsia="Times New Roman" w:hAnsi="Cambria" w:cs="Times New Roman"/>
          <w:szCs w:val="24"/>
          <w:lang w:eastAsia="fr-FR"/>
        </w:rPr>
        <w:t>Macina</w:t>
      </w:r>
      <w:r w:rsidR="00DE2792" w:rsidRPr="006C7AB6">
        <w:rPr>
          <w:rFonts w:ascii="Cambria" w:eastAsia="Times New Roman" w:hAnsi="Cambria" w:cs="Times New Roman"/>
          <w:szCs w:val="24"/>
          <w:lang w:eastAsia="fr-FR"/>
        </w:rPr>
        <w:t>)</w:t>
      </w:r>
      <w:r w:rsidRPr="006C7AB6">
        <w:rPr>
          <w:rFonts w:ascii="Cambria" w:eastAsia="Times New Roman" w:hAnsi="Cambria" w:cs="Times New Roman"/>
          <w:szCs w:val="24"/>
          <w:lang w:eastAsia="fr-FR"/>
        </w:rPr>
        <w:t xml:space="preserve">, une femme agricultrice qui fait du maraîchage nous rapporte : </w:t>
      </w:r>
      <w:r w:rsidRPr="006C7AB6">
        <w:rPr>
          <w:rFonts w:ascii="Cambria" w:eastAsia="Times New Roman" w:hAnsi="Cambria" w:cs="Times New Roman"/>
          <w:i/>
          <w:iCs/>
          <w:szCs w:val="24"/>
          <w:lang w:eastAsia="fr-FR"/>
        </w:rPr>
        <w:t>« </w:t>
      </w:r>
      <w:r w:rsidR="0052539A" w:rsidRPr="006C7AB6">
        <w:rPr>
          <w:rFonts w:ascii="Cambria" w:eastAsia="Times New Roman" w:hAnsi="Cambria" w:cs="Times New Roman"/>
          <w:i/>
          <w:iCs/>
          <w:szCs w:val="24"/>
          <w:lang w:eastAsia="fr-FR"/>
        </w:rPr>
        <w:t>A</w:t>
      </w:r>
      <w:r w:rsidRPr="006C7AB6">
        <w:rPr>
          <w:rFonts w:ascii="Cambria" w:eastAsia="Times New Roman" w:hAnsi="Cambria" w:cs="Times New Roman"/>
          <w:i/>
          <w:iCs/>
          <w:szCs w:val="24"/>
          <w:lang w:eastAsia="fr-FR"/>
        </w:rPr>
        <w:t>ujourd'hui</w:t>
      </w:r>
      <w:r w:rsidR="009E20AA" w:rsidRPr="006C7AB6">
        <w:rPr>
          <w:rFonts w:ascii="Cambria" w:eastAsia="Times New Roman" w:hAnsi="Cambria" w:cs="Times New Roman"/>
          <w:i/>
          <w:iCs/>
          <w:szCs w:val="24"/>
          <w:lang w:eastAsia="fr-FR"/>
        </w:rPr>
        <w:t>,</w:t>
      </w:r>
      <w:r w:rsidRPr="006C7AB6">
        <w:rPr>
          <w:rFonts w:ascii="Cambria" w:eastAsia="Times New Roman" w:hAnsi="Cambria" w:cs="Times New Roman"/>
          <w:i/>
          <w:iCs/>
          <w:szCs w:val="24"/>
          <w:lang w:eastAsia="fr-FR"/>
        </w:rPr>
        <w:t xml:space="preserve"> je vends moins de légume</w:t>
      </w:r>
      <w:r w:rsidR="0052539A" w:rsidRPr="006C7AB6">
        <w:rPr>
          <w:rFonts w:ascii="Cambria" w:eastAsia="Times New Roman" w:hAnsi="Cambria" w:cs="Times New Roman"/>
          <w:i/>
          <w:iCs/>
          <w:szCs w:val="24"/>
          <w:lang w:eastAsia="fr-FR"/>
        </w:rPr>
        <w:t>s</w:t>
      </w:r>
      <w:r w:rsidRPr="006C7AB6">
        <w:rPr>
          <w:rFonts w:ascii="Cambria" w:eastAsia="Times New Roman" w:hAnsi="Cambria" w:cs="Times New Roman"/>
          <w:i/>
          <w:iCs/>
          <w:szCs w:val="24"/>
          <w:lang w:eastAsia="fr-FR"/>
        </w:rPr>
        <w:t>. Avant</w:t>
      </w:r>
      <w:r w:rsidR="0052539A" w:rsidRPr="006C7AB6">
        <w:rPr>
          <w:rFonts w:ascii="Cambria" w:eastAsia="Times New Roman" w:hAnsi="Cambria" w:cs="Times New Roman"/>
          <w:i/>
          <w:iCs/>
          <w:szCs w:val="24"/>
          <w:lang w:eastAsia="fr-FR"/>
        </w:rPr>
        <w:t>,</w:t>
      </w:r>
      <w:r w:rsidRPr="006C7AB6">
        <w:rPr>
          <w:rFonts w:ascii="Cambria" w:eastAsia="Times New Roman" w:hAnsi="Cambria" w:cs="Times New Roman"/>
          <w:i/>
          <w:iCs/>
          <w:szCs w:val="24"/>
          <w:lang w:eastAsia="fr-FR"/>
        </w:rPr>
        <w:t xml:space="preserve"> mon activité était très florissante ».</w:t>
      </w:r>
      <w:r w:rsidRPr="006C7AB6">
        <w:rPr>
          <w:rFonts w:ascii="Cambria" w:eastAsia="Times New Roman" w:hAnsi="Cambria" w:cs="Times New Roman"/>
          <w:szCs w:val="24"/>
          <w:lang w:eastAsia="fr-FR"/>
        </w:rPr>
        <w:t xml:space="preserve"> </w:t>
      </w:r>
    </w:p>
    <w:p w:rsidR="00D0254E" w:rsidRPr="006C7AB6" w:rsidRDefault="00D0254E" w:rsidP="0052539A">
      <w:pPr>
        <w:spacing w:after="0" w:line="276" w:lineRule="auto"/>
        <w:jc w:val="both"/>
        <w:rPr>
          <w:rFonts w:ascii="Cambria" w:eastAsia="Times New Roman" w:hAnsi="Cambria" w:cs="Times New Roman"/>
          <w:szCs w:val="24"/>
          <w:lang w:eastAsia="fr-FR"/>
        </w:rPr>
      </w:pPr>
      <w:r w:rsidRPr="006C7AB6">
        <w:rPr>
          <w:rFonts w:ascii="Cambria" w:eastAsia="Times New Roman" w:hAnsi="Cambria" w:cs="Times New Roman"/>
          <w:szCs w:val="24"/>
          <w:lang w:eastAsia="fr-FR"/>
        </w:rPr>
        <w:t>Dans la même ville</w:t>
      </w:r>
      <w:r w:rsidR="00DE2792" w:rsidRPr="006C7AB6">
        <w:rPr>
          <w:rFonts w:ascii="Cambria" w:eastAsia="Times New Roman" w:hAnsi="Cambria" w:cs="Times New Roman"/>
          <w:szCs w:val="24"/>
          <w:lang w:eastAsia="fr-FR"/>
        </w:rPr>
        <w:t>,</w:t>
      </w:r>
      <w:r w:rsidRPr="006C7AB6">
        <w:rPr>
          <w:rFonts w:ascii="Cambria" w:eastAsia="Times New Roman" w:hAnsi="Cambria" w:cs="Times New Roman"/>
          <w:szCs w:val="24"/>
          <w:lang w:eastAsia="fr-FR"/>
        </w:rPr>
        <w:t xml:space="preserve"> </w:t>
      </w:r>
      <w:r w:rsidR="00DE2792" w:rsidRPr="006C7AB6">
        <w:rPr>
          <w:rFonts w:ascii="Cambria" w:eastAsia="Times New Roman" w:hAnsi="Cambria" w:cs="Times New Roman"/>
          <w:szCs w:val="24"/>
          <w:lang w:eastAsia="fr-FR"/>
        </w:rPr>
        <w:t>une</w:t>
      </w:r>
      <w:r w:rsidRPr="006C7AB6">
        <w:rPr>
          <w:rFonts w:ascii="Cambria" w:eastAsia="Times New Roman" w:hAnsi="Cambria" w:cs="Times New Roman"/>
          <w:szCs w:val="24"/>
          <w:lang w:eastAsia="fr-FR"/>
        </w:rPr>
        <w:t xml:space="preserve"> vendeuse de poissons frais, déplore l’inaccessibilité des foires hebdomadaires du fait de la situation sécuritaire « dégradée ».</w:t>
      </w:r>
    </w:p>
    <w:p w:rsidR="00D0254E" w:rsidRPr="006C7AB6" w:rsidRDefault="00D0254E" w:rsidP="0081177C">
      <w:pPr>
        <w:spacing w:after="0" w:line="276" w:lineRule="auto"/>
        <w:jc w:val="both"/>
        <w:rPr>
          <w:rFonts w:ascii="Cambria" w:eastAsia="Times New Roman" w:hAnsi="Cambria" w:cs="Times New Roman"/>
          <w:color w:val="000000"/>
          <w:sz w:val="10"/>
          <w:szCs w:val="24"/>
          <w:lang w:eastAsia="fr-FR"/>
        </w:rPr>
      </w:pPr>
    </w:p>
    <w:p w:rsidR="00D0254E" w:rsidRPr="006C7AB6" w:rsidRDefault="00D0254E" w:rsidP="0081177C">
      <w:pPr>
        <w:spacing w:after="0" w:line="276" w:lineRule="auto"/>
        <w:jc w:val="both"/>
        <w:rPr>
          <w:rFonts w:ascii="Cambria" w:eastAsia="Times New Roman" w:hAnsi="Cambria" w:cs="Times New Roman"/>
          <w:color w:val="000000"/>
          <w:szCs w:val="24"/>
          <w:lang w:eastAsia="fr-FR"/>
        </w:rPr>
      </w:pPr>
      <w:r w:rsidRPr="006C7AB6">
        <w:rPr>
          <w:rFonts w:ascii="Cambria" w:eastAsia="Times New Roman" w:hAnsi="Cambria" w:cs="Times New Roman"/>
          <w:color w:val="000000"/>
          <w:szCs w:val="24"/>
          <w:lang w:eastAsia="fr-FR"/>
        </w:rPr>
        <w:t>Dans une telle configuration, la reconversion dans d’autres activités plus lucratives</w:t>
      </w:r>
      <w:r w:rsidR="0052539A" w:rsidRPr="006C7AB6">
        <w:rPr>
          <w:rFonts w:ascii="Cambria" w:eastAsia="Times New Roman" w:hAnsi="Cambria" w:cs="Times New Roman"/>
          <w:color w:val="000000"/>
          <w:szCs w:val="24"/>
          <w:lang w:eastAsia="fr-FR"/>
        </w:rPr>
        <w:t>,</w:t>
      </w:r>
      <w:r w:rsidRPr="006C7AB6">
        <w:rPr>
          <w:rFonts w:ascii="Cambria" w:eastAsia="Times New Roman" w:hAnsi="Cambria" w:cs="Times New Roman"/>
          <w:color w:val="000000"/>
          <w:szCs w:val="24"/>
          <w:lang w:eastAsia="fr-FR"/>
        </w:rPr>
        <w:t xml:space="preserve"> voire illicites, est </w:t>
      </w:r>
      <w:r w:rsidR="0052539A" w:rsidRPr="006C7AB6">
        <w:rPr>
          <w:rFonts w:ascii="Cambria" w:eastAsia="Times New Roman" w:hAnsi="Cambria" w:cs="Times New Roman"/>
          <w:color w:val="000000"/>
          <w:szCs w:val="24"/>
          <w:lang w:eastAsia="fr-FR"/>
        </w:rPr>
        <w:t>envisageable</w:t>
      </w:r>
      <w:r w:rsidRPr="006C7AB6">
        <w:rPr>
          <w:rFonts w:ascii="Cambria" w:eastAsia="Times New Roman" w:hAnsi="Cambria" w:cs="Times New Roman"/>
          <w:color w:val="000000"/>
          <w:szCs w:val="24"/>
          <w:lang w:eastAsia="fr-FR"/>
        </w:rPr>
        <w:t xml:space="preserve">. Les conditions de l’engagement des jeunes dans des groupes armés radicaux se construisent à travers la destruction </w:t>
      </w:r>
      <w:r w:rsidR="0052539A" w:rsidRPr="006C7AB6">
        <w:rPr>
          <w:rFonts w:ascii="Cambria" w:eastAsia="Times New Roman" w:hAnsi="Cambria" w:cs="Times New Roman"/>
          <w:color w:val="000000"/>
          <w:szCs w:val="24"/>
          <w:lang w:eastAsia="fr-FR"/>
        </w:rPr>
        <w:t>des moyens</w:t>
      </w:r>
      <w:r w:rsidRPr="006C7AB6">
        <w:rPr>
          <w:rFonts w:ascii="Cambria" w:eastAsia="Times New Roman" w:hAnsi="Cambria" w:cs="Times New Roman"/>
          <w:color w:val="000000"/>
          <w:szCs w:val="24"/>
          <w:lang w:eastAsia="fr-FR"/>
        </w:rPr>
        <w:t>.</w:t>
      </w:r>
    </w:p>
    <w:p w:rsidR="00B63D42" w:rsidRPr="006C7AB6" w:rsidRDefault="00B36CF0" w:rsidP="00B36CF0">
      <w:pPr>
        <w:spacing w:before="240" w:after="0" w:line="276" w:lineRule="auto"/>
        <w:jc w:val="both"/>
        <w:rPr>
          <w:rFonts w:ascii="Cambria" w:eastAsia="Times New Roman" w:hAnsi="Cambria" w:cs="Times New Roman"/>
          <w:i/>
          <w:color w:val="000000"/>
          <w:szCs w:val="24"/>
          <w:lang w:eastAsia="fr-FR"/>
        </w:rPr>
      </w:pPr>
      <w:r w:rsidRPr="006C7AB6">
        <w:rPr>
          <w:rFonts w:ascii="Cambria" w:eastAsia="Times New Roman" w:hAnsi="Cambria" w:cs="Times New Roman"/>
          <w:color w:val="000000"/>
          <w:szCs w:val="24"/>
          <w:lang w:eastAsia="fr-FR"/>
        </w:rPr>
        <w:t xml:space="preserve">Les </w:t>
      </w:r>
      <w:r w:rsidR="00CD206D" w:rsidRPr="006C7AB6">
        <w:rPr>
          <w:rFonts w:ascii="Cambria" w:eastAsia="Times New Roman" w:hAnsi="Cambria" w:cs="Times New Roman"/>
          <w:color w:val="000000"/>
          <w:szCs w:val="24"/>
          <w:lang w:eastAsia="fr-FR"/>
        </w:rPr>
        <w:t>données</w:t>
      </w:r>
      <w:r w:rsidRPr="006C7AB6">
        <w:rPr>
          <w:rFonts w:ascii="Cambria" w:eastAsia="Times New Roman" w:hAnsi="Cambria" w:cs="Times New Roman"/>
          <w:color w:val="000000"/>
          <w:szCs w:val="24"/>
          <w:lang w:eastAsia="fr-FR"/>
        </w:rPr>
        <w:t xml:space="preserve"> des </w:t>
      </w:r>
      <w:r w:rsidR="00CD206D" w:rsidRPr="006C7AB6">
        <w:rPr>
          <w:rFonts w:ascii="Cambria" w:eastAsia="Times New Roman" w:hAnsi="Cambria" w:cs="Times New Roman"/>
          <w:color w:val="000000"/>
          <w:szCs w:val="24"/>
          <w:lang w:eastAsia="fr-FR"/>
        </w:rPr>
        <w:t>enquêtes</w:t>
      </w:r>
      <w:r w:rsidRPr="006C7AB6">
        <w:rPr>
          <w:rFonts w:ascii="Cambria" w:eastAsia="Times New Roman" w:hAnsi="Cambria" w:cs="Times New Roman"/>
          <w:color w:val="000000"/>
          <w:szCs w:val="24"/>
          <w:lang w:eastAsia="fr-FR"/>
        </w:rPr>
        <w:t xml:space="preserve"> </w:t>
      </w:r>
      <w:r w:rsidR="007E7D8E" w:rsidRPr="006C7AB6">
        <w:rPr>
          <w:rFonts w:ascii="Cambria" w:eastAsia="Times New Roman" w:hAnsi="Cambria" w:cs="Times New Roman"/>
          <w:color w:val="000000"/>
          <w:szCs w:val="24"/>
          <w:lang w:eastAsia="fr-FR"/>
        </w:rPr>
        <w:t>ménages</w:t>
      </w:r>
      <w:r w:rsidRPr="006C7AB6">
        <w:rPr>
          <w:rFonts w:ascii="Cambria" w:eastAsia="Times New Roman" w:hAnsi="Cambria" w:cs="Times New Roman"/>
          <w:color w:val="000000"/>
          <w:szCs w:val="24"/>
          <w:lang w:eastAsia="fr-FR"/>
        </w:rPr>
        <w:t xml:space="preserve"> montrent </w:t>
      </w:r>
      <w:r w:rsidR="00CD206D" w:rsidRPr="006C7AB6">
        <w:rPr>
          <w:rFonts w:ascii="Cambria" w:eastAsia="Times New Roman" w:hAnsi="Cambria" w:cs="Times New Roman"/>
          <w:color w:val="000000"/>
          <w:szCs w:val="24"/>
          <w:lang w:eastAsia="fr-FR"/>
        </w:rPr>
        <w:t>également</w:t>
      </w:r>
      <w:r w:rsidRPr="006C7AB6">
        <w:rPr>
          <w:rFonts w:ascii="Cambria" w:eastAsia="Times New Roman" w:hAnsi="Cambria" w:cs="Times New Roman"/>
          <w:color w:val="000000"/>
          <w:szCs w:val="24"/>
          <w:lang w:eastAsia="fr-FR"/>
        </w:rPr>
        <w:t xml:space="preserve"> que les moyens d’existence des </w:t>
      </w:r>
      <w:r w:rsidR="00CD206D" w:rsidRPr="006C7AB6">
        <w:rPr>
          <w:rFonts w:ascii="Cambria" w:eastAsia="Times New Roman" w:hAnsi="Cambria" w:cs="Times New Roman"/>
          <w:color w:val="000000"/>
          <w:szCs w:val="24"/>
          <w:lang w:eastAsia="fr-FR"/>
        </w:rPr>
        <w:t>communautés</w:t>
      </w:r>
      <w:r w:rsidRPr="006C7AB6">
        <w:rPr>
          <w:rFonts w:ascii="Cambria" w:eastAsia="Times New Roman" w:hAnsi="Cambria" w:cs="Times New Roman"/>
          <w:color w:val="000000"/>
          <w:szCs w:val="24"/>
          <w:lang w:eastAsia="fr-FR"/>
        </w:rPr>
        <w:t xml:space="preserve"> sont </w:t>
      </w:r>
      <w:r w:rsidR="00CD206D" w:rsidRPr="006C7AB6">
        <w:rPr>
          <w:rFonts w:ascii="Cambria" w:eastAsia="Times New Roman" w:hAnsi="Cambria" w:cs="Times New Roman"/>
          <w:color w:val="000000"/>
          <w:szCs w:val="24"/>
          <w:lang w:eastAsia="fr-FR"/>
        </w:rPr>
        <w:t>impactés</w:t>
      </w:r>
      <w:r w:rsidRPr="006C7AB6">
        <w:rPr>
          <w:rFonts w:ascii="Cambria" w:eastAsia="Times New Roman" w:hAnsi="Cambria" w:cs="Times New Roman"/>
          <w:color w:val="000000"/>
          <w:szCs w:val="24"/>
          <w:lang w:eastAsia="fr-FR"/>
        </w:rPr>
        <w:t xml:space="preserve"> par les conflits. En effet, </w:t>
      </w:r>
      <w:r w:rsidR="00CD206D" w:rsidRPr="006C7AB6">
        <w:rPr>
          <w:rFonts w:ascii="Cambria" w:eastAsia="Times New Roman" w:hAnsi="Cambria" w:cs="Times New Roman"/>
          <w:color w:val="000000"/>
          <w:szCs w:val="24"/>
          <w:lang w:eastAsia="fr-FR"/>
        </w:rPr>
        <w:t>près</w:t>
      </w:r>
      <w:r w:rsidRPr="006C7AB6">
        <w:rPr>
          <w:rFonts w:ascii="Cambria" w:eastAsia="Times New Roman" w:hAnsi="Cambria" w:cs="Times New Roman"/>
          <w:color w:val="000000"/>
          <w:szCs w:val="24"/>
          <w:lang w:eastAsia="fr-FR"/>
        </w:rPr>
        <w:t xml:space="preserve"> de 74% des chefs de </w:t>
      </w:r>
      <w:r w:rsidR="007E7D8E" w:rsidRPr="006C7AB6">
        <w:rPr>
          <w:rFonts w:ascii="Cambria" w:eastAsia="Times New Roman" w:hAnsi="Cambria" w:cs="Times New Roman"/>
          <w:color w:val="000000"/>
          <w:szCs w:val="24"/>
          <w:lang w:eastAsia="fr-FR"/>
        </w:rPr>
        <w:t>ménages</w:t>
      </w:r>
      <w:r w:rsidRPr="006C7AB6">
        <w:rPr>
          <w:rFonts w:ascii="Cambria" w:eastAsia="Times New Roman" w:hAnsi="Cambria" w:cs="Times New Roman"/>
          <w:color w:val="000000"/>
          <w:szCs w:val="24"/>
          <w:lang w:eastAsia="fr-FR"/>
        </w:rPr>
        <w:t xml:space="preserve"> ont </w:t>
      </w:r>
      <w:r w:rsidR="00CD206D" w:rsidRPr="006C7AB6">
        <w:rPr>
          <w:rFonts w:ascii="Cambria" w:eastAsia="Times New Roman" w:hAnsi="Cambria" w:cs="Times New Roman"/>
          <w:color w:val="000000"/>
          <w:szCs w:val="24"/>
          <w:lang w:eastAsia="fr-FR"/>
        </w:rPr>
        <w:t>affirmé</w:t>
      </w:r>
      <w:r w:rsidRPr="006C7AB6">
        <w:rPr>
          <w:rFonts w:ascii="Cambria" w:eastAsia="Times New Roman" w:hAnsi="Cambria" w:cs="Times New Roman"/>
          <w:color w:val="000000"/>
          <w:szCs w:val="24"/>
          <w:lang w:eastAsia="fr-FR"/>
        </w:rPr>
        <w:t xml:space="preserve"> que leurs moyens d’existence sont </w:t>
      </w:r>
      <w:r w:rsidR="00CD206D" w:rsidRPr="006C7AB6">
        <w:rPr>
          <w:rFonts w:ascii="Cambria" w:eastAsia="Times New Roman" w:hAnsi="Cambria" w:cs="Times New Roman"/>
          <w:color w:val="000000"/>
          <w:szCs w:val="24"/>
          <w:lang w:eastAsia="fr-FR"/>
        </w:rPr>
        <w:t>impactés</w:t>
      </w:r>
      <w:r w:rsidRPr="006C7AB6">
        <w:rPr>
          <w:rFonts w:ascii="Cambria" w:eastAsia="Times New Roman" w:hAnsi="Cambria" w:cs="Times New Roman"/>
          <w:color w:val="000000"/>
          <w:szCs w:val="24"/>
          <w:lang w:eastAsia="fr-FR"/>
        </w:rPr>
        <w:t xml:space="preserve"> par les conflits et l’</w:t>
      </w:r>
      <w:r w:rsidR="00CD206D" w:rsidRPr="006C7AB6">
        <w:rPr>
          <w:rFonts w:ascii="Cambria" w:eastAsia="Times New Roman" w:hAnsi="Cambria" w:cs="Times New Roman"/>
          <w:color w:val="000000"/>
          <w:szCs w:val="24"/>
          <w:lang w:eastAsia="fr-FR"/>
        </w:rPr>
        <w:t>insécurité</w:t>
      </w:r>
      <w:r w:rsidRPr="006C7AB6">
        <w:rPr>
          <w:rFonts w:ascii="Cambria" w:eastAsia="Times New Roman" w:hAnsi="Cambria" w:cs="Times New Roman"/>
          <w:color w:val="000000"/>
          <w:szCs w:val="24"/>
          <w:lang w:eastAsia="fr-FR"/>
        </w:rPr>
        <w:t xml:space="preserve">. Cette situation </w:t>
      </w:r>
      <w:r w:rsidRPr="006C7AB6">
        <w:rPr>
          <w:rFonts w:ascii="Cambria" w:eastAsia="Times New Roman" w:hAnsi="Cambria" w:cs="Times New Roman"/>
          <w:color w:val="000000"/>
          <w:szCs w:val="24"/>
          <w:lang w:eastAsia="fr-FR"/>
        </w:rPr>
        <w:lastRenderedPageBreak/>
        <w:t xml:space="preserve">concerne plus les </w:t>
      </w:r>
      <w:r w:rsidR="00CD206D" w:rsidRPr="006C7AB6">
        <w:rPr>
          <w:rFonts w:ascii="Cambria" w:eastAsia="Times New Roman" w:hAnsi="Cambria" w:cs="Times New Roman"/>
          <w:color w:val="000000"/>
          <w:szCs w:val="24"/>
          <w:lang w:eastAsia="fr-FR"/>
        </w:rPr>
        <w:t xml:space="preserve">femmes </w:t>
      </w:r>
      <w:r w:rsidRPr="006C7AB6">
        <w:rPr>
          <w:rFonts w:ascii="Cambria" w:eastAsia="Times New Roman" w:hAnsi="Cambria" w:cs="Times New Roman"/>
          <w:color w:val="000000"/>
          <w:szCs w:val="24"/>
          <w:lang w:eastAsia="fr-FR"/>
        </w:rPr>
        <w:t xml:space="preserve">chefs de </w:t>
      </w:r>
      <w:r w:rsidR="007E7D8E" w:rsidRPr="006C7AB6">
        <w:rPr>
          <w:rFonts w:ascii="Cambria" w:eastAsia="Times New Roman" w:hAnsi="Cambria" w:cs="Times New Roman"/>
          <w:color w:val="000000"/>
          <w:szCs w:val="24"/>
          <w:lang w:eastAsia="fr-FR"/>
        </w:rPr>
        <w:t>ménages</w:t>
      </w:r>
      <w:r w:rsidRPr="006C7AB6">
        <w:rPr>
          <w:rFonts w:ascii="Cambria" w:eastAsia="Times New Roman" w:hAnsi="Cambria" w:cs="Times New Roman"/>
          <w:color w:val="000000"/>
          <w:szCs w:val="24"/>
          <w:lang w:eastAsia="fr-FR"/>
        </w:rPr>
        <w:t xml:space="preserve">, avec une proportion de 76% contre 73% pour les hommes. </w:t>
      </w:r>
      <w:r w:rsidR="00B63D42" w:rsidRPr="006C7AB6">
        <w:rPr>
          <w:rFonts w:ascii="Cambria" w:eastAsia="Times New Roman" w:hAnsi="Cambria" w:cs="Times New Roman"/>
          <w:i/>
          <w:color w:val="000000"/>
          <w:szCs w:val="24"/>
          <w:lang w:eastAsia="fr-FR"/>
        </w:rPr>
        <w:t xml:space="preserve">Toutefois, cette </w:t>
      </w:r>
      <w:r w:rsidR="00CD206D" w:rsidRPr="006C7AB6">
        <w:rPr>
          <w:rFonts w:ascii="Cambria" w:eastAsia="Times New Roman" w:hAnsi="Cambria" w:cs="Times New Roman"/>
          <w:i/>
          <w:color w:val="000000"/>
          <w:szCs w:val="24"/>
          <w:lang w:eastAsia="fr-FR"/>
        </w:rPr>
        <w:t>différence</w:t>
      </w:r>
      <w:r w:rsidR="00B63D42" w:rsidRPr="006C7AB6">
        <w:rPr>
          <w:rFonts w:ascii="Cambria" w:eastAsia="Times New Roman" w:hAnsi="Cambria" w:cs="Times New Roman"/>
          <w:i/>
          <w:color w:val="000000"/>
          <w:szCs w:val="24"/>
          <w:lang w:eastAsia="fr-FR"/>
        </w:rPr>
        <w:t xml:space="preserve"> n</w:t>
      </w:r>
      <w:r w:rsidR="00F6212F" w:rsidRPr="006C7AB6">
        <w:rPr>
          <w:rFonts w:ascii="Cambria" w:eastAsia="Times New Roman" w:hAnsi="Cambria" w:cs="Times New Roman"/>
          <w:i/>
          <w:color w:val="000000"/>
          <w:szCs w:val="24"/>
          <w:lang w:eastAsia="fr-FR"/>
        </w:rPr>
        <w:t>’est pas statistiquement significative (p&gt;5%).</w:t>
      </w:r>
    </w:p>
    <w:p w:rsidR="009F3BC9" w:rsidRPr="006C7AB6" w:rsidRDefault="00B36CF0" w:rsidP="004C4B28">
      <w:pPr>
        <w:spacing w:before="120" w:after="0" w:line="276" w:lineRule="auto"/>
        <w:jc w:val="both"/>
        <w:rPr>
          <w:rFonts w:ascii="Cambria" w:eastAsia="Times New Roman" w:hAnsi="Cambria" w:cs="Times New Roman"/>
          <w:i/>
          <w:color w:val="000000"/>
          <w:szCs w:val="24"/>
          <w:lang w:eastAsia="fr-FR"/>
        </w:rPr>
      </w:pPr>
      <w:r w:rsidRPr="006C7AB6">
        <w:rPr>
          <w:rFonts w:ascii="Cambria" w:eastAsia="Times New Roman" w:hAnsi="Cambria" w:cs="Times New Roman"/>
          <w:color w:val="000000"/>
          <w:szCs w:val="24"/>
          <w:lang w:eastAsia="fr-FR"/>
        </w:rPr>
        <w:t xml:space="preserve">Les </w:t>
      </w:r>
      <w:r w:rsidR="007E7D8E" w:rsidRPr="006C7AB6">
        <w:rPr>
          <w:rFonts w:ascii="Cambria" w:eastAsia="Times New Roman" w:hAnsi="Cambria" w:cs="Times New Roman"/>
          <w:color w:val="000000"/>
          <w:szCs w:val="24"/>
          <w:lang w:eastAsia="fr-FR"/>
        </w:rPr>
        <w:t>ménages</w:t>
      </w:r>
      <w:r w:rsidRPr="006C7AB6">
        <w:rPr>
          <w:rFonts w:ascii="Cambria" w:eastAsia="Times New Roman" w:hAnsi="Cambria" w:cs="Times New Roman"/>
          <w:color w:val="000000"/>
          <w:szCs w:val="24"/>
          <w:lang w:eastAsia="fr-FR"/>
        </w:rPr>
        <w:t xml:space="preserve"> de Docoumbo sont beaucoup plus </w:t>
      </w:r>
      <w:r w:rsidR="005C3A90" w:rsidRPr="006C7AB6">
        <w:rPr>
          <w:rFonts w:ascii="Cambria" w:eastAsia="Times New Roman" w:hAnsi="Cambria" w:cs="Times New Roman"/>
          <w:color w:val="000000"/>
          <w:szCs w:val="24"/>
          <w:lang w:eastAsia="fr-FR"/>
        </w:rPr>
        <w:t>impactés</w:t>
      </w:r>
      <w:r w:rsidRPr="006C7AB6">
        <w:rPr>
          <w:rFonts w:ascii="Cambria" w:eastAsia="Times New Roman" w:hAnsi="Cambria" w:cs="Times New Roman"/>
          <w:color w:val="000000"/>
          <w:szCs w:val="24"/>
          <w:lang w:eastAsia="fr-FR"/>
        </w:rPr>
        <w:t xml:space="preserve"> par les conflits que ceux des autres communes</w:t>
      </w:r>
      <w:r w:rsidR="00CA5156" w:rsidRPr="006C7AB6">
        <w:rPr>
          <w:rFonts w:ascii="Cambria" w:eastAsia="Times New Roman" w:hAnsi="Cambria" w:cs="Times New Roman"/>
          <w:color w:val="000000"/>
          <w:szCs w:val="24"/>
          <w:lang w:eastAsia="fr-FR"/>
        </w:rPr>
        <w:t xml:space="preserve">. En fait, la </w:t>
      </w:r>
      <w:r w:rsidR="007E7D8E" w:rsidRPr="006C7AB6">
        <w:rPr>
          <w:rFonts w:ascii="Cambria" w:eastAsia="Times New Roman" w:hAnsi="Cambria" w:cs="Times New Roman"/>
          <w:color w:val="000000"/>
          <w:szCs w:val="24"/>
          <w:lang w:eastAsia="fr-FR"/>
        </w:rPr>
        <w:t>quasi-totalité</w:t>
      </w:r>
      <w:r w:rsidR="00CA5156" w:rsidRPr="006C7AB6">
        <w:rPr>
          <w:rFonts w:ascii="Cambria" w:eastAsia="Times New Roman" w:hAnsi="Cambria" w:cs="Times New Roman"/>
          <w:color w:val="000000"/>
          <w:szCs w:val="24"/>
          <w:lang w:eastAsia="fr-FR"/>
        </w:rPr>
        <w:t xml:space="preserve"> des chefs de </w:t>
      </w:r>
      <w:r w:rsidR="007E7D8E" w:rsidRPr="006C7AB6">
        <w:rPr>
          <w:rFonts w:ascii="Cambria" w:eastAsia="Times New Roman" w:hAnsi="Cambria" w:cs="Times New Roman"/>
          <w:color w:val="000000"/>
          <w:szCs w:val="24"/>
          <w:lang w:eastAsia="fr-FR"/>
        </w:rPr>
        <w:t>ménages</w:t>
      </w:r>
      <w:r w:rsidR="00CA5156" w:rsidRPr="006C7AB6">
        <w:rPr>
          <w:rFonts w:ascii="Cambria" w:eastAsia="Times New Roman" w:hAnsi="Cambria" w:cs="Times New Roman"/>
          <w:color w:val="000000"/>
          <w:szCs w:val="24"/>
          <w:lang w:eastAsia="fr-FR"/>
        </w:rPr>
        <w:t xml:space="preserve"> de Docoumbo, soit 99% ont </w:t>
      </w:r>
      <w:r w:rsidR="005C3A90" w:rsidRPr="006C7AB6">
        <w:rPr>
          <w:rFonts w:ascii="Cambria" w:eastAsia="Times New Roman" w:hAnsi="Cambria" w:cs="Times New Roman"/>
          <w:color w:val="000000"/>
          <w:szCs w:val="24"/>
          <w:lang w:eastAsia="fr-FR"/>
        </w:rPr>
        <w:t>affirmé</w:t>
      </w:r>
      <w:r w:rsidR="00CA5156" w:rsidRPr="006C7AB6">
        <w:rPr>
          <w:rFonts w:ascii="Cambria" w:eastAsia="Times New Roman" w:hAnsi="Cambria" w:cs="Times New Roman"/>
          <w:color w:val="000000"/>
          <w:szCs w:val="24"/>
          <w:lang w:eastAsia="fr-FR"/>
        </w:rPr>
        <w:t xml:space="preserve"> que leurs moyens d’existence sont </w:t>
      </w:r>
      <w:r w:rsidR="005C3A90" w:rsidRPr="006C7AB6">
        <w:rPr>
          <w:rFonts w:ascii="Cambria" w:eastAsia="Times New Roman" w:hAnsi="Cambria" w:cs="Times New Roman"/>
          <w:color w:val="000000"/>
          <w:szCs w:val="24"/>
          <w:lang w:eastAsia="fr-FR"/>
        </w:rPr>
        <w:t>impactés</w:t>
      </w:r>
      <w:r w:rsidR="00CA5156" w:rsidRPr="006C7AB6">
        <w:rPr>
          <w:rFonts w:ascii="Cambria" w:eastAsia="Times New Roman" w:hAnsi="Cambria" w:cs="Times New Roman"/>
          <w:color w:val="000000"/>
          <w:szCs w:val="24"/>
          <w:lang w:eastAsia="fr-FR"/>
        </w:rPr>
        <w:t xml:space="preserve"> par les confits et l’</w:t>
      </w:r>
      <w:r w:rsidR="005C3A90" w:rsidRPr="006C7AB6">
        <w:rPr>
          <w:rFonts w:ascii="Cambria" w:eastAsia="Times New Roman" w:hAnsi="Cambria" w:cs="Times New Roman"/>
          <w:color w:val="000000"/>
          <w:szCs w:val="24"/>
          <w:lang w:eastAsia="fr-FR"/>
        </w:rPr>
        <w:t>insécurité</w:t>
      </w:r>
      <w:r w:rsidR="00CA5156" w:rsidRPr="006C7AB6">
        <w:rPr>
          <w:rFonts w:ascii="Cambria" w:eastAsia="Times New Roman" w:hAnsi="Cambria" w:cs="Times New Roman"/>
          <w:color w:val="000000"/>
          <w:szCs w:val="24"/>
          <w:lang w:eastAsia="fr-FR"/>
        </w:rPr>
        <w:t xml:space="preserve">. Un peu plus de 6 chefs de </w:t>
      </w:r>
      <w:r w:rsidR="007E7D8E" w:rsidRPr="006C7AB6">
        <w:rPr>
          <w:rFonts w:ascii="Cambria" w:eastAsia="Times New Roman" w:hAnsi="Cambria" w:cs="Times New Roman"/>
          <w:color w:val="000000"/>
          <w:szCs w:val="24"/>
          <w:lang w:eastAsia="fr-FR"/>
        </w:rPr>
        <w:t>ménages</w:t>
      </w:r>
      <w:r w:rsidR="00CA5156" w:rsidRPr="006C7AB6">
        <w:rPr>
          <w:rFonts w:ascii="Cambria" w:eastAsia="Times New Roman" w:hAnsi="Cambria" w:cs="Times New Roman"/>
          <w:color w:val="000000"/>
          <w:szCs w:val="24"/>
          <w:lang w:eastAsia="fr-FR"/>
        </w:rPr>
        <w:t xml:space="preserve"> sur 10 dans les autres communes sont </w:t>
      </w:r>
      <w:r w:rsidR="005C3A90" w:rsidRPr="006C7AB6">
        <w:rPr>
          <w:rFonts w:ascii="Cambria" w:eastAsia="Times New Roman" w:hAnsi="Cambria" w:cs="Times New Roman"/>
          <w:color w:val="000000"/>
          <w:szCs w:val="24"/>
          <w:lang w:eastAsia="fr-FR"/>
        </w:rPr>
        <w:t>impactés</w:t>
      </w:r>
      <w:r w:rsidR="00CA5156" w:rsidRPr="006C7AB6">
        <w:rPr>
          <w:rFonts w:ascii="Cambria" w:eastAsia="Times New Roman" w:hAnsi="Cambria" w:cs="Times New Roman"/>
          <w:color w:val="000000"/>
          <w:szCs w:val="24"/>
          <w:lang w:eastAsia="fr-FR"/>
        </w:rPr>
        <w:t xml:space="preserve"> par les conflits, avec 68% à </w:t>
      </w:r>
      <w:r w:rsidR="00386284" w:rsidRPr="006C7AB6">
        <w:rPr>
          <w:rFonts w:ascii="Cambria" w:eastAsia="Times New Roman" w:hAnsi="Cambria" w:cs="Times New Roman"/>
          <w:color w:val="000000"/>
          <w:szCs w:val="24"/>
          <w:lang w:eastAsia="fr-FR"/>
        </w:rPr>
        <w:t>Kendié</w:t>
      </w:r>
      <w:r w:rsidR="00CA5156" w:rsidRPr="006C7AB6">
        <w:rPr>
          <w:rFonts w:ascii="Cambria" w:eastAsia="Times New Roman" w:hAnsi="Cambria" w:cs="Times New Roman"/>
          <w:color w:val="000000"/>
          <w:szCs w:val="24"/>
          <w:lang w:eastAsia="fr-FR"/>
        </w:rPr>
        <w:t xml:space="preserve"> et Monipebougou et 64% à Kokry. </w:t>
      </w:r>
      <w:r w:rsidR="00F6212F" w:rsidRPr="006C7AB6">
        <w:rPr>
          <w:rFonts w:ascii="Cambria" w:eastAsia="Times New Roman" w:hAnsi="Cambria" w:cs="Times New Roman"/>
          <w:i/>
          <w:color w:val="000000"/>
          <w:szCs w:val="24"/>
          <w:lang w:eastAsia="fr-FR"/>
        </w:rPr>
        <w:t xml:space="preserve">La </w:t>
      </w:r>
      <w:r w:rsidR="005C3A90" w:rsidRPr="006C7AB6">
        <w:rPr>
          <w:rFonts w:ascii="Cambria" w:eastAsia="Times New Roman" w:hAnsi="Cambria" w:cs="Times New Roman"/>
          <w:i/>
          <w:color w:val="000000"/>
          <w:szCs w:val="24"/>
          <w:lang w:eastAsia="fr-FR"/>
        </w:rPr>
        <w:t>différence</w:t>
      </w:r>
      <w:r w:rsidR="00F6212F" w:rsidRPr="006C7AB6">
        <w:rPr>
          <w:rFonts w:ascii="Cambria" w:eastAsia="Times New Roman" w:hAnsi="Cambria" w:cs="Times New Roman"/>
          <w:i/>
          <w:color w:val="000000"/>
          <w:szCs w:val="24"/>
          <w:lang w:eastAsia="fr-FR"/>
        </w:rPr>
        <w:t xml:space="preserve"> de proportion entre les communes statistiquement significative (X</w:t>
      </w:r>
      <w:r w:rsidR="00F6212F" w:rsidRPr="006C7AB6">
        <w:rPr>
          <w:rFonts w:ascii="Cambria" w:eastAsia="Times New Roman" w:hAnsi="Cambria" w:cs="Times New Roman"/>
          <w:i/>
          <w:color w:val="000000"/>
          <w:szCs w:val="24"/>
          <w:vertAlign w:val="superscript"/>
          <w:lang w:eastAsia="fr-FR"/>
        </w:rPr>
        <w:t>2</w:t>
      </w:r>
      <w:r w:rsidR="00F6212F" w:rsidRPr="006C7AB6">
        <w:rPr>
          <w:rFonts w:ascii="Cambria" w:eastAsia="Times New Roman" w:hAnsi="Cambria" w:cs="Times New Roman"/>
          <w:i/>
          <w:color w:val="000000"/>
          <w:szCs w:val="24"/>
          <w:lang w:eastAsia="fr-FR"/>
        </w:rPr>
        <w:t>&gt;0 et p&lt;5%).</w:t>
      </w:r>
    </w:p>
    <w:p w:rsidR="00702051" w:rsidRPr="00D207C1" w:rsidRDefault="0057323E" w:rsidP="00CA5156">
      <w:pPr>
        <w:pStyle w:val="PrformatHTML"/>
        <w:spacing w:before="240"/>
        <w:jc w:val="both"/>
        <w:rPr>
          <w:rFonts w:ascii="Cambria" w:hAnsi="Cambria"/>
          <w:i/>
          <w:sz w:val="22"/>
          <w:szCs w:val="22"/>
        </w:rPr>
      </w:pPr>
      <w:bookmarkStart w:id="39" w:name="_Toc82375968"/>
      <w:r w:rsidRPr="00D207C1">
        <w:rPr>
          <w:rFonts w:ascii="Cambria" w:hAnsi="Cambria"/>
          <w:i/>
          <w:sz w:val="22"/>
          <w:szCs w:val="22"/>
        </w:rPr>
        <w:t>Tableau 3.</w:t>
      </w:r>
      <w:r w:rsidR="00C629B5" w:rsidRPr="00D207C1">
        <w:rPr>
          <w:rFonts w:ascii="Cambria" w:hAnsi="Cambria"/>
          <w:i/>
          <w:sz w:val="22"/>
          <w:szCs w:val="22"/>
        </w:rPr>
        <w:fldChar w:fldCharType="begin"/>
      </w:r>
      <w:r w:rsidRPr="00D207C1">
        <w:rPr>
          <w:rFonts w:ascii="Cambria" w:hAnsi="Cambria"/>
          <w:i/>
          <w:sz w:val="22"/>
          <w:szCs w:val="22"/>
        </w:rPr>
        <w:instrText xml:space="preserve"> SEQ Tableau \* ARABIC </w:instrText>
      </w:r>
      <w:r w:rsidR="00C629B5" w:rsidRPr="00D207C1">
        <w:rPr>
          <w:rFonts w:ascii="Cambria" w:hAnsi="Cambria"/>
          <w:i/>
          <w:sz w:val="22"/>
          <w:szCs w:val="22"/>
        </w:rPr>
        <w:fldChar w:fldCharType="separate"/>
      </w:r>
      <w:r w:rsidR="00C95E6A">
        <w:rPr>
          <w:rFonts w:ascii="Cambria" w:hAnsi="Cambria"/>
          <w:i/>
          <w:noProof/>
          <w:sz w:val="22"/>
          <w:szCs w:val="22"/>
        </w:rPr>
        <w:t>8</w:t>
      </w:r>
      <w:r w:rsidR="00C629B5" w:rsidRPr="00D207C1">
        <w:rPr>
          <w:rFonts w:ascii="Cambria" w:hAnsi="Cambria"/>
          <w:i/>
          <w:sz w:val="22"/>
          <w:szCs w:val="22"/>
        </w:rPr>
        <w:fldChar w:fldCharType="end"/>
      </w:r>
      <w:r w:rsidRPr="00D207C1">
        <w:rPr>
          <w:rFonts w:ascii="Cambria" w:hAnsi="Cambria"/>
          <w:i/>
          <w:sz w:val="22"/>
          <w:szCs w:val="22"/>
        </w:rPr>
        <w:t>.3.</w:t>
      </w:r>
      <w:r w:rsidRPr="00D207C1">
        <w:rPr>
          <w:rFonts w:ascii="Cambria" w:eastAsiaTheme="minorHAnsi" w:hAnsi="Cambria" w:cs="Times New Roman"/>
          <w:i/>
          <w:sz w:val="22"/>
          <w:szCs w:val="22"/>
          <w:lang w:eastAsia="en-US"/>
        </w:rPr>
        <w:t xml:space="preserve"> </w:t>
      </w:r>
      <w:r w:rsidR="004128E9" w:rsidRPr="00D207C1">
        <w:rPr>
          <w:rFonts w:ascii="Cambria" w:hAnsi="Cambria"/>
          <w:i/>
          <w:sz w:val="22"/>
          <w:szCs w:val="22"/>
        </w:rPr>
        <w:t>Répartition</w:t>
      </w:r>
      <w:r w:rsidR="00702051" w:rsidRPr="00D207C1">
        <w:rPr>
          <w:rFonts w:ascii="Cambria" w:hAnsi="Cambria"/>
          <w:i/>
          <w:sz w:val="22"/>
          <w:szCs w:val="22"/>
        </w:rPr>
        <w:t xml:space="preserve"> des chefs de </w:t>
      </w:r>
      <w:r w:rsidR="004128E9" w:rsidRPr="00D207C1">
        <w:rPr>
          <w:rFonts w:ascii="Cambria" w:hAnsi="Cambria"/>
          <w:i/>
          <w:sz w:val="22"/>
          <w:szCs w:val="22"/>
        </w:rPr>
        <w:t>ménage</w:t>
      </w:r>
      <w:r w:rsidR="00702051" w:rsidRPr="00D207C1">
        <w:rPr>
          <w:rFonts w:ascii="Cambria" w:hAnsi="Cambria"/>
          <w:i/>
          <w:sz w:val="22"/>
          <w:szCs w:val="22"/>
        </w:rPr>
        <w:t xml:space="preserve"> selon leur perception de l’impact des conflits et de l’insécurité </w:t>
      </w:r>
      <w:r w:rsidR="001B483B" w:rsidRPr="00D207C1">
        <w:rPr>
          <w:rFonts w:ascii="Cambria" w:hAnsi="Cambria"/>
          <w:i/>
          <w:sz w:val="22"/>
          <w:szCs w:val="22"/>
        </w:rPr>
        <w:t xml:space="preserve">sur les moyens d’existence </w:t>
      </w:r>
      <w:r w:rsidR="00702051" w:rsidRPr="00D207C1">
        <w:rPr>
          <w:rFonts w:ascii="Cambria" w:hAnsi="Cambria"/>
          <w:i/>
          <w:sz w:val="22"/>
          <w:szCs w:val="22"/>
        </w:rPr>
        <w:t>leurs</w:t>
      </w:r>
      <w:r w:rsidR="001B483B" w:rsidRPr="00D207C1">
        <w:rPr>
          <w:rFonts w:ascii="Cambria" w:hAnsi="Cambria"/>
          <w:i/>
          <w:sz w:val="22"/>
          <w:szCs w:val="22"/>
        </w:rPr>
        <w:t xml:space="preserve"> ménage</w:t>
      </w:r>
      <w:r w:rsidR="00702051" w:rsidRPr="00D207C1">
        <w:rPr>
          <w:rFonts w:ascii="Cambria" w:hAnsi="Cambria"/>
          <w:i/>
          <w:sz w:val="22"/>
          <w:szCs w:val="22"/>
        </w:rPr>
        <w:t>s</w:t>
      </w:r>
      <w:r w:rsidR="00021535" w:rsidRPr="00D207C1">
        <w:rPr>
          <w:rFonts w:ascii="Cambria" w:hAnsi="Cambria"/>
          <w:i/>
          <w:sz w:val="22"/>
          <w:szCs w:val="22"/>
        </w:rPr>
        <w:t xml:space="preserve"> par c</w:t>
      </w:r>
      <w:r w:rsidR="00C34A87">
        <w:rPr>
          <w:rFonts w:ascii="Cambria" w:hAnsi="Cambria"/>
          <w:i/>
          <w:sz w:val="22"/>
          <w:szCs w:val="22"/>
        </w:rPr>
        <w:t>ommun</w:t>
      </w:r>
      <w:r w:rsidR="00021535" w:rsidRPr="00D207C1">
        <w:rPr>
          <w:rFonts w:ascii="Cambria" w:hAnsi="Cambria"/>
          <w:i/>
          <w:sz w:val="22"/>
          <w:szCs w:val="22"/>
        </w:rPr>
        <w:t>e et par sexe</w:t>
      </w:r>
      <w:bookmarkEnd w:id="39"/>
    </w:p>
    <w:tbl>
      <w:tblPr>
        <w:tblStyle w:val="TableauGrille4-Accentuation52"/>
        <w:tblW w:w="9080" w:type="dxa"/>
        <w:tblLook w:val="04A0" w:firstRow="1" w:lastRow="0" w:firstColumn="1" w:lastColumn="0" w:noHBand="0" w:noVBand="1"/>
      </w:tblPr>
      <w:tblGrid>
        <w:gridCol w:w="2033"/>
        <w:gridCol w:w="975"/>
        <w:gridCol w:w="1266"/>
        <w:gridCol w:w="1100"/>
        <w:gridCol w:w="1100"/>
        <w:gridCol w:w="1506"/>
        <w:gridCol w:w="1100"/>
      </w:tblGrid>
      <w:tr w:rsidR="00A06941" w:rsidRPr="00D207C1" w:rsidTr="00CA5156">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033" w:type="dxa"/>
            <w:hideMark/>
          </w:tcPr>
          <w:p w:rsidR="00A06941" w:rsidRPr="00D207C1" w:rsidRDefault="00A06941" w:rsidP="00A06941">
            <w:pPr>
              <w:spacing w:after="0" w:line="240" w:lineRule="auto"/>
              <w:rPr>
                <w:rFonts w:ascii="Cambria" w:eastAsia="Times New Roman" w:hAnsi="Cambria" w:cs="Arial"/>
                <w:sz w:val="18"/>
                <w:szCs w:val="18"/>
                <w:lang w:eastAsia="fr-FR"/>
              </w:rPr>
            </w:pPr>
            <w:r w:rsidRPr="00D207C1">
              <w:rPr>
                <w:rFonts w:ascii="Cambria" w:eastAsia="Times New Roman" w:hAnsi="Cambria" w:cs="Arial"/>
                <w:sz w:val="18"/>
                <w:szCs w:val="18"/>
                <w:lang w:eastAsia="fr-FR"/>
              </w:rPr>
              <w:t> </w:t>
            </w:r>
          </w:p>
        </w:tc>
        <w:tc>
          <w:tcPr>
            <w:tcW w:w="975" w:type="dxa"/>
            <w:hideMark/>
          </w:tcPr>
          <w:p w:rsidR="00A06941" w:rsidRPr="00D207C1" w:rsidRDefault="00A06941" w:rsidP="00A06941">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eastAsia="fr-FR"/>
              </w:rPr>
            </w:pPr>
            <w:r w:rsidRPr="00D207C1">
              <w:rPr>
                <w:rFonts w:ascii="Cambria" w:eastAsia="Times New Roman" w:hAnsi="Cambria" w:cs="Arial"/>
                <w:sz w:val="18"/>
                <w:szCs w:val="18"/>
                <w:lang w:eastAsia="fr-FR"/>
              </w:rPr>
              <w:t> </w:t>
            </w:r>
          </w:p>
        </w:tc>
        <w:tc>
          <w:tcPr>
            <w:tcW w:w="1266" w:type="dxa"/>
            <w:hideMark/>
          </w:tcPr>
          <w:p w:rsidR="00A06941" w:rsidRPr="00D207C1" w:rsidRDefault="00A06941" w:rsidP="00A069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eastAsia="fr-FR"/>
              </w:rPr>
            </w:pPr>
            <w:r w:rsidRPr="00D207C1">
              <w:rPr>
                <w:rFonts w:ascii="Cambria" w:eastAsia="Times New Roman" w:hAnsi="Cambria" w:cs="Arial"/>
                <w:sz w:val="18"/>
                <w:szCs w:val="18"/>
                <w:lang w:eastAsia="fr-FR"/>
              </w:rPr>
              <w:t>Doucoumbo</w:t>
            </w:r>
          </w:p>
        </w:tc>
        <w:tc>
          <w:tcPr>
            <w:tcW w:w="1100" w:type="dxa"/>
            <w:hideMark/>
          </w:tcPr>
          <w:p w:rsidR="00A06941" w:rsidRPr="00D207C1" w:rsidRDefault="00386284" w:rsidP="00A069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eastAsia="fr-FR"/>
              </w:rPr>
            </w:pPr>
            <w:r w:rsidRPr="00D207C1">
              <w:rPr>
                <w:rFonts w:ascii="Cambria" w:eastAsia="Times New Roman" w:hAnsi="Cambria" w:cs="Arial"/>
                <w:sz w:val="18"/>
                <w:szCs w:val="18"/>
                <w:lang w:eastAsia="fr-FR"/>
              </w:rPr>
              <w:t>Kendié</w:t>
            </w:r>
          </w:p>
        </w:tc>
        <w:tc>
          <w:tcPr>
            <w:tcW w:w="1100" w:type="dxa"/>
            <w:hideMark/>
          </w:tcPr>
          <w:p w:rsidR="00A06941" w:rsidRPr="00D207C1" w:rsidRDefault="00A06941" w:rsidP="00A069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eastAsia="fr-FR"/>
              </w:rPr>
            </w:pPr>
            <w:r w:rsidRPr="00D207C1">
              <w:rPr>
                <w:rFonts w:ascii="Cambria" w:eastAsia="Times New Roman" w:hAnsi="Cambria" w:cs="Arial"/>
                <w:sz w:val="18"/>
                <w:szCs w:val="18"/>
                <w:lang w:eastAsia="fr-FR"/>
              </w:rPr>
              <w:t>Kokry</w:t>
            </w:r>
          </w:p>
        </w:tc>
        <w:tc>
          <w:tcPr>
            <w:tcW w:w="1506" w:type="dxa"/>
            <w:hideMark/>
          </w:tcPr>
          <w:p w:rsidR="00A06941" w:rsidRPr="00D207C1" w:rsidRDefault="00A06941" w:rsidP="00A069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eastAsia="fr-FR"/>
              </w:rPr>
            </w:pPr>
            <w:r w:rsidRPr="00D207C1">
              <w:rPr>
                <w:rFonts w:ascii="Cambria" w:eastAsia="Times New Roman" w:hAnsi="Cambria" w:cs="Arial"/>
                <w:sz w:val="18"/>
                <w:szCs w:val="18"/>
                <w:lang w:eastAsia="fr-FR"/>
              </w:rPr>
              <w:t>Monipebougou</w:t>
            </w:r>
          </w:p>
        </w:tc>
        <w:tc>
          <w:tcPr>
            <w:tcW w:w="1100" w:type="dxa"/>
            <w:hideMark/>
          </w:tcPr>
          <w:p w:rsidR="00A06941" w:rsidRPr="00D207C1" w:rsidRDefault="00A06941" w:rsidP="00A06941">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eastAsia="fr-FR"/>
              </w:rPr>
            </w:pPr>
            <w:r w:rsidRPr="00D207C1">
              <w:rPr>
                <w:rFonts w:ascii="Cambria" w:eastAsia="Times New Roman" w:hAnsi="Cambria" w:cs="Arial"/>
                <w:sz w:val="18"/>
                <w:szCs w:val="18"/>
                <w:lang w:eastAsia="fr-FR"/>
              </w:rPr>
              <w:t>Total</w:t>
            </w:r>
          </w:p>
        </w:tc>
      </w:tr>
      <w:tr w:rsidR="00A06941" w:rsidRPr="00D207C1" w:rsidTr="00CA515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33" w:type="dxa"/>
            <w:vMerge w:val="restart"/>
            <w:hideMark/>
          </w:tcPr>
          <w:p w:rsidR="00A06941" w:rsidRPr="00D207C1" w:rsidRDefault="00A06941" w:rsidP="00A06941">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Masculin</w:t>
            </w:r>
          </w:p>
        </w:tc>
        <w:tc>
          <w:tcPr>
            <w:tcW w:w="975" w:type="dxa"/>
            <w:hideMark/>
          </w:tcPr>
          <w:p w:rsidR="00A06941" w:rsidRPr="00D207C1" w:rsidRDefault="00A06941" w:rsidP="00A06941">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266" w:type="dxa"/>
            <w:noWrap/>
            <w:hideMark/>
          </w:tcPr>
          <w:p w:rsidR="00A06941" w:rsidRPr="00D207C1" w:rsidRDefault="00A06941" w:rsidP="00A069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118</w:t>
            </w:r>
          </w:p>
        </w:tc>
        <w:tc>
          <w:tcPr>
            <w:tcW w:w="1100" w:type="dxa"/>
            <w:noWrap/>
            <w:hideMark/>
          </w:tcPr>
          <w:p w:rsidR="00A06941" w:rsidRPr="00D207C1" w:rsidRDefault="00A06941" w:rsidP="00A069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103</w:t>
            </w:r>
          </w:p>
        </w:tc>
        <w:tc>
          <w:tcPr>
            <w:tcW w:w="1100" w:type="dxa"/>
            <w:noWrap/>
            <w:hideMark/>
          </w:tcPr>
          <w:p w:rsidR="00A06941" w:rsidRPr="00D207C1" w:rsidRDefault="00A06941" w:rsidP="00A069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119</w:t>
            </w:r>
          </w:p>
        </w:tc>
        <w:tc>
          <w:tcPr>
            <w:tcW w:w="1506" w:type="dxa"/>
            <w:noWrap/>
            <w:hideMark/>
          </w:tcPr>
          <w:p w:rsidR="00A06941" w:rsidRPr="00D207C1" w:rsidRDefault="00A06941" w:rsidP="00A069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101</w:t>
            </w:r>
          </w:p>
        </w:tc>
        <w:tc>
          <w:tcPr>
            <w:tcW w:w="1100" w:type="dxa"/>
            <w:noWrap/>
            <w:hideMark/>
          </w:tcPr>
          <w:p w:rsidR="00A06941" w:rsidRPr="00D207C1" w:rsidRDefault="00A06941" w:rsidP="00A069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441</w:t>
            </w:r>
          </w:p>
        </w:tc>
      </w:tr>
      <w:tr w:rsidR="00A06941" w:rsidRPr="00D207C1" w:rsidTr="00CA5156">
        <w:trPr>
          <w:trHeight w:val="360"/>
        </w:trPr>
        <w:tc>
          <w:tcPr>
            <w:cnfStyle w:val="001000000000" w:firstRow="0" w:lastRow="0" w:firstColumn="1" w:lastColumn="0" w:oddVBand="0" w:evenVBand="0" w:oddHBand="0" w:evenHBand="0" w:firstRowFirstColumn="0" w:firstRowLastColumn="0" w:lastRowFirstColumn="0" w:lastRowLastColumn="0"/>
            <w:tcW w:w="2033" w:type="dxa"/>
            <w:vMerge/>
            <w:hideMark/>
          </w:tcPr>
          <w:p w:rsidR="00A06941" w:rsidRPr="00D207C1" w:rsidRDefault="00A06941" w:rsidP="00A06941">
            <w:pPr>
              <w:spacing w:after="0" w:line="240" w:lineRule="auto"/>
              <w:rPr>
                <w:rFonts w:ascii="Cambria" w:eastAsia="Times New Roman" w:hAnsi="Cambria" w:cs="Arial"/>
                <w:color w:val="000000"/>
                <w:sz w:val="18"/>
                <w:szCs w:val="18"/>
                <w:lang w:eastAsia="fr-FR"/>
              </w:rPr>
            </w:pPr>
          </w:p>
        </w:tc>
        <w:tc>
          <w:tcPr>
            <w:tcW w:w="975" w:type="dxa"/>
            <w:hideMark/>
          </w:tcPr>
          <w:p w:rsidR="00A06941" w:rsidRPr="00D207C1" w:rsidRDefault="00A06941" w:rsidP="00A06941">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266" w:type="dxa"/>
            <w:noWrap/>
            <w:hideMark/>
          </w:tcPr>
          <w:p w:rsidR="00A06941" w:rsidRPr="00D207C1" w:rsidRDefault="00A06941" w:rsidP="00A069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100,0%</w:t>
            </w:r>
          </w:p>
        </w:tc>
        <w:tc>
          <w:tcPr>
            <w:tcW w:w="1100" w:type="dxa"/>
            <w:noWrap/>
            <w:hideMark/>
          </w:tcPr>
          <w:p w:rsidR="00A06941" w:rsidRPr="00D207C1" w:rsidRDefault="00A06941" w:rsidP="00A069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67,8%</w:t>
            </w:r>
          </w:p>
        </w:tc>
        <w:tc>
          <w:tcPr>
            <w:tcW w:w="1100" w:type="dxa"/>
            <w:noWrap/>
            <w:hideMark/>
          </w:tcPr>
          <w:p w:rsidR="00A06941" w:rsidRPr="00D207C1" w:rsidRDefault="00A06941" w:rsidP="00A069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64,0%</w:t>
            </w:r>
          </w:p>
        </w:tc>
        <w:tc>
          <w:tcPr>
            <w:tcW w:w="1506" w:type="dxa"/>
            <w:noWrap/>
            <w:hideMark/>
          </w:tcPr>
          <w:p w:rsidR="00A06941" w:rsidRPr="00D207C1" w:rsidRDefault="00A06941" w:rsidP="00A069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69,2%</w:t>
            </w:r>
          </w:p>
        </w:tc>
        <w:tc>
          <w:tcPr>
            <w:tcW w:w="1100" w:type="dxa"/>
            <w:noWrap/>
            <w:hideMark/>
          </w:tcPr>
          <w:p w:rsidR="00A06941" w:rsidRPr="00D207C1" w:rsidRDefault="00A06941" w:rsidP="00A069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73,3%</w:t>
            </w:r>
          </w:p>
        </w:tc>
      </w:tr>
      <w:tr w:rsidR="00A06941" w:rsidRPr="00D207C1" w:rsidTr="00CA515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33" w:type="dxa"/>
            <w:vMerge w:val="restart"/>
            <w:hideMark/>
          </w:tcPr>
          <w:p w:rsidR="00A06941" w:rsidRPr="00D207C1" w:rsidRDefault="006670CD" w:rsidP="00A06941">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Féminin</w:t>
            </w:r>
          </w:p>
        </w:tc>
        <w:tc>
          <w:tcPr>
            <w:tcW w:w="975" w:type="dxa"/>
            <w:hideMark/>
          </w:tcPr>
          <w:p w:rsidR="00A06941" w:rsidRPr="00D207C1" w:rsidRDefault="00A06941" w:rsidP="00A06941">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Nombre</w:t>
            </w:r>
          </w:p>
        </w:tc>
        <w:tc>
          <w:tcPr>
            <w:tcW w:w="1266" w:type="dxa"/>
            <w:noWrap/>
            <w:hideMark/>
          </w:tcPr>
          <w:p w:rsidR="00A06941" w:rsidRPr="00D207C1" w:rsidRDefault="00A06941" w:rsidP="00A069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51</w:t>
            </w:r>
          </w:p>
        </w:tc>
        <w:tc>
          <w:tcPr>
            <w:tcW w:w="1100" w:type="dxa"/>
            <w:noWrap/>
            <w:hideMark/>
          </w:tcPr>
          <w:p w:rsidR="00A06941" w:rsidRPr="00D207C1" w:rsidRDefault="00A06941" w:rsidP="00A069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45</w:t>
            </w:r>
          </w:p>
        </w:tc>
        <w:tc>
          <w:tcPr>
            <w:tcW w:w="1100" w:type="dxa"/>
            <w:noWrap/>
            <w:hideMark/>
          </w:tcPr>
          <w:p w:rsidR="00A06941" w:rsidRPr="00D207C1" w:rsidRDefault="00A06941" w:rsidP="00A069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19</w:t>
            </w:r>
          </w:p>
        </w:tc>
        <w:tc>
          <w:tcPr>
            <w:tcW w:w="1506" w:type="dxa"/>
            <w:noWrap/>
            <w:hideMark/>
          </w:tcPr>
          <w:p w:rsidR="00A06941" w:rsidRPr="00D207C1" w:rsidRDefault="00A06941" w:rsidP="00A069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18</w:t>
            </w:r>
          </w:p>
        </w:tc>
        <w:tc>
          <w:tcPr>
            <w:tcW w:w="1100" w:type="dxa"/>
            <w:noWrap/>
            <w:hideMark/>
          </w:tcPr>
          <w:p w:rsidR="00A06941" w:rsidRPr="00D207C1" w:rsidRDefault="00A06941" w:rsidP="00A069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133</w:t>
            </w:r>
          </w:p>
        </w:tc>
      </w:tr>
      <w:tr w:rsidR="00A06941" w:rsidRPr="00D207C1" w:rsidTr="00CA5156">
        <w:trPr>
          <w:trHeight w:val="360"/>
        </w:trPr>
        <w:tc>
          <w:tcPr>
            <w:cnfStyle w:val="001000000000" w:firstRow="0" w:lastRow="0" w:firstColumn="1" w:lastColumn="0" w:oddVBand="0" w:evenVBand="0" w:oddHBand="0" w:evenHBand="0" w:firstRowFirstColumn="0" w:firstRowLastColumn="0" w:lastRowFirstColumn="0" w:lastRowLastColumn="0"/>
            <w:tcW w:w="2033" w:type="dxa"/>
            <w:vMerge/>
            <w:hideMark/>
          </w:tcPr>
          <w:p w:rsidR="00A06941" w:rsidRPr="00D207C1" w:rsidRDefault="00A06941" w:rsidP="00A06941">
            <w:pPr>
              <w:spacing w:after="0" w:line="240" w:lineRule="auto"/>
              <w:rPr>
                <w:rFonts w:ascii="Cambria" w:eastAsia="Times New Roman" w:hAnsi="Cambria" w:cs="Arial"/>
                <w:color w:val="000000"/>
                <w:sz w:val="18"/>
                <w:szCs w:val="18"/>
                <w:lang w:eastAsia="fr-FR"/>
              </w:rPr>
            </w:pPr>
          </w:p>
        </w:tc>
        <w:tc>
          <w:tcPr>
            <w:tcW w:w="975" w:type="dxa"/>
            <w:hideMark/>
          </w:tcPr>
          <w:p w:rsidR="00A06941" w:rsidRPr="00D207C1" w:rsidRDefault="00A06941" w:rsidP="00A06941">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 xml:space="preserve">% </w:t>
            </w:r>
          </w:p>
        </w:tc>
        <w:tc>
          <w:tcPr>
            <w:tcW w:w="1266" w:type="dxa"/>
            <w:noWrap/>
            <w:hideMark/>
          </w:tcPr>
          <w:p w:rsidR="00A06941" w:rsidRPr="00D207C1" w:rsidRDefault="00A06941" w:rsidP="00A069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96,2%</w:t>
            </w:r>
          </w:p>
        </w:tc>
        <w:tc>
          <w:tcPr>
            <w:tcW w:w="1100" w:type="dxa"/>
            <w:noWrap/>
            <w:hideMark/>
          </w:tcPr>
          <w:p w:rsidR="00A06941" w:rsidRPr="00D207C1" w:rsidRDefault="00A06941" w:rsidP="00A069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69,2%</w:t>
            </w:r>
          </w:p>
        </w:tc>
        <w:tc>
          <w:tcPr>
            <w:tcW w:w="1100" w:type="dxa"/>
            <w:noWrap/>
            <w:hideMark/>
          </w:tcPr>
          <w:p w:rsidR="00A06941" w:rsidRPr="00D207C1" w:rsidRDefault="00A06941" w:rsidP="00A069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65,5%</w:t>
            </w:r>
          </w:p>
        </w:tc>
        <w:tc>
          <w:tcPr>
            <w:tcW w:w="1506" w:type="dxa"/>
            <w:noWrap/>
            <w:hideMark/>
          </w:tcPr>
          <w:p w:rsidR="00A06941" w:rsidRPr="00D207C1" w:rsidRDefault="00A06941" w:rsidP="00A069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62,1%</w:t>
            </w:r>
          </w:p>
        </w:tc>
        <w:tc>
          <w:tcPr>
            <w:tcW w:w="1100" w:type="dxa"/>
            <w:noWrap/>
            <w:hideMark/>
          </w:tcPr>
          <w:p w:rsidR="00A06941" w:rsidRPr="00D207C1" w:rsidRDefault="00A06941" w:rsidP="00A069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75,6%</w:t>
            </w:r>
          </w:p>
        </w:tc>
      </w:tr>
      <w:tr w:rsidR="00A06941" w:rsidRPr="00D207C1" w:rsidTr="00CA51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3" w:type="dxa"/>
            <w:vMerge w:val="restart"/>
            <w:hideMark/>
          </w:tcPr>
          <w:p w:rsidR="00A06941" w:rsidRPr="00D207C1" w:rsidRDefault="00A06941" w:rsidP="00A06941">
            <w:pPr>
              <w:spacing w:after="0" w:line="240" w:lineRule="auto"/>
              <w:rPr>
                <w:rFonts w:ascii="Cambria" w:eastAsia="Times New Roman" w:hAnsi="Cambria" w:cs="Arial"/>
                <w:color w:val="000000"/>
                <w:sz w:val="18"/>
                <w:szCs w:val="18"/>
                <w:lang w:eastAsia="fr-FR"/>
              </w:rPr>
            </w:pPr>
            <w:r w:rsidRPr="00D207C1">
              <w:rPr>
                <w:rFonts w:ascii="Cambria" w:eastAsia="Times New Roman" w:hAnsi="Cambria" w:cs="Arial"/>
                <w:color w:val="000000"/>
                <w:sz w:val="18"/>
                <w:szCs w:val="18"/>
                <w:lang w:eastAsia="fr-FR"/>
              </w:rPr>
              <w:t>Total</w:t>
            </w:r>
          </w:p>
        </w:tc>
        <w:tc>
          <w:tcPr>
            <w:tcW w:w="975" w:type="dxa"/>
            <w:hideMark/>
          </w:tcPr>
          <w:p w:rsidR="00A06941" w:rsidRPr="00D207C1" w:rsidRDefault="00A06941" w:rsidP="00A06941">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Nombre</w:t>
            </w:r>
          </w:p>
        </w:tc>
        <w:tc>
          <w:tcPr>
            <w:tcW w:w="1266" w:type="dxa"/>
            <w:noWrap/>
            <w:hideMark/>
          </w:tcPr>
          <w:p w:rsidR="00A06941" w:rsidRPr="00D207C1" w:rsidRDefault="00A06941" w:rsidP="00A069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169</w:t>
            </w:r>
          </w:p>
        </w:tc>
        <w:tc>
          <w:tcPr>
            <w:tcW w:w="1100" w:type="dxa"/>
            <w:noWrap/>
            <w:hideMark/>
          </w:tcPr>
          <w:p w:rsidR="00A06941" w:rsidRPr="00D207C1" w:rsidRDefault="00A06941" w:rsidP="00A069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148</w:t>
            </w:r>
          </w:p>
        </w:tc>
        <w:tc>
          <w:tcPr>
            <w:tcW w:w="1100" w:type="dxa"/>
            <w:noWrap/>
            <w:hideMark/>
          </w:tcPr>
          <w:p w:rsidR="00A06941" w:rsidRPr="00D207C1" w:rsidRDefault="00A06941" w:rsidP="00A069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138</w:t>
            </w:r>
          </w:p>
        </w:tc>
        <w:tc>
          <w:tcPr>
            <w:tcW w:w="1506" w:type="dxa"/>
            <w:noWrap/>
            <w:hideMark/>
          </w:tcPr>
          <w:p w:rsidR="00A06941" w:rsidRPr="00D207C1" w:rsidRDefault="00A06941" w:rsidP="00A069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119</w:t>
            </w:r>
          </w:p>
        </w:tc>
        <w:tc>
          <w:tcPr>
            <w:tcW w:w="1100" w:type="dxa"/>
            <w:noWrap/>
            <w:hideMark/>
          </w:tcPr>
          <w:p w:rsidR="00A06941" w:rsidRPr="00D207C1" w:rsidRDefault="00A06941" w:rsidP="00A069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574</w:t>
            </w:r>
          </w:p>
        </w:tc>
      </w:tr>
      <w:tr w:rsidR="00A06941" w:rsidRPr="00D207C1" w:rsidTr="00CA5156">
        <w:trPr>
          <w:trHeight w:val="300"/>
        </w:trPr>
        <w:tc>
          <w:tcPr>
            <w:cnfStyle w:val="001000000000" w:firstRow="0" w:lastRow="0" w:firstColumn="1" w:lastColumn="0" w:oddVBand="0" w:evenVBand="0" w:oddHBand="0" w:evenHBand="0" w:firstRowFirstColumn="0" w:firstRowLastColumn="0" w:lastRowFirstColumn="0" w:lastRowLastColumn="0"/>
            <w:tcW w:w="2033" w:type="dxa"/>
            <w:vMerge/>
            <w:hideMark/>
          </w:tcPr>
          <w:p w:rsidR="00A06941" w:rsidRPr="00D207C1" w:rsidRDefault="00A06941" w:rsidP="00A06941">
            <w:pPr>
              <w:spacing w:after="0" w:line="240" w:lineRule="auto"/>
              <w:rPr>
                <w:rFonts w:ascii="Cambria" w:eastAsia="Times New Roman" w:hAnsi="Cambria" w:cs="Arial"/>
                <w:color w:val="000000"/>
                <w:sz w:val="18"/>
                <w:szCs w:val="18"/>
                <w:lang w:eastAsia="fr-FR"/>
              </w:rPr>
            </w:pPr>
          </w:p>
        </w:tc>
        <w:tc>
          <w:tcPr>
            <w:tcW w:w="975" w:type="dxa"/>
            <w:hideMark/>
          </w:tcPr>
          <w:p w:rsidR="00A06941" w:rsidRPr="00D207C1" w:rsidRDefault="00A06941" w:rsidP="00A06941">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 xml:space="preserve">% </w:t>
            </w:r>
          </w:p>
        </w:tc>
        <w:tc>
          <w:tcPr>
            <w:tcW w:w="1266" w:type="dxa"/>
            <w:noWrap/>
            <w:hideMark/>
          </w:tcPr>
          <w:p w:rsidR="00A06941" w:rsidRPr="00D207C1" w:rsidRDefault="00A06941" w:rsidP="00A069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98,8%</w:t>
            </w:r>
          </w:p>
        </w:tc>
        <w:tc>
          <w:tcPr>
            <w:tcW w:w="1100" w:type="dxa"/>
            <w:noWrap/>
            <w:hideMark/>
          </w:tcPr>
          <w:p w:rsidR="00A06941" w:rsidRPr="00D207C1" w:rsidRDefault="00A06941" w:rsidP="00A069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68,2%</w:t>
            </w:r>
          </w:p>
        </w:tc>
        <w:tc>
          <w:tcPr>
            <w:tcW w:w="1100" w:type="dxa"/>
            <w:noWrap/>
            <w:hideMark/>
          </w:tcPr>
          <w:p w:rsidR="00A06941" w:rsidRPr="00D207C1" w:rsidRDefault="00A06941" w:rsidP="00A069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64,2%</w:t>
            </w:r>
          </w:p>
        </w:tc>
        <w:tc>
          <w:tcPr>
            <w:tcW w:w="1506" w:type="dxa"/>
            <w:noWrap/>
            <w:hideMark/>
          </w:tcPr>
          <w:p w:rsidR="00A06941" w:rsidRPr="00D207C1" w:rsidRDefault="00A06941" w:rsidP="00A069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68,0%</w:t>
            </w:r>
          </w:p>
        </w:tc>
        <w:tc>
          <w:tcPr>
            <w:tcW w:w="1100" w:type="dxa"/>
            <w:noWrap/>
            <w:hideMark/>
          </w:tcPr>
          <w:p w:rsidR="00A06941" w:rsidRPr="00D207C1" w:rsidRDefault="00A06941" w:rsidP="00A069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eastAsia="fr-FR"/>
              </w:rPr>
            </w:pPr>
            <w:r w:rsidRPr="00D207C1">
              <w:rPr>
                <w:rFonts w:ascii="Cambria" w:eastAsia="Times New Roman" w:hAnsi="Cambria" w:cs="Arial"/>
                <w:b/>
                <w:bCs/>
                <w:color w:val="000000"/>
                <w:sz w:val="18"/>
                <w:szCs w:val="18"/>
                <w:lang w:eastAsia="fr-FR"/>
              </w:rPr>
              <w:t>73,8%</w:t>
            </w:r>
          </w:p>
        </w:tc>
      </w:tr>
    </w:tbl>
    <w:p w:rsidR="00F35332" w:rsidRDefault="00F35332" w:rsidP="000814F5">
      <w:pPr>
        <w:pStyle w:val="PrformatHTML"/>
        <w:jc w:val="both"/>
        <w:rPr>
          <w:rFonts w:ascii="Cambria" w:eastAsiaTheme="minorHAnsi" w:hAnsi="Cambria" w:cs="Times New Roman"/>
          <w:sz w:val="24"/>
          <w:szCs w:val="24"/>
          <w:lang w:eastAsia="en-US"/>
        </w:rPr>
      </w:pPr>
    </w:p>
    <w:p w:rsidR="00B63D42" w:rsidRPr="006C7AB6" w:rsidRDefault="00065AB1" w:rsidP="006C7AB6">
      <w:pPr>
        <w:pStyle w:val="PrformatHTML"/>
        <w:spacing w:line="276" w:lineRule="auto"/>
        <w:jc w:val="both"/>
        <w:rPr>
          <w:rFonts w:ascii="Cambria" w:eastAsiaTheme="minorHAnsi" w:hAnsi="Cambria" w:cs="Times New Roman"/>
          <w:i/>
          <w:sz w:val="22"/>
          <w:szCs w:val="24"/>
          <w:lang w:eastAsia="en-US"/>
        </w:rPr>
      </w:pPr>
      <w:r w:rsidRPr="006C7AB6">
        <w:rPr>
          <w:rFonts w:ascii="Cambria" w:eastAsiaTheme="minorHAnsi" w:hAnsi="Cambria" w:cs="Times New Roman"/>
          <w:sz w:val="22"/>
          <w:szCs w:val="24"/>
          <w:lang w:eastAsia="en-US"/>
        </w:rPr>
        <w:t>L’</w:t>
      </w:r>
      <w:r w:rsidR="00897B68" w:rsidRPr="006C7AB6">
        <w:rPr>
          <w:rFonts w:ascii="Cambria" w:eastAsiaTheme="minorHAnsi" w:hAnsi="Cambria" w:cs="Times New Roman"/>
          <w:sz w:val="22"/>
          <w:szCs w:val="24"/>
          <w:lang w:eastAsia="en-US"/>
        </w:rPr>
        <w:t>arrêt</w:t>
      </w:r>
      <w:r w:rsidR="004B54EB" w:rsidRPr="006C7AB6">
        <w:rPr>
          <w:rFonts w:ascii="Cambria" w:eastAsiaTheme="minorHAnsi" w:hAnsi="Cambria" w:cs="Times New Roman"/>
          <w:sz w:val="22"/>
          <w:szCs w:val="24"/>
          <w:lang w:eastAsia="en-US"/>
        </w:rPr>
        <w:t xml:space="preserve"> partiel</w:t>
      </w:r>
      <w:r w:rsidRPr="006C7AB6">
        <w:rPr>
          <w:rFonts w:ascii="Cambria" w:eastAsiaTheme="minorHAnsi" w:hAnsi="Cambria" w:cs="Times New Roman"/>
          <w:sz w:val="22"/>
          <w:szCs w:val="24"/>
          <w:lang w:eastAsia="en-US"/>
        </w:rPr>
        <w:t xml:space="preserve"> de l’</w:t>
      </w:r>
      <w:r w:rsidR="00897B68" w:rsidRPr="006C7AB6">
        <w:rPr>
          <w:rFonts w:ascii="Cambria" w:eastAsiaTheme="minorHAnsi" w:hAnsi="Cambria" w:cs="Times New Roman"/>
          <w:sz w:val="22"/>
          <w:szCs w:val="24"/>
          <w:lang w:eastAsia="en-US"/>
        </w:rPr>
        <w:t>activité</w:t>
      </w:r>
      <w:r w:rsidRPr="006C7AB6">
        <w:rPr>
          <w:rFonts w:ascii="Cambria" w:eastAsiaTheme="minorHAnsi" w:hAnsi="Cambria" w:cs="Times New Roman"/>
          <w:sz w:val="22"/>
          <w:szCs w:val="24"/>
          <w:lang w:eastAsia="en-US"/>
        </w:rPr>
        <w:t xml:space="preserve"> principale a été </w:t>
      </w:r>
      <w:r w:rsidR="004B54EB" w:rsidRPr="006C7AB6">
        <w:rPr>
          <w:rFonts w:ascii="Cambria" w:eastAsiaTheme="minorHAnsi" w:hAnsi="Cambria" w:cs="Times New Roman"/>
          <w:sz w:val="22"/>
          <w:szCs w:val="24"/>
          <w:lang w:eastAsia="en-US"/>
        </w:rPr>
        <w:t>évoqué</w:t>
      </w:r>
      <w:r w:rsidRPr="006C7AB6">
        <w:rPr>
          <w:rFonts w:ascii="Cambria" w:eastAsiaTheme="minorHAnsi" w:hAnsi="Cambria" w:cs="Times New Roman"/>
          <w:sz w:val="22"/>
          <w:szCs w:val="24"/>
          <w:lang w:eastAsia="en-US"/>
        </w:rPr>
        <w:t xml:space="preserve"> par </w:t>
      </w:r>
      <w:r w:rsidR="00910764" w:rsidRPr="006C7AB6">
        <w:rPr>
          <w:rFonts w:ascii="Cambria" w:eastAsiaTheme="minorHAnsi" w:hAnsi="Cambria" w:cs="Times New Roman"/>
          <w:sz w:val="22"/>
          <w:szCs w:val="24"/>
          <w:lang w:eastAsia="en-US"/>
        </w:rPr>
        <w:t xml:space="preserve">43% des chefs de </w:t>
      </w:r>
      <w:r w:rsidR="004B54EB" w:rsidRPr="006C7AB6">
        <w:rPr>
          <w:rFonts w:ascii="Cambria" w:eastAsiaTheme="minorHAnsi" w:hAnsi="Cambria" w:cs="Times New Roman"/>
          <w:sz w:val="22"/>
          <w:szCs w:val="24"/>
          <w:lang w:eastAsia="en-US"/>
        </w:rPr>
        <w:t>ménage</w:t>
      </w:r>
      <w:r w:rsidR="00910764" w:rsidRPr="006C7AB6">
        <w:rPr>
          <w:rFonts w:ascii="Cambria" w:eastAsiaTheme="minorHAnsi" w:hAnsi="Cambria" w:cs="Times New Roman"/>
          <w:sz w:val="22"/>
          <w:szCs w:val="24"/>
          <w:lang w:eastAsia="en-US"/>
        </w:rPr>
        <w:t xml:space="preserve"> comme impact des conflits sur leurs moyens d’existence. Ce type d’impact touche plus les femmes chefs de </w:t>
      </w:r>
      <w:r w:rsidR="007E7D8E" w:rsidRPr="006C7AB6">
        <w:rPr>
          <w:rFonts w:ascii="Cambria" w:eastAsiaTheme="minorHAnsi" w:hAnsi="Cambria" w:cs="Times New Roman"/>
          <w:sz w:val="22"/>
          <w:szCs w:val="24"/>
          <w:lang w:eastAsia="en-US"/>
        </w:rPr>
        <w:t>ménages</w:t>
      </w:r>
      <w:r w:rsidR="00910764" w:rsidRPr="006C7AB6">
        <w:rPr>
          <w:rFonts w:ascii="Cambria" w:eastAsiaTheme="minorHAnsi" w:hAnsi="Cambria" w:cs="Times New Roman"/>
          <w:sz w:val="22"/>
          <w:szCs w:val="24"/>
          <w:lang w:eastAsia="en-US"/>
        </w:rPr>
        <w:t xml:space="preserve"> que les hommes, avec respectivement 48% pour les femmes et 42% pour les hommes. </w:t>
      </w:r>
      <w:r w:rsidR="00910764" w:rsidRPr="006C7AB6">
        <w:rPr>
          <w:rFonts w:ascii="Cambria" w:eastAsiaTheme="minorHAnsi" w:hAnsi="Cambria" w:cs="Times New Roman"/>
          <w:i/>
          <w:sz w:val="22"/>
          <w:szCs w:val="24"/>
          <w:lang w:eastAsia="en-US"/>
        </w:rPr>
        <w:t xml:space="preserve">Cependant, cette </w:t>
      </w:r>
      <w:r w:rsidR="00BA33DA" w:rsidRPr="006C7AB6">
        <w:rPr>
          <w:rFonts w:ascii="Cambria" w:eastAsiaTheme="minorHAnsi" w:hAnsi="Cambria" w:cs="Times New Roman"/>
          <w:i/>
          <w:sz w:val="22"/>
          <w:szCs w:val="24"/>
          <w:lang w:eastAsia="en-US"/>
        </w:rPr>
        <w:t>différence</w:t>
      </w:r>
      <w:r w:rsidR="00910764" w:rsidRPr="006C7AB6">
        <w:rPr>
          <w:rFonts w:ascii="Cambria" w:eastAsiaTheme="minorHAnsi" w:hAnsi="Cambria" w:cs="Times New Roman"/>
          <w:i/>
          <w:sz w:val="22"/>
          <w:szCs w:val="24"/>
          <w:lang w:eastAsia="en-US"/>
        </w:rPr>
        <w:t xml:space="preserve"> n’est pas statistiquement significative (X</w:t>
      </w:r>
      <w:r w:rsidR="00910764" w:rsidRPr="006C7AB6">
        <w:rPr>
          <w:rFonts w:ascii="Cambria" w:eastAsiaTheme="minorHAnsi" w:hAnsi="Cambria" w:cs="Times New Roman"/>
          <w:i/>
          <w:sz w:val="22"/>
          <w:szCs w:val="24"/>
          <w:vertAlign w:val="superscript"/>
          <w:lang w:eastAsia="en-US"/>
        </w:rPr>
        <w:t>2</w:t>
      </w:r>
      <w:r w:rsidR="00BA33DA" w:rsidRPr="006C7AB6">
        <w:rPr>
          <w:rFonts w:ascii="Cambria" w:eastAsiaTheme="minorHAnsi" w:hAnsi="Cambria" w:cs="Times New Roman"/>
          <w:i/>
          <w:sz w:val="22"/>
          <w:szCs w:val="24"/>
          <w:vertAlign w:val="superscript"/>
          <w:lang w:eastAsia="en-US"/>
        </w:rPr>
        <w:t>≠</w:t>
      </w:r>
      <w:r w:rsidR="00910764" w:rsidRPr="006C7AB6">
        <w:rPr>
          <w:rFonts w:ascii="Cambria" w:eastAsiaTheme="minorHAnsi" w:hAnsi="Cambria" w:cs="Times New Roman"/>
          <w:i/>
          <w:sz w:val="22"/>
          <w:szCs w:val="24"/>
          <w:lang w:eastAsia="en-US"/>
        </w:rPr>
        <w:t>0 et p&gt;5%).</w:t>
      </w:r>
    </w:p>
    <w:p w:rsidR="00910764" w:rsidRPr="006C7AB6" w:rsidRDefault="009A731F" w:rsidP="006C7AB6">
      <w:pPr>
        <w:pStyle w:val="PrformatHTML"/>
        <w:spacing w:line="276" w:lineRule="auto"/>
        <w:jc w:val="both"/>
        <w:rPr>
          <w:rFonts w:ascii="Cambria" w:eastAsiaTheme="minorHAnsi" w:hAnsi="Cambria" w:cs="Times New Roman"/>
          <w:sz w:val="22"/>
          <w:szCs w:val="24"/>
          <w:lang w:eastAsia="en-US"/>
        </w:rPr>
      </w:pPr>
      <w:r w:rsidRPr="006C7AB6">
        <w:rPr>
          <w:rFonts w:ascii="Cambria" w:eastAsiaTheme="minorHAnsi" w:hAnsi="Cambria" w:cs="Times New Roman"/>
          <w:sz w:val="22"/>
          <w:szCs w:val="24"/>
          <w:lang w:eastAsia="en-US"/>
        </w:rPr>
        <w:t xml:space="preserve">L’analyse selon les communes </w:t>
      </w:r>
      <w:r w:rsidR="0066185C" w:rsidRPr="006C7AB6">
        <w:rPr>
          <w:rFonts w:ascii="Cambria" w:eastAsiaTheme="minorHAnsi" w:hAnsi="Cambria" w:cs="Times New Roman"/>
          <w:sz w:val="22"/>
          <w:szCs w:val="24"/>
          <w:lang w:eastAsia="en-US"/>
        </w:rPr>
        <w:t>montre</w:t>
      </w:r>
      <w:r w:rsidRPr="006C7AB6">
        <w:rPr>
          <w:rFonts w:ascii="Cambria" w:eastAsiaTheme="minorHAnsi" w:hAnsi="Cambria" w:cs="Times New Roman"/>
          <w:sz w:val="22"/>
          <w:szCs w:val="24"/>
          <w:lang w:eastAsia="en-US"/>
        </w:rPr>
        <w:t xml:space="preserve"> que 46% des chefs de </w:t>
      </w:r>
      <w:r w:rsidR="007E7D8E" w:rsidRPr="006C7AB6">
        <w:rPr>
          <w:rFonts w:ascii="Cambria" w:eastAsiaTheme="minorHAnsi" w:hAnsi="Cambria" w:cs="Times New Roman"/>
          <w:sz w:val="22"/>
          <w:szCs w:val="24"/>
          <w:lang w:eastAsia="en-US"/>
        </w:rPr>
        <w:t>ménages</w:t>
      </w:r>
      <w:r w:rsidRPr="006C7AB6">
        <w:rPr>
          <w:rFonts w:ascii="Cambria" w:eastAsiaTheme="minorHAnsi" w:hAnsi="Cambria" w:cs="Times New Roman"/>
          <w:sz w:val="22"/>
          <w:szCs w:val="24"/>
          <w:lang w:eastAsia="en-US"/>
        </w:rPr>
        <w:t xml:space="preserve"> de Docoumbo ont </w:t>
      </w:r>
      <w:r w:rsidR="0066185C" w:rsidRPr="006C7AB6">
        <w:rPr>
          <w:rFonts w:ascii="Cambria" w:eastAsiaTheme="minorHAnsi" w:hAnsi="Cambria" w:cs="Times New Roman"/>
          <w:sz w:val="22"/>
          <w:szCs w:val="24"/>
          <w:lang w:eastAsia="en-US"/>
        </w:rPr>
        <w:t>évoqué</w:t>
      </w:r>
      <w:r w:rsidRPr="006C7AB6">
        <w:rPr>
          <w:rFonts w:ascii="Cambria" w:eastAsiaTheme="minorHAnsi" w:hAnsi="Cambria" w:cs="Times New Roman"/>
          <w:sz w:val="22"/>
          <w:szCs w:val="24"/>
          <w:lang w:eastAsia="en-US"/>
        </w:rPr>
        <w:t xml:space="preserve"> un </w:t>
      </w:r>
      <w:r w:rsidR="0066185C" w:rsidRPr="006C7AB6">
        <w:rPr>
          <w:rFonts w:ascii="Cambria" w:eastAsiaTheme="minorHAnsi" w:hAnsi="Cambria" w:cs="Times New Roman"/>
          <w:sz w:val="22"/>
          <w:szCs w:val="24"/>
          <w:lang w:eastAsia="en-US"/>
        </w:rPr>
        <w:t>arrêt</w:t>
      </w:r>
      <w:r w:rsidRPr="006C7AB6">
        <w:rPr>
          <w:rFonts w:ascii="Cambria" w:eastAsiaTheme="minorHAnsi" w:hAnsi="Cambria" w:cs="Times New Roman"/>
          <w:sz w:val="22"/>
          <w:szCs w:val="24"/>
          <w:lang w:eastAsia="en-US"/>
        </w:rPr>
        <w:t xml:space="preserve"> partiel de l’</w:t>
      </w:r>
      <w:r w:rsidR="0066185C" w:rsidRPr="006C7AB6">
        <w:rPr>
          <w:rFonts w:ascii="Cambria" w:eastAsiaTheme="minorHAnsi" w:hAnsi="Cambria" w:cs="Times New Roman"/>
          <w:sz w:val="22"/>
          <w:szCs w:val="24"/>
          <w:lang w:eastAsia="en-US"/>
        </w:rPr>
        <w:t>activité</w:t>
      </w:r>
      <w:r w:rsidRPr="006C7AB6">
        <w:rPr>
          <w:rFonts w:ascii="Cambria" w:eastAsiaTheme="minorHAnsi" w:hAnsi="Cambria" w:cs="Times New Roman"/>
          <w:sz w:val="22"/>
          <w:szCs w:val="24"/>
          <w:lang w:eastAsia="en-US"/>
        </w:rPr>
        <w:t xml:space="preserve"> principale. Cette proportion est de 44% à Kokry et 42% à </w:t>
      </w:r>
      <w:r w:rsidR="00386284" w:rsidRPr="006C7AB6">
        <w:rPr>
          <w:rFonts w:ascii="Cambria" w:eastAsiaTheme="minorHAnsi" w:hAnsi="Cambria" w:cs="Times New Roman"/>
          <w:sz w:val="22"/>
          <w:szCs w:val="24"/>
          <w:lang w:eastAsia="en-US"/>
        </w:rPr>
        <w:t>Kendié</w:t>
      </w:r>
      <w:r w:rsidRPr="006C7AB6">
        <w:rPr>
          <w:rFonts w:ascii="Cambria" w:eastAsiaTheme="minorHAnsi" w:hAnsi="Cambria" w:cs="Times New Roman"/>
          <w:sz w:val="22"/>
          <w:szCs w:val="24"/>
          <w:lang w:eastAsia="en-US"/>
        </w:rPr>
        <w:t xml:space="preserve"> et Monipebougou. </w:t>
      </w:r>
      <w:r w:rsidRPr="006C7AB6">
        <w:rPr>
          <w:rFonts w:ascii="Cambria" w:eastAsiaTheme="minorHAnsi" w:hAnsi="Cambria" w:cs="Times New Roman"/>
          <w:i/>
          <w:sz w:val="22"/>
          <w:szCs w:val="24"/>
          <w:lang w:eastAsia="en-US"/>
        </w:rPr>
        <w:t xml:space="preserve">La </w:t>
      </w:r>
      <w:r w:rsidR="0066185C" w:rsidRPr="006C7AB6">
        <w:rPr>
          <w:rFonts w:ascii="Cambria" w:eastAsiaTheme="minorHAnsi" w:hAnsi="Cambria" w:cs="Times New Roman"/>
          <w:i/>
          <w:sz w:val="22"/>
          <w:szCs w:val="24"/>
          <w:lang w:eastAsia="en-US"/>
        </w:rPr>
        <w:t>différence</w:t>
      </w:r>
      <w:r w:rsidRPr="006C7AB6">
        <w:rPr>
          <w:rFonts w:ascii="Cambria" w:eastAsiaTheme="minorHAnsi" w:hAnsi="Cambria" w:cs="Times New Roman"/>
          <w:i/>
          <w:sz w:val="22"/>
          <w:szCs w:val="24"/>
          <w:lang w:eastAsia="en-US"/>
        </w:rPr>
        <w:t xml:space="preserve"> de proportion entre les communes est statistiquement significative (X</w:t>
      </w:r>
      <w:r w:rsidRPr="006C7AB6">
        <w:rPr>
          <w:rFonts w:ascii="Cambria" w:eastAsiaTheme="minorHAnsi" w:hAnsi="Cambria" w:cs="Times New Roman"/>
          <w:i/>
          <w:sz w:val="22"/>
          <w:szCs w:val="24"/>
          <w:vertAlign w:val="superscript"/>
          <w:lang w:eastAsia="en-US"/>
        </w:rPr>
        <w:t>2</w:t>
      </w:r>
      <w:r w:rsidR="0066185C" w:rsidRPr="006C7AB6">
        <w:rPr>
          <w:rFonts w:ascii="Cambria" w:eastAsiaTheme="minorHAnsi" w:hAnsi="Cambria" w:cs="Times New Roman"/>
          <w:i/>
          <w:sz w:val="22"/>
          <w:szCs w:val="24"/>
          <w:vertAlign w:val="superscript"/>
          <w:lang w:eastAsia="en-US"/>
        </w:rPr>
        <w:t>≠</w:t>
      </w:r>
      <w:r w:rsidRPr="006C7AB6">
        <w:rPr>
          <w:rFonts w:ascii="Cambria" w:eastAsiaTheme="minorHAnsi" w:hAnsi="Cambria" w:cs="Times New Roman"/>
          <w:i/>
          <w:sz w:val="22"/>
          <w:szCs w:val="24"/>
          <w:lang w:eastAsia="en-US"/>
        </w:rPr>
        <w:t>0 et p&lt;5%).</w:t>
      </w:r>
    </w:p>
    <w:p w:rsidR="00862B2B" w:rsidRPr="006C7AB6" w:rsidRDefault="00862B2B" w:rsidP="006C7AB6">
      <w:pPr>
        <w:pStyle w:val="PrformatHTML"/>
        <w:spacing w:before="120" w:line="276" w:lineRule="auto"/>
        <w:jc w:val="both"/>
        <w:rPr>
          <w:rFonts w:ascii="Cambria" w:eastAsiaTheme="minorHAnsi" w:hAnsi="Cambria" w:cs="Times New Roman"/>
          <w:sz w:val="22"/>
          <w:szCs w:val="24"/>
          <w:lang w:eastAsia="en-US"/>
        </w:rPr>
      </w:pPr>
      <w:r w:rsidRPr="006C7AB6">
        <w:rPr>
          <w:rFonts w:ascii="Cambria" w:eastAsiaTheme="minorHAnsi" w:hAnsi="Cambria" w:cs="Times New Roman"/>
          <w:sz w:val="22"/>
          <w:szCs w:val="24"/>
          <w:lang w:eastAsia="en-US"/>
        </w:rPr>
        <w:t xml:space="preserve">Par ailleurs, environ 17% des chefs ont </w:t>
      </w:r>
      <w:r w:rsidR="00B974EA" w:rsidRPr="006C7AB6">
        <w:rPr>
          <w:rFonts w:ascii="Cambria" w:eastAsiaTheme="minorHAnsi" w:hAnsi="Cambria" w:cs="Times New Roman"/>
          <w:sz w:val="22"/>
          <w:szCs w:val="24"/>
          <w:lang w:eastAsia="en-US"/>
        </w:rPr>
        <w:t>évoqué</w:t>
      </w:r>
      <w:r w:rsidRPr="006C7AB6">
        <w:rPr>
          <w:rFonts w:ascii="Cambria" w:eastAsiaTheme="minorHAnsi" w:hAnsi="Cambria" w:cs="Times New Roman"/>
          <w:sz w:val="22"/>
          <w:szCs w:val="24"/>
          <w:lang w:eastAsia="en-US"/>
        </w:rPr>
        <w:t xml:space="preserve"> un </w:t>
      </w:r>
      <w:r w:rsidR="00B974EA" w:rsidRPr="006C7AB6">
        <w:rPr>
          <w:rFonts w:ascii="Cambria" w:eastAsiaTheme="minorHAnsi" w:hAnsi="Cambria" w:cs="Times New Roman"/>
          <w:sz w:val="22"/>
          <w:szCs w:val="24"/>
          <w:lang w:eastAsia="en-US"/>
        </w:rPr>
        <w:t>arrêt</w:t>
      </w:r>
      <w:r w:rsidRPr="006C7AB6">
        <w:rPr>
          <w:rFonts w:ascii="Cambria" w:eastAsiaTheme="minorHAnsi" w:hAnsi="Cambria" w:cs="Times New Roman"/>
          <w:sz w:val="22"/>
          <w:szCs w:val="24"/>
          <w:lang w:eastAsia="en-US"/>
        </w:rPr>
        <w:t xml:space="preserve"> total de l’</w:t>
      </w:r>
      <w:r w:rsidR="00B974EA" w:rsidRPr="006C7AB6">
        <w:rPr>
          <w:rFonts w:ascii="Cambria" w:eastAsiaTheme="minorHAnsi" w:hAnsi="Cambria" w:cs="Times New Roman"/>
          <w:sz w:val="22"/>
          <w:szCs w:val="24"/>
          <w:lang w:eastAsia="en-US"/>
        </w:rPr>
        <w:t>activité</w:t>
      </w:r>
      <w:r w:rsidRPr="006C7AB6">
        <w:rPr>
          <w:rFonts w:ascii="Cambria" w:eastAsiaTheme="minorHAnsi" w:hAnsi="Cambria" w:cs="Times New Roman"/>
          <w:sz w:val="22"/>
          <w:szCs w:val="24"/>
          <w:lang w:eastAsia="en-US"/>
        </w:rPr>
        <w:t xml:space="preserve"> principale comme impact des conflits et de l’</w:t>
      </w:r>
      <w:r w:rsidR="00B974EA" w:rsidRPr="006C7AB6">
        <w:rPr>
          <w:rFonts w:ascii="Cambria" w:eastAsiaTheme="minorHAnsi" w:hAnsi="Cambria" w:cs="Times New Roman"/>
          <w:sz w:val="22"/>
          <w:szCs w:val="24"/>
          <w:lang w:eastAsia="en-US"/>
        </w:rPr>
        <w:t>insécurité</w:t>
      </w:r>
      <w:r w:rsidRPr="006C7AB6">
        <w:rPr>
          <w:rFonts w:ascii="Cambria" w:eastAsiaTheme="minorHAnsi" w:hAnsi="Cambria" w:cs="Times New Roman"/>
          <w:sz w:val="22"/>
          <w:szCs w:val="24"/>
          <w:lang w:eastAsia="en-US"/>
        </w:rPr>
        <w:t>. Cette proportion est de 17% pour les hommes et 14% pour les femmes.</w:t>
      </w:r>
      <w:r w:rsidR="005D513F" w:rsidRPr="006C7AB6">
        <w:rPr>
          <w:rFonts w:ascii="Cambria" w:eastAsiaTheme="minorHAnsi" w:hAnsi="Cambria" w:cs="Times New Roman"/>
          <w:sz w:val="22"/>
          <w:szCs w:val="24"/>
          <w:lang w:eastAsia="en-US"/>
        </w:rPr>
        <w:t xml:space="preserve"> L’</w:t>
      </w:r>
      <w:r w:rsidR="00B974EA" w:rsidRPr="006C7AB6">
        <w:rPr>
          <w:rFonts w:ascii="Cambria" w:eastAsiaTheme="minorHAnsi" w:hAnsi="Cambria" w:cs="Times New Roman"/>
          <w:sz w:val="22"/>
          <w:szCs w:val="24"/>
          <w:lang w:eastAsia="en-US"/>
        </w:rPr>
        <w:t>arrêt</w:t>
      </w:r>
      <w:r w:rsidR="005D513F" w:rsidRPr="006C7AB6">
        <w:rPr>
          <w:rFonts w:ascii="Cambria" w:eastAsiaTheme="minorHAnsi" w:hAnsi="Cambria" w:cs="Times New Roman"/>
          <w:sz w:val="22"/>
          <w:szCs w:val="24"/>
          <w:lang w:eastAsia="en-US"/>
        </w:rPr>
        <w:t xml:space="preserve"> total de l’</w:t>
      </w:r>
      <w:r w:rsidR="00B974EA" w:rsidRPr="006C7AB6">
        <w:rPr>
          <w:rFonts w:ascii="Cambria" w:eastAsiaTheme="minorHAnsi" w:hAnsi="Cambria" w:cs="Times New Roman"/>
          <w:sz w:val="22"/>
          <w:szCs w:val="24"/>
          <w:lang w:eastAsia="en-US"/>
        </w:rPr>
        <w:t>activité</w:t>
      </w:r>
      <w:r w:rsidR="005D513F" w:rsidRPr="006C7AB6">
        <w:rPr>
          <w:rFonts w:ascii="Cambria" w:eastAsiaTheme="minorHAnsi" w:hAnsi="Cambria" w:cs="Times New Roman"/>
          <w:sz w:val="22"/>
          <w:szCs w:val="24"/>
          <w:lang w:eastAsia="en-US"/>
        </w:rPr>
        <w:t xml:space="preserve"> principale touche beaucoup plus les </w:t>
      </w:r>
      <w:r w:rsidR="007E7D8E" w:rsidRPr="006C7AB6">
        <w:rPr>
          <w:rFonts w:ascii="Cambria" w:eastAsiaTheme="minorHAnsi" w:hAnsi="Cambria" w:cs="Times New Roman"/>
          <w:sz w:val="22"/>
          <w:szCs w:val="24"/>
          <w:lang w:eastAsia="en-US"/>
        </w:rPr>
        <w:t>ménages</w:t>
      </w:r>
      <w:r w:rsidR="005D513F" w:rsidRPr="006C7AB6">
        <w:rPr>
          <w:rFonts w:ascii="Cambria" w:eastAsiaTheme="minorHAnsi" w:hAnsi="Cambria" w:cs="Times New Roman"/>
          <w:sz w:val="22"/>
          <w:szCs w:val="24"/>
          <w:lang w:eastAsia="en-US"/>
        </w:rPr>
        <w:t xml:space="preserve"> de Docoumbo, avec 47% des chefs de </w:t>
      </w:r>
      <w:r w:rsidR="007E7D8E" w:rsidRPr="006C7AB6">
        <w:rPr>
          <w:rFonts w:ascii="Cambria" w:eastAsiaTheme="minorHAnsi" w:hAnsi="Cambria" w:cs="Times New Roman"/>
          <w:sz w:val="22"/>
          <w:szCs w:val="24"/>
          <w:lang w:eastAsia="en-US"/>
        </w:rPr>
        <w:t>ménages</w:t>
      </w:r>
      <w:r w:rsidR="005D513F" w:rsidRPr="006C7AB6">
        <w:rPr>
          <w:rFonts w:ascii="Cambria" w:eastAsiaTheme="minorHAnsi" w:hAnsi="Cambria" w:cs="Times New Roman"/>
          <w:sz w:val="22"/>
          <w:szCs w:val="24"/>
          <w:lang w:eastAsia="en-US"/>
        </w:rPr>
        <w:t xml:space="preserve"> contre 6%</w:t>
      </w:r>
      <w:r w:rsidR="00B974EA" w:rsidRPr="006C7AB6">
        <w:rPr>
          <w:rFonts w:ascii="Cambria" w:eastAsiaTheme="minorHAnsi" w:hAnsi="Cambria" w:cs="Times New Roman"/>
          <w:sz w:val="22"/>
          <w:szCs w:val="24"/>
          <w:lang w:eastAsia="en-US"/>
        </w:rPr>
        <w:t xml:space="preserve"> </w:t>
      </w:r>
      <w:r w:rsidR="005D513F" w:rsidRPr="006C7AB6">
        <w:rPr>
          <w:rFonts w:ascii="Cambria" w:eastAsiaTheme="minorHAnsi" w:hAnsi="Cambria" w:cs="Times New Roman"/>
          <w:sz w:val="22"/>
          <w:szCs w:val="24"/>
          <w:lang w:eastAsia="en-US"/>
        </w:rPr>
        <w:t xml:space="preserve">à </w:t>
      </w:r>
      <w:r w:rsidR="00B974EA" w:rsidRPr="006C7AB6">
        <w:rPr>
          <w:rFonts w:ascii="Cambria" w:eastAsiaTheme="minorHAnsi" w:hAnsi="Cambria" w:cs="Times New Roman"/>
          <w:sz w:val="22"/>
          <w:szCs w:val="24"/>
          <w:lang w:eastAsia="en-US"/>
        </w:rPr>
        <w:t>Kendié</w:t>
      </w:r>
      <w:r w:rsidR="005D513F" w:rsidRPr="006C7AB6">
        <w:rPr>
          <w:rFonts w:ascii="Cambria" w:eastAsiaTheme="minorHAnsi" w:hAnsi="Cambria" w:cs="Times New Roman"/>
          <w:sz w:val="22"/>
          <w:szCs w:val="24"/>
          <w:lang w:eastAsia="en-US"/>
        </w:rPr>
        <w:t>, 7% à Kokry et 13% à Monipebougou.</w:t>
      </w:r>
    </w:p>
    <w:p w:rsidR="00910764" w:rsidRPr="006C7AB6" w:rsidRDefault="005D513F" w:rsidP="006C7AB6">
      <w:pPr>
        <w:pStyle w:val="PrformatHTML"/>
        <w:spacing w:line="276" w:lineRule="auto"/>
        <w:jc w:val="both"/>
        <w:rPr>
          <w:rFonts w:ascii="Cambria" w:eastAsiaTheme="minorHAnsi" w:hAnsi="Cambria" w:cs="Times New Roman"/>
          <w:sz w:val="22"/>
          <w:szCs w:val="24"/>
          <w:lang w:eastAsia="en-US"/>
        </w:rPr>
      </w:pPr>
      <w:r w:rsidRPr="006C7AB6">
        <w:rPr>
          <w:rFonts w:ascii="Cambria" w:eastAsiaTheme="minorHAnsi" w:hAnsi="Cambria" w:cs="Times New Roman"/>
          <w:sz w:val="22"/>
          <w:szCs w:val="24"/>
          <w:lang w:eastAsia="en-US"/>
        </w:rPr>
        <w:t xml:space="preserve">Il est à noter que 14% des chefs de </w:t>
      </w:r>
      <w:r w:rsidR="007E7D8E" w:rsidRPr="006C7AB6">
        <w:rPr>
          <w:rFonts w:ascii="Cambria" w:eastAsiaTheme="minorHAnsi" w:hAnsi="Cambria" w:cs="Times New Roman"/>
          <w:sz w:val="22"/>
          <w:szCs w:val="24"/>
          <w:lang w:eastAsia="en-US"/>
        </w:rPr>
        <w:t>ménages</w:t>
      </w:r>
      <w:r w:rsidRPr="006C7AB6">
        <w:rPr>
          <w:rFonts w:ascii="Cambria" w:eastAsiaTheme="minorHAnsi" w:hAnsi="Cambria" w:cs="Times New Roman"/>
          <w:sz w:val="22"/>
          <w:szCs w:val="24"/>
          <w:lang w:eastAsia="en-US"/>
        </w:rPr>
        <w:t xml:space="preserve"> ont </w:t>
      </w:r>
      <w:r w:rsidR="00B974EA" w:rsidRPr="006C7AB6">
        <w:rPr>
          <w:rFonts w:ascii="Cambria" w:eastAsiaTheme="minorHAnsi" w:hAnsi="Cambria" w:cs="Times New Roman"/>
          <w:sz w:val="22"/>
          <w:szCs w:val="24"/>
          <w:lang w:eastAsia="en-US"/>
        </w:rPr>
        <w:t>changé</w:t>
      </w:r>
      <w:r w:rsidRPr="006C7AB6">
        <w:rPr>
          <w:rFonts w:ascii="Cambria" w:eastAsiaTheme="minorHAnsi" w:hAnsi="Cambria" w:cs="Times New Roman"/>
          <w:sz w:val="22"/>
          <w:szCs w:val="24"/>
          <w:lang w:eastAsia="en-US"/>
        </w:rPr>
        <w:t xml:space="preserve"> d’</w:t>
      </w:r>
      <w:r w:rsidR="00B974EA" w:rsidRPr="006C7AB6">
        <w:rPr>
          <w:rFonts w:ascii="Cambria" w:eastAsiaTheme="minorHAnsi" w:hAnsi="Cambria" w:cs="Times New Roman"/>
          <w:sz w:val="22"/>
          <w:szCs w:val="24"/>
          <w:lang w:eastAsia="en-US"/>
        </w:rPr>
        <w:t>activité</w:t>
      </w:r>
      <w:r w:rsidRPr="006C7AB6">
        <w:rPr>
          <w:rFonts w:ascii="Cambria" w:eastAsiaTheme="minorHAnsi" w:hAnsi="Cambria" w:cs="Times New Roman"/>
          <w:sz w:val="22"/>
          <w:szCs w:val="24"/>
          <w:lang w:eastAsia="en-US"/>
        </w:rPr>
        <w:t xml:space="preserve"> du fait de la crise.</w:t>
      </w:r>
    </w:p>
    <w:p w:rsidR="00B974EA" w:rsidRDefault="00B974EA" w:rsidP="000814F5">
      <w:pPr>
        <w:pStyle w:val="PrformatHTML"/>
        <w:jc w:val="both"/>
        <w:rPr>
          <w:rFonts w:ascii="Cambria" w:eastAsiaTheme="minorHAnsi" w:hAnsi="Cambria" w:cs="Times New Roman"/>
          <w:sz w:val="24"/>
          <w:szCs w:val="24"/>
          <w:lang w:eastAsia="en-US"/>
        </w:rPr>
      </w:pPr>
    </w:p>
    <w:p w:rsidR="004C4B28" w:rsidRDefault="004C4B28" w:rsidP="000814F5">
      <w:pPr>
        <w:pStyle w:val="PrformatHTML"/>
        <w:jc w:val="both"/>
        <w:rPr>
          <w:rFonts w:ascii="Cambria" w:eastAsiaTheme="minorHAnsi" w:hAnsi="Cambria" w:cs="Times New Roman"/>
          <w:sz w:val="24"/>
          <w:szCs w:val="24"/>
          <w:lang w:eastAsia="en-US"/>
        </w:rPr>
      </w:pPr>
    </w:p>
    <w:p w:rsidR="004C4B28" w:rsidRDefault="004C4B28" w:rsidP="000814F5">
      <w:pPr>
        <w:pStyle w:val="PrformatHTML"/>
        <w:jc w:val="both"/>
        <w:rPr>
          <w:rFonts w:ascii="Cambria" w:eastAsiaTheme="minorHAnsi" w:hAnsi="Cambria" w:cs="Times New Roman"/>
          <w:sz w:val="24"/>
          <w:szCs w:val="24"/>
          <w:lang w:eastAsia="en-US"/>
        </w:rPr>
      </w:pPr>
    </w:p>
    <w:p w:rsidR="00113D87" w:rsidRDefault="00113D87" w:rsidP="000814F5">
      <w:pPr>
        <w:pStyle w:val="PrformatHTML"/>
        <w:jc w:val="both"/>
        <w:rPr>
          <w:rFonts w:ascii="Cambria" w:eastAsiaTheme="minorHAnsi" w:hAnsi="Cambria" w:cs="Times New Roman"/>
          <w:sz w:val="24"/>
          <w:szCs w:val="24"/>
          <w:lang w:eastAsia="en-US"/>
        </w:rPr>
      </w:pPr>
    </w:p>
    <w:p w:rsidR="00113D87" w:rsidRDefault="00113D87" w:rsidP="000814F5">
      <w:pPr>
        <w:pStyle w:val="PrformatHTML"/>
        <w:jc w:val="both"/>
        <w:rPr>
          <w:rFonts w:ascii="Cambria" w:eastAsiaTheme="minorHAnsi" w:hAnsi="Cambria" w:cs="Times New Roman"/>
          <w:sz w:val="24"/>
          <w:szCs w:val="24"/>
          <w:lang w:eastAsia="en-US"/>
        </w:rPr>
      </w:pPr>
    </w:p>
    <w:p w:rsidR="00113D87" w:rsidRDefault="00113D87" w:rsidP="000814F5">
      <w:pPr>
        <w:pStyle w:val="PrformatHTML"/>
        <w:jc w:val="both"/>
        <w:rPr>
          <w:rFonts w:ascii="Cambria" w:eastAsiaTheme="minorHAnsi" w:hAnsi="Cambria" w:cs="Times New Roman"/>
          <w:sz w:val="24"/>
          <w:szCs w:val="24"/>
          <w:lang w:eastAsia="en-US"/>
        </w:rPr>
      </w:pPr>
    </w:p>
    <w:p w:rsidR="004C4B28" w:rsidRDefault="004C4B28" w:rsidP="000814F5">
      <w:pPr>
        <w:pStyle w:val="PrformatHTML"/>
        <w:jc w:val="both"/>
        <w:rPr>
          <w:rFonts w:ascii="Cambria" w:eastAsiaTheme="minorHAnsi" w:hAnsi="Cambria" w:cs="Times New Roman"/>
          <w:sz w:val="24"/>
          <w:szCs w:val="24"/>
          <w:lang w:eastAsia="en-US"/>
        </w:rPr>
      </w:pPr>
    </w:p>
    <w:p w:rsidR="004C4B28" w:rsidRDefault="004C4B28" w:rsidP="000814F5">
      <w:pPr>
        <w:pStyle w:val="PrformatHTML"/>
        <w:jc w:val="both"/>
        <w:rPr>
          <w:rFonts w:ascii="Cambria" w:eastAsiaTheme="minorHAnsi" w:hAnsi="Cambria" w:cs="Times New Roman"/>
          <w:sz w:val="24"/>
          <w:szCs w:val="24"/>
          <w:lang w:eastAsia="en-US"/>
        </w:rPr>
      </w:pPr>
    </w:p>
    <w:p w:rsidR="004C4B28" w:rsidRDefault="004C4B28" w:rsidP="000814F5">
      <w:pPr>
        <w:pStyle w:val="PrformatHTML"/>
        <w:jc w:val="both"/>
        <w:rPr>
          <w:rFonts w:ascii="Cambria" w:eastAsiaTheme="minorHAnsi" w:hAnsi="Cambria" w:cs="Times New Roman"/>
          <w:sz w:val="24"/>
          <w:szCs w:val="24"/>
          <w:lang w:eastAsia="en-US"/>
        </w:rPr>
      </w:pPr>
    </w:p>
    <w:p w:rsidR="004C4B28" w:rsidRDefault="004C4B28" w:rsidP="000814F5">
      <w:pPr>
        <w:pStyle w:val="PrformatHTML"/>
        <w:jc w:val="both"/>
        <w:rPr>
          <w:rFonts w:ascii="Cambria" w:eastAsiaTheme="minorHAnsi" w:hAnsi="Cambria" w:cs="Times New Roman"/>
          <w:sz w:val="24"/>
          <w:szCs w:val="24"/>
          <w:lang w:eastAsia="en-US"/>
        </w:rPr>
      </w:pPr>
    </w:p>
    <w:p w:rsidR="004C4B28" w:rsidRDefault="004C4B28" w:rsidP="000814F5">
      <w:pPr>
        <w:pStyle w:val="PrformatHTML"/>
        <w:jc w:val="both"/>
        <w:rPr>
          <w:rFonts w:ascii="Cambria" w:eastAsiaTheme="minorHAnsi" w:hAnsi="Cambria" w:cs="Times New Roman"/>
          <w:sz w:val="24"/>
          <w:szCs w:val="24"/>
          <w:lang w:eastAsia="en-US"/>
        </w:rPr>
      </w:pPr>
    </w:p>
    <w:p w:rsidR="004C4B28" w:rsidRPr="00D207C1" w:rsidRDefault="004C4B28" w:rsidP="000814F5">
      <w:pPr>
        <w:pStyle w:val="PrformatHTML"/>
        <w:jc w:val="both"/>
        <w:rPr>
          <w:rFonts w:ascii="Cambria" w:eastAsiaTheme="minorHAnsi" w:hAnsi="Cambria" w:cs="Times New Roman"/>
          <w:sz w:val="24"/>
          <w:szCs w:val="24"/>
          <w:lang w:eastAsia="en-US"/>
        </w:rPr>
      </w:pPr>
    </w:p>
    <w:p w:rsidR="00702051" w:rsidRPr="00D207C1" w:rsidRDefault="00324F45" w:rsidP="000814F5">
      <w:pPr>
        <w:pStyle w:val="PrformatHTML"/>
        <w:jc w:val="both"/>
        <w:rPr>
          <w:rFonts w:ascii="Cambria" w:hAnsi="Cambria"/>
          <w:i/>
          <w:sz w:val="22"/>
          <w:szCs w:val="22"/>
        </w:rPr>
      </w:pPr>
      <w:bookmarkStart w:id="40" w:name="_Toc82378721"/>
      <w:r w:rsidRPr="00DE6AC5">
        <w:rPr>
          <w:rFonts w:ascii="Cambria" w:hAnsi="Cambria"/>
          <w:i/>
          <w:color w:val="000000" w:themeColor="text1"/>
          <w:sz w:val="22"/>
          <w:szCs w:val="22"/>
        </w:rPr>
        <w:lastRenderedPageBreak/>
        <w:t xml:space="preserve">Graphique </w:t>
      </w:r>
      <w:r w:rsidR="00C629B5" w:rsidRPr="00DE6AC5">
        <w:rPr>
          <w:rFonts w:ascii="Cambria" w:hAnsi="Cambria"/>
          <w:i/>
          <w:color w:val="000000" w:themeColor="text1"/>
          <w:sz w:val="22"/>
          <w:szCs w:val="22"/>
        </w:rPr>
        <w:fldChar w:fldCharType="begin"/>
      </w:r>
      <w:r w:rsidRPr="00DE6AC5">
        <w:rPr>
          <w:rFonts w:ascii="Cambria" w:hAnsi="Cambria"/>
          <w:i/>
          <w:color w:val="000000" w:themeColor="text1"/>
          <w:sz w:val="22"/>
          <w:szCs w:val="22"/>
        </w:rPr>
        <w:instrText xml:space="preserve"> SEQ Graphique \* ARABIC </w:instrText>
      </w:r>
      <w:r w:rsidR="00C629B5" w:rsidRPr="00DE6AC5">
        <w:rPr>
          <w:rFonts w:ascii="Cambria" w:hAnsi="Cambria"/>
          <w:i/>
          <w:color w:val="000000" w:themeColor="text1"/>
          <w:sz w:val="22"/>
          <w:szCs w:val="22"/>
        </w:rPr>
        <w:fldChar w:fldCharType="separate"/>
      </w:r>
      <w:r w:rsidR="00C95E6A">
        <w:rPr>
          <w:rFonts w:ascii="Cambria" w:hAnsi="Cambria"/>
          <w:i/>
          <w:noProof/>
          <w:color w:val="000000" w:themeColor="text1"/>
          <w:sz w:val="22"/>
          <w:szCs w:val="22"/>
        </w:rPr>
        <w:t>4</w:t>
      </w:r>
      <w:r w:rsidR="00C629B5" w:rsidRPr="00DE6AC5">
        <w:rPr>
          <w:rFonts w:ascii="Cambria" w:hAnsi="Cambria"/>
          <w:i/>
          <w:color w:val="000000" w:themeColor="text1"/>
          <w:sz w:val="22"/>
          <w:szCs w:val="22"/>
        </w:rPr>
        <w:fldChar w:fldCharType="end"/>
      </w:r>
      <w:r w:rsidRPr="00DE6AC5">
        <w:rPr>
          <w:rFonts w:ascii="Cambria" w:hAnsi="Cambria"/>
          <w:i/>
          <w:color w:val="000000" w:themeColor="text1"/>
          <w:sz w:val="22"/>
          <w:szCs w:val="22"/>
        </w:rPr>
        <w:t>.2.</w:t>
      </w:r>
      <w:r>
        <w:rPr>
          <w:rFonts w:ascii="Cambria" w:hAnsi="Cambria"/>
          <w:i/>
          <w:color w:val="000000" w:themeColor="text1"/>
          <w:sz w:val="22"/>
          <w:szCs w:val="22"/>
        </w:rPr>
        <w:t>2</w:t>
      </w:r>
      <w:r w:rsidRPr="00DE6AC5">
        <w:rPr>
          <w:rFonts w:ascii="Cambria" w:hAnsi="Cambria"/>
          <w:i/>
          <w:color w:val="000000" w:themeColor="text1"/>
          <w:sz w:val="22"/>
          <w:szCs w:val="22"/>
        </w:rPr>
        <w:t xml:space="preserve">. </w:t>
      </w:r>
      <w:r w:rsidR="004128E9" w:rsidRPr="00D207C1">
        <w:rPr>
          <w:rFonts w:ascii="Cambria" w:hAnsi="Cambria"/>
          <w:i/>
          <w:sz w:val="22"/>
          <w:szCs w:val="22"/>
        </w:rPr>
        <w:t>Répartition</w:t>
      </w:r>
      <w:r w:rsidR="00702051" w:rsidRPr="00D207C1">
        <w:rPr>
          <w:rFonts w:ascii="Cambria" w:hAnsi="Cambria"/>
          <w:i/>
          <w:sz w:val="22"/>
          <w:szCs w:val="22"/>
        </w:rPr>
        <w:t xml:space="preserve"> des chefs de </w:t>
      </w:r>
      <w:r w:rsidR="004128E9" w:rsidRPr="00D207C1">
        <w:rPr>
          <w:rFonts w:ascii="Cambria" w:hAnsi="Cambria"/>
          <w:i/>
          <w:sz w:val="22"/>
          <w:szCs w:val="22"/>
        </w:rPr>
        <w:t>ménages</w:t>
      </w:r>
      <w:r w:rsidR="00702051" w:rsidRPr="00D207C1">
        <w:rPr>
          <w:rFonts w:ascii="Cambria" w:hAnsi="Cambria"/>
          <w:i/>
          <w:sz w:val="22"/>
          <w:szCs w:val="22"/>
        </w:rPr>
        <w:t xml:space="preserve"> selon</w:t>
      </w:r>
      <w:r w:rsidR="009409D1" w:rsidRPr="00D207C1">
        <w:rPr>
          <w:rFonts w:ascii="Cambria" w:hAnsi="Cambria"/>
          <w:i/>
          <w:sz w:val="22"/>
          <w:szCs w:val="22"/>
        </w:rPr>
        <w:t xml:space="preserve"> </w:t>
      </w:r>
      <w:r w:rsidR="00702051" w:rsidRPr="00D207C1">
        <w:rPr>
          <w:rFonts w:ascii="Cambria" w:hAnsi="Cambria"/>
          <w:i/>
          <w:sz w:val="22"/>
          <w:szCs w:val="22"/>
        </w:rPr>
        <w:t>la nature de</w:t>
      </w:r>
      <w:r w:rsidR="001B483B" w:rsidRPr="00D207C1">
        <w:rPr>
          <w:rFonts w:ascii="Cambria" w:hAnsi="Cambria"/>
          <w:i/>
          <w:sz w:val="22"/>
          <w:szCs w:val="22"/>
        </w:rPr>
        <w:t xml:space="preserve"> l’impact des conflits et de l’insécurité sur les moyens d’existence de </w:t>
      </w:r>
      <w:r w:rsidR="00702051" w:rsidRPr="00D207C1">
        <w:rPr>
          <w:rFonts w:ascii="Cambria" w:hAnsi="Cambria"/>
          <w:i/>
          <w:sz w:val="22"/>
          <w:szCs w:val="22"/>
        </w:rPr>
        <w:t>leur</w:t>
      </w:r>
      <w:r w:rsidR="001B483B" w:rsidRPr="00D207C1">
        <w:rPr>
          <w:rFonts w:ascii="Cambria" w:hAnsi="Cambria"/>
          <w:i/>
          <w:sz w:val="22"/>
          <w:szCs w:val="22"/>
        </w:rPr>
        <w:t xml:space="preserve"> ménage</w:t>
      </w:r>
      <w:r w:rsidR="00021535" w:rsidRPr="00D207C1">
        <w:rPr>
          <w:rFonts w:ascii="Cambria" w:hAnsi="Cambria"/>
          <w:i/>
          <w:sz w:val="22"/>
          <w:szCs w:val="22"/>
        </w:rPr>
        <w:t xml:space="preserve"> par sexe</w:t>
      </w:r>
      <w:bookmarkEnd w:id="40"/>
    </w:p>
    <w:p w:rsidR="001B483B" w:rsidRPr="00D207C1" w:rsidRDefault="007A0A34" w:rsidP="001B483B">
      <w:pPr>
        <w:pStyle w:val="PrformatHTML"/>
        <w:rPr>
          <w:rFonts w:ascii="Cambria" w:eastAsiaTheme="minorHAnsi" w:hAnsi="Cambria" w:cs="Times New Roman"/>
          <w:sz w:val="24"/>
          <w:szCs w:val="24"/>
          <w:lang w:eastAsia="en-US"/>
        </w:rPr>
      </w:pPr>
      <w:r w:rsidRPr="00D207C1">
        <w:rPr>
          <w:rFonts w:ascii="Cambria" w:hAnsi="Cambria"/>
          <w:noProof/>
        </w:rPr>
        <w:drawing>
          <wp:inline distT="0" distB="0" distL="0" distR="0">
            <wp:extent cx="5621324" cy="2687541"/>
            <wp:effectExtent l="19050" t="0" r="17476" b="0"/>
            <wp:docPr id="15" name="Graphique 15">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A0818AF5-4313-404F-8AB6-339F7A3FF8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F66CC" w:rsidRDefault="000F66CC" w:rsidP="000F66CC">
      <w:pPr>
        <w:pStyle w:val="PrformatHTML"/>
        <w:ind w:left="720"/>
        <w:rPr>
          <w:rFonts w:ascii="Cambria" w:eastAsiaTheme="minorHAnsi" w:hAnsi="Cambria" w:cs="Times New Roman"/>
          <w:b/>
          <w:sz w:val="22"/>
          <w:szCs w:val="24"/>
          <w:lang w:eastAsia="en-US"/>
        </w:rPr>
      </w:pPr>
    </w:p>
    <w:p w:rsidR="00E10949" w:rsidRPr="00D207C1" w:rsidRDefault="00E10949" w:rsidP="000F66CC">
      <w:pPr>
        <w:pStyle w:val="PrformatHTML"/>
        <w:numPr>
          <w:ilvl w:val="0"/>
          <w:numId w:val="32"/>
        </w:numPr>
        <w:rPr>
          <w:rFonts w:ascii="Cambria" w:eastAsiaTheme="minorHAnsi" w:hAnsi="Cambria" w:cs="Times New Roman"/>
          <w:b/>
          <w:sz w:val="22"/>
          <w:szCs w:val="24"/>
          <w:lang w:eastAsia="en-US"/>
        </w:rPr>
      </w:pPr>
      <w:r w:rsidRPr="00D207C1">
        <w:rPr>
          <w:rFonts w:ascii="Cambria" w:eastAsiaTheme="minorHAnsi" w:hAnsi="Cambria" w:cs="Times New Roman"/>
          <w:b/>
          <w:sz w:val="22"/>
          <w:szCs w:val="24"/>
          <w:lang w:eastAsia="en-US"/>
        </w:rPr>
        <w:t xml:space="preserve">Impact des conflits sur les </w:t>
      </w:r>
      <w:r w:rsidR="004128E9" w:rsidRPr="00D207C1">
        <w:rPr>
          <w:rFonts w:ascii="Cambria" w:eastAsiaTheme="minorHAnsi" w:hAnsi="Cambria" w:cs="Times New Roman"/>
          <w:b/>
          <w:sz w:val="22"/>
          <w:szCs w:val="24"/>
          <w:lang w:eastAsia="en-US"/>
        </w:rPr>
        <w:t>activités</w:t>
      </w:r>
      <w:r w:rsidRPr="00D207C1">
        <w:rPr>
          <w:rFonts w:ascii="Cambria" w:eastAsiaTheme="minorHAnsi" w:hAnsi="Cambria" w:cs="Times New Roman"/>
          <w:b/>
          <w:sz w:val="22"/>
          <w:szCs w:val="24"/>
          <w:lang w:eastAsia="en-US"/>
        </w:rPr>
        <w:t xml:space="preserve"> des groupes </w:t>
      </w:r>
      <w:r w:rsidR="004128E9" w:rsidRPr="00D207C1">
        <w:rPr>
          <w:rFonts w:ascii="Cambria" w:eastAsiaTheme="minorHAnsi" w:hAnsi="Cambria" w:cs="Times New Roman"/>
          <w:b/>
          <w:sz w:val="22"/>
          <w:szCs w:val="24"/>
          <w:lang w:eastAsia="en-US"/>
        </w:rPr>
        <w:t>socioprofessionnels</w:t>
      </w:r>
    </w:p>
    <w:p w:rsidR="00647374" w:rsidRPr="006C7AB6" w:rsidRDefault="00E90080" w:rsidP="005D513F">
      <w:pPr>
        <w:spacing w:before="120" w:after="120" w:line="276" w:lineRule="auto"/>
        <w:jc w:val="both"/>
        <w:rPr>
          <w:rFonts w:ascii="Cambria" w:hAnsi="Cambria" w:cs="Times New Roman"/>
        </w:rPr>
      </w:pPr>
      <w:r w:rsidRPr="006C7AB6">
        <w:rPr>
          <w:rFonts w:ascii="Cambria" w:hAnsi="Cambria" w:cs="Times New Roman"/>
        </w:rPr>
        <w:t>Il ressort des données collectées que le conflit a réduit considérablement les activités des groupes socioprofessionnels des localités enquêtés. Les activités comme la pêche, l’agriculture dans la région de Ségou ont été beaucoup impacté</w:t>
      </w:r>
      <w:r w:rsidR="00A426EE" w:rsidRPr="006C7AB6">
        <w:rPr>
          <w:rFonts w:ascii="Cambria" w:hAnsi="Cambria" w:cs="Times New Roman"/>
        </w:rPr>
        <w:t>es</w:t>
      </w:r>
      <w:r w:rsidRPr="006C7AB6">
        <w:rPr>
          <w:rFonts w:ascii="Cambria" w:hAnsi="Cambria" w:cs="Times New Roman"/>
        </w:rPr>
        <w:t xml:space="preserve"> par les conflits. </w:t>
      </w:r>
      <w:r w:rsidR="00647374" w:rsidRPr="006C7AB6">
        <w:rPr>
          <w:rFonts w:ascii="Cambria" w:hAnsi="Cambria" w:cs="Times New Roman"/>
        </w:rPr>
        <w:t>Les agricult</w:t>
      </w:r>
      <w:r w:rsidRPr="006C7AB6">
        <w:rPr>
          <w:rFonts w:ascii="Cambria" w:hAnsi="Cambria" w:cs="Times New Roman"/>
        </w:rPr>
        <w:t>e</w:t>
      </w:r>
      <w:r w:rsidR="00647374" w:rsidRPr="006C7AB6">
        <w:rPr>
          <w:rFonts w:ascii="Cambria" w:hAnsi="Cambria" w:cs="Times New Roman"/>
        </w:rPr>
        <w:t>ur</w:t>
      </w:r>
      <w:r w:rsidRPr="006C7AB6">
        <w:rPr>
          <w:rFonts w:ascii="Cambria" w:hAnsi="Cambria" w:cs="Times New Roman"/>
        </w:rPr>
        <w:t>s se plaignent de ne plus pouvoir aller aux champs à cause de l’insécurité. Quant aux pêcheurs</w:t>
      </w:r>
      <w:r w:rsidR="00647374" w:rsidRPr="006C7AB6">
        <w:rPr>
          <w:rFonts w:ascii="Cambria" w:hAnsi="Cambria" w:cs="Times New Roman"/>
        </w:rPr>
        <w:t>,</w:t>
      </w:r>
      <w:r w:rsidRPr="006C7AB6">
        <w:rPr>
          <w:rFonts w:ascii="Cambria" w:hAnsi="Cambria" w:cs="Times New Roman"/>
        </w:rPr>
        <w:t xml:space="preserve"> c’est la commercialisation et l’écoulement des poissons sur les foires hebdomadaires qui </w:t>
      </w:r>
      <w:r w:rsidR="00647374" w:rsidRPr="006C7AB6">
        <w:rPr>
          <w:rFonts w:ascii="Cambria" w:hAnsi="Cambria" w:cs="Times New Roman"/>
        </w:rPr>
        <w:t>sont</w:t>
      </w:r>
      <w:r w:rsidRPr="006C7AB6">
        <w:rPr>
          <w:rFonts w:ascii="Cambria" w:hAnsi="Cambria" w:cs="Times New Roman"/>
        </w:rPr>
        <w:t xml:space="preserve"> réduit</w:t>
      </w:r>
      <w:r w:rsidR="00647374" w:rsidRPr="006C7AB6">
        <w:rPr>
          <w:rFonts w:ascii="Cambria" w:hAnsi="Cambria" w:cs="Times New Roman"/>
        </w:rPr>
        <w:t>s</w:t>
      </w:r>
      <w:r w:rsidRPr="006C7AB6">
        <w:rPr>
          <w:rFonts w:ascii="Cambria" w:hAnsi="Cambria" w:cs="Times New Roman"/>
        </w:rPr>
        <w:t xml:space="preserve"> par la crise sécuritaire. </w:t>
      </w:r>
    </w:p>
    <w:p w:rsidR="00E90080" w:rsidRPr="006C7AB6" w:rsidRDefault="00E90080" w:rsidP="005D513F">
      <w:pPr>
        <w:spacing w:before="120" w:after="120" w:line="276" w:lineRule="auto"/>
        <w:jc w:val="both"/>
        <w:rPr>
          <w:rFonts w:ascii="Cambria" w:eastAsia="Times New Roman" w:hAnsi="Cambria" w:cs="Times New Roman"/>
          <w:color w:val="000000"/>
          <w:lang w:eastAsia="fr-FR"/>
        </w:rPr>
      </w:pPr>
      <w:r w:rsidRPr="006C7AB6">
        <w:rPr>
          <w:rFonts w:ascii="Cambria" w:hAnsi="Cambria" w:cs="Times New Roman"/>
        </w:rPr>
        <w:t>Dans la  région de Mopti</w:t>
      </w:r>
      <w:r w:rsidR="00647374" w:rsidRPr="006C7AB6">
        <w:rPr>
          <w:rFonts w:ascii="Cambria" w:hAnsi="Cambria" w:cs="Times New Roman"/>
        </w:rPr>
        <w:t>,</w:t>
      </w:r>
      <w:r w:rsidRPr="006C7AB6">
        <w:rPr>
          <w:rFonts w:ascii="Cambria" w:hAnsi="Cambria" w:cs="Times New Roman"/>
        </w:rPr>
        <w:t xml:space="preserve"> ce même constat est fait par les participants aux entretiens. </w:t>
      </w:r>
      <w:r w:rsidRPr="006C7AB6">
        <w:rPr>
          <w:rFonts w:ascii="Cambria" w:eastAsia="Times New Roman" w:hAnsi="Cambria" w:cs="Times New Roman"/>
          <w:lang w:eastAsia="fr-FR"/>
        </w:rPr>
        <w:t>Les commerçants font parti</w:t>
      </w:r>
      <w:r w:rsidR="000C50C4" w:rsidRPr="006C7AB6">
        <w:rPr>
          <w:rFonts w:ascii="Cambria" w:eastAsia="Times New Roman" w:hAnsi="Cambria" w:cs="Times New Roman"/>
          <w:lang w:eastAsia="fr-FR"/>
        </w:rPr>
        <w:t>e,</w:t>
      </w:r>
      <w:r w:rsidRPr="006C7AB6">
        <w:rPr>
          <w:rFonts w:ascii="Cambria" w:eastAsia="Times New Roman" w:hAnsi="Cambria" w:cs="Times New Roman"/>
          <w:lang w:eastAsia="fr-FR"/>
        </w:rPr>
        <w:t xml:space="preserve"> eux aussi de ceux qui voient leurs sources de revenus négativement impactées par les violences et la présence des groupes armés radicaux. D’une part, cette catégorie professionnelle a difficilement accès aux produits agropastoraux réservés à la commercialisation ; d’autre part, les routes et les espaces de commerce sont inaccessibles. </w:t>
      </w:r>
      <w:r w:rsidRPr="006C7AB6">
        <w:rPr>
          <w:rFonts w:ascii="Cambria" w:eastAsia="Times New Roman" w:hAnsi="Cambria" w:cs="Times New Roman"/>
          <w:color w:val="000000"/>
          <w:lang w:eastAsia="fr-FR"/>
        </w:rPr>
        <w:t>La fermeture ou l’inaccessibilité de certaines foires agit négativement sur l’activité commerciale. Les obstacles aux mouvements de populations réduisent les échanges de biens. Ces restrictions</w:t>
      </w:r>
      <w:r w:rsidR="00647374" w:rsidRPr="006C7AB6">
        <w:rPr>
          <w:rFonts w:ascii="Cambria" w:eastAsia="Times New Roman" w:hAnsi="Cambria" w:cs="Times New Roman"/>
          <w:color w:val="000000"/>
          <w:lang w:eastAsia="fr-FR"/>
        </w:rPr>
        <w:t>,</w:t>
      </w:r>
      <w:r w:rsidRPr="006C7AB6">
        <w:rPr>
          <w:rFonts w:ascii="Cambria" w:eastAsia="Times New Roman" w:hAnsi="Cambria" w:cs="Times New Roman"/>
          <w:color w:val="000000"/>
          <w:lang w:eastAsia="fr-FR"/>
        </w:rPr>
        <w:t xml:space="preserve"> du fait de la présence des groupes armés radicaux dans certains espaces nuisent aux structures sociales et au vivre ensemble qui reposent partiellement sur les activités commerciales lors des marchés hebdomadaires. </w:t>
      </w:r>
    </w:p>
    <w:p w:rsidR="00E90080" w:rsidRPr="006C7AB6" w:rsidRDefault="00E90080" w:rsidP="005D513F">
      <w:pPr>
        <w:spacing w:line="276" w:lineRule="auto"/>
        <w:jc w:val="both"/>
        <w:rPr>
          <w:rFonts w:ascii="Cambria" w:eastAsia="Times New Roman" w:hAnsi="Cambria" w:cs="Times New Roman"/>
          <w:color w:val="000000"/>
          <w:lang w:eastAsia="fr-FR"/>
        </w:rPr>
      </w:pPr>
      <w:r w:rsidRPr="006C7AB6">
        <w:rPr>
          <w:rFonts w:ascii="Cambria" w:eastAsia="Times New Roman" w:hAnsi="Cambria" w:cs="Times New Roman"/>
          <w:color w:val="000000"/>
          <w:lang w:eastAsia="fr-FR"/>
        </w:rPr>
        <w:t>Dans une telle configuration, la reconversion dans d’autres activités plus lucratives voire illicites devient des alternatives objectives pour assurer les moyens de subsistance. Les propos d’un de nos interlocuteurs au focus groupe en</w:t>
      </w:r>
      <w:r w:rsidR="00647374" w:rsidRPr="006C7AB6">
        <w:rPr>
          <w:rFonts w:ascii="Cambria" w:eastAsia="Times New Roman" w:hAnsi="Cambria" w:cs="Times New Roman"/>
          <w:color w:val="000000"/>
          <w:lang w:eastAsia="fr-FR"/>
        </w:rPr>
        <w:t xml:space="preserve"> est</w:t>
      </w:r>
      <w:r w:rsidRPr="006C7AB6">
        <w:rPr>
          <w:rFonts w:ascii="Cambria" w:eastAsia="Times New Roman" w:hAnsi="Cambria" w:cs="Times New Roman"/>
          <w:color w:val="000000"/>
          <w:lang w:eastAsia="fr-FR"/>
        </w:rPr>
        <w:t xml:space="preserve"> une illustration parfaite </w:t>
      </w:r>
      <w:r w:rsidRPr="006C7AB6">
        <w:rPr>
          <w:rFonts w:ascii="Cambria" w:eastAsia="Times New Roman" w:hAnsi="Cambria" w:cs="Times New Roman"/>
          <w:i/>
          <w:color w:val="000000"/>
          <w:lang w:eastAsia="fr-FR"/>
        </w:rPr>
        <w:t xml:space="preserve">: </w:t>
      </w:r>
      <w:r w:rsidRPr="006C7AB6">
        <w:rPr>
          <w:rFonts w:ascii="Cambria" w:eastAsia="Times New Roman" w:hAnsi="Cambria" w:cs="Times New Roman"/>
          <w:i/>
          <w:lang w:eastAsia="fr-FR"/>
        </w:rPr>
        <w:t>« l’</w:t>
      </w:r>
      <w:r w:rsidRPr="006C7AB6">
        <w:rPr>
          <w:rFonts w:ascii="Cambria" w:eastAsia="Times New Roman" w:hAnsi="Cambria" w:cs="Times New Roman"/>
          <w:i/>
          <w:color w:val="000000"/>
          <w:lang w:eastAsia="fr-FR"/>
        </w:rPr>
        <w:t>insécurité a joué négativement sur les activités génératrices de revenus dans notre localité  »</w:t>
      </w:r>
      <w:r w:rsidRPr="006C7AB6">
        <w:rPr>
          <w:rFonts w:ascii="Cambria" w:eastAsia="Times New Roman" w:hAnsi="Cambria" w:cs="Times New Roman"/>
          <w:color w:val="000000"/>
          <w:lang w:eastAsia="fr-FR"/>
        </w:rPr>
        <w:t xml:space="preserve"> (Focus groupe</w:t>
      </w:r>
      <w:r w:rsidR="000C50C4" w:rsidRPr="006C7AB6">
        <w:rPr>
          <w:rFonts w:ascii="Cambria" w:eastAsia="Times New Roman" w:hAnsi="Cambria" w:cs="Times New Roman"/>
          <w:color w:val="000000"/>
          <w:lang w:eastAsia="fr-FR"/>
        </w:rPr>
        <w:t xml:space="preserve"> professionnel</w:t>
      </w:r>
      <w:r w:rsidRPr="006C7AB6">
        <w:rPr>
          <w:rFonts w:ascii="Cambria" w:eastAsia="Times New Roman" w:hAnsi="Cambria" w:cs="Times New Roman"/>
          <w:color w:val="000000"/>
          <w:lang w:eastAsia="fr-FR"/>
        </w:rPr>
        <w:t>, Monipebougou</w:t>
      </w:r>
      <w:r w:rsidR="006670CD" w:rsidRPr="006C7AB6">
        <w:rPr>
          <w:rFonts w:ascii="Cambria" w:eastAsia="Times New Roman" w:hAnsi="Cambria" w:cs="Times New Roman"/>
          <w:color w:val="000000"/>
          <w:lang w:eastAsia="fr-FR"/>
        </w:rPr>
        <w:t xml:space="preserve">). </w:t>
      </w:r>
    </w:p>
    <w:p w:rsidR="00E1128D" w:rsidRPr="006C7AB6" w:rsidRDefault="00E1128D" w:rsidP="005E178E">
      <w:pPr>
        <w:pStyle w:val="Titre3"/>
        <w:numPr>
          <w:ilvl w:val="2"/>
          <w:numId w:val="8"/>
        </w:numPr>
        <w:spacing w:before="0"/>
        <w:rPr>
          <w:rFonts w:ascii="Cambria" w:eastAsiaTheme="minorHAnsi" w:hAnsi="Cambria"/>
        </w:rPr>
      </w:pPr>
      <w:bookmarkStart w:id="41" w:name="_Toc82381485"/>
      <w:r w:rsidRPr="006C7AB6">
        <w:rPr>
          <w:rFonts w:ascii="Cambria" w:eastAsiaTheme="minorHAnsi" w:hAnsi="Cambria"/>
        </w:rPr>
        <w:t xml:space="preserve">Perception sur la </w:t>
      </w:r>
      <w:r w:rsidR="004128E9" w:rsidRPr="006C7AB6">
        <w:rPr>
          <w:rFonts w:ascii="Cambria" w:eastAsiaTheme="minorHAnsi" w:hAnsi="Cambria"/>
        </w:rPr>
        <w:t>sécurité</w:t>
      </w:r>
      <w:bookmarkEnd w:id="41"/>
    </w:p>
    <w:p w:rsidR="00E30E5B" w:rsidRPr="006C7AB6" w:rsidRDefault="00E30E5B" w:rsidP="00E30E5B">
      <w:pPr>
        <w:spacing w:after="0"/>
        <w:jc w:val="both"/>
        <w:rPr>
          <w:rFonts w:ascii="Cambria" w:hAnsi="Cambria"/>
          <w:color w:val="000000" w:themeColor="text1"/>
          <w:sz w:val="12"/>
        </w:rPr>
      </w:pPr>
    </w:p>
    <w:p w:rsidR="00C41B47" w:rsidRPr="006C7AB6" w:rsidRDefault="00C41B47" w:rsidP="00C41B47">
      <w:pPr>
        <w:spacing w:line="276" w:lineRule="auto"/>
        <w:jc w:val="both"/>
        <w:rPr>
          <w:rFonts w:ascii="Cambria" w:eastAsia="Times New Roman" w:hAnsi="Cambria" w:cs="Times New Roman"/>
          <w:color w:val="000000"/>
          <w:lang w:eastAsia="fr-FR"/>
        </w:rPr>
      </w:pPr>
      <w:r w:rsidRPr="006C7AB6">
        <w:rPr>
          <w:rFonts w:ascii="Cambria" w:eastAsia="Times New Roman" w:hAnsi="Cambria" w:cs="Times New Roman"/>
          <w:color w:val="000000"/>
          <w:lang w:eastAsia="fr-FR"/>
        </w:rPr>
        <w:t xml:space="preserve">Dans l’ensemble, 46% des chefs de </w:t>
      </w:r>
      <w:r w:rsidR="007E7D8E" w:rsidRPr="006C7AB6">
        <w:rPr>
          <w:rFonts w:ascii="Cambria" w:eastAsia="Times New Roman" w:hAnsi="Cambria" w:cs="Times New Roman"/>
          <w:color w:val="000000"/>
          <w:lang w:eastAsia="fr-FR"/>
        </w:rPr>
        <w:t>ménages</w:t>
      </w:r>
      <w:r w:rsidRPr="006C7AB6">
        <w:rPr>
          <w:rFonts w:ascii="Cambria" w:eastAsia="Times New Roman" w:hAnsi="Cambria" w:cs="Times New Roman"/>
          <w:color w:val="000000"/>
          <w:lang w:eastAsia="fr-FR"/>
        </w:rPr>
        <w:t xml:space="preserve"> </w:t>
      </w:r>
      <w:r w:rsidR="005E178E" w:rsidRPr="006C7AB6">
        <w:rPr>
          <w:rFonts w:ascii="Cambria" w:eastAsia="Times New Roman" w:hAnsi="Cambria" w:cs="Times New Roman"/>
          <w:color w:val="000000"/>
          <w:lang w:eastAsia="fr-FR"/>
        </w:rPr>
        <w:t>enquêtés</w:t>
      </w:r>
      <w:r w:rsidRPr="006C7AB6">
        <w:rPr>
          <w:rFonts w:ascii="Cambria" w:eastAsia="Times New Roman" w:hAnsi="Cambria" w:cs="Times New Roman"/>
          <w:color w:val="000000"/>
          <w:lang w:eastAsia="fr-FR"/>
        </w:rPr>
        <w:t xml:space="preserve"> ont </w:t>
      </w:r>
      <w:r w:rsidR="005E178E" w:rsidRPr="006C7AB6">
        <w:rPr>
          <w:rFonts w:ascii="Cambria" w:eastAsia="Times New Roman" w:hAnsi="Cambria" w:cs="Times New Roman"/>
          <w:color w:val="000000"/>
          <w:lang w:eastAsia="fr-FR"/>
        </w:rPr>
        <w:t>affirmé</w:t>
      </w:r>
      <w:r w:rsidRPr="006C7AB6">
        <w:rPr>
          <w:rFonts w:ascii="Cambria" w:eastAsia="Times New Roman" w:hAnsi="Cambria" w:cs="Times New Roman"/>
          <w:color w:val="000000"/>
          <w:lang w:eastAsia="fr-FR"/>
        </w:rPr>
        <w:t xml:space="preserve"> se sentir en </w:t>
      </w:r>
      <w:r w:rsidR="005E178E" w:rsidRPr="006C7AB6">
        <w:rPr>
          <w:rFonts w:ascii="Cambria" w:eastAsia="Times New Roman" w:hAnsi="Cambria" w:cs="Times New Roman"/>
          <w:color w:val="000000"/>
          <w:lang w:eastAsia="fr-FR"/>
        </w:rPr>
        <w:t>sécurité</w:t>
      </w:r>
      <w:r w:rsidRPr="006C7AB6">
        <w:rPr>
          <w:rFonts w:ascii="Cambria" w:eastAsia="Times New Roman" w:hAnsi="Cambria" w:cs="Times New Roman"/>
          <w:color w:val="000000"/>
          <w:lang w:eastAsia="fr-FR"/>
        </w:rPr>
        <w:t xml:space="preserve"> dans leurs </w:t>
      </w:r>
      <w:r w:rsidR="005E178E" w:rsidRPr="006C7AB6">
        <w:rPr>
          <w:rFonts w:ascii="Cambria" w:eastAsia="Times New Roman" w:hAnsi="Cambria" w:cs="Times New Roman"/>
          <w:color w:val="000000"/>
          <w:lang w:eastAsia="fr-FR"/>
        </w:rPr>
        <w:t>localités</w:t>
      </w:r>
      <w:r w:rsidRPr="006C7AB6">
        <w:rPr>
          <w:rFonts w:ascii="Cambria" w:eastAsia="Times New Roman" w:hAnsi="Cambria" w:cs="Times New Roman"/>
          <w:color w:val="000000"/>
          <w:lang w:eastAsia="fr-FR"/>
        </w:rPr>
        <w:t>. Cette proportion est quasi-</w:t>
      </w:r>
      <w:r w:rsidR="005E178E" w:rsidRPr="006C7AB6">
        <w:rPr>
          <w:rFonts w:ascii="Cambria" w:eastAsia="Times New Roman" w:hAnsi="Cambria" w:cs="Times New Roman"/>
          <w:color w:val="000000"/>
          <w:lang w:eastAsia="fr-FR"/>
        </w:rPr>
        <w:t>adénitique</w:t>
      </w:r>
      <w:r w:rsidRPr="006C7AB6">
        <w:rPr>
          <w:rFonts w:ascii="Cambria" w:eastAsia="Times New Roman" w:hAnsi="Cambria" w:cs="Times New Roman"/>
          <w:color w:val="000000"/>
          <w:lang w:eastAsia="fr-FR"/>
        </w:rPr>
        <w:t xml:space="preserve"> pour les hommes (46%) et les femmes (47%). La proportion de chefs de </w:t>
      </w:r>
      <w:r w:rsidR="007E7D8E" w:rsidRPr="006C7AB6">
        <w:rPr>
          <w:rFonts w:ascii="Cambria" w:eastAsia="Times New Roman" w:hAnsi="Cambria" w:cs="Times New Roman"/>
          <w:color w:val="000000"/>
          <w:lang w:eastAsia="fr-FR"/>
        </w:rPr>
        <w:t>ménages</w:t>
      </w:r>
      <w:r w:rsidRPr="006C7AB6">
        <w:rPr>
          <w:rFonts w:ascii="Cambria" w:eastAsia="Times New Roman" w:hAnsi="Cambria" w:cs="Times New Roman"/>
          <w:color w:val="000000"/>
          <w:lang w:eastAsia="fr-FR"/>
        </w:rPr>
        <w:t xml:space="preserve"> qui ont </w:t>
      </w:r>
      <w:r w:rsidR="005E178E" w:rsidRPr="006C7AB6">
        <w:rPr>
          <w:rFonts w:ascii="Cambria" w:eastAsia="Times New Roman" w:hAnsi="Cambria" w:cs="Times New Roman"/>
          <w:color w:val="000000"/>
          <w:lang w:eastAsia="fr-FR"/>
        </w:rPr>
        <w:t>affirmé</w:t>
      </w:r>
      <w:r w:rsidRPr="006C7AB6">
        <w:rPr>
          <w:rFonts w:ascii="Cambria" w:eastAsia="Times New Roman" w:hAnsi="Cambria" w:cs="Times New Roman"/>
          <w:color w:val="000000"/>
          <w:lang w:eastAsia="fr-FR"/>
        </w:rPr>
        <w:t xml:space="preserve"> se sentir en </w:t>
      </w:r>
      <w:r w:rsidR="005E178E" w:rsidRPr="006C7AB6">
        <w:rPr>
          <w:rFonts w:ascii="Cambria" w:eastAsia="Times New Roman" w:hAnsi="Cambria" w:cs="Times New Roman"/>
          <w:color w:val="000000"/>
          <w:lang w:eastAsia="fr-FR"/>
        </w:rPr>
        <w:t>sécurité</w:t>
      </w:r>
      <w:r w:rsidRPr="006C7AB6">
        <w:rPr>
          <w:rFonts w:ascii="Cambria" w:eastAsia="Times New Roman" w:hAnsi="Cambria" w:cs="Times New Roman"/>
          <w:color w:val="000000"/>
          <w:lang w:eastAsia="fr-FR"/>
        </w:rPr>
        <w:t xml:space="preserve"> est plus </w:t>
      </w:r>
      <w:r w:rsidR="005E178E" w:rsidRPr="006C7AB6">
        <w:rPr>
          <w:rFonts w:ascii="Cambria" w:eastAsia="Times New Roman" w:hAnsi="Cambria" w:cs="Times New Roman"/>
          <w:color w:val="000000"/>
          <w:lang w:eastAsia="fr-FR"/>
        </w:rPr>
        <w:t>élevée</w:t>
      </w:r>
      <w:r w:rsidRPr="006C7AB6">
        <w:rPr>
          <w:rFonts w:ascii="Cambria" w:eastAsia="Times New Roman" w:hAnsi="Cambria" w:cs="Times New Roman"/>
          <w:color w:val="000000"/>
          <w:lang w:eastAsia="fr-FR"/>
        </w:rPr>
        <w:t xml:space="preserve"> à </w:t>
      </w:r>
      <w:r w:rsidR="00386284" w:rsidRPr="006C7AB6">
        <w:rPr>
          <w:rFonts w:ascii="Cambria" w:eastAsia="Times New Roman" w:hAnsi="Cambria" w:cs="Times New Roman"/>
          <w:color w:val="000000"/>
          <w:lang w:eastAsia="fr-FR"/>
        </w:rPr>
        <w:t>Kendié</w:t>
      </w:r>
      <w:r w:rsidRPr="006C7AB6">
        <w:rPr>
          <w:rFonts w:ascii="Cambria" w:eastAsia="Times New Roman" w:hAnsi="Cambria" w:cs="Times New Roman"/>
          <w:color w:val="000000"/>
          <w:lang w:eastAsia="fr-FR"/>
        </w:rPr>
        <w:t xml:space="preserve">, avec 75% ; et plus faible à Docoumbo, avec 20%. Dans le  cercle de Macina, 46% des chefs de </w:t>
      </w:r>
      <w:r w:rsidR="007E7D8E" w:rsidRPr="006C7AB6">
        <w:rPr>
          <w:rFonts w:ascii="Cambria" w:eastAsia="Times New Roman" w:hAnsi="Cambria" w:cs="Times New Roman"/>
          <w:color w:val="000000"/>
          <w:lang w:eastAsia="fr-FR"/>
        </w:rPr>
        <w:t>ménages</w:t>
      </w:r>
      <w:r w:rsidRPr="006C7AB6">
        <w:rPr>
          <w:rFonts w:ascii="Cambria" w:eastAsia="Times New Roman" w:hAnsi="Cambria" w:cs="Times New Roman"/>
          <w:color w:val="000000"/>
          <w:lang w:eastAsia="fr-FR"/>
        </w:rPr>
        <w:t xml:space="preserve"> à Monipebougou et 37% à Kokry ont </w:t>
      </w:r>
      <w:r w:rsidR="005E178E" w:rsidRPr="006C7AB6">
        <w:rPr>
          <w:rFonts w:ascii="Cambria" w:eastAsia="Times New Roman" w:hAnsi="Cambria" w:cs="Times New Roman"/>
          <w:color w:val="000000"/>
          <w:lang w:eastAsia="fr-FR"/>
        </w:rPr>
        <w:t>affirmé</w:t>
      </w:r>
      <w:r w:rsidRPr="006C7AB6">
        <w:rPr>
          <w:rFonts w:ascii="Cambria" w:eastAsia="Times New Roman" w:hAnsi="Cambria" w:cs="Times New Roman"/>
          <w:color w:val="000000"/>
          <w:lang w:eastAsia="fr-FR"/>
        </w:rPr>
        <w:t xml:space="preserve"> qu’ils se sentent en </w:t>
      </w:r>
      <w:r w:rsidR="005E178E" w:rsidRPr="006C7AB6">
        <w:rPr>
          <w:rFonts w:ascii="Cambria" w:eastAsia="Times New Roman" w:hAnsi="Cambria" w:cs="Times New Roman"/>
          <w:color w:val="000000"/>
          <w:lang w:eastAsia="fr-FR"/>
        </w:rPr>
        <w:t>sécurité</w:t>
      </w:r>
      <w:r w:rsidRPr="006C7AB6">
        <w:rPr>
          <w:rFonts w:ascii="Cambria" w:eastAsia="Times New Roman" w:hAnsi="Cambria" w:cs="Times New Roman"/>
          <w:color w:val="000000"/>
          <w:lang w:eastAsia="fr-FR"/>
        </w:rPr>
        <w:t>.</w:t>
      </w:r>
    </w:p>
    <w:p w:rsidR="00E1128D" w:rsidRPr="00D207C1" w:rsidRDefault="00412B59" w:rsidP="00E30E5B">
      <w:pPr>
        <w:spacing w:after="0"/>
        <w:jc w:val="both"/>
        <w:rPr>
          <w:rFonts w:ascii="Cambria" w:hAnsi="Cambria" w:cs="Times New Roman"/>
          <w:i/>
          <w:szCs w:val="24"/>
        </w:rPr>
      </w:pPr>
      <w:bookmarkStart w:id="42" w:name="_Toc82378722"/>
      <w:r w:rsidRPr="00DE6AC5">
        <w:rPr>
          <w:rFonts w:ascii="Cambria" w:hAnsi="Cambria"/>
          <w:i/>
          <w:color w:val="000000" w:themeColor="text1"/>
        </w:rPr>
        <w:lastRenderedPageBreak/>
        <w:t xml:space="preserve">Graphique </w:t>
      </w:r>
      <w:r w:rsidR="00C629B5" w:rsidRPr="00DE6AC5">
        <w:rPr>
          <w:rFonts w:ascii="Cambria" w:hAnsi="Cambria"/>
          <w:i/>
          <w:color w:val="000000" w:themeColor="text1"/>
        </w:rPr>
        <w:fldChar w:fldCharType="begin"/>
      </w:r>
      <w:r w:rsidRPr="00DE6AC5">
        <w:rPr>
          <w:rFonts w:ascii="Cambria" w:hAnsi="Cambria"/>
          <w:i/>
          <w:color w:val="000000" w:themeColor="text1"/>
        </w:rPr>
        <w:instrText xml:space="preserve"> SEQ Graphique \* ARABIC </w:instrText>
      </w:r>
      <w:r w:rsidR="00C629B5" w:rsidRPr="00DE6AC5">
        <w:rPr>
          <w:rFonts w:ascii="Cambria" w:hAnsi="Cambria"/>
          <w:i/>
          <w:color w:val="000000" w:themeColor="text1"/>
        </w:rPr>
        <w:fldChar w:fldCharType="separate"/>
      </w:r>
      <w:r w:rsidR="00C95E6A">
        <w:rPr>
          <w:rFonts w:ascii="Cambria" w:hAnsi="Cambria"/>
          <w:i/>
          <w:noProof/>
          <w:color w:val="000000" w:themeColor="text1"/>
        </w:rPr>
        <w:t>5</w:t>
      </w:r>
      <w:r w:rsidR="00C629B5" w:rsidRPr="00DE6AC5">
        <w:rPr>
          <w:rFonts w:ascii="Cambria" w:hAnsi="Cambria"/>
          <w:i/>
          <w:color w:val="000000" w:themeColor="text1"/>
        </w:rPr>
        <w:fldChar w:fldCharType="end"/>
      </w:r>
      <w:r w:rsidRPr="00DE6AC5">
        <w:rPr>
          <w:rFonts w:ascii="Cambria" w:hAnsi="Cambria"/>
          <w:i/>
          <w:color w:val="000000" w:themeColor="text1"/>
        </w:rPr>
        <w:t>.2.</w:t>
      </w:r>
      <w:r>
        <w:rPr>
          <w:rFonts w:ascii="Cambria" w:hAnsi="Cambria"/>
          <w:i/>
          <w:color w:val="000000" w:themeColor="text1"/>
        </w:rPr>
        <w:t>3</w:t>
      </w:r>
      <w:r w:rsidRPr="00DE6AC5">
        <w:rPr>
          <w:rFonts w:ascii="Cambria" w:hAnsi="Cambria"/>
          <w:i/>
          <w:color w:val="000000" w:themeColor="text1"/>
        </w:rPr>
        <w:t>.</w:t>
      </w:r>
      <w:r w:rsidRPr="00DE6AC5">
        <w:rPr>
          <w:rFonts w:ascii="Cambria" w:eastAsia="Times New Roman" w:hAnsi="Cambria"/>
          <w:i/>
          <w:color w:val="000000" w:themeColor="text1"/>
          <w:lang w:eastAsia="fr-FR"/>
        </w:rPr>
        <w:t xml:space="preserve"> </w:t>
      </w:r>
      <w:r w:rsidR="004128E9" w:rsidRPr="00D207C1">
        <w:rPr>
          <w:rFonts w:ascii="Cambria" w:hAnsi="Cambria" w:cs="Times New Roman"/>
          <w:i/>
          <w:szCs w:val="24"/>
        </w:rPr>
        <w:t>Répartition</w:t>
      </w:r>
      <w:r w:rsidR="00E1128D" w:rsidRPr="00D207C1">
        <w:rPr>
          <w:rFonts w:ascii="Cambria" w:hAnsi="Cambria" w:cs="Times New Roman"/>
          <w:i/>
          <w:szCs w:val="24"/>
        </w:rPr>
        <w:t xml:space="preserve"> des chefs de </w:t>
      </w:r>
      <w:r w:rsidR="004128E9" w:rsidRPr="00D207C1">
        <w:rPr>
          <w:rFonts w:ascii="Cambria" w:hAnsi="Cambria" w:cs="Times New Roman"/>
          <w:i/>
          <w:szCs w:val="24"/>
        </w:rPr>
        <w:t>ménages</w:t>
      </w:r>
      <w:r w:rsidR="00E1128D" w:rsidRPr="00D207C1">
        <w:rPr>
          <w:rFonts w:ascii="Cambria" w:hAnsi="Cambria" w:cs="Times New Roman"/>
          <w:i/>
          <w:szCs w:val="24"/>
        </w:rPr>
        <w:t xml:space="preserve"> qui affirment se sentir en </w:t>
      </w:r>
      <w:r w:rsidR="004128E9" w:rsidRPr="00D207C1">
        <w:rPr>
          <w:rFonts w:ascii="Cambria" w:hAnsi="Cambria" w:cs="Times New Roman"/>
          <w:i/>
          <w:szCs w:val="24"/>
        </w:rPr>
        <w:t>sécurité</w:t>
      </w:r>
      <w:r w:rsidR="00E1128D" w:rsidRPr="00D207C1">
        <w:rPr>
          <w:rFonts w:ascii="Cambria" w:hAnsi="Cambria" w:cs="Times New Roman"/>
          <w:i/>
          <w:szCs w:val="24"/>
        </w:rPr>
        <w:t xml:space="preserve"> </w:t>
      </w:r>
      <w:r w:rsidR="00021535" w:rsidRPr="00D207C1">
        <w:rPr>
          <w:rFonts w:ascii="Cambria" w:hAnsi="Cambria" w:cs="Times New Roman"/>
          <w:i/>
          <w:szCs w:val="24"/>
        </w:rPr>
        <w:t xml:space="preserve">par </w:t>
      </w:r>
      <w:r w:rsidR="00CC1D3F">
        <w:rPr>
          <w:rFonts w:ascii="Cambria" w:hAnsi="Cambria" w:cs="Times New Roman"/>
          <w:i/>
          <w:szCs w:val="24"/>
        </w:rPr>
        <w:t>commune</w:t>
      </w:r>
      <w:r w:rsidR="00021535" w:rsidRPr="00D207C1">
        <w:rPr>
          <w:rFonts w:ascii="Cambria" w:hAnsi="Cambria" w:cs="Times New Roman"/>
          <w:i/>
          <w:szCs w:val="24"/>
        </w:rPr>
        <w:t xml:space="preserve"> et par sexe</w:t>
      </w:r>
      <w:bookmarkEnd w:id="42"/>
    </w:p>
    <w:p w:rsidR="007A0A34" w:rsidRPr="00D207C1" w:rsidRDefault="0013474C" w:rsidP="00E30E5B">
      <w:pPr>
        <w:spacing w:after="0"/>
        <w:jc w:val="both"/>
        <w:rPr>
          <w:rFonts w:ascii="Cambria" w:hAnsi="Cambria" w:cs="Times New Roman"/>
          <w:i/>
          <w:szCs w:val="24"/>
        </w:rPr>
      </w:pPr>
      <w:r w:rsidRPr="00D207C1">
        <w:rPr>
          <w:rFonts w:ascii="Cambria" w:hAnsi="Cambria"/>
          <w:noProof/>
          <w:lang w:eastAsia="fr-FR"/>
        </w:rPr>
        <w:drawing>
          <wp:inline distT="0" distB="0" distL="0" distR="0">
            <wp:extent cx="5772647" cy="2791875"/>
            <wp:effectExtent l="19050" t="0" r="18553" b="8475"/>
            <wp:docPr id="33" name="Graphique 33">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8B737379-93F7-4AA1-8934-AA0599C6D2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607A9" w:rsidRPr="00D207C1" w:rsidRDefault="00F607A9" w:rsidP="000814F5">
      <w:pPr>
        <w:jc w:val="both"/>
        <w:rPr>
          <w:rFonts w:ascii="Cambria" w:hAnsi="Cambria"/>
          <w:color w:val="000000" w:themeColor="text1"/>
          <w:szCs w:val="24"/>
        </w:rPr>
      </w:pPr>
    </w:p>
    <w:p w:rsidR="00F607A9" w:rsidRPr="00D207C1" w:rsidRDefault="00BB4EC4" w:rsidP="000814F5">
      <w:pPr>
        <w:jc w:val="both"/>
        <w:rPr>
          <w:rFonts w:ascii="Cambria" w:hAnsi="Cambria"/>
          <w:color w:val="000000" w:themeColor="text1"/>
          <w:szCs w:val="24"/>
        </w:rPr>
      </w:pPr>
      <w:r w:rsidRPr="00D207C1">
        <w:rPr>
          <w:rFonts w:ascii="Cambria" w:hAnsi="Cambria"/>
          <w:color w:val="000000" w:themeColor="text1"/>
          <w:szCs w:val="24"/>
        </w:rPr>
        <w:t xml:space="preserve">Selon 48% des chefs de </w:t>
      </w:r>
      <w:r w:rsidR="007E7D8E" w:rsidRPr="00D207C1">
        <w:rPr>
          <w:rFonts w:ascii="Cambria" w:hAnsi="Cambria"/>
          <w:color w:val="000000" w:themeColor="text1"/>
          <w:szCs w:val="24"/>
        </w:rPr>
        <w:t>ménages</w:t>
      </w:r>
      <w:r w:rsidRPr="00D207C1">
        <w:rPr>
          <w:rFonts w:ascii="Cambria" w:hAnsi="Cambria"/>
          <w:color w:val="000000" w:themeColor="text1"/>
          <w:szCs w:val="24"/>
        </w:rPr>
        <w:t xml:space="preserve">, leurs enfants sont </w:t>
      </w:r>
      <w:r w:rsidR="005E178E" w:rsidRPr="00D207C1">
        <w:rPr>
          <w:rFonts w:ascii="Cambria" w:hAnsi="Cambria"/>
          <w:color w:val="000000" w:themeColor="text1"/>
          <w:szCs w:val="24"/>
        </w:rPr>
        <w:t>sécurité</w:t>
      </w:r>
      <w:r w:rsidRPr="00D207C1">
        <w:rPr>
          <w:rFonts w:ascii="Cambria" w:hAnsi="Cambria"/>
          <w:color w:val="000000" w:themeColor="text1"/>
          <w:szCs w:val="24"/>
        </w:rPr>
        <w:t xml:space="preserve">. Cette perception est </w:t>
      </w:r>
      <w:r w:rsidR="005E178E" w:rsidRPr="00D207C1">
        <w:rPr>
          <w:rFonts w:ascii="Cambria" w:hAnsi="Cambria"/>
          <w:color w:val="000000" w:themeColor="text1"/>
          <w:szCs w:val="24"/>
        </w:rPr>
        <w:t>partagée</w:t>
      </w:r>
      <w:r w:rsidRPr="00D207C1">
        <w:rPr>
          <w:rFonts w:ascii="Cambria" w:hAnsi="Cambria"/>
          <w:color w:val="000000" w:themeColor="text1"/>
          <w:szCs w:val="24"/>
        </w:rPr>
        <w:t xml:space="preserve"> par 49% des femmes et 47% des hommes. </w:t>
      </w:r>
      <w:r w:rsidRPr="005E178E">
        <w:rPr>
          <w:rFonts w:ascii="Cambria" w:hAnsi="Cambria"/>
          <w:i/>
          <w:color w:val="000000" w:themeColor="text1"/>
          <w:szCs w:val="24"/>
        </w:rPr>
        <w:t xml:space="preserve">Toutefois, cette </w:t>
      </w:r>
      <w:r w:rsidR="005E178E" w:rsidRPr="005E178E">
        <w:rPr>
          <w:rFonts w:ascii="Cambria" w:hAnsi="Cambria"/>
          <w:i/>
          <w:color w:val="000000" w:themeColor="text1"/>
          <w:szCs w:val="24"/>
        </w:rPr>
        <w:t>différence</w:t>
      </w:r>
      <w:r w:rsidRPr="005E178E">
        <w:rPr>
          <w:rFonts w:ascii="Cambria" w:hAnsi="Cambria"/>
          <w:i/>
          <w:color w:val="000000" w:themeColor="text1"/>
          <w:szCs w:val="24"/>
        </w:rPr>
        <w:t xml:space="preserve"> n’est pas significative (p&gt;5%).</w:t>
      </w:r>
    </w:p>
    <w:p w:rsidR="00BB4EC4" w:rsidRPr="00D207C1" w:rsidRDefault="00BB4EC4" w:rsidP="000814F5">
      <w:pPr>
        <w:jc w:val="both"/>
        <w:rPr>
          <w:rFonts w:ascii="Cambria" w:hAnsi="Cambria"/>
          <w:color w:val="000000" w:themeColor="text1"/>
          <w:szCs w:val="24"/>
        </w:rPr>
      </w:pPr>
      <w:r w:rsidRPr="00D207C1">
        <w:rPr>
          <w:rFonts w:ascii="Cambria" w:hAnsi="Cambria"/>
          <w:color w:val="000000" w:themeColor="text1"/>
          <w:szCs w:val="24"/>
        </w:rPr>
        <w:t xml:space="preserve">Dans la commune de </w:t>
      </w:r>
      <w:r w:rsidR="00386284" w:rsidRPr="00D207C1">
        <w:rPr>
          <w:rFonts w:ascii="Cambria" w:hAnsi="Cambria"/>
          <w:color w:val="000000" w:themeColor="text1"/>
          <w:szCs w:val="24"/>
        </w:rPr>
        <w:t>Kendié</w:t>
      </w:r>
      <w:r w:rsidRPr="00D207C1">
        <w:rPr>
          <w:rFonts w:ascii="Cambria" w:hAnsi="Cambria"/>
          <w:color w:val="000000" w:themeColor="text1"/>
          <w:szCs w:val="24"/>
        </w:rPr>
        <w:t xml:space="preserve">, 77% des chefs de </w:t>
      </w:r>
      <w:r w:rsidR="007E7D8E" w:rsidRPr="00D207C1">
        <w:rPr>
          <w:rFonts w:ascii="Cambria" w:hAnsi="Cambria"/>
          <w:color w:val="000000" w:themeColor="text1"/>
          <w:szCs w:val="24"/>
        </w:rPr>
        <w:t>ménages</w:t>
      </w:r>
      <w:r w:rsidRPr="00D207C1">
        <w:rPr>
          <w:rFonts w:ascii="Cambria" w:hAnsi="Cambria"/>
          <w:color w:val="000000" w:themeColor="text1"/>
          <w:szCs w:val="24"/>
        </w:rPr>
        <w:t xml:space="preserve"> pensent que leurs enfants sont en </w:t>
      </w:r>
      <w:r w:rsidR="005E178E" w:rsidRPr="00D207C1">
        <w:rPr>
          <w:rFonts w:ascii="Cambria" w:hAnsi="Cambria"/>
          <w:color w:val="000000" w:themeColor="text1"/>
          <w:szCs w:val="24"/>
        </w:rPr>
        <w:t>sécurité</w:t>
      </w:r>
      <w:r w:rsidRPr="00D207C1">
        <w:rPr>
          <w:rFonts w:ascii="Cambria" w:hAnsi="Cambria"/>
          <w:color w:val="000000" w:themeColor="text1"/>
          <w:szCs w:val="24"/>
        </w:rPr>
        <w:t xml:space="preserve">, contre seulement 26% à Docoumbo. Dans le cercle de Macina, 37% des chefs de </w:t>
      </w:r>
      <w:r w:rsidR="007E7D8E" w:rsidRPr="00D207C1">
        <w:rPr>
          <w:rFonts w:ascii="Cambria" w:hAnsi="Cambria"/>
          <w:color w:val="000000" w:themeColor="text1"/>
          <w:szCs w:val="24"/>
        </w:rPr>
        <w:t>ménages</w:t>
      </w:r>
      <w:r w:rsidRPr="00D207C1">
        <w:rPr>
          <w:rFonts w:ascii="Cambria" w:hAnsi="Cambria"/>
          <w:color w:val="000000" w:themeColor="text1"/>
          <w:szCs w:val="24"/>
        </w:rPr>
        <w:t xml:space="preserve"> de Kokry et 46% de ceux de Monipebougou trouvent que leurs enfants sont en </w:t>
      </w:r>
      <w:r w:rsidR="005E178E" w:rsidRPr="00D207C1">
        <w:rPr>
          <w:rFonts w:ascii="Cambria" w:hAnsi="Cambria"/>
          <w:color w:val="000000" w:themeColor="text1"/>
          <w:szCs w:val="24"/>
        </w:rPr>
        <w:t>sécurité</w:t>
      </w:r>
      <w:r w:rsidRPr="00D207C1">
        <w:rPr>
          <w:rFonts w:ascii="Cambria" w:hAnsi="Cambria"/>
          <w:color w:val="000000" w:themeColor="text1"/>
          <w:szCs w:val="24"/>
        </w:rPr>
        <w:t>.</w:t>
      </w:r>
    </w:p>
    <w:p w:rsidR="00E1128D" w:rsidRPr="00D207C1" w:rsidRDefault="00300E1A" w:rsidP="000814F5">
      <w:pPr>
        <w:jc w:val="both"/>
        <w:rPr>
          <w:rFonts w:ascii="Cambria" w:hAnsi="Cambria" w:cs="Times New Roman"/>
          <w:i/>
          <w:szCs w:val="24"/>
        </w:rPr>
      </w:pPr>
      <w:bookmarkStart w:id="43" w:name="_Toc82378723"/>
      <w:r w:rsidRPr="00DE6AC5">
        <w:rPr>
          <w:rFonts w:ascii="Cambria" w:hAnsi="Cambria"/>
          <w:i/>
          <w:color w:val="000000" w:themeColor="text1"/>
        </w:rPr>
        <w:t xml:space="preserve">Graphique </w:t>
      </w:r>
      <w:r w:rsidR="00C629B5" w:rsidRPr="00DE6AC5">
        <w:rPr>
          <w:rFonts w:ascii="Cambria" w:hAnsi="Cambria"/>
          <w:i/>
          <w:color w:val="000000" w:themeColor="text1"/>
        </w:rPr>
        <w:fldChar w:fldCharType="begin"/>
      </w:r>
      <w:r w:rsidRPr="00DE6AC5">
        <w:rPr>
          <w:rFonts w:ascii="Cambria" w:hAnsi="Cambria"/>
          <w:i/>
          <w:color w:val="000000" w:themeColor="text1"/>
        </w:rPr>
        <w:instrText xml:space="preserve"> SEQ Graphique \* ARABIC </w:instrText>
      </w:r>
      <w:r w:rsidR="00C629B5" w:rsidRPr="00DE6AC5">
        <w:rPr>
          <w:rFonts w:ascii="Cambria" w:hAnsi="Cambria"/>
          <w:i/>
          <w:color w:val="000000" w:themeColor="text1"/>
        </w:rPr>
        <w:fldChar w:fldCharType="separate"/>
      </w:r>
      <w:r w:rsidR="00C95E6A">
        <w:rPr>
          <w:rFonts w:ascii="Cambria" w:hAnsi="Cambria"/>
          <w:i/>
          <w:noProof/>
          <w:color w:val="000000" w:themeColor="text1"/>
        </w:rPr>
        <w:t>6</w:t>
      </w:r>
      <w:r w:rsidR="00C629B5" w:rsidRPr="00DE6AC5">
        <w:rPr>
          <w:rFonts w:ascii="Cambria" w:hAnsi="Cambria"/>
          <w:i/>
          <w:color w:val="000000" w:themeColor="text1"/>
        </w:rPr>
        <w:fldChar w:fldCharType="end"/>
      </w:r>
      <w:r w:rsidRPr="00DE6AC5">
        <w:rPr>
          <w:rFonts w:ascii="Cambria" w:hAnsi="Cambria"/>
          <w:i/>
          <w:color w:val="000000" w:themeColor="text1"/>
        </w:rPr>
        <w:t>.2.</w:t>
      </w:r>
      <w:r>
        <w:rPr>
          <w:rFonts w:ascii="Cambria" w:hAnsi="Cambria"/>
          <w:i/>
          <w:color w:val="000000" w:themeColor="text1"/>
        </w:rPr>
        <w:t>4</w:t>
      </w:r>
      <w:r w:rsidRPr="00DE6AC5">
        <w:rPr>
          <w:rFonts w:ascii="Cambria" w:hAnsi="Cambria"/>
          <w:i/>
          <w:color w:val="000000" w:themeColor="text1"/>
        </w:rPr>
        <w:t>.</w:t>
      </w:r>
      <w:r w:rsidRPr="00DE6AC5">
        <w:rPr>
          <w:rFonts w:ascii="Cambria" w:eastAsia="Times New Roman" w:hAnsi="Cambria"/>
          <w:i/>
          <w:color w:val="000000" w:themeColor="text1"/>
          <w:lang w:eastAsia="fr-FR"/>
        </w:rPr>
        <w:t xml:space="preserve"> </w:t>
      </w:r>
      <w:r w:rsidR="004128E9" w:rsidRPr="00D207C1">
        <w:rPr>
          <w:rFonts w:ascii="Cambria" w:hAnsi="Cambria" w:cs="Times New Roman"/>
          <w:i/>
          <w:szCs w:val="24"/>
        </w:rPr>
        <w:t>Répartition</w:t>
      </w:r>
      <w:r w:rsidR="00E1128D" w:rsidRPr="00D207C1">
        <w:rPr>
          <w:rFonts w:ascii="Cambria" w:hAnsi="Cambria" w:cs="Times New Roman"/>
          <w:i/>
          <w:szCs w:val="24"/>
        </w:rPr>
        <w:t xml:space="preserve"> des chefs de </w:t>
      </w:r>
      <w:r w:rsidR="004128E9" w:rsidRPr="00D207C1">
        <w:rPr>
          <w:rFonts w:ascii="Cambria" w:hAnsi="Cambria" w:cs="Times New Roman"/>
          <w:i/>
          <w:szCs w:val="24"/>
        </w:rPr>
        <w:t>ménages</w:t>
      </w:r>
      <w:r w:rsidR="00E1128D" w:rsidRPr="00D207C1">
        <w:rPr>
          <w:rFonts w:ascii="Cambria" w:hAnsi="Cambria" w:cs="Times New Roman"/>
          <w:i/>
          <w:szCs w:val="24"/>
        </w:rPr>
        <w:t xml:space="preserve"> qui affirment que leurs enfants sont en </w:t>
      </w:r>
      <w:r w:rsidR="004128E9" w:rsidRPr="00D207C1">
        <w:rPr>
          <w:rFonts w:ascii="Cambria" w:hAnsi="Cambria" w:cs="Times New Roman"/>
          <w:i/>
          <w:szCs w:val="24"/>
        </w:rPr>
        <w:t>sécurité</w:t>
      </w:r>
      <w:r w:rsidR="00021535" w:rsidRPr="00D207C1">
        <w:rPr>
          <w:rFonts w:ascii="Cambria" w:hAnsi="Cambria" w:cs="Times New Roman"/>
          <w:i/>
          <w:szCs w:val="24"/>
        </w:rPr>
        <w:t xml:space="preserve"> par </w:t>
      </w:r>
      <w:r w:rsidR="00CC1D3F">
        <w:rPr>
          <w:rFonts w:ascii="Cambria" w:hAnsi="Cambria" w:cs="Times New Roman"/>
          <w:i/>
          <w:szCs w:val="24"/>
        </w:rPr>
        <w:t>commune</w:t>
      </w:r>
      <w:r w:rsidR="00021535" w:rsidRPr="00D207C1">
        <w:rPr>
          <w:rFonts w:ascii="Cambria" w:hAnsi="Cambria" w:cs="Times New Roman"/>
          <w:i/>
          <w:szCs w:val="24"/>
        </w:rPr>
        <w:t xml:space="preserve"> et par sexe</w:t>
      </w:r>
      <w:bookmarkEnd w:id="43"/>
    </w:p>
    <w:p w:rsidR="007A0A34" w:rsidRPr="00D207C1" w:rsidRDefault="0013474C" w:rsidP="000814F5">
      <w:pPr>
        <w:jc w:val="both"/>
        <w:rPr>
          <w:rFonts w:ascii="Cambria" w:hAnsi="Cambria" w:cs="Times New Roman"/>
          <w:i/>
          <w:sz w:val="24"/>
          <w:szCs w:val="24"/>
        </w:rPr>
      </w:pPr>
      <w:r w:rsidRPr="00D207C1">
        <w:rPr>
          <w:rFonts w:ascii="Cambria" w:hAnsi="Cambria"/>
          <w:noProof/>
          <w:lang w:eastAsia="fr-FR"/>
        </w:rPr>
        <w:drawing>
          <wp:inline distT="0" distB="0" distL="0" distR="0">
            <wp:extent cx="5709037" cy="2838615"/>
            <wp:effectExtent l="19050" t="0" r="25013" b="0"/>
            <wp:docPr id="32" name="Graphique 32">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DD2787D7-A7AF-4B26-A741-2A8FBEA365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608DF" w:rsidRPr="00D207C1" w:rsidRDefault="00A608DF" w:rsidP="000814F5">
      <w:pPr>
        <w:jc w:val="both"/>
        <w:rPr>
          <w:rFonts w:ascii="Cambria" w:hAnsi="Cambria"/>
          <w:color w:val="000000" w:themeColor="text1"/>
          <w:szCs w:val="24"/>
        </w:rPr>
      </w:pPr>
      <w:r w:rsidRPr="00D207C1">
        <w:rPr>
          <w:rFonts w:ascii="Cambria" w:hAnsi="Cambria"/>
          <w:color w:val="000000" w:themeColor="text1"/>
          <w:szCs w:val="24"/>
        </w:rPr>
        <w:t xml:space="preserve">Environ, 36% des chefs de </w:t>
      </w:r>
      <w:r w:rsidR="007E7D8E" w:rsidRPr="00D207C1">
        <w:rPr>
          <w:rFonts w:ascii="Cambria" w:hAnsi="Cambria"/>
          <w:color w:val="000000" w:themeColor="text1"/>
          <w:szCs w:val="24"/>
        </w:rPr>
        <w:t>ménages</w:t>
      </w:r>
      <w:r w:rsidRPr="00D207C1">
        <w:rPr>
          <w:rFonts w:ascii="Cambria" w:hAnsi="Cambria"/>
          <w:color w:val="000000" w:themeColor="text1"/>
          <w:szCs w:val="24"/>
        </w:rPr>
        <w:t xml:space="preserve"> ont </w:t>
      </w:r>
      <w:r w:rsidR="005E178E" w:rsidRPr="00D207C1">
        <w:rPr>
          <w:rFonts w:ascii="Cambria" w:hAnsi="Cambria"/>
          <w:color w:val="000000" w:themeColor="text1"/>
          <w:szCs w:val="24"/>
        </w:rPr>
        <w:t>affirmé</w:t>
      </w:r>
      <w:r w:rsidRPr="00D207C1">
        <w:rPr>
          <w:rFonts w:ascii="Cambria" w:hAnsi="Cambria"/>
          <w:color w:val="000000" w:themeColor="text1"/>
          <w:szCs w:val="24"/>
        </w:rPr>
        <w:t xml:space="preserve"> que leurs </w:t>
      </w:r>
      <w:r w:rsidR="005E178E" w:rsidRPr="00D207C1">
        <w:rPr>
          <w:rFonts w:ascii="Cambria" w:hAnsi="Cambria"/>
          <w:color w:val="000000" w:themeColor="text1"/>
          <w:szCs w:val="24"/>
        </w:rPr>
        <w:t>bétails</w:t>
      </w:r>
      <w:r w:rsidRPr="00D207C1">
        <w:rPr>
          <w:rFonts w:ascii="Cambria" w:hAnsi="Cambria"/>
          <w:color w:val="000000" w:themeColor="text1"/>
          <w:szCs w:val="24"/>
        </w:rPr>
        <w:t xml:space="preserve"> et</w:t>
      </w:r>
      <w:r w:rsidR="00E9176F" w:rsidRPr="00D207C1">
        <w:rPr>
          <w:rFonts w:ascii="Cambria" w:hAnsi="Cambria"/>
          <w:color w:val="000000" w:themeColor="text1"/>
          <w:szCs w:val="24"/>
        </w:rPr>
        <w:t xml:space="preserve">/ou biens sont en </w:t>
      </w:r>
      <w:r w:rsidR="005E178E" w:rsidRPr="00D207C1">
        <w:rPr>
          <w:rFonts w:ascii="Cambria" w:hAnsi="Cambria"/>
          <w:color w:val="000000" w:themeColor="text1"/>
          <w:szCs w:val="24"/>
        </w:rPr>
        <w:t>sécurité</w:t>
      </w:r>
      <w:r w:rsidR="00E9176F" w:rsidRPr="00D207C1">
        <w:rPr>
          <w:rFonts w:ascii="Cambria" w:hAnsi="Cambria"/>
          <w:color w:val="000000" w:themeColor="text1"/>
          <w:szCs w:val="24"/>
        </w:rPr>
        <w:t xml:space="preserve">, avec une proportion quasi-identique pour les femmes  (35,8%) et les hommes (35,4%). Seulement, 5% des chefs de </w:t>
      </w:r>
      <w:r w:rsidR="005E178E" w:rsidRPr="00D207C1">
        <w:rPr>
          <w:rFonts w:ascii="Cambria" w:hAnsi="Cambria"/>
          <w:color w:val="000000" w:themeColor="text1"/>
          <w:szCs w:val="24"/>
        </w:rPr>
        <w:t>mén</w:t>
      </w:r>
      <w:r w:rsidR="005E178E">
        <w:rPr>
          <w:rFonts w:ascii="Cambria" w:hAnsi="Cambria"/>
          <w:color w:val="000000" w:themeColor="text1"/>
          <w:szCs w:val="24"/>
        </w:rPr>
        <w:t>a</w:t>
      </w:r>
      <w:r w:rsidR="005E178E" w:rsidRPr="00D207C1">
        <w:rPr>
          <w:rFonts w:ascii="Cambria" w:hAnsi="Cambria"/>
          <w:color w:val="000000" w:themeColor="text1"/>
          <w:szCs w:val="24"/>
        </w:rPr>
        <w:t>ges</w:t>
      </w:r>
      <w:r w:rsidR="00E9176F" w:rsidRPr="00D207C1">
        <w:rPr>
          <w:rFonts w:ascii="Cambria" w:hAnsi="Cambria"/>
          <w:color w:val="000000" w:themeColor="text1"/>
          <w:szCs w:val="24"/>
        </w:rPr>
        <w:t xml:space="preserve"> de Docoumbo ont </w:t>
      </w:r>
      <w:r w:rsidR="005E178E" w:rsidRPr="00D207C1">
        <w:rPr>
          <w:rFonts w:ascii="Cambria" w:hAnsi="Cambria"/>
          <w:color w:val="000000" w:themeColor="text1"/>
          <w:szCs w:val="24"/>
        </w:rPr>
        <w:t>affirmé</w:t>
      </w:r>
      <w:r w:rsidR="00E9176F" w:rsidRPr="00D207C1">
        <w:rPr>
          <w:rFonts w:ascii="Cambria" w:hAnsi="Cambria"/>
          <w:color w:val="000000" w:themeColor="text1"/>
          <w:szCs w:val="24"/>
        </w:rPr>
        <w:t xml:space="preserve"> que leurs </w:t>
      </w:r>
      <w:r w:rsidR="005E178E" w:rsidRPr="00D207C1">
        <w:rPr>
          <w:rFonts w:ascii="Cambria" w:hAnsi="Cambria"/>
          <w:color w:val="000000" w:themeColor="text1"/>
          <w:szCs w:val="24"/>
        </w:rPr>
        <w:t>bétails</w:t>
      </w:r>
      <w:r w:rsidR="00E9176F" w:rsidRPr="00D207C1">
        <w:rPr>
          <w:rFonts w:ascii="Cambria" w:hAnsi="Cambria"/>
          <w:color w:val="000000" w:themeColor="text1"/>
          <w:szCs w:val="24"/>
        </w:rPr>
        <w:t xml:space="preserve"> et biens sont en </w:t>
      </w:r>
      <w:r w:rsidR="005E178E" w:rsidRPr="00D207C1">
        <w:rPr>
          <w:rFonts w:ascii="Cambria" w:hAnsi="Cambria"/>
          <w:color w:val="000000" w:themeColor="text1"/>
          <w:szCs w:val="24"/>
        </w:rPr>
        <w:t>sécurité</w:t>
      </w:r>
      <w:r w:rsidR="00E9176F" w:rsidRPr="00D207C1">
        <w:rPr>
          <w:rFonts w:ascii="Cambria" w:hAnsi="Cambria"/>
          <w:color w:val="000000" w:themeColor="text1"/>
          <w:szCs w:val="24"/>
        </w:rPr>
        <w:t xml:space="preserve">. Cette proportion est plus </w:t>
      </w:r>
      <w:r w:rsidR="005E178E" w:rsidRPr="00D207C1">
        <w:rPr>
          <w:rFonts w:ascii="Cambria" w:hAnsi="Cambria"/>
          <w:color w:val="000000" w:themeColor="text1"/>
          <w:szCs w:val="24"/>
        </w:rPr>
        <w:t>élevée</w:t>
      </w:r>
      <w:r w:rsidR="00E9176F" w:rsidRPr="00D207C1">
        <w:rPr>
          <w:rFonts w:ascii="Cambria" w:hAnsi="Cambria"/>
          <w:color w:val="000000" w:themeColor="text1"/>
          <w:szCs w:val="24"/>
        </w:rPr>
        <w:t xml:space="preserve"> à </w:t>
      </w:r>
      <w:r w:rsidR="00386284" w:rsidRPr="00D207C1">
        <w:rPr>
          <w:rFonts w:ascii="Cambria" w:hAnsi="Cambria"/>
          <w:color w:val="000000" w:themeColor="text1"/>
          <w:szCs w:val="24"/>
        </w:rPr>
        <w:t>Kendié</w:t>
      </w:r>
      <w:r w:rsidR="00E9176F" w:rsidRPr="00D207C1">
        <w:rPr>
          <w:rFonts w:ascii="Cambria" w:hAnsi="Cambria"/>
          <w:color w:val="000000" w:themeColor="text1"/>
          <w:szCs w:val="24"/>
        </w:rPr>
        <w:t xml:space="preserve">, avec 67% des chefs de </w:t>
      </w:r>
      <w:r w:rsidR="007E7D8E" w:rsidRPr="00D207C1">
        <w:rPr>
          <w:rFonts w:ascii="Cambria" w:hAnsi="Cambria"/>
          <w:color w:val="000000" w:themeColor="text1"/>
          <w:szCs w:val="24"/>
        </w:rPr>
        <w:t>ménages</w:t>
      </w:r>
      <w:r w:rsidR="00E9176F" w:rsidRPr="00D207C1">
        <w:rPr>
          <w:rFonts w:ascii="Cambria" w:hAnsi="Cambria"/>
          <w:color w:val="000000" w:themeColor="text1"/>
          <w:szCs w:val="24"/>
        </w:rPr>
        <w:t>, contre 32% à Kokry et 30% à Monipebougou.</w:t>
      </w:r>
    </w:p>
    <w:p w:rsidR="00E1128D" w:rsidRPr="00D207C1" w:rsidRDefault="00300E1A" w:rsidP="000814F5">
      <w:pPr>
        <w:jc w:val="both"/>
        <w:rPr>
          <w:rFonts w:ascii="Cambria" w:hAnsi="Cambria" w:cs="Times New Roman"/>
          <w:i/>
          <w:szCs w:val="24"/>
        </w:rPr>
      </w:pPr>
      <w:bookmarkStart w:id="44" w:name="_Toc82378724"/>
      <w:r w:rsidRPr="00DE6AC5">
        <w:rPr>
          <w:rFonts w:ascii="Cambria" w:hAnsi="Cambria"/>
          <w:i/>
          <w:color w:val="000000" w:themeColor="text1"/>
        </w:rPr>
        <w:lastRenderedPageBreak/>
        <w:t xml:space="preserve">Graphique </w:t>
      </w:r>
      <w:r w:rsidR="00C629B5" w:rsidRPr="00DE6AC5">
        <w:rPr>
          <w:rFonts w:ascii="Cambria" w:hAnsi="Cambria"/>
          <w:i/>
          <w:color w:val="000000" w:themeColor="text1"/>
        </w:rPr>
        <w:fldChar w:fldCharType="begin"/>
      </w:r>
      <w:r w:rsidRPr="00DE6AC5">
        <w:rPr>
          <w:rFonts w:ascii="Cambria" w:hAnsi="Cambria"/>
          <w:i/>
          <w:color w:val="000000" w:themeColor="text1"/>
        </w:rPr>
        <w:instrText xml:space="preserve"> SEQ Graphique \* ARABIC </w:instrText>
      </w:r>
      <w:r w:rsidR="00C629B5" w:rsidRPr="00DE6AC5">
        <w:rPr>
          <w:rFonts w:ascii="Cambria" w:hAnsi="Cambria"/>
          <w:i/>
          <w:color w:val="000000" w:themeColor="text1"/>
        </w:rPr>
        <w:fldChar w:fldCharType="separate"/>
      </w:r>
      <w:r w:rsidR="00C95E6A">
        <w:rPr>
          <w:rFonts w:ascii="Cambria" w:hAnsi="Cambria"/>
          <w:i/>
          <w:noProof/>
          <w:color w:val="000000" w:themeColor="text1"/>
        </w:rPr>
        <w:t>7</w:t>
      </w:r>
      <w:r w:rsidR="00C629B5" w:rsidRPr="00DE6AC5">
        <w:rPr>
          <w:rFonts w:ascii="Cambria" w:hAnsi="Cambria"/>
          <w:i/>
          <w:color w:val="000000" w:themeColor="text1"/>
        </w:rPr>
        <w:fldChar w:fldCharType="end"/>
      </w:r>
      <w:r w:rsidRPr="00DE6AC5">
        <w:rPr>
          <w:rFonts w:ascii="Cambria" w:hAnsi="Cambria"/>
          <w:i/>
          <w:color w:val="000000" w:themeColor="text1"/>
        </w:rPr>
        <w:t>.2.</w:t>
      </w:r>
      <w:r>
        <w:rPr>
          <w:rFonts w:ascii="Cambria" w:hAnsi="Cambria"/>
          <w:i/>
          <w:color w:val="000000" w:themeColor="text1"/>
        </w:rPr>
        <w:t>5</w:t>
      </w:r>
      <w:r w:rsidRPr="00DE6AC5">
        <w:rPr>
          <w:rFonts w:ascii="Cambria" w:hAnsi="Cambria"/>
          <w:i/>
          <w:color w:val="000000" w:themeColor="text1"/>
        </w:rPr>
        <w:t>.</w:t>
      </w:r>
      <w:r w:rsidRPr="00DE6AC5">
        <w:rPr>
          <w:rFonts w:ascii="Cambria" w:eastAsia="Times New Roman" w:hAnsi="Cambria"/>
          <w:i/>
          <w:color w:val="000000" w:themeColor="text1"/>
          <w:lang w:eastAsia="fr-FR"/>
        </w:rPr>
        <w:t xml:space="preserve"> </w:t>
      </w:r>
      <w:r w:rsidR="004128E9" w:rsidRPr="00D207C1">
        <w:rPr>
          <w:rFonts w:ascii="Cambria" w:hAnsi="Cambria" w:cs="Times New Roman"/>
          <w:i/>
          <w:szCs w:val="24"/>
        </w:rPr>
        <w:t>Répartition</w:t>
      </w:r>
      <w:r w:rsidR="00E1128D" w:rsidRPr="00D207C1">
        <w:rPr>
          <w:rFonts w:ascii="Cambria" w:hAnsi="Cambria" w:cs="Times New Roman"/>
          <w:i/>
          <w:szCs w:val="24"/>
        </w:rPr>
        <w:t xml:space="preserve"> des chefs de </w:t>
      </w:r>
      <w:r w:rsidR="004128E9" w:rsidRPr="00D207C1">
        <w:rPr>
          <w:rFonts w:ascii="Cambria" w:hAnsi="Cambria" w:cs="Times New Roman"/>
          <w:i/>
          <w:szCs w:val="24"/>
        </w:rPr>
        <w:t>ménages</w:t>
      </w:r>
      <w:r w:rsidR="00E1128D" w:rsidRPr="00D207C1">
        <w:rPr>
          <w:rFonts w:ascii="Cambria" w:hAnsi="Cambria" w:cs="Times New Roman"/>
          <w:i/>
          <w:szCs w:val="24"/>
        </w:rPr>
        <w:t xml:space="preserve"> qui affirment que leurs </w:t>
      </w:r>
      <w:r w:rsidR="004128E9" w:rsidRPr="00D207C1">
        <w:rPr>
          <w:rFonts w:ascii="Cambria" w:hAnsi="Cambria" w:cs="Times New Roman"/>
          <w:i/>
          <w:szCs w:val="24"/>
        </w:rPr>
        <w:t>bétails</w:t>
      </w:r>
      <w:r w:rsidR="00E1128D" w:rsidRPr="00D207C1">
        <w:rPr>
          <w:rFonts w:ascii="Cambria" w:hAnsi="Cambria" w:cs="Times New Roman"/>
          <w:i/>
          <w:szCs w:val="24"/>
        </w:rPr>
        <w:t xml:space="preserve"> </w:t>
      </w:r>
      <w:r w:rsidR="004128E9" w:rsidRPr="00D207C1">
        <w:rPr>
          <w:rFonts w:ascii="Cambria" w:hAnsi="Cambria" w:cs="Times New Roman"/>
          <w:i/>
          <w:szCs w:val="24"/>
        </w:rPr>
        <w:t>et/ou</w:t>
      </w:r>
      <w:r w:rsidR="00E1128D" w:rsidRPr="00D207C1">
        <w:rPr>
          <w:rFonts w:ascii="Cambria" w:hAnsi="Cambria" w:cs="Times New Roman"/>
          <w:i/>
          <w:szCs w:val="24"/>
        </w:rPr>
        <w:t xml:space="preserve"> biens sont en </w:t>
      </w:r>
      <w:r w:rsidR="004128E9" w:rsidRPr="00D207C1">
        <w:rPr>
          <w:rFonts w:ascii="Cambria" w:hAnsi="Cambria" w:cs="Times New Roman"/>
          <w:i/>
          <w:szCs w:val="24"/>
        </w:rPr>
        <w:t>sécurité</w:t>
      </w:r>
      <w:r w:rsidR="00E1128D" w:rsidRPr="00D207C1">
        <w:rPr>
          <w:rFonts w:ascii="Cambria" w:hAnsi="Cambria" w:cs="Times New Roman"/>
          <w:i/>
          <w:szCs w:val="24"/>
        </w:rPr>
        <w:t xml:space="preserve"> </w:t>
      </w:r>
      <w:r w:rsidR="00021535" w:rsidRPr="00D207C1">
        <w:rPr>
          <w:rFonts w:ascii="Cambria" w:hAnsi="Cambria" w:cs="Times New Roman"/>
          <w:i/>
          <w:szCs w:val="24"/>
        </w:rPr>
        <w:t xml:space="preserve">par </w:t>
      </w:r>
      <w:r w:rsidR="00CC1D3F">
        <w:rPr>
          <w:rFonts w:ascii="Cambria" w:hAnsi="Cambria" w:cs="Times New Roman"/>
          <w:i/>
          <w:szCs w:val="24"/>
        </w:rPr>
        <w:t>commune</w:t>
      </w:r>
      <w:r w:rsidR="00021535" w:rsidRPr="00D207C1">
        <w:rPr>
          <w:rFonts w:ascii="Cambria" w:hAnsi="Cambria" w:cs="Times New Roman"/>
          <w:i/>
          <w:szCs w:val="24"/>
        </w:rPr>
        <w:t xml:space="preserve"> et par sexe</w:t>
      </w:r>
      <w:bookmarkEnd w:id="44"/>
    </w:p>
    <w:p w:rsidR="006D2B0D" w:rsidRPr="00D207C1" w:rsidRDefault="0013474C" w:rsidP="000814F5">
      <w:pPr>
        <w:jc w:val="both"/>
        <w:rPr>
          <w:rFonts w:ascii="Cambria" w:hAnsi="Cambria" w:cs="Times New Roman"/>
          <w:i/>
          <w:szCs w:val="24"/>
        </w:rPr>
      </w:pPr>
      <w:r w:rsidRPr="00D207C1">
        <w:rPr>
          <w:rFonts w:ascii="Cambria" w:hAnsi="Cambria"/>
          <w:noProof/>
          <w:lang w:eastAsia="fr-FR"/>
        </w:rPr>
        <w:drawing>
          <wp:inline distT="0" distB="0" distL="0" distR="0">
            <wp:extent cx="5687778" cy="2695492"/>
            <wp:effectExtent l="19050" t="0" r="27222" b="0"/>
            <wp:docPr id="34" name="Graphique 34">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F9853457-D162-4811-99A4-A9F652A490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F1D45" w:rsidRPr="005E178E" w:rsidRDefault="006F1D45" w:rsidP="006C7AB6">
      <w:pPr>
        <w:pBdr>
          <w:top w:val="nil"/>
          <w:left w:val="nil"/>
          <w:bottom w:val="nil"/>
          <w:right w:val="nil"/>
          <w:between w:val="nil"/>
        </w:pBdr>
        <w:spacing w:after="120" w:line="276" w:lineRule="auto"/>
        <w:jc w:val="both"/>
        <w:rPr>
          <w:rFonts w:ascii="Cambria" w:eastAsia="Verdana" w:hAnsi="Cambria" w:cs="Verdana"/>
          <w:szCs w:val="18"/>
        </w:rPr>
      </w:pPr>
      <w:r w:rsidRPr="005E178E">
        <w:rPr>
          <w:rFonts w:ascii="Cambria" w:eastAsia="Verdana" w:hAnsi="Cambria" w:cs="Verdana"/>
          <w:szCs w:val="18"/>
        </w:rPr>
        <w:t xml:space="preserve">En </w:t>
      </w:r>
      <w:r w:rsidR="005E178E" w:rsidRPr="005E178E">
        <w:rPr>
          <w:rFonts w:ascii="Cambria" w:eastAsia="Verdana" w:hAnsi="Cambria" w:cs="Verdana"/>
          <w:szCs w:val="18"/>
        </w:rPr>
        <w:t>général</w:t>
      </w:r>
      <w:r w:rsidRPr="005E178E">
        <w:rPr>
          <w:rFonts w:ascii="Cambria" w:eastAsia="Verdana" w:hAnsi="Cambria" w:cs="Verdana"/>
          <w:szCs w:val="18"/>
        </w:rPr>
        <w:t xml:space="preserve">, dans les régions du centre du Mali, on assiste à une recrudescence des activités criminelles et terroristes avec des enlèvements et assassinats ciblés, des braquages à main armée, des vols de </w:t>
      </w:r>
      <w:r w:rsidR="005E178E" w:rsidRPr="005E178E">
        <w:rPr>
          <w:rFonts w:ascii="Cambria" w:eastAsia="Verdana" w:hAnsi="Cambria" w:cs="Verdana"/>
          <w:szCs w:val="18"/>
        </w:rPr>
        <w:t>bétails</w:t>
      </w:r>
      <w:r w:rsidRPr="005E178E">
        <w:rPr>
          <w:rFonts w:ascii="Cambria" w:eastAsia="Verdana" w:hAnsi="Cambria" w:cs="Verdana"/>
          <w:szCs w:val="18"/>
        </w:rPr>
        <w:t xml:space="preserve"> et de biens matériels, et des affrontements communautaires. Les conflits à la fois entre, et, au sein des communautés, s’illustrent notamment par l’omniprésence de tensions et d’explosions de violences entre acteurs locaux. </w:t>
      </w:r>
    </w:p>
    <w:p w:rsidR="006F1D45" w:rsidRPr="005E178E" w:rsidRDefault="006F1D45" w:rsidP="006C7AB6">
      <w:pPr>
        <w:pBdr>
          <w:top w:val="nil"/>
          <w:left w:val="nil"/>
          <w:bottom w:val="nil"/>
          <w:right w:val="nil"/>
          <w:between w:val="nil"/>
        </w:pBdr>
        <w:spacing w:line="276" w:lineRule="auto"/>
        <w:jc w:val="both"/>
        <w:rPr>
          <w:rFonts w:ascii="Cambria" w:eastAsia="Verdana" w:hAnsi="Cambria" w:cs="Verdana"/>
          <w:szCs w:val="18"/>
        </w:rPr>
      </w:pPr>
      <w:r w:rsidRPr="005E178E">
        <w:rPr>
          <w:rFonts w:ascii="Cambria" w:eastAsia="Verdana" w:hAnsi="Cambria" w:cs="Verdana"/>
          <w:szCs w:val="18"/>
        </w:rPr>
        <w:t>Les poses de mines, des attaques armées, des embuscades, assassinats ciblés et exécutions sommaires se notent dans beaucoup de localités. L’Etat n’y exerce quasiment plus son autorité</w:t>
      </w:r>
      <w:r w:rsidR="000466E9">
        <w:rPr>
          <w:rFonts w:ascii="Cambria" w:eastAsia="Verdana" w:hAnsi="Cambria" w:cs="Verdana"/>
          <w:szCs w:val="18"/>
        </w:rPr>
        <w:t>,</w:t>
      </w:r>
      <w:r w:rsidRPr="005E178E">
        <w:rPr>
          <w:rFonts w:ascii="Cambria" w:eastAsia="Verdana" w:hAnsi="Cambria" w:cs="Verdana"/>
          <w:szCs w:val="18"/>
        </w:rPr>
        <w:t xml:space="preserve"> laissant le champ libre aux groupes armés et surtout aux bandits d’appliquer leur loi. Les principales conséquences restent l’abandon des populations à leur triste sort, la fermeture des écoles</w:t>
      </w:r>
      <w:r w:rsidR="000466E9">
        <w:rPr>
          <w:rFonts w:ascii="Cambria" w:eastAsia="Verdana" w:hAnsi="Cambria" w:cs="Verdana"/>
          <w:szCs w:val="18"/>
        </w:rPr>
        <w:t>,</w:t>
      </w:r>
      <w:r w:rsidRPr="005E178E">
        <w:rPr>
          <w:rFonts w:ascii="Cambria" w:eastAsia="Verdana" w:hAnsi="Cambria" w:cs="Verdana"/>
          <w:szCs w:val="18"/>
        </w:rPr>
        <w:t xml:space="preserve"> privant de nombreux enfants de leurs droits et les structures sanitaires non fonctionnelles.</w:t>
      </w:r>
    </w:p>
    <w:p w:rsidR="003F0165" w:rsidRPr="00D207C1" w:rsidRDefault="006F1D45" w:rsidP="006C7AB6">
      <w:pPr>
        <w:pStyle w:val="PrformatHTML"/>
        <w:spacing w:line="276" w:lineRule="auto"/>
        <w:jc w:val="both"/>
        <w:rPr>
          <w:rFonts w:ascii="Cambria" w:hAnsi="Cambria"/>
          <w:sz w:val="22"/>
          <w:szCs w:val="22"/>
        </w:rPr>
      </w:pPr>
      <w:r w:rsidRPr="00D207C1">
        <w:rPr>
          <w:rFonts w:ascii="Cambria" w:hAnsi="Cambria"/>
          <w:sz w:val="22"/>
          <w:szCs w:val="22"/>
        </w:rPr>
        <w:t xml:space="preserve">Ce constat </w:t>
      </w:r>
      <w:r w:rsidR="000466E9" w:rsidRPr="00D207C1">
        <w:rPr>
          <w:rFonts w:ascii="Cambria" w:hAnsi="Cambria"/>
          <w:sz w:val="22"/>
          <w:szCs w:val="22"/>
        </w:rPr>
        <w:t>général</w:t>
      </w:r>
      <w:r w:rsidRPr="00D207C1">
        <w:rPr>
          <w:rFonts w:ascii="Cambria" w:hAnsi="Cambria"/>
          <w:sz w:val="22"/>
          <w:szCs w:val="22"/>
        </w:rPr>
        <w:t xml:space="preserve"> sur le contexte est </w:t>
      </w:r>
      <w:r w:rsidR="000466E9" w:rsidRPr="00D207C1">
        <w:rPr>
          <w:rFonts w:ascii="Cambria" w:hAnsi="Cambria"/>
          <w:sz w:val="22"/>
          <w:szCs w:val="22"/>
        </w:rPr>
        <w:t>corroboré</w:t>
      </w:r>
      <w:r w:rsidRPr="00D207C1">
        <w:rPr>
          <w:rFonts w:ascii="Cambria" w:hAnsi="Cambria"/>
          <w:sz w:val="22"/>
          <w:szCs w:val="22"/>
        </w:rPr>
        <w:t xml:space="preserve"> par les </w:t>
      </w:r>
      <w:r w:rsidR="000466E9" w:rsidRPr="00D207C1">
        <w:rPr>
          <w:rFonts w:ascii="Cambria" w:hAnsi="Cambria"/>
          <w:sz w:val="22"/>
          <w:szCs w:val="22"/>
        </w:rPr>
        <w:t>résultats</w:t>
      </w:r>
      <w:r w:rsidRPr="00D207C1">
        <w:rPr>
          <w:rFonts w:ascii="Cambria" w:hAnsi="Cambria"/>
          <w:sz w:val="22"/>
          <w:szCs w:val="22"/>
        </w:rPr>
        <w:t xml:space="preserve"> des </w:t>
      </w:r>
      <w:r w:rsidR="000466E9" w:rsidRPr="00D207C1">
        <w:rPr>
          <w:rFonts w:ascii="Cambria" w:hAnsi="Cambria"/>
          <w:sz w:val="22"/>
          <w:szCs w:val="22"/>
        </w:rPr>
        <w:t>enquêtes</w:t>
      </w:r>
      <w:r w:rsidRPr="00D207C1">
        <w:rPr>
          <w:rFonts w:ascii="Cambria" w:hAnsi="Cambria"/>
          <w:sz w:val="22"/>
          <w:szCs w:val="22"/>
        </w:rPr>
        <w:t xml:space="preserve"> </w:t>
      </w:r>
      <w:r w:rsidR="000466E9" w:rsidRPr="00D207C1">
        <w:rPr>
          <w:rFonts w:ascii="Cambria" w:hAnsi="Cambria"/>
          <w:sz w:val="22"/>
          <w:szCs w:val="22"/>
        </w:rPr>
        <w:t>auprès</w:t>
      </w:r>
      <w:r w:rsidRPr="00D207C1">
        <w:rPr>
          <w:rFonts w:ascii="Cambria" w:hAnsi="Cambria"/>
          <w:sz w:val="22"/>
          <w:szCs w:val="22"/>
        </w:rPr>
        <w:t xml:space="preserve"> des </w:t>
      </w:r>
      <w:r w:rsidR="007E7D8E" w:rsidRPr="00D207C1">
        <w:rPr>
          <w:rFonts w:ascii="Cambria" w:hAnsi="Cambria"/>
          <w:sz w:val="22"/>
          <w:szCs w:val="22"/>
        </w:rPr>
        <w:t>ménages</w:t>
      </w:r>
      <w:r w:rsidRPr="00D207C1">
        <w:rPr>
          <w:rFonts w:ascii="Cambria" w:hAnsi="Cambria"/>
          <w:sz w:val="22"/>
          <w:szCs w:val="22"/>
        </w:rPr>
        <w:t xml:space="preserve">. </w:t>
      </w:r>
      <w:r w:rsidR="008F3480" w:rsidRPr="00D207C1">
        <w:rPr>
          <w:rFonts w:ascii="Cambria" w:hAnsi="Cambria"/>
          <w:sz w:val="22"/>
          <w:szCs w:val="22"/>
        </w:rPr>
        <w:t xml:space="preserve">Ainsi, les vols de </w:t>
      </w:r>
      <w:r w:rsidR="000466E9" w:rsidRPr="00D207C1">
        <w:rPr>
          <w:rFonts w:ascii="Cambria" w:hAnsi="Cambria"/>
          <w:sz w:val="22"/>
          <w:szCs w:val="22"/>
        </w:rPr>
        <w:t>bétails</w:t>
      </w:r>
      <w:r w:rsidR="008F3480" w:rsidRPr="00D207C1">
        <w:rPr>
          <w:rFonts w:ascii="Cambria" w:hAnsi="Cambria"/>
          <w:sz w:val="22"/>
          <w:szCs w:val="22"/>
        </w:rPr>
        <w:t xml:space="preserve"> et biens </w:t>
      </w:r>
      <w:r w:rsidR="000466E9" w:rsidRPr="00D207C1">
        <w:rPr>
          <w:rFonts w:ascii="Cambria" w:hAnsi="Cambria"/>
          <w:sz w:val="22"/>
          <w:szCs w:val="22"/>
        </w:rPr>
        <w:t>matériels</w:t>
      </w:r>
      <w:r w:rsidR="008F3480" w:rsidRPr="00D207C1">
        <w:rPr>
          <w:rFonts w:ascii="Cambria" w:hAnsi="Cambria"/>
          <w:sz w:val="22"/>
          <w:szCs w:val="22"/>
        </w:rPr>
        <w:t xml:space="preserve">, les assassinats </w:t>
      </w:r>
      <w:r w:rsidR="000466E9" w:rsidRPr="00D207C1">
        <w:rPr>
          <w:rFonts w:ascii="Cambria" w:hAnsi="Cambria"/>
          <w:sz w:val="22"/>
          <w:szCs w:val="22"/>
        </w:rPr>
        <w:t>ciblés</w:t>
      </w:r>
      <w:r w:rsidR="00032713" w:rsidRPr="00D207C1">
        <w:rPr>
          <w:rFonts w:ascii="Cambria" w:hAnsi="Cambria"/>
          <w:sz w:val="22"/>
          <w:szCs w:val="22"/>
        </w:rPr>
        <w:t xml:space="preserve">, les </w:t>
      </w:r>
      <w:r w:rsidR="000466E9" w:rsidRPr="00D207C1">
        <w:rPr>
          <w:rFonts w:ascii="Cambria" w:hAnsi="Cambria"/>
          <w:sz w:val="22"/>
          <w:szCs w:val="22"/>
        </w:rPr>
        <w:t>enlèvements</w:t>
      </w:r>
      <w:r w:rsidR="00032713" w:rsidRPr="00D207C1">
        <w:rPr>
          <w:rFonts w:ascii="Cambria" w:hAnsi="Cambria"/>
          <w:sz w:val="22"/>
          <w:szCs w:val="22"/>
        </w:rPr>
        <w:t xml:space="preserve"> de personnes</w:t>
      </w:r>
      <w:r w:rsidR="008F3480" w:rsidRPr="00D207C1">
        <w:rPr>
          <w:rFonts w:ascii="Cambria" w:hAnsi="Cambria"/>
          <w:sz w:val="22"/>
          <w:szCs w:val="22"/>
        </w:rPr>
        <w:t xml:space="preserve"> et les braquages sur les axes routiers constituent les 3 principaux </w:t>
      </w:r>
      <w:r w:rsidR="000466E9" w:rsidRPr="00D207C1">
        <w:rPr>
          <w:rFonts w:ascii="Cambria" w:hAnsi="Cambria"/>
          <w:sz w:val="22"/>
          <w:szCs w:val="22"/>
        </w:rPr>
        <w:t>problèmes</w:t>
      </w:r>
      <w:r w:rsidR="000466E9">
        <w:rPr>
          <w:rFonts w:ascii="Cambria" w:hAnsi="Cambria"/>
          <w:sz w:val="22"/>
          <w:szCs w:val="22"/>
        </w:rPr>
        <w:t xml:space="preserve"> d’insé</w:t>
      </w:r>
      <w:r w:rsidR="000466E9" w:rsidRPr="00D207C1">
        <w:rPr>
          <w:rFonts w:ascii="Cambria" w:hAnsi="Cambria"/>
          <w:sz w:val="22"/>
          <w:szCs w:val="22"/>
        </w:rPr>
        <w:t>curité</w:t>
      </w:r>
      <w:r w:rsidR="008F3480" w:rsidRPr="00D207C1">
        <w:rPr>
          <w:rFonts w:ascii="Cambria" w:hAnsi="Cambria"/>
          <w:sz w:val="22"/>
          <w:szCs w:val="22"/>
        </w:rPr>
        <w:t xml:space="preserve"> </w:t>
      </w:r>
      <w:r w:rsidR="000466E9" w:rsidRPr="00D207C1">
        <w:rPr>
          <w:rFonts w:ascii="Cambria" w:hAnsi="Cambria"/>
          <w:sz w:val="22"/>
          <w:szCs w:val="22"/>
        </w:rPr>
        <w:t>cités</w:t>
      </w:r>
      <w:r w:rsidR="008F3480" w:rsidRPr="00D207C1">
        <w:rPr>
          <w:rFonts w:ascii="Cambria" w:hAnsi="Cambria"/>
          <w:sz w:val="22"/>
          <w:szCs w:val="22"/>
        </w:rPr>
        <w:t xml:space="preserve"> par les chefs de </w:t>
      </w:r>
      <w:r w:rsidR="007E7D8E" w:rsidRPr="00D207C1">
        <w:rPr>
          <w:rFonts w:ascii="Cambria" w:hAnsi="Cambria"/>
          <w:sz w:val="22"/>
          <w:szCs w:val="22"/>
        </w:rPr>
        <w:t>ménages</w:t>
      </w:r>
      <w:r w:rsidR="008F3480" w:rsidRPr="00D207C1">
        <w:rPr>
          <w:rFonts w:ascii="Cambria" w:hAnsi="Cambria"/>
          <w:sz w:val="22"/>
          <w:szCs w:val="22"/>
        </w:rPr>
        <w:t>.</w:t>
      </w:r>
      <w:r w:rsidR="009461D5" w:rsidRPr="00D207C1">
        <w:rPr>
          <w:rFonts w:ascii="Cambria" w:hAnsi="Cambria"/>
          <w:sz w:val="22"/>
          <w:szCs w:val="22"/>
        </w:rPr>
        <w:t xml:space="preserve"> Les vols de </w:t>
      </w:r>
      <w:r w:rsidR="000466E9" w:rsidRPr="00D207C1">
        <w:rPr>
          <w:rFonts w:ascii="Cambria" w:hAnsi="Cambria"/>
          <w:sz w:val="22"/>
          <w:szCs w:val="22"/>
        </w:rPr>
        <w:t>bétails</w:t>
      </w:r>
      <w:r w:rsidR="009461D5" w:rsidRPr="00D207C1">
        <w:rPr>
          <w:rFonts w:ascii="Cambria" w:hAnsi="Cambria"/>
          <w:sz w:val="22"/>
          <w:szCs w:val="22"/>
        </w:rPr>
        <w:t xml:space="preserve"> et de biens sont </w:t>
      </w:r>
      <w:r w:rsidR="000466E9" w:rsidRPr="00D207C1">
        <w:rPr>
          <w:rFonts w:ascii="Cambria" w:hAnsi="Cambria"/>
          <w:sz w:val="22"/>
          <w:szCs w:val="22"/>
        </w:rPr>
        <w:t>mentionnés</w:t>
      </w:r>
      <w:r w:rsidR="009461D5" w:rsidRPr="00D207C1">
        <w:rPr>
          <w:rFonts w:ascii="Cambria" w:hAnsi="Cambria"/>
          <w:sz w:val="22"/>
          <w:szCs w:val="22"/>
        </w:rPr>
        <w:t xml:space="preserve"> par 69% des chefs de </w:t>
      </w:r>
      <w:r w:rsidR="007E7D8E" w:rsidRPr="00D207C1">
        <w:rPr>
          <w:rFonts w:ascii="Cambria" w:hAnsi="Cambria"/>
          <w:sz w:val="22"/>
          <w:szCs w:val="22"/>
        </w:rPr>
        <w:t>ménages</w:t>
      </w:r>
      <w:r w:rsidR="009461D5" w:rsidRPr="00D207C1">
        <w:rPr>
          <w:rFonts w:ascii="Cambria" w:hAnsi="Cambria"/>
          <w:sz w:val="22"/>
          <w:szCs w:val="22"/>
        </w:rPr>
        <w:t xml:space="preserve">, avec 68% par les hommes et 71% par les femmes. Ce type de </w:t>
      </w:r>
      <w:r w:rsidR="000466E9" w:rsidRPr="00D207C1">
        <w:rPr>
          <w:rFonts w:ascii="Cambria" w:hAnsi="Cambria"/>
          <w:sz w:val="22"/>
          <w:szCs w:val="22"/>
        </w:rPr>
        <w:t>problème</w:t>
      </w:r>
      <w:r w:rsidR="009461D5" w:rsidRPr="00D207C1">
        <w:rPr>
          <w:rFonts w:ascii="Cambria" w:hAnsi="Cambria"/>
          <w:sz w:val="22"/>
          <w:szCs w:val="22"/>
        </w:rPr>
        <w:t xml:space="preserve"> est beaucoup plus </w:t>
      </w:r>
      <w:r w:rsidR="000466E9" w:rsidRPr="00D207C1">
        <w:rPr>
          <w:rFonts w:ascii="Cambria" w:hAnsi="Cambria"/>
          <w:sz w:val="22"/>
          <w:szCs w:val="22"/>
        </w:rPr>
        <w:t>cité</w:t>
      </w:r>
      <w:r w:rsidR="009461D5" w:rsidRPr="00D207C1">
        <w:rPr>
          <w:rFonts w:ascii="Cambria" w:hAnsi="Cambria"/>
          <w:sz w:val="22"/>
          <w:szCs w:val="22"/>
        </w:rPr>
        <w:t xml:space="preserve"> par les </w:t>
      </w:r>
      <w:r w:rsidR="007E7D8E" w:rsidRPr="00D207C1">
        <w:rPr>
          <w:rFonts w:ascii="Cambria" w:hAnsi="Cambria"/>
          <w:sz w:val="22"/>
          <w:szCs w:val="22"/>
        </w:rPr>
        <w:t>ménages</w:t>
      </w:r>
      <w:r w:rsidR="009461D5" w:rsidRPr="00D207C1">
        <w:rPr>
          <w:rFonts w:ascii="Cambria" w:hAnsi="Cambria"/>
          <w:sz w:val="22"/>
          <w:szCs w:val="22"/>
        </w:rPr>
        <w:t xml:space="preserve"> </w:t>
      </w:r>
      <w:r w:rsidR="00C736CB" w:rsidRPr="00D207C1">
        <w:rPr>
          <w:rFonts w:ascii="Cambria" w:hAnsi="Cambria"/>
          <w:sz w:val="22"/>
          <w:szCs w:val="22"/>
        </w:rPr>
        <w:t>à</w:t>
      </w:r>
      <w:r w:rsidR="009461D5" w:rsidRPr="00D207C1">
        <w:rPr>
          <w:rFonts w:ascii="Cambria" w:hAnsi="Cambria"/>
          <w:sz w:val="22"/>
          <w:szCs w:val="22"/>
        </w:rPr>
        <w:t xml:space="preserve"> </w:t>
      </w:r>
      <w:r w:rsidR="00C736CB" w:rsidRPr="00D207C1">
        <w:rPr>
          <w:rFonts w:ascii="Cambria" w:hAnsi="Cambria"/>
          <w:sz w:val="22"/>
          <w:szCs w:val="22"/>
        </w:rPr>
        <w:t xml:space="preserve">Docoumbo et à Monipebougou, dont 85% des chefs de </w:t>
      </w:r>
      <w:r w:rsidR="007E7D8E" w:rsidRPr="00D207C1">
        <w:rPr>
          <w:rFonts w:ascii="Cambria" w:hAnsi="Cambria"/>
          <w:sz w:val="22"/>
          <w:szCs w:val="22"/>
        </w:rPr>
        <w:t>ménages</w:t>
      </w:r>
      <w:r w:rsidR="00C736CB" w:rsidRPr="00D207C1">
        <w:rPr>
          <w:rFonts w:ascii="Cambria" w:hAnsi="Cambria"/>
          <w:sz w:val="22"/>
          <w:szCs w:val="22"/>
        </w:rPr>
        <w:t xml:space="preserve"> l’</w:t>
      </w:r>
      <w:r w:rsidR="000466E9" w:rsidRPr="00D207C1">
        <w:rPr>
          <w:rFonts w:ascii="Cambria" w:hAnsi="Cambria"/>
          <w:sz w:val="22"/>
          <w:szCs w:val="22"/>
        </w:rPr>
        <w:t>évoquent</w:t>
      </w:r>
      <w:r w:rsidR="00C736CB" w:rsidRPr="00D207C1">
        <w:rPr>
          <w:rFonts w:ascii="Cambria" w:hAnsi="Cambria"/>
          <w:sz w:val="22"/>
          <w:szCs w:val="22"/>
        </w:rPr>
        <w:t xml:space="preserve">. Par contre, seulement 38% des chefs de </w:t>
      </w:r>
      <w:r w:rsidR="007E7D8E" w:rsidRPr="00D207C1">
        <w:rPr>
          <w:rFonts w:ascii="Cambria" w:hAnsi="Cambria"/>
          <w:sz w:val="22"/>
          <w:szCs w:val="22"/>
        </w:rPr>
        <w:t>ménages</w:t>
      </w:r>
      <w:r w:rsidR="00C736CB" w:rsidRPr="00D207C1">
        <w:rPr>
          <w:rFonts w:ascii="Cambria" w:hAnsi="Cambria"/>
          <w:sz w:val="22"/>
          <w:szCs w:val="22"/>
        </w:rPr>
        <w:t xml:space="preserve"> à </w:t>
      </w:r>
      <w:r w:rsidR="00386284" w:rsidRPr="00D207C1">
        <w:rPr>
          <w:rFonts w:ascii="Cambria" w:hAnsi="Cambria"/>
          <w:sz w:val="22"/>
          <w:szCs w:val="22"/>
        </w:rPr>
        <w:t>Kendié</w:t>
      </w:r>
      <w:r w:rsidR="00C736CB" w:rsidRPr="00D207C1">
        <w:rPr>
          <w:rFonts w:ascii="Cambria" w:hAnsi="Cambria"/>
          <w:sz w:val="22"/>
          <w:szCs w:val="22"/>
        </w:rPr>
        <w:t xml:space="preserve"> cite les vols de </w:t>
      </w:r>
      <w:r w:rsidR="000466E9" w:rsidRPr="00D207C1">
        <w:rPr>
          <w:rFonts w:ascii="Cambria" w:hAnsi="Cambria"/>
          <w:sz w:val="22"/>
          <w:szCs w:val="22"/>
        </w:rPr>
        <w:t>bétails</w:t>
      </w:r>
      <w:r w:rsidR="00C736CB" w:rsidRPr="00D207C1">
        <w:rPr>
          <w:rFonts w:ascii="Cambria" w:hAnsi="Cambria"/>
          <w:sz w:val="22"/>
          <w:szCs w:val="22"/>
        </w:rPr>
        <w:t xml:space="preserve">/biens comme </w:t>
      </w:r>
      <w:r w:rsidR="000466E9" w:rsidRPr="00D207C1">
        <w:rPr>
          <w:rFonts w:ascii="Cambria" w:hAnsi="Cambria"/>
          <w:sz w:val="22"/>
          <w:szCs w:val="22"/>
        </w:rPr>
        <w:t>problème</w:t>
      </w:r>
      <w:r w:rsidR="00C736CB" w:rsidRPr="00D207C1">
        <w:rPr>
          <w:rFonts w:ascii="Cambria" w:hAnsi="Cambria"/>
          <w:sz w:val="22"/>
          <w:szCs w:val="22"/>
        </w:rPr>
        <w:t xml:space="preserve"> d’</w:t>
      </w:r>
      <w:r w:rsidR="000466E9" w:rsidRPr="00D207C1">
        <w:rPr>
          <w:rFonts w:ascii="Cambria" w:hAnsi="Cambria"/>
          <w:sz w:val="22"/>
          <w:szCs w:val="22"/>
        </w:rPr>
        <w:t>insécurité</w:t>
      </w:r>
      <w:r w:rsidR="00C736CB" w:rsidRPr="00D207C1">
        <w:rPr>
          <w:rFonts w:ascii="Cambria" w:hAnsi="Cambria"/>
          <w:sz w:val="22"/>
          <w:szCs w:val="22"/>
        </w:rPr>
        <w:t xml:space="preserve">. En ce qui concerne les assassinats, ils sont beaucoup plus </w:t>
      </w:r>
      <w:r w:rsidR="0092410F" w:rsidRPr="00D207C1">
        <w:rPr>
          <w:rFonts w:ascii="Cambria" w:hAnsi="Cambria"/>
          <w:sz w:val="22"/>
          <w:szCs w:val="22"/>
        </w:rPr>
        <w:t>évoqué</w:t>
      </w:r>
      <w:r w:rsidR="00C736CB" w:rsidRPr="00D207C1">
        <w:rPr>
          <w:rFonts w:ascii="Cambria" w:hAnsi="Cambria"/>
          <w:sz w:val="22"/>
          <w:szCs w:val="22"/>
        </w:rPr>
        <w:t xml:space="preserve"> par à Docoumbo (63% des chefs de </w:t>
      </w:r>
      <w:r w:rsidR="007E7D8E" w:rsidRPr="00D207C1">
        <w:rPr>
          <w:rFonts w:ascii="Cambria" w:hAnsi="Cambria"/>
          <w:sz w:val="22"/>
          <w:szCs w:val="22"/>
        </w:rPr>
        <w:t>ménages</w:t>
      </w:r>
      <w:r w:rsidR="00C736CB" w:rsidRPr="00D207C1">
        <w:rPr>
          <w:rFonts w:ascii="Cambria" w:hAnsi="Cambria"/>
          <w:sz w:val="22"/>
          <w:szCs w:val="22"/>
        </w:rPr>
        <w:t xml:space="preserve">). Aussi, un peu moins de 60% des chefs de </w:t>
      </w:r>
      <w:r w:rsidR="007E7D8E" w:rsidRPr="00D207C1">
        <w:rPr>
          <w:rFonts w:ascii="Cambria" w:hAnsi="Cambria"/>
          <w:sz w:val="22"/>
          <w:szCs w:val="22"/>
        </w:rPr>
        <w:t>ménages</w:t>
      </w:r>
      <w:r w:rsidR="00C736CB" w:rsidRPr="00D207C1">
        <w:rPr>
          <w:rFonts w:ascii="Cambria" w:hAnsi="Cambria"/>
          <w:sz w:val="22"/>
          <w:szCs w:val="22"/>
        </w:rPr>
        <w:t xml:space="preserve"> de Kokry et de Monipebougou ont </w:t>
      </w:r>
      <w:r w:rsidR="0092410F" w:rsidRPr="00D207C1">
        <w:rPr>
          <w:rFonts w:ascii="Cambria" w:hAnsi="Cambria"/>
          <w:sz w:val="22"/>
          <w:szCs w:val="22"/>
        </w:rPr>
        <w:t>signalé</w:t>
      </w:r>
      <w:r w:rsidR="00C736CB" w:rsidRPr="00D207C1">
        <w:rPr>
          <w:rFonts w:ascii="Cambria" w:hAnsi="Cambria"/>
          <w:sz w:val="22"/>
          <w:szCs w:val="22"/>
        </w:rPr>
        <w:t xml:space="preserve"> ce </w:t>
      </w:r>
      <w:r w:rsidR="0092410F" w:rsidRPr="00D207C1">
        <w:rPr>
          <w:rFonts w:ascii="Cambria" w:hAnsi="Cambria"/>
          <w:sz w:val="22"/>
          <w:szCs w:val="22"/>
        </w:rPr>
        <w:t>problème</w:t>
      </w:r>
      <w:r w:rsidR="00C736CB" w:rsidRPr="00D207C1">
        <w:rPr>
          <w:rFonts w:ascii="Cambria" w:hAnsi="Cambria"/>
          <w:sz w:val="22"/>
          <w:szCs w:val="22"/>
        </w:rPr>
        <w:t>.</w:t>
      </w:r>
      <w:r w:rsidR="0092410F">
        <w:rPr>
          <w:rFonts w:ascii="Cambria" w:hAnsi="Cambria"/>
          <w:sz w:val="22"/>
          <w:szCs w:val="22"/>
        </w:rPr>
        <w:t xml:space="preserve"> </w:t>
      </w:r>
      <w:r w:rsidR="00C736CB" w:rsidRPr="00D207C1">
        <w:rPr>
          <w:rFonts w:ascii="Cambria" w:hAnsi="Cambria"/>
          <w:sz w:val="22"/>
          <w:szCs w:val="22"/>
        </w:rPr>
        <w:t xml:space="preserve">Les </w:t>
      </w:r>
      <w:r w:rsidR="0092410F" w:rsidRPr="00D207C1">
        <w:rPr>
          <w:rFonts w:ascii="Cambria" w:hAnsi="Cambria"/>
          <w:sz w:val="22"/>
          <w:szCs w:val="22"/>
        </w:rPr>
        <w:t>enlèvements</w:t>
      </w:r>
      <w:r w:rsidR="00C736CB" w:rsidRPr="00D207C1">
        <w:rPr>
          <w:rFonts w:ascii="Cambria" w:hAnsi="Cambria"/>
          <w:sz w:val="22"/>
          <w:szCs w:val="22"/>
        </w:rPr>
        <w:t xml:space="preserve"> de personnes sont, quant à eux, beaucoup plus </w:t>
      </w:r>
      <w:r w:rsidR="0092410F" w:rsidRPr="00D207C1">
        <w:rPr>
          <w:rFonts w:ascii="Cambria" w:hAnsi="Cambria"/>
          <w:sz w:val="22"/>
          <w:szCs w:val="22"/>
        </w:rPr>
        <w:t>signalés</w:t>
      </w:r>
      <w:r w:rsidR="00C736CB" w:rsidRPr="00D207C1">
        <w:rPr>
          <w:rFonts w:ascii="Cambria" w:hAnsi="Cambria"/>
          <w:sz w:val="22"/>
          <w:szCs w:val="22"/>
        </w:rPr>
        <w:t xml:space="preserve"> dans les communes du cercle de Macina. En effet, ce type de </w:t>
      </w:r>
      <w:r w:rsidR="0092410F" w:rsidRPr="00D207C1">
        <w:rPr>
          <w:rFonts w:ascii="Cambria" w:hAnsi="Cambria"/>
          <w:sz w:val="22"/>
          <w:szCs w:val="22"/>
        </w:rPr>
        <w:t>problème</w:t>
      </w:r>
      <w:r w:rsidR="00C736CB" w:rsidRPr="00D207C1">
        <w:rPr>
          <w:rFonts w:ascii="Cambria" w:hAnsi="Cambria"/>
          <w:sz w:val="22"/>
          <w:szCs w:val="22"/>
        </w:rPr>
        <w:t xml:space="preserve"> est </w:t>
      </w:r>
      <w:r w:rsidR="0092410F" w:rsidRPr="00D207C1">
        <w:rPr>
          <w:rFonts w:ascii="Cambria" w:hAnsi="Cambria"/>
          <w:sz w:val="22"/>
          <w:szCs w:val="22"/>
        </w:rPr>
        <w:t>cité</w:t>
      </w:r>
      <w:r w:rsidR="00C736CB" w:rsidRPr="00D207C1">
        <w:rPr>
          <w:rFonts w:ascii="Cambria" w:hAnsi="Cambria"/>
          <w:sz w:val="22"/>
          <w:szCs w:val="22"/>
        </w:rPr>
        <w:t xml:space="preserve"> par 63% des chefs de </w:t>
      </w:r>
      <w:r w:rsidR="007E7D8E" w:rsidRPr="00D207C1">
        <w:rPr>
          <w:rFonts w:ascii="Cambria" w:hAnsi="Cambria"/>
          <w:sz w:val="22"/>
          <w:szCs w:val="22"/>
        </w:rPr>
        <w:t>ménages</w:t>
      </w:r>
      <w:r w:rsidR="00C736CB" w:rsidRPr="00D207C1">
        <w:rPr>
          <w:rFonts w:ascii="Cambria" w:hAnsi="Cambria"/>
          <w:sz w:val="22"/>
          <w:szCs w:val="22"/>
        </w:rPr>
        <w:t xml:space="preserve"> à Monipebougou et </w:t>
      </w:r>
      <w:r w:rsidR="00032713" w:rsidRPr="00D207C1">
        <w:rPr>
          <w:rFonts w:ascii="Cambria" w:hAnsi="Cambria"/>
          <w:sz w:val="22"/>
          <w:szCs w:val="22"/>
        </w:rPr>
        <w:t>57% à Kokry.</w:t>
      </w:r>
    </w:p>
    <w:p w:rsidR="006F1D45" w:rsidRPr="0092410F" w:rsidRDefault="006F1D45" w:rsidP="000814F5">
      <w:pPr>
        <w:pStyle w:val="PrformatHTML"/>
        <w:jc w:val="both"/>
        <w:rPr>
          <w:rFonts w:ascii="Cambria" w:hAnsi="Cambria"/>
          <w:sz w:val="12"/>
          <w:szCs w:val="22"/>
        </w:rPr>
      </w:pPr>
    </w:p>
    <w:p w:rsidR="0043239B" w:rsidRPr="0092410F" w:rsidRDefault="0043239B" w:rsidP="006C7AB6">
      <w:pPr>
        <w:pStyle w:val="PrformatHTML"/>
        <w:spacing w:line="276" w:lineRule="auto"/>
        <w:jc w:val="both"/>
        <w:rPr>
          <w:rFonts w:ascii="Cambria" w:hAnsi="Cambria"/>
          <w:i/>
          <w:sz w:val="22"/>
          <w:szCs w:val="22"/>
        </w:rPr>
      </w:pPr>
      <w:r w:rsidRPr="00D207C1">
        <w:rPr>
          <w:rFonts w:ascii="Cambria" w:hAnsi="Cambria"/>
          <w:sz w:val="22"/>
          <w:szCs w:val="22"/>
        </w:rPr>
        <w:t xml:space="preserve">Par ailleurs, il est à signaler que 15% des chefs de </w:t>
      </w:r>
      <w:r w:rsidR="007E7D8E" w:rsidRPr="00D207C1">
        <w:rPr>
          <w:rFonts w:ascii="Cambria" w:hAnsi="Cambria"/>
          <w:sz w:val="22"/>
          <w:szCs w:val="22"/>
        </w:rPr>
        <w:t>ménages</w:t>
      </w:r>
      <w:r w:rsidRPr="00D207C1">
        <w:rPr>
          <w:rFonts w:ascii="Cambria" w:hAnsi="Cambria"/>
          <w:sz w:val="22"/>
          <w:szCs w:val="22"/>
        </w:rPr>
        <w:t xml:space="preserve"> ont </w:t>
      </w:r>
      <w:r w:rsidR="0092410F" w:rsidRPr="00D207C1">
        <w:rPr>
          <w:rFonts w:ascii="Cambria" w:hAnsi="Cambria"/>
          <w:sz w:val="22"/>
          <w:szCs w:val="22"/>
        </w:rPr>
        <w:t>affirmé</w:t>
      </w:r>
      <w:r w:rsidRPr="00D207C1">
        <w:rPr>
          <w:rFonts w:ascii="Cambria" w:hAnsi="Cambria"/>
          <w:sz w:val="22"/>
          <w:szCs w:val="22"/>
        </w:rPr>
        <w:t xml:space="preserve"> ne pas </w:t>
      </w:r>
      <w:r w:rsidR="0092410F" w:rsidRPr="00D207C1">
        <w:rPr>
          <w:rFonts w:ascii="Cambria" w:hAnsi="Cambria"/>
          <w:sz w:val="22"/>
          <w:szCs w:val="22"/>
        </w:rPr>
        <w:t>être</w:t>
      </w:r>
      <w:r w:rsidRPr="00D207C1">
        <w:rPr>
          <w:rFonts w:ascii="Cambria" w:hAnsi="Cambria"/>
          <w:sz w:val="22"/>
          <w:szCs w:val="22"/>
        </w:rPr>
        <w:t xml:space="preserve"> au courant de </w:t>
      </w:r>
      <w:r w:rsidR="0092410F" w:rsidRPr="00D207C1">
        <w:rPr>
          <w:rFonts w:ascii="Cambria" w:hAnsi="Cambria"/>
          <w:sz w:val="22"/>
          <w:szCs w:val="22"/>
        </w:rPr>
        <w:t>problèmes</w:t>
      </w:r>
      <w:r w:rsidRPr="00D207C1">
        <w:rPr>
          <w:rFonts w:ascii="Cambria" w:hAnsi="Cambria"/>
          <w:sz w:val="22"/>
          <w:szCs w:val="22"/>
        </w:rPr>
        <w:t xml:space="preserve"> d’</w:t>
      </w:r>
      <w:r w:rsidR="0092410F" w:rsidRPr="00D207C1">
        <w:rPr>
          <w:rFonts w:ascii="Cambria" w:hAnsi="Cambria"/>
          <w:sz w:val="22"/>
          <w:szCs w:val="22"/>
        </w:rPr>
        <w:t>insécurité</w:t>
      </w:r>
      <w:r w:rsidRPr="00D207C1">
        <w:rPr>
          <w:rFonts w:ascii="Cambria" w:hAnsi="Cambria"/>
          <w:sz w:val="22"/>
          <w:szCs w:val="22"/>
        </w:rPr>
        <w:t xml:space="preserve">, avec 16% pour les hommes et 11% pour les femmes. Ce constat est beaucoup plus </w:t>
      </w:r>
      <w:r w:rsidR="0092410F" w:rsidRPr="00D207C1">
        <w:rPr>
          <w:rFonts w:ascii="Cambria" w:hAnsi="Cambria"/>
          <w:sz w:val="22"/>
          <w:szCs w:val="22"/>
        </w:rPr>
        <w:t>présent</w:t>
      </w:r>
      <w:r w:rsidRPr="00D207C1">
        <w:rPr>
          <w:rFonts w:ascii="Cambria" w:hAnsi="Cambria"/>
          <w:sz w:val="22"/>
          <w:szCs w:val="22"/>
        </w:rPr>
        <w:t xml:space="preserve"> à </w:t>
      </w:r>
      <w:r w:rsidR="00386284" w:rsidRPr="00D207C1">
        <w:rPr>
          <w:rFonts w:ascii="Cambria" w:hAnsi="Cambria"/>
          <w:sz w:val="22"/>
          <w:szCs w:val="22"/>
        </w:rPr>
        <w:t>Kendié</w:t>
      </w:r>
      <w:r w:rsidRPr="00D207C1">
        <w:rPr>
          <w:rFonts w:ascii="Cambria" w:hAnsi="Cambria"/>
          <w:sz w:val="22"/>
          <w:szCs w:val="22"/>
        </w:rPr>
        <w:t xml:space="preserve">, avec 28% des chefs de </w:t>
      </w:r>
      <w:r w:rsidR="007E7D8E" w:rsidRPr="00D207C1">
        <w:rPr>
          <w:rFonts w:ascii="Cambria" w:hAnsi="Cambria"/>
          <w:sz w:val="22"/>
          <w:szCs w:val="22"/>
        </w:rPr>
        <w:t>ménages</w:t>
      </w:r>
      <w:r w:rsidRPr="00D207C1">
        <w:rPr>
          <w:rFonts w:ascii="Cambria" w:hAnsi="Cambria"/>
          <w:sz w:val="22"/>
          <w:szCs w:val="22"/>
        </w:rPr>
        <w:t>.</w:t>
      </w:r>
      <w:r w:rsidR="009F666C" w:rsidRPr="00D207C1">
        <w:rPr>
          <w:rFonts w:ascii="Cambria" w:hAnsi="Cambria"/>
          <w:sz w:val="22"/>
          <w:szCs w:val="22"/>
        </w:rPr>
        <w:t xml:space="preserve"> </w:t>
      </w:r>
      <w:r w:rsidR="009F666C" w:rsidRPr="0092410F">
        <w:rPr>
          <w:rFonts w:ascii="Cambria" w:hAnsi="Cambria"/>
          <w:i/>
          <w:sz w:val="22"/>
          <w:szCs w:val="22"/>
        </w:rPr>
        <w:t xml:space="preserve">Cette </w:t>
      </w:r>
      <w:r w:rsidR="0092410F" w:rsidRPr="0092410F">
        <w:rPr>
          <w:rFonts w:ascii="Cambria" w:hAnsi="Cambria"/>
          <w:i/>
          <w:sz w:val="22"/>
          <w:szCs w:val="22"/>
        </w:rPr>
        <w:t>différence</w:t>
      </w:r>
      <w:r w:rsidR="009F666C" w:rsidRPr="0092410F">
        <w:rPr>
          <w:rFonts w:ascii="Cambria" w:hAnsi="Cambria"/>
          <w:i/>
          <w:sz w:val="22"/>
          <w:szCs w:val="22"/>
        </w:rPr>
        <w:t xml:space="preserve"> n’est pas statistiquement significative par sexe (p&gt;5%), par co</w:t>
      </w:r>
      <w:r w:rsidR="0092410F">
        <w:rPr>
          <w:rFonts w:ascii="Cambria" w:hAnsi="Cambria"/>
          <w:i/>
          <w:sz w:val="22"/>
          <w:szCs w:val="22"/>
        </w:rPr>
        <w:t>ntre elle l’est par commune (X2≠</w:t>
      </w:r>
      <w:r w:rsidR="009F666C" w:rsidRPr="0092410F">
        <w:rPr>
          <w:rFonts w:ascii="Cambria" w:hAnsi="Cambria"/>
          <w:i/>
          <w:sz w:val="22"/>
          <w:szCs w:val="22"/>
        </w:rPr>
        <w:t>0 et p&lt;5%)</w:t>
      </w:r>
      <w:r w:rsidR="00765526">
        <w:rPr>
          <w:rFonts w:ascii="Cambria" w:hAnsi="Cambria"/>
          <w:i/>
          <w:sz w:val="22"/>
          <w:szCs w:val="22"/>
        </w:rPr>
        <w:t>.</w:t>
      </w:r>
    </w:p>
    <w:p w:rsidR="00E1128D" w:rsidRPr="00D207C1" w:rsidRDefault="0057323E" w:rsidP="000814F5">
      <w:pPr>
        <w:pStyle w:val="PrformatHTML"/>
        <w:jc w:val="both"/>
        <w:rPr>
          <w:rFonts w:ascii="Cambria" w:hAnsi="Cambria" w:cs="Times New Roman"/>
          <w:i/>
          <w:sz w:val="22"/>
          <w:szCs w:val="24"/>
        </w:rPr>
      </w:pPr>
      <w:bookmarkStart w:id="45" w:name="_Toc82375969"/>
      <w:r w:rsidRPr="00D207C1">
        <w:rPr>
          <w:rFonts w:ascii="Cambria" w:hAnsi="Cambria"/>
          <w:i/>
          <w:sz w:val="22"/>
          <w:szCs w:val="22"/>
        </w:rPr>
        <w:lastRenderedPageBreak/>
        <w:t>Tableau 3.</w:t>
      </w:r>
      <w:r w:rsidR="00C629B5" w:rsidRPr="00D207C1">
        <w:rPr>
          <w:rFonts w:ascii="Cambria" w:hAnsi="Cambria"/>
          <w:i/>
          <w:sz w:val="22"/>
          <w:szCs w:val="22"/>
        </w:rPr>
        <w:fldChar w:fldCharType="begin"/>
      </w:r>
      <w:r w:rsidRPr="00D207C1">
        <w:rPr>
          <w:rFonts w:ascii="Cambria" w:hAnsi="Cambria"/>
          <w:i/>
          <w:sz w:val="22"/>
          <w:szCs w:val="22"/>
        </w:rPr>
        <w:instrText xml:space="preserve"> SEQ Tableau \* ARABIC </w:instrText>
      </w:r>
      <w:r w:rsidR="00C629B5" w:rsidRPr="00D207C1">
        <w:rPr>
          <w:rFonts w:ascii="Cambria" w:hAnsi="Cambria"/>
          <w:i/>
          <w:sz w:val="22"/>
          <w:szCs w:val="22"/>
        </w:rPr>
        <w:fldChar w:fldCharType="separate"/>
      </w:r>
      <w:r w:rsidR="00C95E6A">
        <w:rPr>
          <w:rFonts w:ascii="Cambria" w:hAnsi="Cambria"/>
          <w:i/>
          <w:noProof/>
          <w:sz w:val="22"/>
          <w:szCs w:val="22"/>
        </w:rPr>
        <w:t>9</w:t>
      </w:r>
      <w:r w:rsidR="00C629B5" w:rsidRPr="00D207C1">
        <w:rPr>
          <w:rFonts w:ascii="Cambria" w:hAnsi="Cambria"/>
          <w:i/>
          <w:sz w:val="22"/>
          <w:szCs w:val="22"/>
        </w:rPr>
        <w:fldChar w:fldCharType="end"/>
      </w:r>
      <w:r w:rsidRPr="00D207C1">
        <w:rPr>
          <w:rFonts w:ascii="Cambria" w:hAnsi="Cambria"/>
          <w:i/>
          <w:sz w:val="22"/>
          <w:szCs w:val="22"/>
        </w:rPr>
        <w:t>.4.</w:t>
      </w:r>
      <w:r w:rsidRPr="00D207C1">
        <w:rPr>
          <w:rFonts w:ascii="Cambria" w:eastAsiaTheme="minorHAnsi" w:hAnsi="Cambria" w:cs="Times New Roman"/>
          <w:i/>
          <w:sz w:val="22"/>
          <w:szCs w:val="22"/>
          <w:lang w:eastAsia="en-US"/>
        </w:rPr>
        <w:t xml:space="preserve"> </w:t>
      </w:r>
      <w:r w:rsidR="004128E9" w:rsidRPr="00D207C1">
        <w:rPr>
          <w:rFonts w:ascii="Cambria" w:hAnsi="Cambria" w:cs="Times New Roman"/>
          <w:bCs/>
          <w:i/>
          <w:sz w:val="22"/>
          <w:szCs w:val="24"/>
        </w:rPr>
        <w:t>Répartition</w:t>
      </w:r>
      <w:r w:rsidR="00E1128D" w:rsidRPr="00D207C1">
        <w:rPr>
          <w:rFonts w:ascii="Cambria" w:hAnsi="Cambria" w:cs="Times New Roman"/>
          <w:bCs/>
          <w:i/>
          <w:sz w:val="22"/>
          <w:szCs w:val="24"/>
        </w:rPr>
        <w:t xml:space="preserve"> des chefs de </w:t>
      </w:r>
      <w:r w:rsidR="004128E9" w:rsidRPr="00D207C1">
        <w:rPr>
          <w:rFonts w:ascii="Cambria" w:hAnsi="Cambria" w:cs="Times New Roman"/>
          <w:bCs/>
          <w:i/>
          <w:sz w:val="22"/>
          <w:szCs w:val="24"/>
        </w:rPr>
        <w:t>ménages</w:t>
      </w:r>
      <w:r w:rsidR="00E1128D" w:rsidRPr="00D207C1">
        <w:rPr>
          <w:rFonts w:ascii="Cambria" w:hAnsi="Cambria" w:cs="Times New Roman"/>
          <w:bCs/>
          <w:i/>
          <w:sz w:val="22"/>
          <w:szCs w:val="24"/>
        </w:rPr>
        <w:t xml:space="preserve"> selon leur perception sur les principaux problèmes d'insécurité </w:t>
      </w:r>
      <w:r w:rsidR="00021535" w:rsidRPr="00D207C1">
        <w:rPr>
          <w:rFonts w:ascii="Cambria" w:hAnsi="Cambria" w:cs="Times New Roman"/>
          <w:bCs/>
          <w:i/>
          <w:sz w:val="22"/>
          <w:szCs w:val="24"/>
        </w:rPr>
        <w:t xml:space="preserve"> par </w:t>
      </w:r>
      <w:r w:rsidR="00CC1D3F">
        <w:rPr>
          <w:rFonts w:ascii="Cambria" w:hAnsi="Cambria" w:cs="Times New Roman"/>
          <w:bCs/>
          <w:i/>
          <w:sz w:val="22"/>
          <w:szCs w:val="24"/>
        </w:rPr>
        <w:t>commune</w:t>
      </w:r>
      <w:bookmarkEnd w:id="45"/>
    </w:p>
    <w:tbl>
      <w:tblPr>
        <w:tblStyle w:val="TableauGrille4-Accentuation51"/>
        <w:tblW w:w="10808" w:type="dxa"/>
        <w:tblInd w:w="-459" w:type="dxa"/>
        <w:tblLayout w:type="fixed"/>
        <w:tblLook w:val="04A0" w:firstRow="1" w:lastRow="0" w:firstColumn="1" w:lastColumn="0" w:noHBand="0" w:noVBand="1"/>
      </w:tblPr>
      <w:tblGrid>
        <w:gridCol w:w="2127"/>
        <w:gridCol w:w="997"/>
        <w:gridCol w:w="1271"/>
        <w:gridCol w:w="992"/>
        <w:gridCol w:w="993"/>
        <w:gridCol w:w="1593"/>
        <w:gridCol w:w="993"/>
        <w:gridCol w:w="992"/>
        <w:gridCol w:w="850"/>
      </w:tblGrid>
      <w:tr w:rsidR="008F3480" w:rsidRPr="00D207C1" w:rsidTr="008F3480">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127" w:type="dxa"/>
            <w:hideMark/>
          </w:tcPr>
          <w:p w:rsidR="008F3480" w:rsidRPr="00D207C1" w:rsidRDefault="008F3480" w:rsidP="0013474C">
            <w:pPr>
              <w:spacing w:after="0" w:line="240" w:lineRule="auto"/>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 xml:space="preserve">Principaux problèmes d'insécurité </w:t>
            </w:r>
          </w:p>
        </w:tc>
        <w:tc>
          <w:tcPr>
            <w:tcW w:w="997" w:type="dxa"/>
            <w:hideMark/>
          </w:tcPr>
          <w:p w:rsidR="008F3480" w:rsidRPr="00D207C1" w:rsidRDefault="00CC1D3F" w:rsidP="0013474C">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Unités</w:t>
            </w:r>
          </w:p>
        </w:tc>
        <w:tc>
          <w:tcPr>
            <w:tcW w:w="1271" w:type="dxa"/>
            <w:hideMark/>
          </w:tcPr>
          <w:p w:rsidR="008F3480" w:rsidRPr="00D207C1" w:rsidRDefault="008F3480" w:rsidP="0013474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Doucoumbo</w:t>
            </w:r>
          </w:p>
        </w:tc>
        <w:tc>
          <w:tcPr>
            <w:tcW w:w="992" w:type="dxa"/>
            <w:hideMark/>
          </w:tcPr>
          <w:p w:rsidR="008F3480" w:rsidRPr="00D207C1" w:rsidRDefault="006670CD" w:rsidP="0013474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Kendié</w:t>
            </w:r>
          </w:p>
        </w:tc>
        <w:tc>
          <w:tcPr>
            <w:tcW w:w="993" w:type="dxa"/>
            <w:hideMark/>
          </w:tcPr>
          <w:p w:rsidR="008F3480" w:rsidRPr="00D207C1" w:rsidRDefault="008F3480" w:rsidP="0013474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Kokry</w:t>
            </w:r>
          </w:p>
        </w:tc>
        <w:tc>
          <w:tcPr>
            <w:tcW w:w="1593" w:type="dxa"/>
            <w:hideMark/>
          </w:tcPr>
          <w:p w:rsidR="008F3480" w:rsidRPr="00D207C1" w:rsidRDefault="008F3480" w:rsidP="0013474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Monipebougou</w:t>
            </w:r>
          </w:p>
        </w:tc>
        <w:tc>
          <w:tcPr>
            <w:tcW w:w="993" w:type="dxa"/>
          </w:tcPr>
          <w:p w:rsidR="008F3480" w:rsidRPr="00D207C1" w:rsidRDefault="008F3480" w:rsidP="0013474C">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 xml:space="preserve">Masculin </w:t>
            </w:r>
          </w:p>
        </w:tc>
        <w:tc>
          <w:tcPr>
            <w:tcW w:w="992" w:type="dxa"/>
          </w:tcPr>
          <w:p w:rsidR="008F3480" w:rsidRPr="00D207C1" w:rsidRDefault="006670CD" w:rsidP="0013474C">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Féminin</w:t>
            </w:r>
          </w:p>
        </w:tc>
        <w:tc>
          <w:tcPr>
            <w:tcW w:w="850" w:type="dxa"/>
            <w:hideMark/>
          </w:tcPr>
          <w:p w:rsidR="008F3480" w:rsidRPr="00D207C1" w:rsidRDefault="008F3480" w:rsidP="0013474C">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Total</w:t>
            </w:r>
          </w:p>
        </w:tc>
      </w:tr>
      <w:tr w:rsidR="008F3480" w:rsidRPr="00D207C1" w:rsidTr="004C4B28">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127" w:type="dxa"/>
            <w:vMerge w:val="restart"/>
            <w:hideMark/>
          </w:tcPr>
          <w:p w:rsidR="008F3480" w:rsidRPr="00D207C1" w:rsidRDefault="008F3480" w:rsidP="0013474C">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Braquages sur les axes routiers</w:t>
            </w:r>
          </w:p>
        </w:tc>
        <w:tc>
          <w:tcPr>
            <w:tcW w:w="997" w:type="dxa"/>
            <w:hideMark/>
          </w:tcPr>
          <w:p w:rsidR="008F3480" w:rsidRPr="00D207C1" w:rsidRDefault="008F3480" w:rsidP="0013474C">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71"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116</w:t>
            </w:r>
          </w:p>
        </w:tc>
        <w:tc>
          <w:tcPr>
            <w:tcW w:w="992"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28</w:t>
            </w:r>
          </w:p>
        </w:tc>
        <w:tc>
          <w:tcPr>
            <w:tcW w:w="993"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107</w:t>
            </w:r>
          </w:p>
        </w:tc>
        <w:tc>
          <w:tcPr>
            <w:tcW w:w="1593"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95</w:t>
            </w:r>
          </w:p>
        </w:tc>
        <w:tc>
          <w:tcPr>
            <w:tcW w:w="993" w:type="dxa"/>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264</w:t>
            </w:r>
          </w:p>
        </w:tc>
        <w:tc>
          <w:tcPr>
            <w:tcW w:w="992" w:type="dxa"/>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82</w:t>
            </w:r>
          </w:p>
        </w:tc>
        <w:tc>
          <w:tcPr>
            <w:tcW w:w="850"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346</w:t>
            </w:r>
          </w:p>
        </w:tc>
      </w:tr>
      <w:tr w:rsidR="008F3480" w:rsidRPr="00D207C1" w:rsidTr="006953E1">
        <w:trPr>
          <w:trHeight w:val="221"/>
        </w:trPr>
        <w:tc>
          <w:tcPr>
            <w:cnfStyle w:val="001000000000" w:firstRow="0" w:lastRow="0" w:firstColumn="1" w:lastColumn="0" w:oddVBand="0" w:evenVBand="0" w:oddHBand="0" w:evenHBand="0" w:firstRowFirstColumn="0" w:firstRowLastColumn="0" w:lastRowFirstColumn="0" w:lastRowLastColumn="0"/>
            <w:tcW w:w="2127" w:type="dxa"/>
            <w:vMerge/>
            <w:hideMark/>
          </w:tcPr>
          <w:p w:rsidR="008F3480" w:rsidRPr="00D207C1" w:rsidRDefault="008F3480" w:rsidP="0013474C">
            <w:pPr>
              <w:spacing w:after="0" w:line="240" w:lineRule="auto"/>
              <w:rPr>
                <w:rFonts w:ascii="Cambria" w:eastAsia="Times New Roman" w:hAnsi="Cambria" w:cs="Arial"/>
                <w:color w:val="000000"/>
                <w:sz w:val="18"/>
                <w:szCs w:val="18"/>
                <w:lang w:val="fr-ML" w:eastAsia="fr-ML"/>
              </w:rPr>
            </w:pPr>
          </w:p>
        </w:tc>
        <w:tc>
          <w:tcPr>
            <w:tcW w:w="997" w:type="dxa"/>
            <w:hideMark/>
          </w:tcPr>
          <w:p w:rsidR="008F3480" w:rsidRPr="00D207C1" w:rsidRDefault="008F3480" w:rsidP="0013474C">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71"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67,8%</w:t>
            </w:r>
          </w:p>
        </w:tc>
        <w:tc>
          <w:tcPr>
            <w:tcW w:w="992"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12,9%</w:t>
            </w:r>
          </w:p>
        </w:tc>
        <w:tc>
          <w:tcPr>
            <w:tcW w:w="993"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49,8%</w:t>
            </w:r>
          </w:p>
        </w:tc>
        <w:tc>
          <w:tcPr>
            <w:tcW w:w="1593"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54,3%</w:t>
            </w:r>
          </w:p>
        </w:tc>
        <w:tc>
          <w:tcPr>
            <w:tcW w:w="993" w:type="dxa"/>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43,9%</w:t>
            </w:r>
          </w:p>
        </w:tc>
        <w:tc>
          <w:tcPr>
            <w:tcW w:w="992" w:type="dxa"/>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44,6%</w:t>
            </w:r>
          </w:p>
        </w:tc>
        <w:tc>
          <w:tcPr>
            <w:tcW w:w="850"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44,5%</w:t>
            </w:r>
          </w:p>
        </w:tc>
      </w:tr>
      <w:tr w:rsidR="008F3480" w:rsidRPr="00D207C1" w:rsidTr="004C4B28">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127" w:type="dxa"/>
            <w:vMerge w:val="restart"/>
            <w:hideMark/>
          </w:tcPr>
          <w:p w:rsidR="008F3480" w:rsidRPr="00D207C1" w:rsidRDefault="008F3480" w:rsidP="0013474C">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Affrontements intercommunautaires</w:t>
            </w:r>
          </w:p>
        </w:tc>
        <w:tc>
          <w:tcPr>
            <w:tcW w:w="997" w:type="dxa"/>
            <w:hideMark/>
          </w:tcPr>
          <w:p w:rsidR="008F3480" w:rsidRPr="00D207C1" w:rsidRDefault="008F3480" w:rsidP="0013474C">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71"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w:t>
            </w:r>
          </w:p>
        </w:tc>
        <w:tc>
          <w:tcPr>
            <w:tcW w:w="992"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51</w:t>
            </w:r>
          </w:p>
        </w:tc>
        <w:tc>
          <w:tcPr>
            <w:tcW w:w="993"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47</w:t>
            </w:r>
          </w:p>
        </w:tc>
        <w:tc>
          <w:tcPr>
            <w:tcW w:w="1593"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40</w:t>
            </w:r>
          </w:p>
        </w:tc>
        <w:tc>
          <w:tcPr>
            <w:tcW w:w="993" w:type="dxa"/>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111</w:t>
            </w:r>
          </w:p>
        </w:tc>
        <w:tc>
          <w:tcPr>
            <w:tcW w:w="992" w:type="dxa"/>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35</w:t>
            </w:r>
          </w:p>
        </w:tc>
        <w:tc>
          <w:tcPr>
            <w:tcW w:w="850"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146</w:t>
            </w:r>
          </w:p>
        </w:tc>
      </w:tr>
      <w:tr w:rsidR="008F3480" w:rsidRPr="00D207C1" w:rsidTr="006953E1">
        <w:trPr>
          <w:trHeight w:val="187"/>
        </w:trPr>
        <w:tc>
          <w:tcPr>
            <w:cnfStyle w:val="001000000000" w:firstRow="0" w:lastRow="0" w:firstColumn="1" w:lastColumn="0" w:oddVBand="0" w:evenVBand="0" w:oddHBand="0" w:evenHBand="0" w:firstRowFirstColumn="0" w:firstRowLastColumn="0" w:lastRowFirstColumn="0" w:lastRowLastColumn="0"/>
            <w:tcW w:w="2127" w:type="dxa"/>
            <w:vMerge/>
            <w:hideMark/>
          </w:tcPr>
          <w:p w:rsidR="008F3480" w:rsidRPr="00D207C1" w:rsidRDefault="008F3480" w:rsidP="0013474C">
            <w:pPr>
              <w:spacing w:after="0" w:line="240" w:lineRule="auto"/>
              <w:rPr>
                <w:rFonts w:ascii="Cambria" w:eastAsia="Times New Roman" w:hAnsi="Cambria" w:cs="Arial"/>
                <w:color w:val="000000"/>
                <w:sz w:val="18"/>
                <w:szCs w:val="18"/>
                <w:lang w:val="fr-ML" w:eastAsia="fr-ML"/>
              </w:rPr>
            </w:pPr>
          </w:p>
        </w:tc>
        <w:tc>
          <w:tcPr>
            <w:tcW w:w="997" w:type="dxa"/>
            <w:hideMark/>
          </w:tcPr>
          <w:p w:rsidR="008F3480" w:rsidRPr="00D207C1" w:rsidRDefault="008F3480" w:rsidP="0013474C">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71"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4,7%</w:t>
            </w:r>
          </w:p>
        </w:tc>
        <w:tc>
          <w:tcPr>
            <w:tcW w:w="992"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23,5%</w:t>
            </w:r>
          </w:p>
        </w:tc>
        <w:tc>
          <w:tcPr>
            <w:tcW w:w="993"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21,9%</w:t>
            </w:r>
          </w:p>
        </w:tc>
        <w:tc>
          <w:tcPr>
            <w:tcW w:w="1593"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22,9%</w:t>
            </w:r>
          </w:p>
        </w:tc>
        <w:tc>
          <w:tcPr>
            <w:tcW w:w="993" w:type="dxa"/>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18,4%</w:t>
            </w:r>
          </w:p>
        </w:tc>
        <w:tc>
          <w:tcPr>
            <w:tcW w:w="992" w:type="dxa"/>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19,9%</w:t>
            </w:r>
          </w:p>
        </w:tc>
        <w:tc>
          <w:tcPr>
            <w:tcW w:w="850"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18,8%</w:t>
            </w:r>
          </w:p>
        </w:tc>
      </w:tr>
      <w:tr w:rsidR="008F3480" w:rsidRPr="00D207C1" w:rsidTr="004C4B28">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127" w:type="dxa"/>
            <w:vMerge w:val="restart"/>
            <w:hideMark/>
          </w:tcPr>
          <w:p w:rsidR="008F3480" w:rsidRPr="00D207C1" w:rsidRDefault="008F3480" w:rsidP="0013474C">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Expositions aux engins explosifs</w:t>
            </w:r>
          </w:p>
        </w:tc>
        <w:tc>
          <w:tcPr>
            <w:tcW w:w="997" w:type="dxa"/>
            <w:hideMark/>
          </w:tcPr>
          <w:p w:rsidR="008F3480" w:rsidRPr="00D207C1" w:rsidRDefault="008F3480" w:rsidP="0013474C">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71"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w:t>
            </w:r>
          </w:p>
        </w:tc>
        <w:tc>
          <w:tcPr>
            <w:tcW w:w="992"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w:t>
            </w:r>
          </w:p>
        </w:tc>
        <w:tc>
          <w:tcPr>
            <w:tcW w:w="993"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43</w:t>
            </w:r>
          </w:p>
        </w:tc>
        <w:tc>
          <w:tcPr>
            <w:tcW w:w="1593"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20</w:t>
            </w:r>
          </w:p>
        </w:tc>
        <w:tc>
          <w:tcPr>
            <w:tcW w:w="993" w:type="dxa"/>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59</w:t>
            </w:r>
          </w:p>
        </w:tc>
        <w:tc>
          <w:tcPr>
            <w:tcW w:w="992" w:type="dxa"/>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14</w:t>
            </w:r>
          </w:p>
        </w:tc>
        <w:tc>
          <w:tcPr>
            <w:tcW w:w="850"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73</w:t>
            </w:r>
          </w:p>
        </w:tc>
      </w:tr>
      <w:tr w:rsidR="008F3480" w:rsidRPr="00D207C1" w:rsidTr="006953E1">
        <w:trPr>
          <w:trHeight w:val="223"/>
        </w:trPr>
        <w:tc>
          <w:tcPr>
            <w:cnfStyle w:val="001000000000" w:firstRow="0" w:lastRow="0" w:firstColumn="1" w:lastColumn="0" w:oddVBand="0" w:evenVBand="0" w:oddHBand="0" w:evenHBand="0" w:firstRowFirstColumn="0" w:firstRowLastColumn="0" w:lastRowFirstColumn="0" w:lastRowLastColumn="0"/>
            <w:tcW w:w="2127" w:type="dxa"/>
            <w:vMerge/>
            <w:hideMark/>
          </w:tcPr>
          <w:p w:rsidR="008F3480" w:rsidRPr="00D207C1" w:rsidRDefault="008F3480" w:rsidP="0013474C">
            <w:pPr>
              <w:spacing w:after="0" w:line="240" w:lineRule="auto"/>
              <w:rPr>
                <w:rFonts w:ascii="Cambria" w:eastAsia="Times New Roman" w:hAnsi="Cambria" w:cs="Arial"/>
                <w:color w:val="000000"/>
                <w:sz w:val="18"/>
                <w:szCs w:val="18"/>
                <w:lang w:val="fr-ML" w:eastAsia="fr-ML"/>
              </w:rPr>
            </w:pPr>
          </w:p>
        </w:tc>
        <w:tc>
          <w:tcPr>
            <w:tcW w:w="997" w:type="dxa"/>
            <w:hideMark/>
          </w:tcPr>
          <w:p w:rsidR="008F3480" w:rsidRPr="00D207C1" w:rsidRDefault="008F3480" w:rsidP="0013474C">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71"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5,3%</w:t>
            </w:r>
          </w:p>
        </w:tc>
        <w:tc>
          <w:tcPr>
            <w:tcW w:w="992"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w:t>
            </w:r>
          </w:p>
        </w:tc>
        <w:tc>
          <w:tcPr>
            <w:tcW w:w="993"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20,0%</w:t>
            </w:r>
          </w:p>
        </w:tc>
        <w:tc>
          <w:tcPr>
            <w:tcW w:w="1593"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11,4%</w:t>
            </w:r>
          </w:p>
        </w:tc>
        <w:tc>
          <w:tcPr>
            <w:tcW w:w="993" w:type="dxa"/>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9,8%</w:t>
            </w:r>
          </w:p>
        </w:tc>
        <w:tc>
          <w:tcPr>
            <w:tcW w:w="992" w:type="dxa"/>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8,0%</w:t>
            </w:r>
          </w:p>
        </w:tc>
        <w:tc>
          <w:tcPr>
            <w:tcW w:w="850"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9,4%</w:t>
            </w:r>
          </w:p>
        </w:tc>
      </w:tr>
      <w:tr w:rsidR="008F3480" w:rsidRPr="00D207C1" w:rsidTr="004C4B28">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2127" w:type="dxa"/>
            <w:vMerge w:val="restart"/>
            <w:hideMark/>
          </w:tcPr>
          <w:p w:rsidR="008F3480" w:rsidRPr="00D207C1" w:rsidRDefault="008F3480" w:rsidP="0013474C">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Vols de bétail/biens</w:t>
            </w:r>
          </w:p>
        </w:tc>
        <w:tc>
          <w:tcPr>
            <w:tcW w:w="997" w:type="dxa"/>
            <w:hideMark/>
          </w:tcPr>
          <w:p w:rsidR="008F3480" w:rsidRPr="00D207C1" w:rsidRDefault="008F3480" w:rsidP="0013474C">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71"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146</w:t>
            </w:r>
          </w:p>
        </w:tc>
        <w:tc>
          <w:tcPr>
            <w:tcW w:w="992"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83</w:t>
            </w:r>
          </w:p>
        </w:tc>
        <w:tc>
          <w:tcPr>
            <w:tcW w:w="993"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157</w:t>
            </w:r>
          </w:p>
        </w:tc>
        <w:tc>
          <w:tcPr>
            <w:tcW w:w="1593"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148</w:t>
            </w:r>
          </w:p>
        </w:tc>
        <w:tc>
          <w:tcPr>
            <w:tcW w:w="993" w:type="dxa"/>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410</w:t>
            </w:r>
          </w:p>
        </w:tc>
        <w:tc>
          <w:tcPr>
            <w:tcW w:w="992" w:type="dxa"/>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124</w:t>
            </w:r>
          </w:p>
        </w:tc>
        <w:tc>
          <w:tcPr>
            <w:tcW w:w="850"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534</w:t>
            </w:r>
          </w:p>
        </w:tc>
      </w:tr>
      <w:tr w:rsidR="008F3480" w:rsidRPr="00D207C1" w:rsidTr="006953E1">
        <w:trPr>
          <w:trHeight w:val="189"/>
        </w:trPr>
        <w:tc>
          <w:tcPr>
            <w:cnfStyle w:val="001000000000" w:firstRow="0" w:lastRow="0" w:firstColumn="1" w:lastColumn="0" w:oddVBand="0" w:evenVBand="0" w:oddHBand="0" w:evenHBand="0" w:firstRowFirstColumn="0" w:firstRowLastColumn="0" w:lastRowFirstColumn="0" w:lastRowLastColumn="0"/>
            <w:tcW w:w="2127" w:type="dxa"/>
            <w:vMerge/>
            <w:hideMark/>
          </w:tcPr>
          <w:p w:rsidR="008F3480" w:rsidRPr="00D207C1" w:rsidRDefault="008F3480" w:rsidP="0013474C">
            <w:pPr>
              <w:spacing w:after="0" w:line="240" w:lineRule="auto"/>
              <w:rPr>
                <w:rFonts w:ascii="Cambria" w:eastAsia="Times New Roman" w:hAnsi="Cambria" w:cs="Arial"/>
                <w:color w:val="000000"/>
                <w:sz w:val="18"/>
                <w:szCs w:val="18"/>
                <w:lang w:val="fr-ML" w:eastAsia="fr-ML"/>
              </w:rPr>
            </w:pPr>
          </w:p>
        </w:tc>
        <w:tc>
          <w:tcPr>
            <w:tcW w:w="997" w:type="dxa"/>
            <w:hideMark/>
          </w:tcPr>
          <w:p w:rsidR="008F3480" w:rsidRPr="00D207C1" w:rsidRDefault="008F3480" w:rsidP="0013474C">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71"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85,4%</w:t>
            </w:r>
          </w:p>
        </w:tc>
        <w:tc>
          <w:tcPr>
            <w:tcW w:w="992"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38,2%</w:t>
            </w:r>
          </w:p>
        </w:tc>
        <w:tc>
          <w:tcPr>
            <w:tcW w:w="993"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73,0%</w:t>
            </w:r>
          </w:p>
        </w:tc>
        <w:tc>
          <w:tcPr>
            <w:tcW w:w="1593"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84,6%</w:t>
            </w:r>
          </w:p>
        </w:tc>
        <w:tc>
          <w:tcPr>
            <w:tcW w:w="993" w:type="dxa"/>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68,1%</w:t>
            </w:r>
          </w:p>
        </w:tc>
        <w:tc>
          <w:tcPr>
            <w:tcW w:w="992" w:type="dxa"/>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70,5%</w:t>
            </w:r>
          </w:p>
        </w:tc>
        <w:tc>
          <w:tcPr>
            <w:tcW w:w="850"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68,6%</w:t>
            </w:r>
          </w:p>
        </w:tc>
      </w:tr>
      <w:tr w:rsidR="008F3480" w:rsidRPr="00D207C1" w:rsidTr="004C4B2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127" w:type="dxa"/>
            <w:vMerge w:val="restart"/>
            <w:hideMark/>
          </w:tcPr>
          <w:p w:rsidR="008F3480" w:rsidRPr="00D207C1" w:rsidRDefault="008F3480" w:rsidP="0013474C">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Assassinats</w:t>
            </w:r>
          </w:p>
        </w:tc>
        <w:tc>
          <w:tcPr>
            <w:tcW w:w="997" w:type="dxa"/>
            <w:hideMark/>
          </w:tcPr>
          <w:p w:rsidR="008F3480" w:rsidRPr="00D207C1" w:rsidRDefault="008F3480" w:rsidP="0013474C">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71"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107</w:t>
            </w:r>
          </w:p>
        </w:tc>
        <w:tc>
          <w:tcPr>
            <w:tcW w:w="992"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82</w:t>
            </w:r>
          </w:p>
        </w:tc>
        <w:tc>
          <w:tcPr>
            <w:tcW w:w="993"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128</w:t>
            </w:r>
          </w:p>
        </w:tc>
        <w:tc>
          <w:tcPr>
            <w:tcW w:w="1593"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101</w:t>
            </w:r>
          </w:p>
        </w:tc>
        <w:tc>
          <w:tcPr>
            <w:tcW w:w="993" w:type="dxa"/>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315</w:t>
            </w:r>
          </w:p>
        </w:tc>
        <w:tc>
          <w:tcPr>
            <w:tcW w:w="992" w:type="dxa"/>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103</w:t>
            </w:r>
          </w:p>
        </w:tc>
        <w:tc>
          <w:tcPr>
            <w:tcW w:w="850"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418</w:t>
            </w:r>
          </w:p>
        </w:tc>
      </w:tr>
      <w:tr w:rsidR="008F3480" w:rsidRPr="00D207C1" w:rsidTr="006953E1">
        <w:trPr>
          <w:trHeight w:val="155"/>
        </w:trPr>
        <w:tc>
          <w:tcPr>
            <w:cnfStyle w:val="001000000000" w:firstRow="0" w:lastRow="0" w:firstColumn="1" w:lastColumn="0" w:oddVBand="0" w:evenVBand="0" w:oddHBand="0" w:evenHBand="0" w:firstRowFirstColumn="0" w:firstRowLastColumn="0" w:lastRowFirstColumn="0" w:lastRowLastColumn="0"/>
            <w:tcW w:w="2127" w:type="dxa"/>
            <w:vMerge/>
            <w:hideMark/>
          </w:tcPr>
          <w:p w:rsidR="008F3480" w:rsidRPr="00D207C1" w:rsidRDefault="008F3480" w:rsidP="0013474C">
            <w:pPr>
              <w:spacing w:after="0" w:line="240" w:lineRule="auto"/>
              <w:rPr>
                <w:rFonts w:ascii="Cambria" w:eastAsia="Times New Roman" w:hAnsi="Cambria" w:cs="Arial"/>
                <w:color w:val="000000"/>
                <w:sz w:val="18"/>
                <w:szCs w:val="18"/>
                <w:lang w:val="fr-ML" w:eastAsia="fr-ML"/>
              </w:rPr>
            </w:pPr>
          </w:p>
        </w:tc>
        <w:tc>
          <w:tcPr>
            <w:tcW w:w="997" w:type="dxa"/>
            <w:hideMark/>
          </w:tcPr>
          <w:p w:rsidR="008F3480" w:rsidRPr="00D207C1" w:rsidRDefault="008F3480" w:rsidP="0013474C">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71"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62,6%</w:t>
            </w:r>
          </w:p>
        </w:tc>
        <w:tc>
          <w:tcPr>
            <w:tcW w:w="992"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37,8%</w:t>
            </w:r>
          </w:p>
        </w:tc>
        <w:tc>
          <w:tcPr>
            <w:tcW w:w="993"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59,5%</w:t>
            </w:r>
          </w:p>
        </w:tc>
        <w:tc>
          <w:tcPr>
            <w:tcW w:w="1593"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57,7%</w:t>
            </w:r>
          </w:p>
        </w:tc>
        <w:tc>
          <w:tcPr>
            <w:tcW w:w="993" w:type="dxa"/>
          </w:tcPr>
          <w:p w:rsidR="008F3480" w:rsidRPr="00D207C1" w:rsidRDefault="00257C21"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52,3%</w:t>
            </w:r>
          </w:p>
        </w:tc>
        <w:tc>
          <w:tcPr>
            <w:tcW w:w="992" w:type="dxa"/>
          </w:tcPr>
          <w:p w:rsidR="008F3480" w:rsidRPr="00D207C1" w:rsidRDefault="00257C21"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58,5%</w:t>
            </w:r>
          </w:p>
        </w:tc>
        <w:tc>
          <w:tcPr>
            <w:tcW w:w="850"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53,7%</w:t>
            </w:r>
          </w:p>
        </w:tc>
      </w:tr>
      <w:tr w:rsidR="008F3480" w:rsidRPr="00D207C1" w:rsidTr="004C4B28">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127" w:type="dxa"/>
            <w:vMerge w:val="restart"/>
            <w:hideMark/>
          </w:tcPr>
          <w:p w:rsidR="008F3480" w:rsidRPr="00D207C1" w:rsidRDefault="008F3480" w:rsidP="0013474C">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Enlèvements</w:t>
            </w:r>
          </w:p>
        </w:tc>
        <w:tc>
          <w:tcPr>
            <w:tcW w:w="997" w:type="dxa"/>
            <w:hideMark/>
          </w:tcPr>
          <w:p w:rsidR="008F3480" w:rsidRPr="00D207C1" w:rsidRDefault="008F3480" w:rsidP="0013474C">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71"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76</w:t>
            </w:r>
          </w:p>
        </w:tc>
        <w:tc>
          <w:tcPr>
            <w:tcW w:w="992"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71</w:t>
            </w:r>
          </w:p>
        </w:tc>
        <w:tc>
          <w:tcPr>
            <w:tcW w:w="993"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123</w:t>
            </w:r>
          </w:p>
        </w:tc>
        <w:tc>
          <w:tcPr>
            <w:tcW w:w="1593"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110</w:t>
            </w:r>
          </w:p>
        </w:tc>
        <w:tc>
          <w:tcPr>
            <w:tcW w:w="993" w:type="dxa"/>
          </w:tcPr>
          <w:p w:rsidR="008F3480" w:rsidRPr="00D207C1" w:rsidRDefault="00257C21"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297</w:t>
            </w:r>
          </w:p>
        </w:tc>
        <w:tc>
          <w:tcPr>
            <w:tcW w:w="992" w:type="dxa"/>
          </w:tcPr>
          <w:p w:rsidR="008F3480" w:rsidRPr="00D207C1" w:rsidRDefault="00257C21"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83</w:t>
            </w:r>
          </w:p>
        </w:tc>
        <w:tc>
          <w:tcPr>
            <w:tcW w:w="850"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380</w:t>
            </w:r>
          </w:p>
        </w:tc>
      </w:tr>
      <w:tr w:rsidR="008F3480" w:rsidRPr="00D207C1" w:rsidTr="006953E1">
        <w:trPr>
          <w:trHeight w:val="205"/>
        </w:trPr>
        <w:tc>
          <w:tcPr>
            <w:cnfStyle w:val="001000000000" w:firstRow="0" w:lastRow="0" w:firstColumn="1" w:lastColumn="0" w:oddVBand="0" w:evenVBand="0" w:oddHBand="0" w:evenHBand="0" w:firstRowFirstColumn="0" w:firstRowLastColumn="0" w:lastRowFirstColumn="0" w:lastRowLastColumn="0"/>
            <w:tcW w:w="2127" w:type="dxa"/>
            <w:vMerge/>
            <w:hideMark/>
          </w:tcPr>
          <w:p w:rsidR="008F3480" w:rsidRPr="00D207C1" w:rsidRDefault="008F3480" w:rsidP="0013474C">
            <w:pPr>
              <w:spacing w:after="0" w:line="240" w:lineRule="auto"/>
              <w:rPr>
                <w:rFonts w:ascii="Cambria" w:eastAsia="Times New Roman" w:hAnsi="Cambria" w:cs="Arial"/>
                <w:color w:val="000000"/>
                <w:sz w:val="18"/>
                <w:szCs w:val="18"/>
                <w:lang w:val="fr-ML" w:eastAsia="fr-ML"/>
              </w:rPr>
            </w:pPr>
          </w:p>
        </w:tc>
        <w:tc>
          <w:tcPr>
            <w:tcW w:w="997" w:type="dxa"/>
            <w:hideMark/>
          </w:tcPr>
          <w:p w:rsidR="008F3480" w:rsidRPr="00D207C1" w:rsidRDefault="008F3480" w:rsidP="0013474C">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71"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44,4%</w:t>
            </w:r>
          </w:p>
        </w:tc>
        <w:tc>
          <w:tcPr>
            <w:tcW w:w="992"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32,7%</w:t>
            </w:r>
          </w:p>
        </w:tc>
        <w:tc>
          <w:tcPr>
            <w:tcW w:w="993"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57,2%</w:t>
            </w:r>
          </w:p>
        </w:tc>
        <w:tc>
          <w:tcPr>
            <w:tcW w:w="1593"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62,9%</w:t>
            </w:r>
          </w:p>
        </w:tc>
        <w:tc>
          <w:tcPr>
            <w:tcW w:w="993" w:type="dxa"/>
          </w:tcPr>
          <w:p w:rsidR="008F3480" w:rsidRPr="00D207C1" w:rsidRDefault="00257C21"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49,3%</w:t>
            </w:r>
          </w:p>
        </w:tc>
        <w:tc>
          <w:tcPr>
            <w:tcW w:w="992" w:type="dxa"/>
          </w:tcPr>
          <w:p w:rsidR="008F3480" w:rsidRPr="00D207C1" w:rsidRDefault="00257C21"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47,2%</w:t>
            </w:r>
          </w:p>
        </w:tc>
        <w:tc>
          <w:tcPr>
            <w:tcW w:w="850"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48,8%</w:t>
            </w:r>
          </w:p>
        </w:tc>
      </w:tr>
      <w:tr w:rsidR="008F3480" w:rsidRPr="00D207C1" w:rsidTr="004C4B28">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2127" w:type="dxa"/>
            <w:vMerge w:val="restart"/>
            <w:hideMark/>
          </w:tcPr>
          <w:p w:rsidR="008F3480" w:rsidRPr="00D207C1" w:rsidRDefault="008F3480" w:rsidP="0013474C">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Autre</w:t>
            </w:r>
          </w:p>
        </w:tc>
        <w:tc>
          <w:tcPr>
            <w:tcW w:w="997" w:type="dxa"/>
            <w:hideMark/>
          </w:tcPr>
          <w:p w:rsidR="008F3480" w:rsidRPr="00D207C1" w:rsidRDefault="008F3480" w:rsidP="0013474C">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71"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w:t>
            </w:r>
          </w:p>
        </w:tc>
        <w:tc>
          <w:tcPr>
            <w:tcW w:w="992"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w:t>
            </w:r>
          </w:p>
        </w:tc>
        <w:tc>
          <w:tcPr>
            <w:tcW w:w="993"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1593"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w:t>
            </w:r>
          </w:p>
        </w:tc>
        <w:tc>
          <w:tcPr>
            <w:tcW w:w="993" w:type="dxa"/>
          </w:tcPr>
          <w:p w:rsidR="008F3480" w:rsidRPr="00D207C1" w:rsidRDefault="00257C21"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6</w:t>
            </w:r>
          </w:p>
        </w:tc>
        <w:tc>
          <w:tcPr>
            <w:tcW w:w="992" w:type="dxa"/>
          </w:tcPr>
          <w:p w:rsidR="008F3480" w:rsidRPr="00D207C1" w:rsidRDefault="00257C21"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4</w:t>
            </w:r>
          </w:p>
        </w:tc>
        <w:tc>
          <w:tcPr>
            <w:tcW w:w="850"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w:t>
            </w:r>
          </w:p>
        </w:tc>
      </w:tr>
      <w:tr w:rsidR="008F3480" w:rsidRPr="00D207C1" w:rsidTr="006953E1">
        <w:trPr>
          <w:trHeight w:val="185"/>
        </w:trPr>
        <w:tc>
          <w:tcPr>
            <w:cnfStyle w:val="001000000000" w:firstRow="0" w:lastRow="0" w:firstColumn="1" w:lastColumn="0" w:oddVBand="0" w:evenVBand="0" w:oddHBand="0" w:evenHBand="0" w:firstRowFirstColumn="0" w:firstRowLastColumn="0" w:lastRowFirstColumn="0" w:lastRowLastColumn="0"/>
            <w:tcW w:w="2127" w:type="dxa"/>
            <w:vMerge/>
            <w:hideMark/>
          </w:tcPr>
          <w:p w:rsidR="008F3480" w:rsidRPr="00D207C1" w:rsidRDefault="008F3480" w:rsidP="0013474C">
            <w:pPr>
              <w:spacing w:after="0" w:line="240" w:lineRule="auto"/>
              <w:rPr>
                <w:rFonts w:ascii="Cambria" w:eastAsia="Times New Roman" w:hAnsi="Cambria" w:cs="Arial"/>
                <w:color w:val="000000"/>
                <w:sz w:val="18"/>
                <w:szCs w:val="18"/>
                <w:lang w:val="fr-ML" w:eastAsia="fr-ML"/>
              </w:rPr>
            </w:pPr>
          </w:p>
        </w:tc>
        <w:tc>
          <w:tcPr>
            <w:tcW w:w="997" w:type="dxa"/>
            <w:hideMark/>
          </w:tcPr>
          <w:p w:rsidR="008F3480" w:rsidRPr="00D207C1" w:rsidRDefault="008F3480" w:rsidP="0013474C">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71"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2,9%</w:t>
            </w:r>
          </w:p>
        </w:tc>
        <w:tc>
          <w:tcPr>
            <w:tcW w:w="992"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w:t>
            </w:r>
          </w:p>
        </w:tc>
        <w:tc>
          <w:tcPr>
            <w:tcW w:w="993"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c>
          <w:tcPr>
            <w:tcW w:w="1593"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2,3%</w:t>
            </w:r>
          </w:p>
        </w:tc>
        <w:tc>
          <w:tcPr>
            <w:tcW w:w="993" w:type="dxa"/>
          </w:tcPr>
          <w:p w:rsidR="008F3480" w:rsidRPr="00D207C1" w:rsidRDefault="00257C21"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w:t>
            </w:r>
          </w:p>
        </w:tc>
        <w:tc>
          <w:tcPr>
            <w:tcW w:w="992" w:type="dxa"/>
          </w:tcPr>
          <w:p w:rsidR="008F3480" w:rsidRPr="00D207C1" w:rsidRDefault="00257C21"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2,3%</w:t>
            </w:r>
          </w:p>
        </w:tc>
        <w:tc>
          <w:tcPr>
            <w:tcW w:w="850"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1,3%</w:t>
            </w:r>
          </w:p>
        </w:tc>
      </w:tr>
      <w:tr w:rsidR="008F3480" w:rsidRPr="00D207C1" w:rsidTr="004C4B28">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127" w:type="dxa"/>
            <w:vMerge w:val="restart"/>
            <w:hideMark/>
          </w:tcPr>
          <w:p w:rsidR="008F3480" w:rsidRPr="00D207C1" w:rsidRDefault="008F3480" w:rsidP="0013474C">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Pas de problèmes</w:t>
            </w:r>
          </w:p>
        </w:tc>
        <w:tc>
          <w:tcPr>
            <w:tcW w:w="997" w:type="dxa"/>
            <w:hideMark/>
          </w:tcPr>
          <w:p w:rsidR="008F3480" w:rsidRPr="00D207C1" w:rsidRDefault="008F3480" w:rsidP="0013474C">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71"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w:t>
            </w:r>
          </w:p>
        </w:tc>
        <w:tc>
          <w:tcPr>
            <w:tcW w:w="992"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60</w:t>
            </w:r>
          </w:p>
        </w:tc>
        <w:tc>
          <w:tcPr>
            <w:tcW w:w="993"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31</w:t>
            </w:r>
          </w:p>
        </w:tc>
        <w:tc>
          <w:tcPr>
            <w:tcW w:w="1593"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21</w:t>
            </w:r>
          </w:p>
        </w:tc>
        <w:tc>
          <w:tcPr>
            <w:tcW w:w="993" w:type="dxa"/>
          </w:tcPr>
          <w:p w:rsidR="008F3480" w:rsidRPr="00D207C1" w:rsidRDefault="00257C21"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98</w:t>
            </w:r>
          </w:p>
        </w:tc>
        <w:tc>
          <w:tcPr>
            <w:tcW w:w="992" w:type="dxa"/>
          </w:tcPr>
          <w:p w:rsidR="008F3480" w:rsidRPr="00D207C1" w:rsidRDefault="00257C21"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19</w:t>
            </w:r>
          </w:p>
        </w:tc>
        <w:tc>
          <w:tcPr>
            <w:tcW w:w="850"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117</w:t>
            </w:r>
          </w:p>
        </w:tc>
      </w:tr>
      <w:tr w:rsidR="008F3480" w:rsidRPr="00D207C1" w:rsidTr="006953E1">
        <w:trPr>
          <w:trHeight w:val="151"/>
        </w:trPr>
        <w:tc>
          <w:tcPr>
            <w:cnfStyle w:val="001000000000" w:firstRow="0" w:lastRow="0" w:firstColumn="1" w:lastColumn="0" w:oddVBand="0" w:evenVBand="0" w:oddHBand="0" w:evenHBand="0" w:firstRowFirstColumn="0" w:firstRowLastColumn="0" w:lastRowFirstColumn="0" w:lastRowLastColumn="0"/>
            <w:tcW w:w="2127" w:type="dxa"/>
            <w:vMerge/>
            <w:hideMark/>
          </w:tcPr>
          <w:p w:rsidR="008F3480" w:rsidRPr="00D207C1" w:rsidRDefault="008F3480" w:rsidP="0013474C">
            <w:pPr>
              <w:spacing w:after="0" w:line="240" w:lineRule="auto"/>
              <w:rPr>
                <w:rFonts w:ascii="Cambria" w:eastAsia="Times New Roman" w:hAnsi="Cambria" w:cs="Arial"/>
                <w:color w:val="000000"/>
                <w:sz w:val="18"/>
                <w:szCs w:val="18"/>
                <w:lang w:val="fr-ML" w:eastAsia="fr-ML"/>
              </w:rPr>
            </w:pPr>
          </w:p>
        </w:tc>
        <w:tc>
          <w:tcPr>
            <w:tcW w:w="997" w:type="dxa"/>
            <w:hideMark/>
          </w:tcPr>
          <w:p w:rsidR="008F3480" w:rsidRPr="00D207C1" w:rsidRDefault="008F3480" w:rsidP="0013474C">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71"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2,9%</w:t>
            </w:r>
          </w:p>
        </w:tc>
        <w:tc>
          <w:tcPr>
            <w:tcW w:w="992"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27,6%</w:t>
            </w:r>
          </w:p>
        </w:tc>
        <w:tc>
          <w:tcPr>
            <w:tcW w:w="993"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14,4%</w:t>
            </w:r>
          </w:p>
        </w:tc>
        <w:tc>
          <w:tcPr>
            <w:tcW w:w="1593"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12,0%</w:t>
            </w:r>
          </w:p>
        </w:tc>
        <w:tc>
          <w:tcPr>
            <w:tcW w:w="993" w:type="dxa"/>
          </w:tcPr>
          <w:p w:rsidR="008F3480" w:rsidRPr="00D207C1" w:rsidRDefault="00257C21"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16,3%</w:t>
            </w:r>
          </w:p>
        </w:tc>
        <w:tc>
          <w:tcPr>
            <w:tcW w:w="992" w:type="dxa"/>
          </w:tcPr>
          <w:p w:rsidR="008F3480" w:rsidRPr="00D207C1" w:rsidRDefault="00257C21"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10,8%</w:t>
            </w:r>
          </w:p>
        </w:tc>
        <w:tc>
          <w:tcPr>
            <w:tcW w:w="850"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15,0%</w:t>
            </w:r>
          </w:p>
        </w:tc>
      </w:tr>
      <w:tr w:rsidR="008F3480" w:rsidRPr="00D207C1" w:rsidTr="004C4B28">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2127" w:type="dxa"/>
            <w:vMerge w:val="restart"/>
            <w:hideMark/>
          </w:tcPr>
          <w:p w:rsidR="008F3480" w:rsidRPr="00D207C1" w:rsidRDefault="008F3480" w:rsidP="0013474C">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Total</w:t>
            </w:r>
          </w:p>
        </w:tc>
        <w:tc>
          <w:tcPr>
            <w:tcW w:w="997" w:type="dxa"/>
            <w:hideMark/>
          </w:tcPr>
          <w:p w:rsidR="008F3480" w:rsidRPr="00D207C1" w:rsidRDefault="008F3480" w:rsidP="0013474C">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Nombre</w:t>
            </w:r>
          </w:p>
        </w:tc>
        <w:tc>
          <w:tcPr>
            <w:tcW w:w="1271"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171</w:t>
            </w:r>
          </w:p>
        </w:tc>
        <w:tc>
          <w:tcPr>
            <w:tcW w:w="992"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217</w:t>
            </w:r>
          </w:p>
        </w:tc>
        <w:tc>
          <w:tcPr>
            <w:tcW w:w="993"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215</w:t>
            </w:r>
          </w:p>
        </w:tc>
        <w:tc>
          <w:tcPr>
            <w:tcW w:w="1593"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175</w:t>
            </w:r>
          </w:p>
        </w:tc>
        <w:tc>
          <w:tcPr>
            <w:tcW w:w="993" w:type="dxa"/>
          </w:tcPr>
          <w:p w:rsidR="008F3480" w:rsidRPr="00D207C1" w:rsidRDefault="00257C21"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602</w:t>
            </w:r>
          </w:p>
        </w:tc>
        <w:tc>
          <w:tcPr>
            <w:tcW w:w="992" w:type="dxa"/>
          </w:tcPr>
          <w:p w:rsidR="008F3480" w:rsidRPr="00D207C1" w:rsidRDefault="00257C21"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176</w:t>
            </w:r>
          </w:p>
        </w:tc>
        <w:tc>
          <w:tcPr>
            <w:tcW w:w="850" w:type="dxa"/>
            <w:noWrap/>
            <w:hideMark/>
          </w:tcPr>
          <w:p w:rsidR="008F3480" w:rsidRPr="00D207C1" w:rsidRDefault="008F3480" w:rsidP="00134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778</w:t>
            </w:r>
          </w:p>
        </w:tc>
      </w:tr>
      <w:tr w:rsidR="008F3480" w:rsidRPr="00D207C1" w:rsidTr="006953E1">
        <w:trPr>
          <w:trHeight w:val="259"/>
        </w:trPr>
        <w:tc>
          <w:tcPr>
            <w:cnfStyle w:val="001000000000" w:firstRow="0" w:lastRow="0" w:firstColumn="1" w:lastColumn="0" w:oddVBand="0" w:evenVBand="0" w:oddHBand="0" w:evenHBand="0" w:firstRowFirstColumn="0" w:firstRowLastColumn="0" w:lastRowFirstColumn="0" w:lastRowLastColumn="0"/>
            <w:tcW w:w="2127" w:type="dxa"/>
            <w:vMerge/>
            <w:hideMark/>
          </w:tcPr>
          <w:p w:rsidR="008F3480" w:rsidRPr="00D207C1" w:rsidRDefault="008F3480" w:rsidP="0013474C">
            <w:pPr>
              <w:spacing w:after="0" w:line="240" w:lineRule="auto"/>
              <w:rPr>
                <w:rFonts w:ascii="Cambria" w:eastAsia="Times New Roman" w:hAnsi="Cambria" w:cs="Arial"/>
                <w:color w:val="000000"/>
                <w:sz w:val="18"/>
                <w:szCs w:val="18"/>
                <w:lang w:val="fr-ML" w:eastAsia="fr-ML"/>
              </w:rPr>
            </w:pPr>
          </w:p>
        </w:tc>
        <w:tc>
          <w:tcPr>
            <w:tcW w:w="997" w:type="dxa"/>
            <w:hideMark/>
          </w:tcPr>
          <w:p w:rsidR="008F3480" w:rsidRPr="00D207C1" w:rsidRDefault="008F3480" w:rsidP="0013474C">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 xml:space="preserve">% </w:t>
            </w:r>
          </w:p>
        </w:tc>
        <w:tc>
          <w:tcPr>
            <w:tcW w:w="1271"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c>
          <w:tcPr>
            <w:tcW w:w="992"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c>
          <w:tcPr>
            <w:tcW w:w="993"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c>
          <w:tcPr>
            <w:tcW w:w="1593" w:type="dxa"/>
            <w:noWrap/>
            <w:hideMark/>
          </w:tcPr>
          <w:p w:rsidR="008F3480" w:rsidRPr="00D207C1" w:rsidRDefault="008F3480"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c>
          <w:tcPr>
            <w:tcW w:w="993" w:type="dxa"/>
          </w:tcPr>
          <w:p w:rsidR="008F3480" w:rsidRPr="00D207C1" w:rsidRDefault="00257C21"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c>
          <w:tcPr>
            <w:tcW w:w="992" w:type="dxa"/>
          </w:tcPr>
          <w:p w:rsidR="008F3480" w:rsidRPr="00D207C1" w:rsidRDefault="00257C21"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c>
          <w:tcPr>
            <w:tcW w:w="850" w:type="dxa"/>
            <w:noWrap/>
            <w:hideMark/>
          </w:tcPr>
          <w:p w:rsidR="008F3480" w:rsidRPr="00D207C1" w:rsidRDefault="006953E1" w:rsidP="00134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Pr>
                <w:rFonts w:ascii="Cambria" w:eastAsia="Times New Roman" w:hAnsi="Cambria" w:cs="Arial"/>
                <w:b/>
                <w:bCs/>
                <w:color w:val="000000"/>
                <w:sz w:val="18"/>
                <w:szCs w:val="18"/>
                <w:lang w:val="fr-ML" w:eastAsia="fr-ML"/>
              </w:rPr>
              <w:t>100</w:t>
            </w:r>
            <w:r w:rsidR="008F3480" w:rsidRPr="00D207C1">
              <w:rPr>
                <w:rFonts w:ascii="Cambria" w:eastAsia="Times New Roman" w:hAnsi="Cambria" w:cs="Arial"/>
                <w:b/>
                <w:bCs/>
                <w:color w:val="000000"/>
                <w:sz w:val="18"/>
                <w:szCs w:val="18"/>
                <w:lang w:val="fr-ML" w:eastAsia="fr-ML"/>
              </w:rPr>
              <w:t>%</w:t>
            </w:r>
          </w:p>
        </w:tc>
      </w:tr>
    </w:tbl>
    <w:p w:rsidR="00F35332" w:rsidRPr="004C4B28" w:rsidRDefault="00F35332" w:rsidP="000814F5">
      <w:pPr>
        <w:pStyle w:val="PrformatHTML"/>
        <w:jc w:val="both"/>
        <w:rPr>
          <w:rFonts w:ascii="Cambria" w:hAnsi="Cambria" w:cs="Times New Roman"/>
          <w:sz w:val="12"/>
          <w:szCs w:val="24"/>
        </w:rPr>
      </w:pPr>
    </w:p>
    <w:p w:rsidR="006A7851" w:rsidRPr="00D207C1" w:rsidRDefault="006A7851" w:rsidP="004D4991">
      <w:pPr>
        <w:pStyle w:val="PrformatHTML"/>
        <w:spacing w:line="276" w:lineRule="auto"/>
        <w:jc w:val="both"/>
        <w:rPr>
          <w:rFonts w:ascii="Cambria" w:hAnsi="Cambria"/>
          <w:sz w:val="22"/>
          <w:szCs w:val="22"/>
        </w:rPr>
      </w:pPr>
      <w:r w:rsidRPr="00D207C1">
        <w:rPr>
          <w:rFonts w:ascii="Cambria" w:hAnsi="Cambria"/>
          <w:sz w:val="22"/>
          <w:szCs w:val="22"/>
        </w:rPr>
        <w:t xml:space="preserve">Les </w:t>
      </w:r>
      <w:r w:rsidR="00CC1D3F" w:rsidRPr="00D207C1">
        <w:rPr>
          <w:rFonts w:ascii="Cambria" w:hAnsi="Cambria"/>
          <w:sz w:val="22"/>
          <w:szCs w:val="22"/>
        </w:rPr>
        <w:t>communautés</w:t>
      </w:r>
      <w:r w:rsidRPr="00D207C1">
        <w:rPr>
          <w:rFonts w:ascii="Cambria" w:hAnsi="Cambria"/>
          <w:sz w:val="22"/>
          <w:szCs w:val="22"/>
        </w:rPr>
        <w:t xml:space="preserve"> expliquent beaucoup </w:t>
      </w:r>
      <w:r w:rsidR="00CC1D3F">
        <w:rPr>
          <w:rFonts w:ascii="Cambria" w:hAnsi="Cambria"/>
          <w:sz w:val="22"/>
          <w:szCs w:val="22"/>
        </w:rPr>
        <w:t xml:space="preserve">plus </w:t>
      </w:r>
      <w:r w:rsidRPr="00D207C1">
        <w:rPr>
          <w:rFonts w:ascii="Cambria" w:hAnsi="Cambria"/>
          <w:sz w:val="22"/>
          <w:szCs w:val="22"/>
        </w:rPr>
        <w:t xml:space="preserve">les </w:t>
      </w:r>
      <w:r w:rsidR="00CC1D3F" w:rsidRPr="00D207C1">
        <w:rPr>
          <w:rFonts w:ascii="Cambria" w:hAnsi="Cambria"/>
          <w:sz w:val="22"/>
          <w:szCs w:val="22"/>
        </w:rPr>
        <w:t>problèmes</w:t>
      </w:r>
      <w:r w:rsidRPr="00D207C1">
        <w:rPr>
          <w:rFonts w:ascii="Cambria" w:hAnsi="Cambria"/>
          <w:sz w:val="22"/>
          <w:szCs w:val="22"/>
        </w:rPr>
        <w:t xml:space="preserve"> d’</w:t>
      </w:r>
      <w:r w:rsidR="00CC1D3F" w:rsidRPr="00D207C1">
        <w:rPr>
          <w:rFonts w:ascii="Cambria" w:hAnsi="Cambria"/>
          <w:sz w:val="22"/>
          <w:szCs w:val="22"/>
        </w:rPr>
        <w:t>insécurité</w:t>
      </w:r>
      <w:r w:rsidRPr="00D207C1">
        <w:rPr>
          <w:rFonts w:ascii="Cambria" w:hAnsi="Cambria"/>
          <w:sz w:val="22"/>
          <w:szCs w:val="22"/>
        </w:rPr>
        <w:t xml:space="preserve"> par l’augmentation du banditisme et l’abandon des </w:t>
      </w:r>
      <w:r w:rsidR="00CC1D3F" w:rsidRPr="00D207C1">
        <w:rPr>
          <w:rFonts w:ascii="Cambria" w:hAnsi="Cambria"/>
          <w:sz w:val="22"/>
          <w:szCs w:val="22"/>
        </w:rPr>
        <w:t>localités</w:t>
      </w:r>
      <w:r w:rsidRPr="00D207C1">
        <w:rPr>
          <w:rFonts w:ascii="Cambria" w:hAnsi="Cambria"/>
          <w:sz w:val="22"/>
          <w:szCs w:val="22"/>
        </w:rPr>
        <w:t xml:space="preserve"> par les forces de </w:t>
      </w:r>
      <w:r w:rsidR="00CC1D3F" w:rsidRPr="00D207C1">
        <w:rPr>
          <w:rFonts w:ascii="Cambria" w:hAnsi="Cambria"/>
          <w:sz w:val="22"/>
          <w:szCs w:val="22"/>
        </w:rPr>
        <w:t>défense</w:t>
      </w:r>
      <w:r w:rsidRPr="00D207C1">
        <w:rPr>
          <w:rFonts w:ascii="Cambria" w:hAnsi="Cambria"/>
          <w:sz w:val="22"/>
          <w:szCs w:val="22"/>
        </w:rPr>
        <w:t xml:space="preserve"> et de </w:t>
      </w:r>
      <w:r w:rsidR="00CC1D3F" w:rsidRPr="00D207C1">
        <w:rPr>
          <w:rFonts w:ascii="Cambria" w:hAnsi="Cambria"/>
          <w:sz w:val="22"/>
          <w:szCs w:val="22"/>
        </w:rPr>
        <w:t>sécurité</w:t>
      </w:r>
      <w:r w:rsidRPr="00D207C1">
        <w:rPr>
          <w:rFonts w:ascii="Cambria" w:hAnsi="Cambria"/>
          <w:sz w:val="22"/>
          <w:szCs w:val="22"/>
        </w:rPr>
        <w:t xml:space="preserve"> (FDS).</w:t>
      </w:r>
    </w:p>
    <w:p w:rsidR="006A7851" w:rsidRPr="00D207C1" w:rsidRDefault="00E022A6" w:rsidP="004D4991">
      <w:pPr>
        <w:pStyle w:val="PrformatHTML"/>
        <w:spacing w:line="276" w:lineRule="auto"/>
        <w:jc w:val="both"/>
        <w:rPr>
          <w:rFonts w:ascii="Cambria" w:hAnsi="Cambria"/>
          <w:sz w:val="22"/>
          <w:szCs w:val="22"/>
        </w:rPr>
      </w:pPr>
      <w:r w:rsidRPr="00D207C1">
        <w:rPr>
          <w:rFonts w:ascii="Cambria" w:hAnsi="Cambria"/>
          <w:sz w:val="22"/>
          <w:szCs w:val="22"/>
        </w:rPr>
        <w:t xml:space="preserve">Le </w:t>
      </w:r>
      <w:r w:rsidR="000F777B" w:rsidRPr="00D207C1">
        <w:rPr>
          <w:rFonts w:ascii="Cambria" w:hAnsi="Cambria"/>
          <w:sz w:val="22"/>
          <w:szCs w:val="22"/>
        </w:rPr>
        <w:t>chômage</w:t>
      </w:r>
      <w:r w:rsidRPr="00D207C1">
        <w:rPr>
          <w:rFonts w:ascii="Cambria" w:hAnsi="Cambria"/>
          <w:sz w:val="22"/>
          <w:szCs w:val="22"/>
        </w:rPr>
        <w:t xml:space="preserve"> des jeunes est </w:t>
      </w:r>
      <w:r w:rsidR="000F777B" w:rsidRPr="00D207C1">
        <w:rPr>
          <w:rFonts w:ascii="Cambria" w:hAnsi="Cambria"/>
          <w:sz w:val="22"/>
          <w:szCs w:val="22"/>
        </w:rPr>
        <w:t>cit</w:t>
      </w:r>
      <w:r w:rsidR="000F777B">
        <w:rPr>
          <w:rFonts w:ascii="Cambria" w:hAnsi="Cambria"/>
          <w:sz w:val="22"/>
          <w:szCs w:val="22"/>
        </w:rPr>
        <w:t>é</w:t>
      </w:r>
      <w:r w:rsidRPr="00D207C1">
        <w:rPr>
          <w:rFonts w:ascii="Cambria" w:hAnsi="Cambria"/>
          <w:sz w:val="22"/>
          <w:szCs w:val="22"/>
        </w:rPr>
        <w:t xml:space="preserve"> par 1/3 des chefs de </w:t>
      </w:r>
      <w:r w:rsidR="007E7D8E" w:rsidRPr="00D207C1">
        <w:rPr>
          <w:rFonts w:ascii="Cambria" w:hAnsi="Cambria"/>
          <w:sz w:val="22"/>
          <w:szCs w:val="22"/>
        </w:rPr>
        <w:t>ménages</w:t>
      </w:r>
      <w:r w:rsidRPr="00D207C1">
        <w:rPr>
          <w:rFonts w:ascii="Cambria" w:hAnsi="Cambria"/>
          <w:sz w:val="22"/>
          <w:szCs w:val="22"/>
        </w:rPr>
        <w:t xml:space="preserve"> comme cause de</w:t>
      </w:r>
      <w:r w:rsidR="000F777B">
        <w:rPr>
          <w:rFonts w:ascii="Cambria" w:hAnsi="Cambria"/>
          <w:sz w:val="22"/>
          <w:szCs w:val="22"/>
        </w:rPr>
        <w:t>s</w:t>
      </w:r>
      <w:r w:rsidRPr="00D207C1">
        <w:rPr>
          <w:rFonts w:ascii="Cambria" w:hAnsi="Cambria"/>
          <w:sz w:val="22"/>
          <w:szCs w:val="22"/>
        </w:rPr>
        <w:t xml:space="preserve"> </w:t>
      </w:r>
      <w:r w:rsidR="000F777B" w:rsidRPr="00D207C1">
        <w:rPr>
          <w:rFonts w:ascii="Cambria" w:hAnsi="Cambria"/>
          <w:sz w:val="22"/>
          <w:szCs w:val="22"/>
        </w:rPr>
        <w:t>problèmes</w:t>
      </w:r>
      <w:r w:rsidRPr="00D207C1">
        <w:rPr>
          <w:rFonts w:ascii="Cambria" w:hAnsi="Cambria"/>
          <w:sz w:val="22"/>
          <w:szCs w:val="22"/>
        </w:rPr>
        <w:t xml:space="preserve"> d’</w:t>
      </w:r>
      <w:r w:rsidR="000F777B" w:rsidRPr="00D207C1">
        <w:rPr>
          <w:rFonts w:ascii="Cambria" w:hAnsi="Cambria"/>
          <w:sz w:val="22"/>
          <w:szCs w:val="22"/>
        </w:rPr>
        <w:t>insécurité</w:t>
      </w:r>
      <w:r w:rsidR="00FE146F" w:rsidRPr="00D207C1">
        <w:rPr>
          <w:rFonts w:ascii="Cambria" w:hAnsi="Cambria"/>
          <w:sz w:val="22"/>
          <w:szCs w:val="22"/>
        </w:rPr>
        <w:t xml:space="preserve">. Cette cause est surtout </w:t>
      </w:r>
      <w:r w:rsidR="000F777B" w:rsidRPr="00D207C1">
        <w:rPr>
          <w:rFonts w:ascii="Cambria" w:hAnsi="Cambria"/>
          <w:sz w:val="22"/>
          <w:szCs w:val="22"/>
        </w:rPr>
        <w:t>signalée</w:t>
      </w:r>
      <w:r w:rsidR="00FE146F" w:rsidRPr="00D207C1">
        <w:rPr>
          <w:rFonts w:ascii="Cambria" w:hAnsi="Cambria"/>
          <w:sz w:val="22"/>
          <w:szCs w:val="22"/>
        </w:rPr>
        <w:t xml:space="preserve"> dans le Cercle de Macina, par 73% des chefs de </w:t>
      </w:r>
      <w:r w:rsidR="007E7D8E" w:rsidRPr="00D207C1">
        <w:rPr>
          <w:rFonts w:ascii="Cambria" w:hAnsi="Cambria"/>
          <w:sz w:val="22"/>
          <w:szCs w:val="22"/>
        </w:rPr>
        <w:t>ménages</w:t>
      </w:r>
      <w:r w:rsidR="00FE146F" w:rsidRPr="00D207C1">
        <w:rPr>
          <w:rFonts w:ascii="Cambria" w:hAnsi="Cambria"/>
          <w:sz w:val="22"/>
          <w:szCs w:val="22"/>
        </w:rPr>
        <w:t xml:space="preserve"> à Monipebougou et environ 61% à Kokry. Aussi, la multiplication des groupes et milices </w:t>
      </w:r>
      <w:r w:rsidR="000F777B" w:rsidRPr="00D207C1">
        <w:rPr>
          <w:rFonts w:ascii="Cambria" w:hAnsi="Cambria"/>
          <w:sz w:val="22"/>
          <w:szCs w:val="22"/>
        </w:rPr>
        <w:t>armés</w:t>
      </w:r>
      <w:r w:rsidR="00FE146F" w:rsidRPr="00D207C1">
        <w:rPr>
          <w:rFonts w:ascii="Cambria" w:hAnsi="Cambria"/>
          <w:sz w:val="22"/>
          <w:szCs w:val="22"/>
        </w:rPr>
        <w:t xml:space="preserve"> est </w:t>
      </w:r>
      <w:r w:rsidR="000F777B" w:rsidRPr="00D207C1">
        <w:rPr>
          <w:rFonts w:ascii="Cambria" w:hAnsi="Cambria"/>
          <w:sz w:val="22"/>
          <w:szCs w:val="22"/>
        </w:rPr>
        <w:t>évoquée</w:t>
      </w:r>
      <w:r w:rsidR="00FE146F" w:rsidRPr="00D207C1">
        <w:rPr>
          <w:rFonts w:ascii="Cambria" w:hAnsi="Cambria"/>
          <w:sz w:val="22"/>
          <w:szCs w:val="22"/>
        </w:rPr>
        <w:t xml:space="preserve"> par 47% des chefs de </w:t>
      </w:r>
      <w:r w:rsidR="007E7D8E" w:rsidRPr="00D207C1">
        <w:rPr>
          <w:rFonts w:ascii="Cambria" w:hAnsi="Cambria"/>
          <w:sz w:val="22"/>
          <w:szCs w:val="22"/>
        </w:rPr>
        <w:t>ménages</w:t>
      </w:r>
      <w:r w:rsidR="00FE146F" w:rsidRPr="00D207C1">
        <w:rPr>
          <w:rFonts w:ascii="Cambria" w:hAnsi="Cambria"/>
          <w:sz w:val="22"/>
          <w:szCs w:val="22"/>
        </w:rPr>
        <w:t xml:space="preserve"> à Monipebougou et 30% à Kokry.</w:t>
      </w:r>
    </w:p>
    <w:p w:rsidR="00FE146F" w:rsidRPr="00D207C1" w:rsidRDefault="00C95744" w:rsidP="004D4991">
      <w:pPr>
        <w:pStyle w:val="PrformatHTML"/>
        <w:spacing w:line="276" w:lineRule="auto"/>
        <w:jc w:val="both"/>
        <w:rPr>
          <w:rFonts w:ascii="Cambria" w:hAnsi="Cambria"/>
          <w:sz w:val="22"/>
          <w:szCs w:val="22"/>
        </w:rPr>
      </w:pPr>
      <w:r w:rsidRPr="00D207C1">
        <w:rPr>
          <w:rFonts w:ascii="Cambria" w:hAnsi="Cambria"/>
          <w:sz w:val="22"/>
          <w:szCs w:val="22"/>
        </w:rPr>
        <w:t>Le manque d’</w:t>
      </w:r>
      <w:r w:rsidR="000F777B" w:rsidRPr="00D207C1">
        <w:rPr>
          <w:rFonts w:ascii="Cambria" w:hAnsi="Cambria"/>
          <w:sz w:val="22"/>
          <w:szCs w:val="22"/>
        </w:rPr>
        <w:t>opportunités</w:t>
      </w:r>
      <w:r w:rsidRPr="00D207C1">
        <w:rPr>
          <w:rFonts w:ascii="Cambria" w:hAnsi="Cambria"/>
          <w:sz w:val="22"/>
          <w:szCs w:val="22"/>
        </w:rPr>
        <w:t xml:space="preserve"> </w:t>
      </w:r>
      <w:r w:rsidR="000F777B" w:rsidRPr="00D207C1">
        <w:rPr>
          <w:rFonts w:ascii="Cambria" w:hAnsi="Cambria"/>
          <w:sz w:val="22"/>
          <w:szCs w:val="22"/>
        </w:rPr>
        <w:t>économiques</w:t>
      </w:r>
      <w:r w:rsidRPr="00D207C1">
        <w:rPr>
          <w:rFonts w:ascii="Cambria" w:hAnsi="Cambria"/>
          <w:sz w:val="22"/>
          <w:szCs w:val="22"/>
        </w:rPr>
        <w:t xml:space="preserve"> est</w:t>
      </w:r>
      <w:r w:rsidR="00D17EE0" w:rsidRPr="00D207C1">
        <w:rPr>
          <w:rFonts w:ascii="Cambria" w:hAnsi="Cambria"/>
          <w:sz w:val="22"/>
          <w:szCs w:val="22"/>
        </w:rPr>
        <w:t xml:space="preserve"> </w:t>
      </w:r>
      <w:r w:rsidR="000F777B" w:rsidRPr="00D207C1">
        <w:rPr>
          <w:rFonts w:ascii="Cambria" w:hAnsi="Cambria"/>
          <w:sz w:val="22"/>
          <w:szCs w:val="22"/>
        </w:rPr>
        <w:t>signalé</w:t>
      </w:r>
      <w:r w:rsidR="00D17EE0" w:rsidRPr="00D207C1">
        <w:rPr>
          <w:rFonts w:ascii="Cambria" w:hAnsi="Cambria"/>
          <w:sz w:val="22"/>
          <w:szCs w:val="22"/>
        </w:rPr>
        <w:t xml:space="preserve"> comme causes des </w:t>
      </w:r>
      <w:r w:rsidR="000F777B" w:rsidRPr="00D207C1">
        <w:rPr>
          <w:rFonts w:ascii="Cambria" w:hAnsi="Cambria"/>
          <w:sz w:val="22"/>
          <w:szCs w:val="22"/>
        </w:rPr>
        <w:t>problèmes</w:t>
      </w:r>
      <w:r w:rsidR="00D17EE0" w:rsidRPr="00D207C1">
        <w:rPr>
          <w:rFonts w:ascii="Cambria" w:hAnsi="Cambria"/>
          <w:sz w:val="22"/>
          <w:szCs w:val="22"/>
        </w:rPr>
        <w:t xml:space="preserve"> d’</w:t>
      </w:r>
      <w:r w:rsidR="000F777B" w:rsidRPr="00D207C1">
        <w:rPr>
          <w:rFonts w:ascii="Cambria" w:hAnsi="Cambria"/>
          <w:sz w:val="22"/>
          <w:szCs w:val="22"/>
        </w:rPr>
        <w:t>insécurité</w:t>
      </w:r>
      <w:r w:rsidR="00D17EE0" w:rsidRPr="00D207C1">
        <w:rPr>
          <w:rFonts w:ascii="Cambria" w:hAnsi="Cambria"/>
          <w:sz w:val="22"/>
          <w:szCs w:val="22"/>
        </w:rPr>
        <w:t xml:space="preserve"> par 30% des chefs de </w:t>
      </w:r>
      <w:r w:rsidR="000F777B" w:rsidRPr="00D207C1">
        <w:rPr>
          <w:rFonts w:ascii="Cambria" w:hAnsi="Cambria"/>
          <w:sz w:val="22"/>
          <w:szCs w:val="22"/>
        </w:rPr>
        <w:t>mén</w:t>
      </w:r>
      <w:r w:rsidR="000F777B">
        <w:rPr>
          <w:rFonts w:ascii="Cambria" w:hAnsi="Cambria"/>
          <w:sz w:val="22"/>
          <w:szCs w:val="22"/>
        </w:rPr>
        <w:t>a</w:t>
      </w:r>
      <w:r w:rsidR="000F777B" w:rsidRPr="00D207C1">
        <w:rPr>
          <w:rFonts w:ascii="Cambria" w:hAnsi="Cambria"/>
          <w:sz w:val="22"/>
          <w:szCs w:val="22"/>
        </w:rPr>
        <w:t>ges</w:t>
      </w:r>
      <w:r w:rsidR="00D17EE0" w:rsidRPr="00D207C1">
        <w:rPr>
          <w:rFonts w:ascii="Cambria" w:hAnsi="Cambria"/>
          <w:sz w:val="22"/>
          <w:szCs w:val="22"/>
        </w:rPr>
        <w:t xml:space="preserve">. Cette cause est essentiellement </w:t>
      </w:r>
      <w:r w:rsidR="000F777B" w:rsidRPr="00D207C1">
        <w:rPr>
          <w:rFonts w:ascii="Cambria" w:hAnsi="Cambria"/>
          <w:sz w:val="22"/>
          <w:szCs w:val="22"/>
        </w:rPr>
        <w:t>évoquée</w:t>
      </w:r>
      <w:r w:rsidR="00D17EE0" w:rsidRPr="00D207C1">
        <w:rPr>
          <w:rFonts w:ascii="Cambria" w:hAnsi="Cambria"/>
          <w:sz w:val="22"/>
          <w:szCs w:val="22"/>
        </w:rPr>
        <w:t xml:space="preserve"> à Monipebougou et Kokry, par respectivement 42% et 54% des chefs de </w:t>
      </w:r>
      <w:r w:rsidR="000F777B" w:rsidRPr="00D207C1">
        <w:rPr>
          <w:rFonts w:ascii="Cambria" w:hAnsi="Cambria"/>
          <w:sz w:val="22"/>
          <w:szCs w:val="22"/>
        </w:rPr>
        <w:t>mén</w:t>
      </w:r>
      <w:r w:rsidR="000F777B">
        <w:rPr>
          <w:rFonts w:ascii="Cambria" w:hAnsi="Cambria"/>
          <w:sz w:val="22"/>
          <w:szCs w:val="22"/>
        </w:rPr>
        <w:t>a</w:t>
      </w:r>
      <w:r w:rsidR="000F777B" w:rsidRPr="00D207C1">
        <w:rPr>
          <w:rFonts w:ascii="Cambria" w:hAnsi="Cambria"/>
          <w:sz w:val="22"/>
          <w:szCs w:val="22"/>
        </w:rPr>
        <w:t>ge</w:t>
      </w:r>
      <w:r w:rsidR="00D17EE0" w:rsidRPr="00D207C1">
        <w:rPr>
          <w:rFonts w:ascii="Cambria" w:hAnsi="Cambria"/>
          <w:sz w:val="22"/>
          <w:szCs w:val="22"/>
        </w:rPr>
        <w:t xml:space="preserve">. Il en est de </w:t>
      </w:r>
      <w:r w:rsidR="000F777B" w:rsidRPr="00D207C1">
        <w:rPr>
          <w:rFonts w:ascii="Cambria" w:hAnsi="Cambria"/>
          <w:sz w:val="22"/>
          <w:szCs w:val="22"/>
        </w:rPr>
        <w:t>même</w:t>
      </w:r>
      <w:r w:rsidR="00D17EE0" w:rsidRPr="00D207C1">
        <w:rPr>
          <w:rFonts w:ascii="Cambria" w:hAnsi="Cambria"/>
          <w:sz w:val="22"/>
          <w:szCs w:val="22"/>
        </w:rPr>
        <w:t xml:space="preserve"> pour la mauvaise gestion de l’Etat qui est </w:t>
      </w:r>
      <w:r w:rsidR="000F777B" w:rsidRPr="00D207C1">
        <w:rPr>
          <w:rFonts w:ascii="Cambria" w:hAnsi="Cambria"/>
          <w:sz w:val="22"/>
          <w:szCs w:val="22"/>
        </w:rPr>
        <w:t>citée</w:t>
      </w:r>
      <w:r w:rsidR="00D17EE0" w:rsidRPr="00D207C1">
        <w:rPr>
          <w:rFonts w:ascii="Cambria" w:hAnsi="Cambria"/>
          <w:sz w:val="22"/>
          <w:szCs w:val="22"/>
        </w:rPr>
        <w:t xml:space="preserve"> par 53% des </w:t>
      </w:r>
      <w:r w:rsidR="007E7D8E" w:rsidRPr="00D207C1">
        <w:rPr>
          <w:rFonts w:ascii="Cambria" w:hAnsi="Cambria"/>
          <w:sz w:val="22"/>
          <w:szCs w:val="22"/>
        </w:rPr>
        <w:t>ménages</w:t>
      </w:r>
      <w:r w:rsidR="00D17EE0" w:rsidRPr="00D207C1">
        <w:rPr>
          <w:rFonts w:ascii="Cambria" w:hAnsi="Cambria"/>
          <w:sz w:val="22"/>
          <w:szCs w:val="22"/>
        </w:rPr>
        <w:t xml:space="preserve"> à </w:t>
      </w:r>
      <w:r w:rsidR="008C4213" w:rsidRPr="00D207C1">
        <w:rPr>
          <w:rFonts w:ascii="Cambria" w:hAnsi="Cambria"/>
          <w:sz w:val="22"/>
          <w:szCs w:val="22"/>
        </w:rPr>
        <w:t xml:space="preserve">Kokry </w:t>
      </w:r>
      <w:r w:rsidR="00D17EE0" w:rsidRPr="00D207C1">
        <w:rPr>
          <w:rFonts w:ascii="Cambria" w:hAnsi="Cambria"/>
          <w:sz w:val="22"/>
          <w:szCs w:val="22"/>
        </w:rPr>
        <w:t xml:space="preserve">et 45% à </w:t>
      </w:r>
      <w:r w:rsidR="008C4213" w:rsidRPr="00D207C1">
        <w:rPr>
          <w:rFonts w:ascii="Cambria" w:hAnsi="Cambria"/>
          <w:sz w:val="22"/>
          <w:szCs w:val="22"/>
        </w:rPr>
        <w:t>Monipebougou.</w:t>
      </w:r>
    </w:p>
    <w:p w:rsidR="00D17EE0" w:rsidRDefault="00D17EE0" w:rsidP="000814F5">
      <w:pPr>
        <w:pStyle w:val="PrformatHTML"/>
        <w:jc w:val="both"/>
        <w:rPr>
          <w:rFonts w:ascii="Cambria" w:hAnsi="Cambria"/>
          <w:sz w:val="22"/>
          <w:szCs w:val="22"/>
        </w:rPr>
      </w:pPr>
    </w:p>
    <w:p w:rsidR="00E1128D" w:rsidRPr="00D207C1" w:rsidRDefault="0057323E" w:rsidP="000814F5">
      <w:pPr>
        <w:pStyle w:val="PrformatHTML"/>
        <w:jc w:val="both"/>
        <w:rPr>
          <w:rFonts w:ascii="Cambria" w:hAnsi="Cambria" w:cs="Times New Roman"/>
          <w:bCs/>
          <w:i/>
          <w:sz w:val="24"/>
          <w:szCs w:val="24"/>
        </w:rPr>
      </w:pPr>
      <w:bookmarkStart w:id="46" w:name="_Toc82375970"/>
      <w:r w:rsidRPr="00D207C1">
        <w:rPr>
          <w:rFonts w:ascii="Cambria" w:hAnsi="Cambria"/>
          <w:i/>
          <w:sz w:val="22"/>
          <w:szCs w:val="22"/>
        </w:rPr>
        <w:t>Tableau 3.</w:t>
      </w:r>
      <w:r w:rsidR="00C629B5" w:rsidRPr="00D207C1">
        <w:rPr>
          <w:rFonts w:ascii="Cambria" w:hAnsi="Cambria"/>
          <w:i/>
          <w:sz w:val="22"/>
          <w:szCs w:val="22"/>
        </w:rPr>
        <w:fldChar w:fldCharType="begin"/>
      </w:r>
      <w:r w:rsidRPr="00D207C1">
        <w:rPr>
          <w:rFonts w:ascii="Cambria" w:hAnsi="Cambria"/>
          <w:i/>
          <w:sz w:val="22"/>
          <w:szCs w:val="22"/>
        </w:rPr>
        <w:instrText xml:space="preserve"> SEQ Tableau \* ARABIC </w:instrText>
      </w:r>
      <w:r w:rsidR="00C629B5" w:rsidRPr="00D207C1">
        <w:rPr>
          <w:rFonts w:ascii="Cambria" w:hAnsi="Cambria"/>
          <w:i/>
          <w:sz w:val="22"/>
          <w:szCs w:val="22"/>
        </w:rPr>
        <w:fldChar w:fldCharType="separate"/>
      </w:r>
      <w:r w:rsidR="00C95E6A">
        <w:rPr>
          <w:rFonts w:ascii="Cambria" w:hAnsi="Cambria"/>
          <w:i/>
          <w:noProof/>
          <w:sz w:val="22"/>
          <w:szCs w:val="22"/>
        </w:rPr>
        <w:t>10</w:t>
      </w:r>
      <w:r w:rsidR="00C629B5" w:rsidRPr="00D207C1">
        <w:rPr>
          <w:rFonts w:ascii="Cambria" w:hAnsi="Cambria"/>
          <w:i/>
          <w:sz w:val="22"/>
          <w:szCs w:val="22"/>
        </w:rPr>
        <w:fldChar w:fldCharType="end"/>
      </w:r>
      <w:r w:rsidRPr="00D207C1">
        <w:rPr>
          <w:rFonts w:ascii="Cambria" w:hAnsi="Cambria"/>
          <w:i/>
          <w:sz w:val="22"/>
          <w:szCs w:val="22"/>
        </w:rPr>
        <w:t>.5.</w:t>
      </w:r>
      <w:r w:rsidRPr="00D207C1">
        <w:rPr>
          <w:rFonts w:ascii="Cambria" w:eastAsiaTheme="minorHAnsi" w:hAnsi="Cambria" w:cs="Times New Roman"/>
          <w:i/>
          <w:sz w:val="22"/>
          <w:szCs w:val="22"/>
          <w:lang w:eastAsia="en-US"/>
        </w:rPr>
        <w:t xml:space="preserve"> </w:t>
      </w:r>
      <w:r w:rsidR="004128E9" w:rsidRPr="00D207C1">
        <w:rPr>
          <w:rFonts w:ascii="Cambria" w:hAnsi="Cambria" w:cs="Times New Roman"/>
          <w:bCs/>
          <w:i/>
          <w:sz w:val="22"/>
          <w:szCs w:val="24"/>
        </w:rPr>
        <w:t>Répartition</w:t>
      </w:r>
      <w:r w:rsidR="00E1128D" w:rsidRPr="00D207C1">
        <w:rPr>
          <w:rFonts w:ascii="Cambria" w:hAnsi="Cambria" w:cs="Times New Roman"/>
          <w:bCs/>
          <w:i/>
          <w:sz w:val="22"/>
          <w:szCs w:val="24"/>
        </w:rPr>
        <w:t xml:space="preserve"> des chefs de </w:t>
      </w:r>
      <w:r w:rsidR="004128E9" w:rsidRPr="00D207C1">
        <w:rPr>
          <w:rFonts w:ascii="Cambria" w:hAnsi="Cambria" w:cs="Times New Roman"/>
          <w:bCs/>
          <w:i/>
          <w:sz w:val="22"/>
          <w:szCs w:val="24"/>
        </w:rPr>
        <w:t>ménages</w:t>
      </w:r>
      <w:r w:rsidR="00E1128D" w:rsidRPr="00D207C1">
        <w:rPr>
          <w:rFonts w:ascii="Cambria" w:hAnsi="Cambria" w:cs="Times New Roman"/>
          <w:bCs/>
          <w:i/>
          <w:sz w:val="22"/>
          <w:szCs w:val="24"/>
        </w:rPr>
        <w:t xml:space="preserve"> selon leur perception sur les principales causes des problèmes d'insécurité</w:t>
      </w:r>
      <w:r w:rsidR="005D2368" w:rsidRPr="00D207C1">
        <w:rPr>
          <w:rFonts w:ascii="Cambria" w:hAnsi="Cambria" w:cs="Times New Roman"/>
          <w:bCs/>
          <w:i/>
          <w:sz w:val="22"/>
          <w:szCs w:val="24"/>
        </w:rPr>
        <w:t xml:space="preserve"> par </w:t>
      </w:r>
      <w:r w:rsidR="00EB47DD">
        <w:rPr>
          <w:rFonts w:ascii="Cambria" w:hAnsi="Cambria" w:cs="Times New Roman"/>
          <w:bCs/>
          <w:i/>
          <w:sz w:val="22"/>
          <w:szCs w:val="24"/>
        </w:rPr>
        <w:t>commune</w:t>
      </w:r>
      <w:bookmarkEnd w:id="46"/>
    </w:p>
    <w:tbl>
      <w:tblPr>
        <w:tblStyle w:val="TableauGrille4-Accentuation51"/>
        <w:tblW w:w="10076" w:type="dxa"/>
        <w:tblInd w:w="-318" w:type="dxa"/>
        <w:tblLook w:val="04A0" w:firstRow="1" w:lastRow="0" w:firstColumn="1" w:lastColumn="0" w:noHBand="0" w:noVBand="1"/>
      </w:tblPr>
      <w:tblGrid>
        <w:gridCol w:w="2836"/>
        <w:gridCol w:w="988"/>
        <w:gridCol w:w="1266"/>
        <w:gridCol w:w="1160"/>
        <w:gridCol w:w="1160"/>
        <w:gridCol w:w="1506"/>
        <w:gridCol w:w="1160"/>
      </w:tblGrid>
      <w:tr w:rsidR="009377AA" w:rsidRPr="00D207C1" w:rsidTr="004C4B28">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836" w:type="dxa"/>
            <w:hideMark/>
          </w:tcPr>
          <w:p w:rsidR="009377AA" w:rsidRPr="00D207C1" w:rsidRDefault="009377AA" w:rsidP="009377AA">
            <w:pPr>
              <w:spacing w:after="0" w:line="240" w:lineRule="auto"/>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Principales causes des problèmes d'insécurité</w:t>
            </w:r>
          </w:p>
        </w:tc>
        <w:tc>
          <w:tcPr>
            <w:tcW w:w="988" w:type="dxa"/>
            <w:hideMark/>
          </w:tcPr>
          <w:p w:rsidR="009377AA" w:rsidRPr="00D207C1" w:rsidRDefault="00EB47DD" w:rsidP="009377AA">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Unités</w:t>
            </w:r>
          </w:p>
        </w:tc>
        <w:tc>
          <w:tcPr>
            <w:tcW w:w="1266" w:type="dxa"/>
            <w:hideMark/>
          </w:tcPr>
          <w:p w:rsidR="009377AA" w:rsidRPr="00D207C1" w:rsidRDefault="009377AA" w:rsidP="009377A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Doucoumbo</w:t>
            </w:r>
          </w:p>
        </w:tc>
        <w:tc>
          <w:tcPr>
            <w:tcW w:w="1160" w:type="dxa"/>
            <w:hideMark/>
          </w:tcPr>
          <w:p w:rsidR="009377AA" w:rsidRPr="00D207C1" w:rsidRDefault="006670CD" w:rsidP="009377A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Kendié</w:t>
            </w:r>
          </w:p>
        </w:tc>
        <w:tc>
          <w:tcPr>
            <w:tcW w:w="1160" w:type="dxa"/>
            <w:hideMark/>
          </w:tcPr>
          <w:p w:rsidR="009377AA" w:rsidRPr="00D207C1" w:rsidRDefault="009377AA" w:rsidP="009377A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Kokry</w:t>
            </w:r>
          </w:p>
        </w:tc>
        <w:tc>
          <w:tcPr>
            <w:tcW w:w="1506" w:type="dxa"/>
            <w:hideMark/>
          </w:tcPr>
          <w:p w:rsidR="009377AA" w:rsidRPr="00D207C1" w:rsidRDefault="009377AA" w:rsidP="009377A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Monipebougou</w:t>
            </w:r>
          </w:p>
        </w:tc>
        <w:tc>
          <w:tcPr>
            <w:tcW w:w="1160" w:type="dxa"/>
            <w:hideMark/>
          </w:tcPr>
          <w:p w:rsidR="009377AA" w:rsidRPr="00D207C1" w:rsidRDefault="009377AA" w:rsidP="009377AA">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Total</w:t>
            </w:r>
          </w:p>
        </w:tc>
      </w:tr>
      <w:tr w:rsidR="009377AA" w:rsidRPr="00D207C1" w:rsidTr="004C4B28">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836" w:type="dxa"/>
            <w:vMerge w:val="restart"/>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Abandon des localités par les forces de défense et sécurité</w:t>
            </w:r>
          </w:p>
        </w:tc>
        <w:tc>
          <w:tcPr>
            <w:tcW w:w="988" w:type="dxa"/>
            <w:hideMark/>
          </w:tcPr>
          <w:p w:rsidR="009377AA" w:rsidRPr="00D207C1" w:rsidRDefault="009377AA" w:rsidP="009377AA">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66"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79</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76</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107</w:t>
            </w:r>
          </w:p>
        </w:tc>
        <w:tc>
          <w:tcPr>
            <w:tcW w:w="1506"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102</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364</w:t>
            </w:r>
          </w:p>
        </w:tc>
      </w:tr>
      <w:tr w:rsidR="009377AA" w:rsidRPr="00D207C1" w:rsidTr="004C4B28">
        <w:trPr>
          <w:trHeight w:val="191"/>
        </w:trPr>
        <w:tc>
          <w:tcPr>
            <w:cnfStyle w:val="001000000000" w:firstRow="0" w:lastRow="0" w:firstColumn="1" w:lastColumn="0" w:oddVBand="0" w:evenVBand="0" w:oddHBand="0" w:evenHBand="0" w:firstRowFirstColumn="0" w:firstRowLastColumn="0" w:lastRowFirstColumn="0" w:lastRowLastColumn="0"/>
            <w:tcW w:w="2836" w:type="dxa"/>
            <w:vMerge/>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p>
        </w:tc>
        <w:tc>
          <w:tcPr>
            <w:tcW w:w="988" w:type="dxa"/>
            <w:hideMark/>
          </w:tcPr>
          <w:p w:rsidR="009377AA" w:rsidRPr="00D207C1" w:rsidRDefault="009377AA" w:rsidP="009377AA">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66"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46,2%</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35,0%</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49,8%</w:t>
            </w:r>
          </w:p>
        </w:tc>
        <w:tc>
          <w:tcPr>
            <w:tcW w:w="1506"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58,3%</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46,8%</w:t>
            </w:r>
          </w:p>
        </w:tc>
      </w:tr>
      <w:tr w:rsidR="009377AA" w:rsidRPr="00D207C1" w:rsidTr="004C4B28">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2836" w:type="dxa"/>
            <w:vMerge w:val="restart"/>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Multiplication des groupes/milices armés</w:t>
            </w:r>
          </w:p>
        </w:tc>
        <w:tc>
          <w:tcPr>
            <w:tcW w:w="988" w:type="dxa"/>
            <w:hideMark/>
          </w:tcPr>
          <w:p w:rsidR="009377AA" w:rsidRPr="00D207C1" w:rsidRDefault="009377AA" w:rsidP="009377AA">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66"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29</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12</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64</w:t>
            </w:r>
          </w:p>
        </w:tc>
        <w:tc>
          <w:tcPr>
            <w:tcW w:w="1506"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85</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190</w:t>
            </w:r>
          </w:p>
        </w:tc>
      </w:tr>
      <w:tr w:rsidR="009377AA" w:rsidRPr="00D207C1" w:rsidTr="004C4B28">
        <w:trPr>
          <w:trHeight w:val="115"/>
        </w:trPr>
        <w:tc>
          <w:tcPr>
            <w:cnfStyle w:val="001000000000" w:firstRow="0" w:lastRow="0" w:firstColumn="1" w:lastColumn="0" w:oddVBand="0" w:evenVBand="0" w:oddHBand="0" w:evenHBand="0" w:firstRowFirstColumn="0" w:firstRowLastColumn="0" w:lastRowFirstColumn="0" w:lastRowLastColumn="0"/>
            <w:tcW w:w="2836" w:type="dxa"/>
            <w:vMerge/>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p>
        </w:tc>
        <w:tc>
          <w:tcPr>
            <w:tcW w:w="988" w:type="dxa"/>
            <w:hideMark/>
          </w:tcPr>
          <w:p w:rsidR="009377AA" w:rsidRPr="00D207C1" w:rsidRDefault="009377AA" w:rsidP="009377AA">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66"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17,0%</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5,5%</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29,8%</w:t>
            </w:r>
          </w:p>
        </w:tc>
        <w:tc>
          <w:tcPr>
            <w:tcW w:w="1506"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48,6%</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24,4%</w:t>
            </w:r>
          </w:p>
        </w:tc>
      </w:tr>
      <w:tr w:rsidR="009377AA" w:rsidRPr="00D207C1" w:rsidTr="004C4B2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6" w:type="dxa"/>
            <w:vMerge w:val="restart"/>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Augmentation du banditisme</w:t>
            </w:r>
          </w:p>
        </w:tc>
        <w:tc>
          <w:tcPr>
            <w:tcW w:w="988" w:type="dxa"/>
            <w:hideMark/>
          </w:tcPr>
          <w:p w:rsidR="009377AA" w:rsidRPr="00D207C1" w:rsidRDefault="009377AA" w:rsidP="009377AA">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66"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80</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70</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119</w:t>
            </w:r>
          </w:p>
        </w:tc>
        <w:tc>
          <w:tcPr>
            <w:tcW w:w="1506"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130</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399</w:t>
            </w:r>
          </w:p>
        </w:tc>
      </w:tr>
      <w:tr w:rsidR="009377AA" w:rsidRPr="00D207C1" w:rsidTr="004C4B28">
        <w:trPr>
          <w:trHeight w:val="259"/>
        </w:trPr>
        <w:tc>
          <w:tcPr>
            <w:cnfStyle w:val="001000000000" w:firstRow="0" w:lastRow="0" w:firstColumn="1" w:lastColumn="0" w:oddVBand="0" w:evenVBand="0" w:oddHBand="0" w:evenHBand="0" w:firstRowFirstColumn="0" w:firstRowLastColumn="0" w:lastRowFirstColumn="0" w:lastRowLastColumn="0"/>
            <w:tcW w:w="2836" w:type="dxa"/>
            <w:vMerge/>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p>
        </w:tc>
        <w:tc>
          <w:tcPr>
            <w:tcW w:w="988" w:type="dxa"/>
            <w:hideMark/>
          </w:tcPr>
          <w:p w:rsidR="009377AA" w:rsidRPr="00D207C1" w:rsidRDefault="009377AA" w:rsidP="009377AA">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66"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46,8%</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32,3%</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55,3%</w:t>
            </w:r>
          </w:p>
        </w:tc>
        <w:tc>
          <w:tcPr>
            <w:tcW w:w="1506"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74,3%</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51,3%</w:t>
            </w:r>
          </w:p>
        </w:tc>
      </w:tr>
      <w:tr w:rsidR="009377AA" w:rsidRPr="00D207C1" w:rsidTr="004C4B28">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836" w:type="dxa"/>
            <w:vMerge w:val="restart"/>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Chômage des jeunes</w:t>
            </w:r>
          </w:p>
        </w:tc>
        <w:tc>
          <w:tcPr>
            <w:tcW w:w="988" w:type="dxa"/>
            <w:hideMark/>
          </w:tcPr>
          <w:p w:rsidR="009377AA" w:rsidRPr="00D207C1" w:rsidRDefault="009377AA" w:rsidP="009377AA">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66"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130</w:t>
            </w:r>
          </w:p>
        </w:tc>
        <w:tc>
          <w:tcPr>
            <w:tcW w:w="1506"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128</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262</w:t>
            </w:r>
          </w:p>
        </w:tc>
      </w:tr>
      <w:tr w:rsidR="009377AA" w:rsidRPr="00D207C1" w:rsidTr="004C4B28">
        <w:trPr>
          <w:trHeight w:val="172"/>
        </w:trPr>
        <w:tc>
          <w:tcPr>
            <w:cnfStyle w:val="001000000000" w:firstRow="0" w:lastRow="0" w:firstColumn="1" w:lastColumn="0" w:oddVBand="0" w:evenVBand="0" w:oddHBand="0" w:evenHBand="0" w:firstRowFirstColumn="0" w:firstRowLastColumn="0" w:lastRowFirstColumn="0" w:lastRowLastColumn="0"/>
            <w:tcW w:w="2836" w:type="dxa"/>
            <w:vMerge/>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p>
        </w:tc>
        <w:tc>
          <w:tcPr>
            <w:tcW w:w="988" w:type="dxa"/>
            <w:hideMark/>
          </w:tcPr>
          <w:p w:rsidR="009377AA" w:rsidRPr="00D207C1" w:rsidRDefault="009377AA" w:rsidP="009377AA">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66"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2,3%</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60,5%</w:t>
            </w:r>
          </w:p>
        </w:tc>
        <w:tc>
          <w:tcPr>
            <w:tcW w:w="1506"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73,1%</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33,7%</w:t>
            </w:r>
          </w:p>
        </w:tc>
      </w:tr>
      <w:tr w:rsidR="009377AA" w:rsidRPr="00D207C1" w:rsidTr="004C4B2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836" w:type="dxa"/>
            <w:vMerge w:val="restart"/>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Manque d’opportunités économiques pour les populations</w:t>
            </w:r>
          </w:p>
        </w:tc>
        <w:tc>
          <w:tcPr>
            <w:tcW w:w="988" w:type="dxa"/>
            <w:hideMark/>
          </w:tcPr>
          <w:p w:rsidR="009377AA" w:rsidRPr="00D207C1" w:rsidRDefault="009377AA" w:rsidP="009377AA">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66"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17</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27</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115</w:t>
            </w:r>
          </w:p>
        </w:tc>
        <w:tc>
          <w:tcPr>
            <w:tcW w:w="1506"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74</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233</w:t>
            </w:r>
          </w:p>
        </w:tc>
      </w:tr>
      <w:tr w:rsidR="009377AA" w:rsidRPr="00D207C1" w:rsidTr="004C4B28">
        <w:trPr>
          <w:trHeight w:val="264"/>
        </w:trPr>
        <w:tc>
          <w:tcPr>
            <w:cnfStyle w:val="001000000000" w:firstRow="0" w:lastRow="0" w:firstColumn="1" w:lastColumn="0" w:oddVBand="0" w:evenVBand="0" w:oddHBand="0" w:evenHBand="0" w:firstRowFirstColumn="0" w:firstRowLastColumn="0" w:lastRowFirstColumn="0" w:lastRowLastColumn="0"/>
            <w:tcW w:w="2836" w:type="dxa"/>
            <w:vMerge/>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p>
        </w:tc>
        <w:tc>
          <w:tcPr>
            <w:tcW w:w="988" w:type="dxa"/>
            <w:hideMark/>
          </w:tcPr>
          <w:p w:rsidR="009377AA" w:rsidRPr="00D207C1" w:rsidRDefault="009377AA" w:rsidP="009377AA">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66"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9,9%</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12,4%</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53,5%</w:t>
            </w:r>
          </w:p>
        </w:tc>
        <w:tc>
          <w:tcPr>
            <w:tcW w:w="1506"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42,3%</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29,9%</w:t>
            </w:r>
          </w:p>
        </w:tc>
      </w:tr>
      <w:tr w:rsidR="009377AA" w:rsidRPr="00D207C1" w:rsidTr="004C4B28">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2836" w:type="dxa"/>
            <w:vMerge w:val="restart"/>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Mauvaise gestion/gouvernance de l’Etat</w:t>
            </w:r>
          </w:p>
        </w:tc>
        <w:tc>
          <w:tcPr>
            <w:tcW w:w="988" w:type="dxa"/>
            <w:hideMark/>
          </w:tcPr>
          <w:p w:rsidR="009377AA" w:rsidRPr="00D207C1" w:rsidRDefault="009377AA" w:rsidP="009377AA">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66"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17</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12</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113</w:t>
            </w:r>
          </w:p>
        </w:tc>
        <w:tc>
          <w:tcPr>
            <w:tcW w:w="1506"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79</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221</w:t>
            </w:r>
          </w:p>
        </w:tc>
      </w:tr>
      <w:tr w:rsidR="009377AA" w:rsidRPr="00D207C1" w:rsidTr="004C4B28">
        <w:trPr>
          <w:trHeight w:val="300"/>
        </w:trPr>
        <w:tc>
          <w:tcPr>
            <w:cnfStyle w:val="001000000000" w:firstRow="0" w:lastRow="0" w:firstColumn="1" w:lastColumn="0" w:oddVBand="0" w:evenVBand="0" w:oddHBand="0" w:evenHBand="0" w:firstRowFirstColumn="0" w:firstRowLastColumn="0" w:lastRowFirstColumn="0" w:lastRowLastColumn="0"/>
            <w:tcW w:w="2836" w:type="dxa"/>
            <w:vMerge/>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p>
        </w:tc>
        <w:tc>
          <w:tcPr>
            <w:tcW w:w="988" w:type="dxa"/>
            <w:hideMark/>
          </w:tcPr>
          <w:p w:rsidR="009377AA" w:rsidRPr="00D207C1" w:rsidRDefault="009377AA" w:rsidP="009377AA">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66"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9,9%</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5,5%</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52,6%</w:t>
            </w:r>
          </w:p>
        </w:tc>
        <w:tc>
          <w:tcPr>
            <w:tcW w:w="1506"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45,1%</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28,4%</w:t>
            </w:r>
          </w:p>
        </w:tc>
      </w:tr>
      <w:tr w:rsidR="009377AA" w:rsidRPr="00D207C1" w:rsidTr="004C4B2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36" w:type="dxa"/>
            <w:vMerge w:val="restart"/>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Manque de confiance entre les communautés</w:t>
            </w:r>
          </w:p>
        </w:tc>
        <w:tc>
          <w:tcPr>
            <w:tcW w:w="988" w:type="dxa"/>
            <w:hideMark/>
          </w:tcPr>
          <w:p w:rsidR="009377AA" w:rsidRPr="00D207C1" w:rsidRDefault="009377AA" w:rsidP="009377AA">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66"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80</w:t>
            </w:r>
          </w:p>
        </w:tc>
        <w:tc>
          <w:tcPr>
            <w:tcW w:w="1506"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75</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162</w:t>
            </w:r>
          </w:p>
        </w:tc>
      </w:tr>
      <w:tr w:rsidR="009377AA" w:rsidRPr="00D207C1" w:rsidTr="004C4B28">
        <w:trPr>
          <w:trHeight w:val="250"/>
        </w:trPr>
        <w:tc>
          <w:tcPr>
            <w:cnfStyle w:val="001000000000" w:firstRow="0" w:lastRow="0" w:firstColumn="1" w:lastColumn="0" w:oddVBand="0" w:evenVBand="0" w:oddHBand="0" w:evenHBand="0" w:firstRowFirstColumn="0" w:firstRowLastColumn="0" w:lastRowFirstColumn="0" w:lastRowLastColumn="0"/>
            <w:tcW w:w="2836" w:type="dxa"/>
            <w:vMerge/>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p>
        </w:tc>
        <w:tc>
          <w:tcPr>
            <w:tcW w:w="988" w:type="dxa"/>
            <w:hideMark/>
          </w:tcPr>
          <w:p w:rsidR="009377AA" w:rsidRPr="00D207C1" w:rsidRDefault="009377AA" w:rsidP="009377AA">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66"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2,3%</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1,4%</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37,2%</w:t>
            </w:r>
          </w:p>
        </w:tc>
        <w:tc>
          <w:tcPr>
            <w:tcW w:w="1506"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42,9%</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20,8%</w:t>
            </w:r>
          </w:p>
        </w:tc>
      </w:tr>
      <w:tr w:rsidR="009377AA" w:rsidRPr="00D207C1" w:rsidTr="004C4B28">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2836" w:type="dxa"/>
            <w:vMerge w:val="restart"/>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Augmentation de l’extrémisme religieux violent</w:t>
            </w:r>
          </w:p>
        </w:tc>
        <w:tc>
          <w:tcPr>
            <w:tcW w:w="988" w:type="dxa"/>
            <w:hideMark/>
          </w:tcPr>
          <w:p w:rsidR="009377AA" w:rsidRPr="00D207C1" w:rsidRDefault="009377AA" w:rsidP="009377AA">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66"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19</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28</w:t>
            </w:r>
          </w:p>
        </w:tc>
        <w:tc>
          <w:tcPr>
            <w:tcW w:w="1506"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25</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76</w:t>
            </w:r>
          </w:p>
        </w:tc>
      </w:tr>
      <w:tr w:rsidR="009377AA" w:rsidRPr="00D207C1" w:rsidTr="004C4B28">
        <w:trPr>
          <w:trHeight w:val="250"/>
        </w:trPr>
        <w:tc>
          <w:tcPr>
            <w:cnfStyle w:val="001000000000" w:firstRow="0" w:lastRow="0" w:firstColumn="1" w:lastColumn="0" w:oddVBand="0" w:evenVBand="0" w:oddHBand="0" w:evenHBand="0" w:firstRowFirstColumn="0" w:firstRowLastColumn="0" w:lastRowFirstColumn="0" w:lastRowLastColumn="0"/>
            <w:tcW w:w="2836" w:type="dxa"/>
            <w:vMerge/>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p>
        </w:tc>
        <w:tc>
          <w:tcPr>
            <w:tcW w:w="988" w:type="dxa"/>
            <w:hideMark/>
          </w:tcPr>
          <w:p w:rsidR="009377AA" w:rsidRPr="00D207C1" w:rsidRDefault="009377AA" w:rsidP="009377AA">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66"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11,1%</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1,8%</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13,0%</w:t>
            </w:r>
          </w:p>
        </w:tc>
        <w:tc>
          <w:tcPr>
            <w:tcW w:w="1506"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14,3%</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9,8%</w:t>
            </w:r>
          </w:p>
        </w:tc>
      </w:tr>
      <w:tr w:rsidR="009377AA" w:rsidRPr="00D207C1" w:rsidTr="004C4B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vMerge w:val="restart"/>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Autres</w:t>
            </w:r>
          </w:p>
        </w:tc>
        <w:tc>
          <w:tcPr>
            <w:tcW w:w="988" w:type="dxa"/>
            <w:hideMark/>
          </w:tcPr>
          <w:p w:rsidR="009377AA" w:rsidRPr="00D207C1" w:rsidRDefault="009377AA" w:rsidP="009377AA">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66"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14</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w:t>
            </w:r>
          </w:p>
        </w:tc>
        <w:tc>
          <w:tcPr>
            <w:tcW w:w="1506"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26</w:t>
            </w:r>
          </w:p>
        </w:tc>
      </w:tr>
      <w:tr w:rsidR="009377AA" w:rsidRPr="00D207C1" w:rsidTr="004C4B28">
        <w:trPr>
          <w:trHeight w:val="300"/>
        </w:trPr>
        <w:tc>
          <w:tcPr>
            <w:cnfStyle w:val="001000000000" w:firstRow="0" w:lastRow="0" w:firstColumn="1" w:lastColumn="0" w:oddVBand="0" w:evenVBand="0" w:oddHBand="0" w:evenHBand="0" w:firstRowFirstColumn="0" w:firstRowLastColumn="0" w:lastRowFirstColumn="0" w:lastRowLastColumn="0"/>
            <w:tcW w:w="2836" w:type="dxa"/>
            <w:vMerge/>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p>
        </w:tc>
        <w:tc>
          <w:tcPr>
            <w:tcW w:w="988" w:type="dxa"/>
            <w:hideMark/>
          </w:tcPr>
          <w:p w:rsidR="009377AA" w:rsidRPr="00D207C1" w:rsidRDefault="009377AA" w:rsidP="009377AA">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66"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8,2%</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2,8%</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2,3%</w:t>
            </w:r>
          </w:p>
        </w:tc>
        <w:tc>
          <w:tcPr>
            <w:tcW w:w="1506"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3,3%</w:t>
            </w:r>
          </w:p>
        </w:tc>
      </w:tr>
    </w:tbl>
    <w:p w:rsidR="00AA2CB9" w:rsidRPr="004F5BB2" w:rsidRDefault="008D4042" w:rsidP="006953E1">
      <w:pPr>
        <w:pStyle w:val="PrformatHTML"/>
        <w:spacing w:line="276" w:lineRule="auto"/>
        <w:jc w:val="both"/>
        <w:rPr>
          <w:rFonts w:ascii="Cambria" w:hAnsi="Cambria" w:cs="Times New Roman"/>
          <w:bCs/>
          <w:sz w:val="28"/>
          <w:szCs w:val="24"/>
        </w:rPr>
      </w:pPr>
      <w:r w:rsidRPr="004F5BB2">
        <w:rPr>
          <w:rFonts w:ascii="Cambria" w:hAnsi="Cambria" w:cs="Avenir-Book"/>
          <w:sz w:val="22"/>
        </w:rPr>
        <w:lastRenderedPageBreak/>
        <w:t>L</w:t>
      </w:r>
      <w:r w:rsidR="00AA2CB9" w:rsidRPr="004F5BB2">
        <w:rPr>
          <w:rFonts w:ascii="Cambria" w:hAnsi="Cambria" w:cs="Avenir-Book"/>
          <w:sz w:val="22"/>
        </w:rPr>
        <w:t xml:space="preserve">a criminalité a </w:t>
      </w:r>
      <w:r w:rsidRPr="004F5BB2">
        <w:rPr>
          <w:rFonts w:ascii="Cambria" w:hAnsi="Cambria" w:cs="Avenir-Book"/>
          <w:sz w:val="22"/>
        </w:rPr>
        <w:t xml:space="preserve">beaucoup </w:t>
      </w:r>
      <w:r w:rsidR="00AA2CB9" w:rsidRPr="004F5BB2">
        <w:rPr>
          <w:rFonts w:ascii="Cambria" w:hAnsi="Cambria" w:cs="Avenir-Book"/>
          <w:sz w:val="22"/>
        </w:rPr>
        <w:t>augmenté</w:t>
      </w:r>
      <w:r w:rsidRPr="004F5BB2">
        <w:rPr>
          <w:rFonts w:ascii="Cambria" w:hAnsi="Cambria" w:cs="Avenir-Book"/>
          <w:sz w:val="22"/>
        </w:rPr>
        <w:t xml:space="preserve"> avec</w:t>
      </w:r>
      <w:r w:rsidR="00AA2CB9" w:rsidRPr="004F5BB2">
        <w:rPr>
          <w:rFonts w:ascii="Cambria" w:hAnsi="Cambria" w:cs="Avenir-Book"/>
          <w:sz w:val="22"/>
        </w:rPr>
        <w:t>, notamment les vols et les agressions,</w:t>
      </w:r>
      <w:r w:rsidRPr="004F5BB2">
        <w:rPr>
          <w:rFonts w:ascii="Cambria" w:hAnsi="Cambria" w:cs="Avenir-Book"/>
          <w:sz w:val="22"/>
        </w:rPr>
        <w:t xml:space="preserve"> c’est ainsi que les voleurs de </w:t>
      </w:r>
      <w:r w:rsidR="004F5BB2" w:rsidRPr="004F5BB2">
        <w:rPr>
          <w:rFonts w:ascii="Cambria" w:hAnsi="Cambria" w:cs="Avenir-Book"/>
          <w:sz w:val="22"/>
        </w:rPr>
        <w:t>bétails</w:t>
      </w:r>
      <w:r w:rsidRPr="004F5BB2">
        <w:rPr>
          <w:rFonts w:ascii="Cambria" w:hAnsi="Cambria" w:cs="Avenir-Book"/>
          <w:sz w:val="22"/>
        </w:rPr>
        <w:t xml:space="preserve"> et les bandits </w:t>
      </w:r>
      <w:r w:rsidR="004F5BB2" w:rsidRPr="004F5BB2">
        <w:rPr>
          <w:rFonts w:ascii="Cambria" w:hAnsi="Cambria" w:cs="Avenir-Book"/>
          <w:sz w:val="22"/>
        </w:rPr>
        <w:t>armés</w:t>
      </w:r>
      <w:r w:rsidRPr="004F5BB2">
        <w:rPr>
          <w:rFonts w:ascii="Cambria" w:hAnsi="Cambria" w:cs="Avenir-Book"/>
          <w:sz w:val="22"/>
        </w:rPr>
        <w:t xml:space="preserve"> sont </w:t>
      </w:r>
      <w:r w:rsidR="004F5BB2" w:rsidRPr="004F5BB2">
        <w:rPr>
          <w:rFonts w:ascii="Cambria" w:hAnsi="Cambria" w:cs="Avenir-Book"/>
          <w:sz w:val="22"/>
        </w:rPr>
        <w:t>cités</w:t>
      </w:r>
      <w:r w:rsidRPr="004F5BB2">
        <w:rPr>
          <w:rFonts w:ascii="Cambria" w:hAnsi="Cambria" w:cs="Avenir-Book"/>
          <w:sz w:val="22"/>
        </w:rPr>
        <w:t xml:space="preserve"> comme principaux acteurs de l’</w:t>
      </w:r>
      <w:r w:rsidR="004F5BB2" w:rsidRPr="004F5BB2">
        <w:rPr>
          <w:rFonts w:ascii="Cambria" w:hAnsi="Cambria" w:cs="Avenir-Book"/>
          <w:sz w:val="22"/>
        </w:rPr>
        <w:t>insécurité</w:t>
      </w:r>
      <w:r w:rsidRPr="004F5BB2">
        <w:rPr>
          <w:rFonts w:ascii="Cambria" w:hAnsi="Cambria" w:cs="Avenir-Book"/>
          <w:sz w:val="22"/>
        </w:rPr>
        <w:t xml:space="preserve"> p</w:t>
      </w:r>
      <w:r w:rsidR="004F5BB2">
        <w:rPr>
          <w:rFonts w:ascii="Cambria" w:hAnsi="Cambria" w:cs="Avenir-Book"/>
          <w:sz w:val="22"/>
        </w:rPr>
        <w:t>a</w:t>
      </w:r>
      <w:r w:rsidRPr="004F5BB2">
        <w:rPr>
          <w:rFonts w:ascii="Cambria" w:hAnsi="Cambria" w:cs="Avenir-Book"/>
          <w:sz w:val="22"/>
        </w:rPr>
        <w:t xml:space="preserve">r, respectivement </w:t>
      </w:r>
      <w:r w:rsidR="005E7D45" w:rsidRPr="004F5BB2">
        <w:rPr>
          <w:rFonts w:ascii="Cambria" w:hAnsi="Cambria" w:cs="Avenir-Book"/>
          <w:sz w:val="22"/>
        </w:rPr>
        <w:t xml:space="preserve">70% et 69% des chefs de </w:t>
      </w:r>
      <w:r w:rsidR="007E7D8E" w:rsidRPr="004F5BB2">
        <w:rPr>
          <w:rFonts w:ascii="Cambria" w:hAnsi="Cambria" w:cs="Avenir-Book"/>
          <w:sz w:val="22"/>
        </w:rPr>
        <w:t>ménages</w:t>
      </w:r>
      <w:r w:rsidR="005E7D45" w:rsidRPr="004F5BB2">
        <w:rPr>
          <w:rFonts w:ascii="Cambria" w:hAnsi="Cambria" w:cs="Avenir-Book"/>
          <w:sz w:val="22"/>
        </w:rPr>
        <w:t xml:space="preserve">. </w:t>
      </w:r>
      <w:r w:rsidR="000F4C76" w:rsidRPr="004F5BB2">
        <w:rPr>
          <w:rFonts w:ascii="Cambria" w:hAnsi="Cambria" w:cs="Avenir-Book"/>
          <w:sz w:val="22"/>
        </w:rPr>
        <w:t xml:space="preserve">Les jeunes </w:t>
      </w:r>
      <w:r w:rsidR="004F5BB2" w:rsidRPr="004F5BB2">
        <w:rPr>
          <w:rFonts w:ascii="Cambria" w:hAnsi="Cambria" w:cs="Avenir-Book"/>
          <w:sz w:val="22"/>
        </w:rPr>
        <w:t>chômeurs</w:t>
      </w:r>
      <w:r w:rsidR="000F4C76" w:rsidRPr="004F5BB2">
        <w:rPr>
          <w:rFonts w:ascii="Cambria" w:hAnsi="Cambria" w:cs="Avenir-Book"/>
          <w:sz w:val="22"/>
        </w:rPr>
        <w:t xml:space="preserve"> sont </w:t>
      </w:r>
      <w:r w:rsidR="004F5BB2" w:rsidRPr="004F5BB2">
        <w:rPr>
          <w:rFonts w:ascii="Cambria" w:hAnsi="Cambria" w:cs="Avenir-Book"/>
          <w:sz w:val="22"/>
        </w:rPr>
        <w:t>également</w:t>
      </w:r>
      <w:r w:rsidR="000F4C76" w:rsidRPr="004F5BB2">
        <w:rPr>
          <w:rFonts w:ascii="Cambria" w:hAnsi="Cambria" w:cs="Avenir-Book"/>
          <w:sz w:val="22"/>
        </w:rPr>
        <w:t xml:space="preserve"> </w:t>
      </w:r>
      <w:r w:rsidR="004F5BB2" w:rsidRPr="004F5BB2">
        <w:rPr>
          <w:rFonts w:ascii="Cambria" w:hAnsi="Cambria" w:cs="Avenir-Book"/>
          <w:sz w:val="22"/>
        </w:rPr>
        <w:t>considérés</w:t>
      </w:r>
      <w:r w:rsidR="000F4C76" w:rsidRPr="004F5BB2">
        <w:rPr>
          <w:rFonts w:ascii="Cambria" w:hAnsi="Cambria" w:cs="Avenir-Book"/>
          <w:sz w:val="22"/>
        </w:rPr>
        <w:t xml:space="preserve"> comme acteurs d’</w:t>
      </w:r>
      <w:r w:rsidR="004F5BB2" w:rsidRPr="004F5BB2">
        <w:rPr>
          <w:rFonts w:ascii="Cambria" w:hAnsi="Cambria" w:cs="Avenir-Book"/>
          <w:sz w:val="22"/>
        </w:rPr>
        <w:t>insécurité</w:t>
      </w:r>
      <w:r w:rsidR="000F4C76" w:rsidRPr="004F5BB2">
        <w:rPr>
          <w:rFonts w:ascii="Cambria" w:hAnsi="Cambria" w:cs="Avenir-Book"/>
          <w:sz w:val="22"/>
        </w:rPr>
        <w:t xml:space="preserve"> par </w:t>
      </w:r>
      <w:r w:rsidR="00211EF5" w:rsidRPr="004F5BB2">
        <w:rPr>
          <w:rFonts w:ascii="Cambria" w:hAnsi="Cambria" w:cs="Avenir-Book"/>
          <w:sz w:val="22"/>
        </w:rPr>
        <w:t>63</w:t>
      </w:r>
      <w:r w:rsidR="000F4C76" w:rsidRPr="004F5BB2">
        <w:rPr>
          <w:rFonts w:ascii="Cambria" w:hAnsi="Cambria" w:cs="Avenir-Book"/>
          <w:sz w:val="22"/>
        </w:rPr>
        <w:t xml:space="preserve">% des chefs de </w:t>
      </w:r>
      <w:r w:rsidR="007E7D8E" w:rsidRPr="004F5BB2">
        <w:rPr>
          <w:rFonts w:ascii="Cambria" w:hAnsi="Cambria" w:cs="Avenir-Book"/>
          <w:sz w:val="22"/>
        </w:rPr>
        <w:t>ménages</w:t>
      </w:r>
      <w:r w:rsidR="000F4C76" w:rsidRPr="004F5BB2">
        <w:rPr>
          <w:rFonts w:ascii="Cambria" w:hAnsi="Cambria" w:cs="Avenir-Book"/>
          <w:sz w:val="22"/>
        </w:rPr>
        <w:t xml:space="preserve"> à Monipebougou et </w:t>
      </w:r>
      <w:r w:rsidR="00211EF5" w:rsidRPr="004F5BB2">
        <w:rPr>
          <w:rFonts w:ascii="Cambria" w:hAnsi="Cambria" w:cs="Avenir-Book"/>
          <w:sz w:val="22"/>
        </w:rPr>
        <w:t>76</w:t>
      </w:r>
      <w:r w:rsidR="000F4C76" w:rsidRPr="004F5BB2">
        <w:rPr>
          <w:rFonts w:ascii="Cambria" w:hAnsi="Cambria" w:cs="Avenir-Book"/>
          <w:sz w:val="22"/>
        </w:rPr>
        <w:t>% à Kokry.</w:t>
      </w:r>
      <w:r w:rsidR="005E7D45" w:rsidRPr="004F5BB2">
        <w:rPr>
          <w:rFonts w:ascii="Cambria" w:hAnsi="Cambria" w:cs="Avenir-Book"/>
          <w:sz w:val="22"/>
        </w:rPr>
        <w:t xml:space="preserve"> </w:t>
      </w:r>
    </w:p>
    <w:p w:rsidR="00BA4372" w:rsidRPr="00D207C1" w:rsidRDefault="00BA4372" w:rsidP="000814F5">
      <w:pPr>
        <w:pStyle w:val="PrformatHTML"/>
        <w:jc w:val="both"/>
        <w:rPr>
          <w:rFonts w:ascii="Cambria" w:hAnsi="Cambria" w:cs="Times New Roman"/>
          <w:bCs/>
          <w:sz w:val="24"/>
          <w:szCs w:val="24"/>
        </w:rPr>
      </w:pPr>
    </w:p>
    <w:p w:rsidR="00E1128D" w:rsidRPr="00D207C1" w:rsidRDefault="0057323E" w:rsidP="000814F5">
      <w:pPr>
        <w:pStyle w:val="PrformatHTML"/>
        <w:jc w:val="both"/>
        <w:rPr>
          <w:rFonts w:ascii="Cambria" w:hAnsi="Cambria" w:cs="Times New Roman"/>
          <w:bCs/>
          <w:i/>
          <w:sz w:val="22"/>
          <w:szCs w:val="24"/>
        </w:rPr>
      </w:pPr>
      <w:bookmarkStart w:id="47" w:name="_Toc82375971"/>
      <w:r w:rsidRPr="00D207C1">
        <w:rPr>
          <w:rFonts w:ascii="Cambria" w:hAnsi="Cambria"/>
          <w:i/>
          <w:sz w:val="22"/>
          <w:szCs w:val="22"/>
        </w:rPr>
        <w:t>Tableau 3.</w:t>
      </w:r>
      <w:r w:rsidR="00C629B5" w:rsidRPr="00D207C1">
        <w:rPr>
          <w:rFonts w:ascii="Cambria" w:hAnsi="Cambria"/>
          <w:i/>
          <w:sz w:val="22"/>
          <w:szCs w:val="22"/>
        </w:rPr>
        <w:fldChar w:fldCharType="begin"/>
      </w:r>
      <w:r w:rsidRPr="00D207C1">
        <w:rPr>
          <w:rFonts w:ascii="Cambria" w:hAnsi="Cambria"/>
          <w:i/>
          <w:sz w:val="22"/>
          <w:szCs w:val="22"/>
        </w:rPr>
        <w:instrText xml:space="preserve"> SEQ Tableau \* ARABIC </w:instrText>
      </w:r>
      <w:r w:rsidR="00C629B5" w:rsidRPr="00D207C1">
        <w:rPr>
          <w:rFonts w:ascii="Cambria" w:hAnsi="Cambria"/>
          <w:i/>
          <w:sz w:val="22"/>
          <w:szCs w:val="22"/>
        </w:rPr>
        <w:fldChar w:fldCharType="separate"/>
      </w:r>
      <w:r w:rsidR="00C95E6A">
        <w:rPr>
          <w:rFonts w:ascii="Cambria" w:hAnsi="Cambria"/>
          <w:i/>
          <w:noProof/>
          <w:sz w:val="22"/>
          <w:szCs w:val="22"/>
        </w:rPr>
        <w:t>11</w:t>
      </w:r>
      <w:r w:rsidR="00C629B5" w:rsidRPr="00D207C1">
        <w:rPr>
          <w:rFonts w:ascii="Cambria" w:hAnsi="Cambria"/>
          <w:i/>
          <w:sz w:val="22"/>
          <w:szCs w:val="22"/>
        </w:rPr>
        <w:fldChar w:fldCharType="end"/>
      </w:r>
      <w:r w:rsidRPr="00D207C1">
        <w:rPr>
          <w:rFonts w:ascii="Cambria" w:hAnsi="Cambria"/>
          <w:i/>
          <w:sz w:val="22"/>
          <w:szCs w:val="22"/>
        </w:rPr>
        <w:t>.6.</w:t>
      </w:r>
      <w:r w:rsidRPr="00D207C1">
        <w:rPr>
          <w:rFonts w:ascii="Cambria" w:eastAsiaTheme="minorHAnsi" w:hAnsi="Cambria" w:cs="Times New Roman"/>
          <w:i/>
          <w:sz w:val="22"/>
          <w:szCs w:val="22"/>
          <w:lang w:eastAsia="en-US"/>
        </w:rPr>
        <w:t xml:space="preserve"> </w:t>
      </w:r>
      <w:r w:rsidR="004128E9" w:rsidRPr="00D207C1">
        <w:rPr>
          <w:rFonts w:ascii="Cambria" w:hAnsi="Cambria" w:cs="Times New Roman"/>
          <w:bCs/>
          <w:i/>
          <w:sz w:val="22"/>
          <w:szCs w:val="24"/>
        </w:rPr>
        <w:t>Répartition</w:t>
      </w:r>
      <w:r w:rsidR="00E1128D" w:rsidRPr="00D207C1">
        <w:rPr>
          <w:rFonts w:ascii="Cambria" w:hAnsi="Cambria" w:cs="Times New Roman"/>
          <w:bCs/>
          <w:i/>
          <w:sz w:val="22"/>
          <w:szCs w:val="24"/>
        </w:rPr>
        <w:t xml:space="preserve"> des chefs de </w:t>
      </w:r>
      <w:r w:rsidR="004128E9" w:rsidRPr="00D207C1">
        <w:rPr>
          <w:rFonts w:ascii="Cambria" w:hAnsi="Cambria" w:cs="Times New Roman"/>
          <w:bCs/>
          <w:i/>
          <w:sz w:val="22"/>
          <w:szCs w:val="24"/>
        </w:rPr>
        <w:t>ménages</w:t>
      </w:r>
      <w:r w:rsidR="00E1128D" w:rsidRPr="00D207C1">
        <w:rPr>
          <w:rFonts w:ascii="Cambria" w:hAnsi="Cambria" w:cs="Times New Roman"/>
          <w:bCs/>
          <w:i/>
          <w:sz w:val="22"/>
          <w:szCs w:val="24"/>
        </w:rPr>
        <w:t xml:space="preserve"> selon leur perception sur les principaux acteurs des problèmes d'insécurité</w:t>
      </w:r>
      <w:r w:rsidR="005D2368" w:rsidRPr="00D207C1">
        <w:rPr>
          <w:rFonts w:ascii="Cambria" w:hAnsi="Cambria" w:cs="Times New Roman"/>
          <w:bCs/>
          <w:i/>
          <w:sz w:val="22"/>
          <w:szCs w:val="24"/>
        </w:rPr>
        <w:t xml:space="preserve"> par </w:t>
      </w:r>
      <w:r w:rsidR="004F5BB2">
        <w:rPr>
          <w:rFonts w:ascii="Cambria" w:hAnsi="Cambria" w:cs="Times New Roman"/>
          <w:bCs/>
          <w:i/>
          <w:sz w:val="22"/>
          <w:szCs w:val="24"/>
        </w:rPr>
        <w:t>commune</w:t>
      </w:r>
      <w:bookmarkEnd w:id="47"/>
    </w:p>
    <w:tbl>
      <w:tblPr>
        <w:tblStyle w:val="TableauGrille4-Accentuation51"/>
        <w:tblW w:w="9560" w:type="dxa"/>
        <w:tblLook w:val="04A0" w:firstRow="1" w:lastRow="0" w:firstColumn="1" w:lastColumn="0" w:noHBand="0" w:noVBand="1"/>
      </w:tblPr>
      <w:tblGrid>
        <w:gridCol w:w="2363"/>
        <w:gridCol w:w="1040"/>
        <w:gridCol w:w="1217"/>
        <w:gridCol w:w="1160"/>
        <w:gridCol w:w="1160"/>
        <w:gridCol w:w="1460"/>
        <w:gridCol w:w="1160"/>
      </w:tblGrid>
      <w:tr w:rsidR="009377AA" w:rsidRPr="00D207C1" w:rsidTr="002B61E5">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480" w:type="dxa"/>
            <w:hideMark/>
          </w:tcPr>
          <w:p w:rsidR="009377AA" w:rsidRPr="00D207C1" w:rsidRDefault="009377AA" w:rsidP="009377AA">
            <w:pPr>
              <w:spacing w:after="0" w:line="240" w:lineRule="auto"/>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 xml:space="preserve">Principaux acteurs des problèmes d'insécurité </w:t>
            </w:r>
          </w:p>
        </w:tc>
        <w:tc>
          <w:tcPr>
            <w:tcW w:w="1060" w:type="dxa"/>
            <w:hideMark/>
          </w:tcPr>
          <w:p w:rsidR="009377AA" w:rsidRPr="00D207C1" w:rsidRDefault="009377AA" w:rsidP="009377AA">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Unités</w:t>
            </w:r>
          </w:p>
        </w:tc>
        <w:tc>
          <w:tcPr>
            <w:tcW w:w="1160" w:type="dxa"/>
            <w:hideMark/>
          </w:tcPr>
          <w:p w:rsidR="009377AA" w:rsidRPr="00D207C1" w:rsidRDefault="009377AA" w:rsidP="009377A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Doucoumbo</w:t>
            </w:r>
          </w:p>
        </w:tc>
        <w:tc>
          <w:tcPr>
            <w:tcW w:w="1160" w:type="dxa"/>
            <w:hideMark/>
          </w:tcPr>
          <w:p w:rsidR="009377AA" w:rsidRPr="00D207C1" w:rsidRDefault="006670CD" w:rsidP="009377A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Kendié</w:t>
            </w:r>
          </w:p>
        </w:tc>
        <w:tc>
          <w:tcPr>
            <w:tcW w:w="1160" w:type="dxa"/>
            <w:hideMark/>
          </w:tcPr>
          <w:p w:rsidR="009377AA" w:rsidRPr="00D207C1" w:rsidRDefault="009377AA" w:rsidP="009377A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Kokry</w:t>
            </w:r>
          </w:p>
        </w:tc>
        <w:tc>
          <w:tcPr>
            <w:tcW w:w="1380" w:type="dxa"/>
            <w:hideMark/>
          </w:tcPr>
          <w:p w:rsidR="009377AA" w:rsidRPr="00D207C1" w:rsidRDefault="009377AA" w:rsidP="009377A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Monipebougou</w:t>
            </w:r>
          </w:p>
        </w:tc>
        <w:tc>
          <w:tcPr>
            <w:tcW w:w="1160" w:type="dxa"/>
            <w:hideMark/>
          </w:tcPr>
          <w:p w:rsidR="009377AA" w:rsidRPr="00D207C1" w:rsidRDefault="009377AA" w:rsidP="009377AA">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Total</w:t>
            </w:r>
          </w:p>
        </w:tc>
      </w:tr>
      <w:tr w:rsidR="002B61E5" w:rsidRPr="00D207C1" w:rsidTr="002B61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0" w:type="dxa"/>
            <w:vMerge w:val="restart"/>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Bandits armés</w:t>
            </w:r>
          </w:p>
        </w:tc>
        <w:tc>
          <w:tcPr>
            <w:tcW w:w="1060" w:type="dxa"/>
            <w:hideMark/>
          </w:tcPr>
          <w:p w:rsidR="009377AA" w:rsidRPr="00D207C1" w:rsidRDefault="009377AA" w:rsidP="009377AA">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111</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89</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185</w:t>
            </w:r>
          </w:p>
        </w:tc>
        <w:tc>
          <w:tcPr>
            <w:tcW w:w="138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149</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534</w:t>
            </w:r>
          </w:p>
        </w:tc>
      </w:tr>
      <w:tr w:rsidR="009377AA" w:rsidRPr="00D207C1" w:rsidTr="002B61E5">
        <w:trPr>
          <w:trHeight w:val="250"/>
        </w:trPr>
        <w:tc>
          <w:tcPr>
            <w:cnfStyle w:val="001000000000" w:firstRow="0" w:lastRow="0" w:firstColumn="1" w:lastColumn="0" w:oddVBand="0" w:evenVBand="0" w:oddHBand="0" w:evenHBand="0" w:firstRowFirstColumn="0" w:firstRowLastColumn="0" w:lastRowFirstColumn="0" w:lastRowLastColumn="0"/>
            <w:tcW w:w="2480" w:type="dxa"/>
            <w:vMerge/>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p>
        </w:tc>
        <w:tc>
          <w:tcPr>
            <w:tcW w:w="1060" w:type="dxa"/>
            <w:hideMark/>
          </w:tcPr>
          <w:p w:rsidR="009377AA" w:rsidRPr="00D207C1" w:rsidRDefault="009377AA" w:rsidP="009377AA">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64,9%</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41,0%</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86,0%</w:t>
            </w:r>
          </w:p>
        </w:tc>
        <w:tc>
          <w:tcPr>
            <w:tcW w:w="138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85,1%</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68,6%</w:t>
            </w:r>
          </w:p>
        </w:tc>
      </w:tr>
      <w:tr w:rsidR="002B61E5" w:rsidRPr="00D207C1" w:rsidTr="002B61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0" w:type="dxa"/>
            <w:vMerge w:val="restart"/>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Voleurs de bétails</w:t>
            </w:r>
          </w:p>
        </w:tc>
        <w:tc>
          <w:tcPr>
            <w:tcW w:w="1060" w:type="dxa"/>
            <w:hideMark/>
          </w:tcPr>
          <w:p w:rsidR="009377AA" w:rsidRPr="00D207C1" w:rsidRDefault="009377AA" w:rsidP="009377AA">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130</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88</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170</w:t>
            </w:r>
          </w:p>
        </w:tc>
        <w:tc>
          <w:tcPr>
            <w:tcW w:w="138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156</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544</w:t>
            </w:r>
          </w:p>
        </w:tc>
      </w:tr>
      <w:tr w:rsidR="009377AA" w:rsidRPr="00D207C1" w:rsidTr="002B61E5">
        <w:trPr>
          <w:trHeight w:val="300"/>
        </w:trPr>
        <w:tc>
          <w:tcPr>
            <w:cnfStyle w:val="001000000000" w:firstRow="0" w:lastRow="0" w:firstColumn="1" w:lastColumn="0" w:oddVBand="0" w:evenVBand="0" w:oddHBand="0" w:evenHBand="0" w:firstRowFirstColumn="0" w:firstRowLastColumn="0" w:lastRowFirstColumn="0" w:lastRowLastColumn="0"/>
            <w:tcW w:w="2480" w:type="dxa"/>
            <w:vMerge/>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p>
        </w:tc>
        <w:tc>
          <w:tcPr>
            <w:tcW w:w="1060" w:type="dxa"/>
            <w:hideMark/>
          </w:tcPr>
          <w:p w:rsidR="009377AA" w:rsidRPr="00D207C1" w:rsidRDefault="009377AA" w:rsidP="009377AA">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76,0%</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40,6%</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79,1%</w:t>
            </w:r>
          </w:p>
        </w:tc>
        <w:tc>
          <w:tcPr>
            <w:tcW w:w="138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89,1%</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69,9%</w:t>
            </w:r>
          </w:p>
        </w:tc>
      </w:tr>
      <w:tr w:rsidR="002B61E5" w:rsidRPr="00D207C1" w:rsidTr="002B61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0" w:type="dxa"/>
            <w:vMerge w:val="restart"/>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Jeunes chômeurs</w:t>
            </w:r>
          </w:p>
        </w:tc>
        <w:tc>
          <w:tcPr>
            <w:tcW w:w="1060" w:type="dxa"/>
            <w:hideMark/>
          </w:tcPr>
          <w:p w:rsidR="009377AA" w:rsidRPr="00D207C1" w:rsidRDefault="009377AA" w:rsidP="009377AA">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164</w:t>
            </w:r>
          </w:p>
        </w:tc>
        <w:tc>
          <w:tcPr>
            <w:tcW w:w="138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111</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278</w:t>
            </w:r>
          </w:p>
        </w:tc>
      </w:tr>
      <w:tr w:rsidR="009377AA" w:rsidRPr="00D207C1" w:rsidTr="002B61E5">
        <w:trPr>
          <w:trHeight w:val="300"/>
        </w:trPr>
        <w:tc>
          <w:tcPr>
            <w:cnfStyle w:val="001000000000" w:firstRow="0" w:lastRow="0" w:firstColumn="1" w:lastColumn="0" w:oddVBand="0" w:evenVBand="0" w:oddHBand="0" w:evenHBand="0" w:firstRowFirstColumn="0" w:firstRowLastColumn="0" w:lastRowFirstColumn="0" w:lastRowLastColumn="0"/>
            <w:tcW w:w="2480" w:type="dxa"/>
            <w:vMerge/>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p>
        </w:tc>
        <w:tc>
          <w:tcPr>
            <w:tcW w:w="1060" w:type="dxa"/>
            <w:hideMark/>
          </w:tcPr>
          <w:p w:rsidR="009377AA" w:rsidRPr="00D207C1" w:rsidRDefault="009377AA" w:rsidP="009377AA">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1,8%</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76,3%</w:t>
            </w:r>
          </w:p>
        </w:tc>
        <w:tc>
          <w:tcPr>
            <w:tcW w:w="138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63,4%</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35,7%</w:t>
            </w:r>
          </w:p>
        </w:tc>
      </w:tr>
      <w:tr w:rsidR="002B61E5" w:rsidRPr="00D207C1" w:rsidTr="002B61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0" w:type="dxa"/>
            <w:vMerge w:val="restart"/>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Forces de Défenses et de sécurité</w:t>
            </w:r>
          </w:p>
        </w:tc>
        <w:tc>
          <w:tcPr>
            <w:tcW w:w="1060" w:type="dxa"/>
            <w:hideMark/>
          </w:tcPr>
          <w:p w:rsidR="009377AA" w:rsidRPr="00D207C1" w:rsidRDefault="009377AA" w:rsidP="009377AA">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29</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15</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47</w:t>
            </w:r>
          </w:p>
        </w:tc>
        <w:tc>
          <w:tcPr>
            <w:tcW w:w="138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72</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163</w:t>
            </w:r>
          </w:p>
        </w:tc>
      </w:tr>
      <w:tr w:rsidR="009377AA" w:rsidRPr="00D207C1" w:rsidTr="002B61E5">
        <w:trPr>
          <w:trHeight w:val="300"/>
        </w:trPr>
        <w:tc>
          <w:tcPr>
            <w:cnfStyle w:val="001000000000" w:firstRow="0" w:lastRow="0" w:firstColumn="1" w:lastColumn="0" w:oddVBand="0" w:evenVBand="0" w:oddHBand="0" w:evenHBand="0" w:firstRowFirstColumn="0" w:firstRowLastColumn="0" w:lastRowFirstColumn="0" w:lastRowLastColumn="0"/>
            <w:tcW w:w="2480" w:type="dxa"/>
            <w:vMerge/>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p>
        </w:tc>
        <w:tc>
          <w:tcPr>
            <w:tcW w:w="1060" w:type="dxa"/>
            <w:hideMark/>
          </w:tcPr>
          <w:p w:rsidR="009377AA" w:rsidRPr="00D207C1" w:rsidRDefault="009377AA" w:rsidP="009377AA">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17,0%</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6,9%</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21,9%</w:t>
            </w:r>
          </w:p>
        </w:tc>
        <w:tc>
          <w:tcPr>
            <w:tcW w:w="138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41,1%</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21,0%</w:t>
            </w:r>
          </w:p>
        </w:tc>
      </w:tr>
      <w:tr w:rsidR="002B61E5" w:rsidRPr="00D207C1" w:rsidTr="002B61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0" w:type="dxa"/>
            <w:vMerge w:val="restart"/>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Autres</w:t>
            </w:r>
          </w:p>
        </w:tc>
        <w:tc>
          <w:tcPr>
            <w:tcW w:w="1060" w:type="dxa"/>
            <w:hideMark/>
          </w:tcPr>
          <w:p w:rsidR="009377AA" w:rsidRPr="00D207C1" w:rsidRDefault="009377AA" w:rsidP="009377AA">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w:t>
            </w:r>
          </w:p>
        </w:tc>
        <w:tc>
          <w:tcPr>
            <w:tcW w:w="138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1160" w:type="dxa"/>
            <w:noWrap/>
            <w:hideMark/>
          </w:tcPr>
          <w:p w:rsidR="009377AA" w:rsidRPr="00D207C1" w:rsidRDefault="009377AA" w:rsidP="009377A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9</w:t>
            </w:r>
          </w:p>
        </w:tc>
      </w:tr>
      <w:tr w:rsidR="009377AA" w:rsidRPr="00D207C1" w:rsidTr="002B61E5">
        <w:trPr>
          <w:trHeight w:val="300"/>
        </w:trPr>
        <w:tc>
          <w:tcPr>
            <w:cnfStyle w:val="001000000000" w:firstRow="0" w:lastRow="0" w:firstColumn="1" w:lastColumn="0" w:oddVBand="0" w:evenVBand="0" w:oddHBand="0" w:evenHBand="0" w:firstRowFirstColumn="0" w:firstRowLastColumn="0" w:lastRowFirstColumn="0" w:lastRowLastColumn="0"/>
            <w:tcW w:w="2480" w:type="dxa"/>
            <w:vMerge/>
            <w:hideMark/>
          </w:tcPr>
          <w:p w:rsidR="009377AA" w:rsidRPr="00D207C1" w:rsidRDefault="009377AA" w:rsidP="009377AA">
            <w:pPr>
              <w:spacing w:after="0" w:line="240" w:lineRule="auto"/>
              <w:rPr>
                <w:rFonts w:ascii="Cambria" w:eastAsia="Times New Roman" w:hAnsi="Cambria" w:cs="Arial"/>
                <w:color w:val="000000"/>
                <w:sz w:val="18"/>
                <w:szCs w:val="18"/>
                <w:lang w:val="fr-ML" w:eastAsia="fr-ML"/>
              </w:rPr>
            </w:pPr>
          </w:p>
        </w:tc>
        <w:tc>
          <w:tcPr>
            <w:tcW w:w="1060" w:type="dxa"/>
            <w:hideMark/>
          </w:tcPr>
          <w:p w:rsidR="009377AA" w:rsidRPr="00D207C1" w:rsidRDefault="009377AA" w:rsidP="009377AA">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2,9%</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w:t>
            </w:r>
          </w:p>
        </w:tc>
        <w:tc>
          <w:tcPr>
            <w:tcW w:w="138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c>
          <w:tcPr>
            <w:tcW w:w="1160" w:type="dxa"/>
            <w:noWrap/>
            <w:hideMark/>
          </w:tcPr>
          <w:p w:rsidR="009377AA" w:rsidRPr="00D207C1" w:rsidRDefault="009377AA" w:rsidP="009377A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1,2%</w:t>
            </w:r>
          </w:p>
        </w:tc>
      </w:tr>
    </w:tbl>
    <w:p w:rsidR="001B483B" w:rsidRPr="00D207C1" w:rsidRDefault="001B483B" w:rsidP="003F73A8">
      <w:pPr>
        <w:pStyle w:val="Titre2"/>
        <w:numPr>
          <w:ilvl w:val="1"/>
          <w:numId w:val="8"/>
        </w:numPr>
        <w:rPr>
          <w:rFonts w:ascii="Cambria" w:hAnsi="Cambria"/>
          <w:sz w:val="24"/>
        </w:rPr>
      </w:pPr>
      <w:bookmarkStart w:id="48" w:name="_Toc82381486"/>
      <w:r w:rsidRPr="00D207C1">
        <w:rPr>
          <w:rFonts w:ascii="Cambria" w:hAnsi="Cambria"/>
          <w:sz w:val="24"/>
        </w:rPr>
        <w:t>CONFIANCE ENTRE LES COMMUNAUTES</w:t>
      </w:r>
      <w:bookmarkEnd w:id="48"/>
    </w:p>
    <w:p w:rsidR="001B483B" w:rsidRPr="00BC5F3A" w:rsidRDefault="001B483B" w:rsidP="001B483B">
      <w:pPr>
        <w:pStyle w:val="PrformatHTML"/>
        <w:rPr>
          <w:rFonts w:ascii="Cambria" w:hAnsi="Cambria" w:cs="Times New Roman"/>
          <w:sz w:val="12"/>
          <w:szCs w:val="24"/>
        </w:rPr>
      </w:pPr>
    </w:p>
    <w:p w:rsidR="008B746C" w:rsidRPr="00947E30" w:rsidRDefault="008B746C" w:rsidP="008B746C">
      <w:pPr>
        <w:spacing w:after="0" w:line="276" w:lineRule="auto"/>
        <w:jc w:val="both"/>
        <w:rPr>
          <w:rFonts w:ascii="Cambria" w:hAnsi="Cambria" w:cs="Times New Roman"/>
        </w:rPr>
      </w:pPr>
      <w:r w:rsidRPr="00947E30">
        <w:rPr>
          <w:rFonts w:ascii="Cambria" w:hAnsi="Cambria" w:cs="Times New Roman"/>
        </w:rPr>
        <w:t>Le Mali est constitué par une diversité de communauté qui priorise l’unicité dans la diversité qui tire sa source dans le respect des valeurs culturelles établies depuis des siècl</w:t>
      </w:r>
      <w:r>
        <w:rPr>
          <w:rFonts w:ascii="Cambria" w:hAnsi="Cambria" w:cs="Times New Roman"/>
        </w:rPr>
        <w:t>es entre les communautés. Mais d</w:t>
      </w:r>
      <w:r w:rsidRPr="00947E30">
        <w:rPr>
          <w:rFonts w:ascii="Cambria" w:hAnsi="Cambria" w:cs="Times New Roman"/>
        </w:rPr>
        <w:t xml:space="preserve">es contradictions mineures, voire interculturelles n’ont jamais entamé la cohésion sociale et le vivre ensemble des mosaïques ethniques que composent le pays. </w:t>
      </w:r>
    </w:p>
    <w:p w:rsidR="008B746C" w:rsidRPr="00947E30" w:rsidRDefault="008B746C" w:rsidP="008B746C">
      <w:pPr>
        <w:spacing w:after="0" w:line="276" w:lineRule="auto"/>
        <w:jc w:val="both"/>
        <w:rPr>
          <w:rFonts w:ascii="Cambria" w:hAnsi="Cambria" w:cs="Times New Roman"/>
        </w:rPr>
      </w:pPr>
      <w:r w:rsidRPr="00947E30">
        <w:rPr>
          <w:rFonts w:ascii="Cambria" w:hAnsi="Cambria" w:cs="Times New Roman"/>
        </w:rPr>
        <w:t>Les ethnies du Mali ont cohabité ensemble et ont plusieurs centenaires d’histoire commune. Le Sinankouya, ou cousinage à plaisanterie est l’une des forces permettant d’assurer la cohésion sociale. Ce Sinankouya constitue des pactes ancestraux de non-agression entre différentes ethnies.</w:t>
      </w:r>
    </w:p>
    <w:p w:rsidR="008B746C" w:rsidRPr="00947E30" w:rsidRDefault="008B746C" w:rsidP="008B746C">
      <w:pPr>
        <w:spacing w:after="0" w:line="276" w:lineRule="auto"/>
        <w:jc w:val="both"/>
        <w:rPr>
          <w:rFonts w:ascii="Cambria" w:hAnsi="Cambria" w:cs="Times New Roman"/>
        </w:rPr>
      </w:pPr>
      <w:r w:rsidRPr="00947E30">
        <w:rPr>
          <w:rFonts w:ascii="Cambria" w:hAnsi="Cambria" w:cs="Times New Roman"/>
        </w:rPr>
        <w:t xml:space="preserve">Au cours de nos discussions, les participants ont reconnu qu’il y avait plus de cohésion entre les ethnies. Certains participants ont indiqué que c’est surtout maintenant avec la rébellion et la crise communautaire au centre du pays que cette cohésion entre les ethnies a tendance à s’effriter. </w:t>
      </w:r>
    </w:p>
    <w:p w:rsidR="008B746C" w:rsidRPr="00947E30" w:rsidRDefault="008B746C" w:rsidP="008B746C">
      <w:pPr>
        <w:spacing w:after="0" w:line="276" w:lineRule="auto"/>
        <w:jc w:val="both"/>
        <w:rPr>
          <w:rFonts w:ascii="Cambria" w:hAnsi="Cambria" w:cs="Times New Roman"/>
        </w:rPr>
      </w:pPr>
      <w:r w:rsidRPr="00947E30">
        <w:rPr>
          <w:rFonts w:ascii="Cambria" w:eastAsia="Arial" w:hAnsi="Cambria" w:cs="Arial"/>
          <w:i/>
          <w:color w:val="000000"/>
          <w:lang w:eastAsia="fr-FR"/>
        </w:rPr>
        <w:t>« Moi je dirai au contraire</w:t>
      </w:r>
      <w:r>
        <w:rPr>
          <w:rFonts w:ascii="Cambria" w:eastAsia="Arial" w:hAnsi="Cambria" w:cs="Arial"/>
          <w:i/>
          <w:color w:val="000000"/>
          <w:lang w:eastAsia="fr-FR"/>
        </w:rPr>
        <w:t>,</w:t>
      </w:r>
      <w:r w:rsidRPr="00947E30">
        <w:rPr>
          <w:rFonts w:ascii="Cambria" w:eastAsia="Arial" w:hAnsi="Cambria" w:cs="Arial"/>
          <w:i/>
          <w:color w:val="000000"/>
          <w:lang w:eastAsia="fr-FR"/>
        </w:rPr>
        <w:t xml:space="preserve"> qu’il y a la cohésion entre nous comme je l’avais dit plutôt. Il y avait ce phénomène de cousinage entre nous qui fait que malgré que les communautés soient de cultures différentes, d’ethnies différentes et parfois de races différentes, on parvenait à cohabiter ensemble. » </w:t>
      </w:r>
      <w:r w:rsidRPr="00947E30">
        <w:rPr>
          <w:rFonts w:ascii="Cambria" w:eastAsia="Arial" w:hAnsi="Cambria" w:cs="Arial"/>
          <w:iCs/>
          <w:color w:val="000000"/>
          <w:lang w:eastAsia="fr-FR"/>
        </w:rPr>
        <w:t>(Focus groupe Leaders communautaires, Kokry/Macina).</w:t>
      </w:r>
    </w:p>
    <w:p w:rsidR="008B746C" w:rsidRPr="00947E30" w:rsidRDefault="008B746C" w:rsidP="008B746C">
      <w:pPr>
        <w:spacing w:before="120" w:after="0" w:line="276" w:lineRule="auto"/>
        <w:jc w:val="both"/>
        <w:rPr>
          <w:rFonts w:ascii="Cambria" w:eastAsia="Arial" w:hAnsi="Cambria" w:cs="Arial"/>
          <w:color w:val="000000"/>
          <w:lang w:eastAsia="fr-FR"/>
        </w:rPr>
      </w:pPr>
      <w:r w:rsidRPr="00947E30">
        <w:rPr>
          <w:rFonts w:ascii="Cambria" w:eastAsia="Arial" w:hAnsi="Cambria" w:cs="Arial"/>
          <w:color w:val="000000"/>
          <w:lang w:eastAsia="fr-FR"/>
        </w:rPr>
        <w:t>Selon l’avis d’autres, cette tendance à beaucoup changé de nos jours avec la crise sécuritaire et les violences communautaires qui ont des sentiments de méfiance entre les communautés.</w:t>
      </w:r>
    </w:p>
    <w:p w:rsidR="008B746C" w:rsidRPr="00947E30" w:rsidRDefault="008B746C" w:rsidP="008B746C">
      <w:pPr>
        <w:spacing w:after="0" w:line="276" w:lineRule="auto"/>
        <w:jc w:val="both"/>
        <w:rPr>
          <w:rFonts w:ascii="Cambria" w:eastAsia="Arial" w:hAnsi="Cambria" w:cs="Arial"/>
          <w:iCs/>
          <w:color w:val="000000"/>
          <w:lang w:eastAsia="fr-FR"/>
        </w:rPr>
      </w:pPr>
      <w:r w:rsidRPr="00947E30">
        <w:rPr>
          <w:rFonts w:ascii="Cambria" w:eastAsia="Arial" w:hAnsi="Cambria" w:cs="Arial"/>
          <w:i/>
          <w:color w:val="000000"/>
          <w:lang w:eastAsia="fr-FR"/>
        </w:rPr>
        <w:t>« Il n’y’a pas de cohésion entre les ethnies, c’est ça qui a provoqué les conflits communautaires aujourd’hui. »</w:t>
      </w:r>
      <w:r w:rsidRPr="00947E30">
        <w:rPr>
          <w:rFonts w:ascii="Cambria" w:eastAsia="Arial" w:hAnsi="Cambria" w:cs="Arial"/>
          <w:iCs/>
          <w:color w:val="000000"/>
          <w:lang w:eastAsia="fr-FR"/>
        </w:rPr>
        <w:t xml:space="preserve"> (Focus groupe communauté, Docoumbo).</w:t>
      </w:r>
    </w:p>
    <w:p w:rsidR="008B746C" w:rsidRDefault="008B746C" w:rsidP="008B746C">
      <w:pPr>
        <w:pStyle w:val="Lgende"/>
        <w:spacing w:after="0"/>
        <w:jc w:val="both"/>
        <w:rPr>
          <w:rFonts w:ascii="Cambria" w:hAnsi="Cambria"/>
          <w:i w:val="0"/>
          <w:color w:val="auto"/>
          <w:sz w:val="22"/>
          <w:szCs w:val="22"/>
        </w:rPr>
      </w:pPr>
    </w:p>
    <w:p w:rsidR="006A2BE8" w:rsidRPr="00BC5F3A" w:rsidRDefault="00BC5F3A" w:rsidP="00BA4372">
      <w:pPr>
        <w:pStyle w:val="Lgende"/>
        <w:spacing w:after="0" w:line="276" w:lineRule="auto"/>
        <w:jc w:val="both"/>
        <w:rPr>
          <w:rFonts w:ascii="Cambria" w:eastAsia="Verdana" w:hAnsi="Cambria" w:cs="Verdana"/>
          <w:color w:val="auto"/>
          <w:sz w:val="22"/>
          <w:szCs w:val="22"/>
        </w:rPr>
      </w:pPr>
      <w:r w:rsidRPr="00BC5F3A">
        <w:rPr>
          <w:rFonts w:ascii="Cambria" w:hAnsi="Cambria"/>
          <w:i w:val="0"/>
          <w:color w:val="auto"/>
          <w:sz w:val="22"/>
          <w:szCs w:val="22"/>
        </w:rPr>
        <w:t>Malgré</w:t>
      </w:r>
      <w:r w:rsidR="006A2BE8" w:rsidRPr="00BC5F3A">
        <w:rPr>
          <w:rFonts w:ascii="Cambria" w:hAnsi="Cambria"/>
          <w:i w:val="0"/>
          <w:color w:val="auto"/>
          <w:sz w:val="22"/>
          <w:szCs w:val="22"/>
        </w:rPr>
        <w:t xml:space="preserve"> la </w:t>
      </w:r>
      <w:r w:rsidRPr="00BC5F3A">
        <w:rPr>
          <w:rFonts w:ascii="Cambria" w:hAnsi="Cambria"/>
          <w:i w:val="0"/>
          <w:color w:val="auto"/>
          <w:sz w:val="22"/>
          <w:szCs w:val="22"/>
        </w:rPr>
        <w:t>détérioration</w:t>
      </w:r>
      <w:r w:rsidR="006A2BE8" w:rsidRPr="00BC5F3A">
        <w:rPr>
          <w:rFonts w:ascii="Cambria" w:hAnsi="Cambria"/>
          <w:i w:val="0"/>
          <w:color w:val="auto"/>
          <w:sz w:val="22"/>
          <w:szCs w:val="22"/>
        </w:rPr>
        <w:t xml:space="preserve"> de la situation </w:t>
      </w:r>
      <w:r w:rsidRPr="00BC5F3A">
        <w:rPr>
          <w:rFonts w:ascii="Cambria" w:hAnsi="Cambria"/>
          <w:i w:val="0"/>
          <w:color w:val="auto"/>
          <w:sz w:val="22"/>
          <w:szCs w:val="22"/>
        </w:rPr>
        <w:t>sécuritaire</w:t>
      </w:r>
      <w:r w:rsidR="006A2BE8" w:rsidRPr="00BC5F3A">
        <w:rPr>
          <w:rFonts w:ascii="Cambria" w:hAnsi="Cambria"/>
          <w:i w:val="0"/>
          <w:color w:val="auto"/>
          <w:sz w:val="22"/>
          <w:szCs w:val="22"/>
        </w:rPr>
        <w:t xml:space="preserve">, </w:t>
      </w:r>
      <w:r w:rsidR="006A2BE8" w:rsidRPr="00BC5F3A">
        <w:rPr>
          <w:rFonts w:ascii="Cambria" w:eastAsia="Verdana" w:hAnsi="Cambria" w:cs="Verdana"/>
          <w:i w:val="0"/>
          <w:color w:val="auto"/>
          <w:sz w:val="22"/>
          <w:szCs w:val="22"/>
        </w:rPr>
        <w:t>la confiance entre membres de la communauté semble être de plus en plus une réalité au sein des communautés</w:t>
      </w:r>
      <w:r>
        <w:rPr>
          <w:rFonts w:ascii="Cambria" w:eastAsia="Verdana" w:hAnsi="Cambria" w:cs="Verdana"/>
          <w:i w:val="0"/>
          <w:color w:val="auto"/>
          <w:sz w:val="22"/>
          <w:szCs w:val="22"/>
        </w:rPr>
        <w:t>,</w:t>
      </w:r>
      <w:r w:rsidR="006A2BE8" w:rsidRPr="00BC5F3A">
        <w:rPr>
          <w:rFonts w:ascii="Cambria" w:eastAsia="Verdana" w:hAnsi="Cambria" w:cs="Verdana"/>
          <w:i w:val="0"/>
          <w:color w:val="auto"/>
          <w:sz w:val="22"/>
          <w:szCs w:val="22"/>
        </w:rPr>
        <w:t xml:space="preserve"> selon les </w:t>
      </w:r>
      <w:r w:rsidRPr="00BC5F3A">
        <w:rPr>
          <w:rFonts w:ascii="Cambria" w:eastAsia="Verdana" w:hAnsi="Cambria" w:cs="Verdana"/>
          <w:i w:val="0"/>
          <w:color w:val="auto"/>
          <w:sz w:val="22"/>
          <w:szCs w:val="22"/>
        </w:rPr>
        <w:t>données</w:t>
      </w:r>
      <w:r w:rsidR="006A2BE8" w:rsidRPr="00BC5F3A">
        <w:rPr>
          <w:rFonts w:ascii="Cambria" w:eastAsia="Verdana" w:hAnsi="Cambria" w:cs="Verdana"/>
          <w:i w:val="0"/>
          <w:color w:val="auto"/>
          <w:sz w:val="22"/>
          <w:szCs w:val="22"/>
        </w:rPr>
        <w:t xml:space="preserve"> issues des </w:t>
      </w:r>
      <w:r w:rsidRPr="00BC5F3A">
        <w:rPr>
          <w:rFonts w:ascii="Cambria" w:eastAsia="Verdana" w:hAnsi="Cambria" w:cs="Verdana"/>
          <w:i w:val="0"/>
          <w:color w:val="auto"/>
          <w:sz w:val="22"/>
          <w:szCs w:val="22"/>
        </w:rPr>
        <w:t>enquêtes</w:t>
      </w:r>
      <w:r w:rsidR="006A2BE8" w:rsidRPr="00BC5F3A">
        <w:rPr>
          <w:rFonts w:ascii="Cambria" w:eastAsia="Verdana" w:hAnsi="Cambria" w:cs="Verdana"/>
          <w:i w:val="0"/>
          <w:color w:val="auto"/>
          <w:sz w:val="22"/>
          <w:szCs w:val="22"/>
        </w:rPr>
        <w:t xml:space="preserve"> </w:t>
      </w:r>
      <w:r w:rsidR="007E7D8E" w:rsidRPr="00BC5F3A">
        <w:rPr>
          <w:rFonts w:ascii="Cambria" w:eastAsia="Verdana" w:hAnsi="Cambria" w:cs="Verdana"/>
          <w:i w:val="0"/>
          <w:color w:val="auto"/>
          <w:sz w:val="22"/>
          <w:szCs w:val="22"/>
        </w:rPr>
        <w:t>ménages</w:t>
      </w:r>
      <w:r w:rsidR="006A2BE8" w:rsidRPr="00BC5F3A">
        <w:rPr>
          <w:rFonts w:ascii="Cambria" w:eastAsia="Verdana" w:hAnsi="Cambria" w:cs="Verdana"/>
          <w:i w:val="0"/>
          <w:color w:val="auto"/>
          <w:sz w:val="22"/>
          <w:szCs w:val="22"/>
        </w:rPr>
        <w:t xml:space="preserve">. En effet, 82% des chefs de </w:t>
      </w:r>
      <w:r w:rsidR="007E7D8E" w:rsidRPr="00BC5F3A">
        <w:rPr>
          <w:rFonts w:ascii="Cambria" w:eastAsia="Verdana" w:hAnsi="Cambria" w:cs="Verdana"/>
          <w:i w:val="0"/>
          <w:color w:val="auto"/>
          <w:sz w:val="22"/>
          <w:szCs w:val="22"/>
        </w:rPr>
        <w:t>ménages</w:t>
      </w:r>
      <w:r w:rsidR="006A2BE8" w:rsidRPr="00BC5F3A">
        <w:rPr>
          <w:rFonts w:ascii="Cambria" w:eastAsia="Verdana" w:hAnsi="Cambria" w:cs="Verdana"/>
          <w:i w:val="0"/>
          <w:color w:val="auto"/>
          <w:sz w:val="22"/>
          <w:szCs w:val="22"/>
        </w:rPr>
        <w:t xml:space="preserve"> pensent que la confiance existe entre les </w:t>
      </w:r>
      <w:r w:rsidRPr="00BC5F3A">
        <w:rPr>
          <w:rFonts w:ascii="Cambria" w:eastAsia="Verdana" w:hAnsi="Cambria" w:cs="Verdana"/>
          <w:i w:val="0"/>
          <w:color w:val="auto"/>
          <w:sz w:val="22"/>
          <w:szCs w:val="22"/>
        </w:rPr>
        <w:lastRenderedPageBreak/>
        <w:t>communautés</w:t>
      </w:r>
      <w:r w:rsidR="00CF412E" w:rsidRPr="00BC5F3A">
        <w:rPr>
          <w:rFonts w:ascii="Cambria" w:eastAsia="Verdana" w:hAnsi="Cambria" w:cs="Verdana"/>
          <w:i w:val="0"/>
          <w:color w:val="auto"/>
          <w:sz w:val="22"/>
          <w:szCs w:val="22"/>
        </w:rPr>
        <w:t xml:space="preserve">. Ce </w:t>
      </w:r>
      <w:r w:rsidRPr="00BC5F3A">
        <w:rPr>
          <w:rFonts w:ascii="Cambria" w:eastAsia="Verdana" w:hAnsi="Cambria" w:cs="Verdana"/>
          <w:i w:val="0"/>
          <w:color w:val="auto"/>
          <w:sz w:val="22"/>
          <w:szCs w:val="22"/>
        </w:rPr>
        <w:t>sentiment</w:t>
      </w:r>
      <w:r w:rsidR="00CF412E" w:rsidRPr="00BC5F3A">
        <w:rPr>
          <w:rFonts w:ascii="Cambria" w:eastAsia="Verdana" w:hAnsi="Cambria" w:cs="Verdana"/>
          <w:i w:val="0"/>
          <w:color w:val="auto"/>
          <w:sz w:val="22"/>
          <w:szCs w:val="22"/>
        </w:rPr>
        <w:t xml:space="preserve"> est beaucoup plus </w:t>
      </w:r>
      <w:r w:rsidRPr="00BC5F3A">
        <w:rPr>
          <w:rFonts w:ascii="Cambria" w:eastAsia="Verdana" w:hAnsi="Cambria" w:cs="Verdana"/>
          <w:i w:val="0"/>
          <w:color w:val="auto"/>
          <w:sz w:val="22"/>
          <w:szCs w:val="22"/>
        </w:rPr>
        <w:t>partagé</w:t>
      </w:r>
      <w:r w:rsidR="00CF412E" w:rsidRPr="00BC5F3A">
        <w:rPr>
          <w:rFonts w:ascii="Cambria" w:eastAsia="Verdana" w:hAnsi="Cambria" w:cs="Verdana"/>
          <w:i w:val="0"/>
          <w:color w:val="auto"/>
          <w:sz w:val="22"/>
          <w:szCs w:val="22"/>
        </w:rPr>
        <w:t xml:space="preserve"> par les femmes, avec 86% contre 81% pour les hommes. </w:t>
      </w:r>
      <w:r w:rsidR="00CF412E" w:rsidRPr="00BC5F3A">
        <w:rPr>
          <w:rFonts w:ascii="Cambria" w:eastAsia="Verdana" w:hAnsi="Cambria" w:cs="Verdana"/>
          <w:color w:val="auto"/>
          <w:sz w:val="22"/>
          <w:szCs w:val="22"/>
        </w:rPr>
        <w:t xml:space="preserve">Toutefois, la </w:t>
      </w:r>
      <w:r w:rsidRPr="00BC5F3A">
        <w:rPr>
          <w:rFonts w:ascii="Cambria" w:eastAsia="Verdana" w:hAnsi="Cambria" w:cs="Verdana"/>
          <w:color w:val="auto"/>
          <w:sz w:val="22"/>
          <w:szCs w:val="22"/>
        </w:rPr>
        <w:t>différence</w:t>
      </w:r>
      <w:r w:rsidR="00CF412E" w:rsidRPr="00BC5F3A">
        <w:rPr>
          <w:rFonts w:ascii="Cambria" w:eastAsia="Verdana" w:hAnsi="Cambria" w:cs="Verdana"/>
          <w:color w:val="auto"/>
          <w:sz w:val="22"/>
          <w:szCs w:val="22"/>
        </w:rPr>
        <w:t xml:space="preserve"> selon le sexe n’est pas </w:t>
      </w:r>
      <w:r w:rsidRPr="00BC5F3A">
        <w:rPr>
          <w:rFonts w:ascii="Cambria" w:eastAsia="Verdana" w:hAnsi="Cambria" w:cs="Verdana"/>
          <w:color w:val="auto"/>
          <w:sz w:val="22"/>
          <w:szCs w:val="22"/>
        </w:rPr>
        <w:t>statistiquement</w:t>
      </w:r>
      <w:r w:rsidR="00CF412E" w:rsidRPr="00BC5F3A">
        <w:rPr>
          <w:rFonts w:ascii="Cambria" w:eastAsia="Verdana" w:hAnsi="Cambria" w:cs="Verdana"/>
          <w:color w:val="auto"/>
          <w:sz w:val="22"/>
          <w:szCs w:val="22"/>
        </w:rPr>
        <w:t xml:space="preserve"> significative (p</w:t>
      </w:r>
      <w:r w:rsidR="0013705C" w:rsidRPr="00BC5F3A">
        <w:rPr>
          <w:rFonts w:ascii="Cambria" w:eastAsia="Verdana" w:hAnsi="Cambria" w:cs="Verdana"/>
          <w:color w:val="auto"/>
          <w:sz w:val="22"/>
          <w:szCs w:val="22"/>
        </w:rPr>
        <w:t>&gt;</w:t>
      </w:r>
      <w:r w:rsidR="00CF412E" w:rsidRPr="00BC5F3A">
        <w:rPr>
          <w:rFonts w:ascii="Cambria" w:eastAsia="Verdana" w:hAnsi="Cambria" w:cs="Verdana"/>
          <w:color w:val="auto"/>
          <w:sz w:val="22"/>
          <w:szCs w:val="22"/>
        </w:rPr>
        <w:t>5%).</w:t>
      </w:r>
    </w:p>
    <w:p w:rsidR="005664E9" w:rsidRDefault="0013705C" w:rsidP="00BA4372">
      <w:pPr>
        <w:spacing w:after="0" w:line="276" w:lineRule="auto"/>
        <w:jc w:val="both"/>
        <w:rPr>
          <w:rFonts w:ascii="Cambria" w:hAnsi="Cambria"/>
          <w:lang w:eastAsia="fr-FR"/>
        </w:rPr>
      </w:pPr>
      <w:r w:rsidRPr="00D207C1">
        <w:rPr>
          <w:rFonts w:ascii="Cambria" w:hAnsi="Cambria"/>
          <w:lang w:eastAsia="fr-FR"/>
        </w:rPr>
        <w:t xml:space="preserve">Paradoxalement, la proportion de chefs de </w:t>
      </w:r>
      <w:r w:rsidR="007E7D8E" w:rsidRPr="00D207C1">
        <w:rPr>
          <w:rFonts w:ascii="Cambria" w:hAnsi="Cambria"/>
          <w:lang w:eastAsia="fr-FR"/>
        </w:rPr>
        <w:t>ménages</w:t>
      </w:r>
      <w:r w:rsidRPr="00D207C1">
        <w:rPr>
          <w:rFonts w:ascii="Cambria" w:hAnsi="Cambria"/>
          <w:lang w:eastAsia="fr-FR"/>
        </w:rPr>
        <w:t xml:space="preserve"> ayant le sentiment que la confiance entre les </w:t>
      </w:r>
      <w:r w:rsidR="005664E9" w:rsidRPr="00D207C1">
        <w:rPr>
          <w:rFonts w:ascii="Cambria" w:hAnsi="Cambria"/>
          <w:lang w:eastAsia="fr-FR"/>
        </w:rPr>
        <w:t>communautés</w:t>
      </w:r>
      <w:r w:rsidRPr="00D207C1">
        <w:rPr>
          <w:rFonts w:ascii="Cambria" w:hAnsi="Cambria"/>
          <w:lang w:eastAsia="fr-FR"/>
        </w:rPr>
        <w:t xml:space="preserve"> est plus </w:t>
      </w:r>
      <w:r w:rsidR="005664E9" w:rsidRPr="00D207C1">
        <w:rPr>
          <w:rFonts w:ascii="Cambria" w:hAnsi="Cambria"/>
          <w:lang w:eastAsia="fr-FR"/>
        </w:rPr>
        <w:t>élevé</w:t>
      </w:r>
      <w:r w:rsidR="005664E9">
        <w:rPr>
          <w:rFonts w:ascii="Cambria" w:hAnsi="Cambria"/>
          <w:lang w:eastAsia="fr-FR"/>
        </w:rPr>
        <w:t>e</w:t>
      </w:r>
      <w:r w:rsidRPr="00D207C1">
        <w:rPr>
          <w:rFonts w:ascii="Cambria" w:hAnsi="Cambria"/>
          <w:lang w:eastAsia="fr-FR"/>
        </w:rPr>
        <w:t xml:space="preserve"> à Docoumbo que dans les autres </w:t>
      </w:r>
      <w:r w:rsidR="005664E9" w:rsidRPr="00D207C1">
        <w:rPr>
          <w:rFonts w:ascii="Cambria" w:hAnsi="Cambria"/>
          <w:lang w:eastAsia="fr-FR"/>
        </w:rPr>
        <w:t>localités</w:t>
      </w:r>
      <w:r w:rsidRPr="00D207C1">
        <w:rPr>
          <w:rFonts w:ascii="Cambria" w:hAnsi="Cambria"/>
          <w:lang w:eastAsia="fr-FR"/>
        </w:rPr>
        <w:t xml:space="preserve">. Aussi, à </w:t>
      </w:r>
      <w:r w:rsidR="00386284" w:rsidRPr="00D207C1">
        <w:rPr>
          <w:rFonts w:ascii="Cambria" w:hAnsi="Cambria"/>
          <w:lang w:eastAsia="fr-FR"/>
        </w:rPr>
        <w:t>Kendié</w:t>
      </w:r>
      <w:r w:rsidRPr="00D207C1">
        <w:rPr>
          <w:rFonts w:ascii="Cambria" w:hAnsi="Cambria"/>
          <w:lang w:eastAsia="fr-FR"/>
        </w:rPr>
        <w:t xml:space="preserve">, </w:t>
      </w:r>
      <w:r w:rsidR="005664E9" w:rsidRPr="00D207C1">
        <w:rPr>
          <w:rFonts w:ascii="Cambria" w:hAnsi="Cambria"/>
          <w:lang w:eastAsia="fr-FR"/>
        </w:rPr>
        <w:t>près</w:t>
      </w:r>
      <w:r w:rsidRPr="00D207C1">
        <w:rPr>
          <w:rFonts w:ascii="Cambria" w:hAnsi="Cambria"/>
          <w:lang w:eastAsia="fr-FR"/>
        </w:rPr>
        <w:t xml:space="preserve"> de 92% des chefs de </w:t>
      </w:r>
      <w:r w:rsidR="007E7D8E" w:rsidRPr="00D207C1">
        <w:rPr>
          <w:rFonts w:ascii="Cambria" w:hAnsi="Cambria"/>
          <w:lang w:eastAsia="fr-FR"/>
        </w:rPr>
        <w:t>ménages</w:t>
      </w:r>
      <w:r w:rsidRPr="00D207C1">
        <w:rPr>
          <w:rFonts w:ascii="Cambria" w:hAnsi="Cambria"/>
          <w:lang w:eastAsia="fr-FR"/>
        </w:rPr>
        <w:t xml:space="preserve"> trouvent que la confiance existe entre les </w:t>
      </w:r>
      <w:r w:rsidR="005664E9" w:rsidRPr="00D207C1">
        <w:rPr>
          <w:rFonts w:ascii="Cambria" w:hAnsi="Cambria"/>
          <w:lang w:eastAsia="fr-FR"/>
        </w:rPr>
        <w:t>communautés</w:t>
      </w:r>
      <w:r w:rsidRPr="00D207C1">
        <w:rPr>
          <w:rFonts w:ascii="Cambria" w:hAnsi="Cambria"/>
          <w:lang w:eastAsia="fr-FR"/>
        </w:rPr>
        <w:t xml:space="preserve">. </w:t>
      </w:r>
      <w:r w:rsidR="005664E9">
        <w:rPr>
          <w:rFonts w:ascii="Cambria" w:hAnsi="Cambria"/>
          <w:lang w:eastAsia="fr-FR"/>
        </w:rPr>
        <w:t xml:space="preserve">Ces proportions élevées dans les communes de Docoumbo et Kendié cachent cependant une toute autre réalité. En effet, les communautés de ces deux communes sont essentiellement composées d’un même groupe ethnique (dogon) actuellement avec le </w:t>
      </w:r>
      <w:r w:rsidR="00532FF5">
        <w:rPr>
          <w:rFonts w:ascii="Cambria" w:hAnsi="Cambria"/>
          <w:lang w:eastAsia="fr-FR"/>
        </w:rPr>
        <w:t>départ de la plupart des membres</w:t>
      </w:r>
      <w:r w:rsidR="005664E9">
        <w:rPr>
          <w:rFonts w:ascii="Cambria" w:hAnsi="Cambria"/>
          <w:lang w:eastAsia="fr-FR"/>
        </w:rPr>
        <w:t xml:space="preserve"> de l’autre principal groupe ethnique (Peulh)</w:t>
      </w:r>
      <w:r w:rsidR="00532FF5">
        <w:rPr>
          <w:rFonts w:ascii="Cambria" w:hAnsi="Cambria"/>
          <w:lang w:eastAsia="fr-FR"/>
        </w:rPr>
        <w:t> ;</w:t>
      </w:r>
      <w:r w:rsidR="005664E9">
        <w:rPr>
          <w:rFonts w:ascii="Cambria" w:hAnsi="Cambria"/>
          <w:lang w:eastAsia="fr-FR"/>
        </w:rPr>
        <w:t xml:space="preserve"> les personnes </w:t>
      </w:r>
      <w:r w:rsidR="00532FF5">
        <w:rPr>
          <w:rFonts w:ascii="Cambria" w:hAnsi="Cambria"/>
          <w:lang w:eastAsia="fr-FR"/>
        </w:rPr>
        <w:t>interrogées</w:t>
      </w:r>
      <w:r w:rsidR="005664E9">
        <w:rPr>
          <w:rFonts w:ascii="Cambria" w:hAnsi="Cambria"/>
          <w:lang w:eastAsia="fr-FR"/>
        </w:rPr>
        <w:t xml:space="preserve"> attribuent donc la situation d’</w:t>
      </w:r>
      <w:r w:rsidR="00532FF5">
        <w:rPr>
          <w:rFonts w:ascii="Cambria" w:hAnsi="Cambria"/>
          <w:lang w:eastAsia="fr-FR"/>
        </w:rPr>
        <w:t>insécurité</w:t>
      </w:r>
      <w:r w:rsidR="005664E9">
        <w:rPr>
          <w:rFonts w:ascii="Cambria" w:hAnsi="Cambria"/>
          <w:lang w:eastAsia="fr-FR"/>
        </w:rPr>
        <w:t xml:space="preserve"> à des assaillants venus d’ailleurs, qui ne sont pas issus de leurs </w:t>
      </w:r>
      <w:r w:rsidR="00532FF5">
        <w:rPr>
          <w:rFonts w:ascii="Cambria" w:hAnsi="Cambria"/>
          <w:lang w:eastAsia="fr-FR"/>
        </w:rPr>
        <w:t>communautés</w:t>
      </w:r>
      <w:r w:rsidR="005664E9">
        <w:rPr>
          <w:rFonts w:ascii="Cambria" w:hAnsi="Cambria"/>
          <w:lang w:eastAsia="fr-FR"/>
        </w:rPr>
        <w:t xml:space="preserve">. </w:t>
      </w:r>
    </w:p>
    <w:p w:rsidR="0013705C" w:rsidRPr="00532FF5" w:rsidRDefault="0013705C" w:rsidP="009310D3">
      <w:pPr>
        <w:spacing w:after="120"/>
        <w:jc w:val="both"/>
        <w:rPr>
          <w:rFonts w:ascii="Cambria" w:hAnsi="Cambria"/>
          <w:i/>
          <w:lang w:eastAsia="fr-FR"/>
        </w:rPr>
      </w:pPr>
      <w:r w:rsidRPr="00532FF5">
        <w:rPr>
          <w:rFonts w:ascii="Cambria" w:hAnsi="Cambria"/>
          <w:i/>
          <w:lang w:eastAsia="fr-FR"/>
        </w:rPr>
        <w:t xml:space="preserve">Il est à noter que la perception sur la confiance entre les membres de la </w:t>
      </w:r>
      <w:r w:rsidR="00532FF5" w:rsidRPr="00532FF5">
        <w:rPr>
          <w:rFonts w:ascii="Cambria" w:hAnsi="Cambria"/>
          <w:i/>
          <w:lang w:eastAsia="fr-FR"/>
        </w:rPr>
        <w:t>communauté</w:t>
      </w:r>
      <w:r w:rsidRPr="00532FF5">
        <w:rPr>
          <w:rFonts w:ascii="Cambria" w:hAnsi="Cambria"/>
          <w:i/>
          <w:lang w:eastAsia="fr-FR"/>
        </w:rPr>
        <w:t xml:space="preserve"> </w:t>
      </w:r>
      <w:r w:rsidR="00532FF5" w:rsidRPr="00532FF5">
        <w:rPr>
          <w:rFonts w:ascii="Cambria" w:hAnsi="Cambria"/>
          <w:i/>
          <w:lang w:eastAsia="fr-FR"/>
        </w:rPr>
        <w:t>dépend</w:t>
      </w:r>
      <w:r w:rsidRPr="00532FF5">
        <w:rPr>
          <w:rFonts w:ascii="Cambria" w:hAnsi="Cambria"/>
          <w:i/>
          <w:lang w:eastAsia="fr-FR"/>
        </w:rPr>
        <w:t xml:space="preserve"> </w:t>
      </w:r>
      <w:r w:rsidR="00532FF5" w:rsidRPr="00532FF5">
        <w:rPr>
          <w:rFonts w:ascii="Cambria" w:hAnsi="Cambria"/>
          <w:i/>
          <w:lang w:eastAsia="fr-FR"/>
        </w:rPr>
        <w:t>statiquement</w:t>
      </w:r>
      <w:r w:rsidRPr="00532FF5">
        <w:rPr>
          <w:rFonts w:ascii="Cambria" w:hAnsi="Cambria"/>
          <w:i/>
          <w:lang w:eastAsia="fr-FR"/>
        </w:rPr>
        <w:t xml:space="preserve"> des </w:t>
      </w:r>
      <w:r w:rsidR="00532FF5" w:rsidRPr="00532FF5">
        <w:rPr>
          <w:rFonts w:ascii="Cambria" w:hAnsi="Cambria"/>
          <w:i/>
          <w:lang w:eastAsia="fr-FR"/>
        </w:rPr>
        <w:t>localités</w:t>
      </w:r>
      <w:r w:rsidRPr="00532FF5">
        <w:rPr>
          <w:rFonts w:ascii="Cambria" w:hAnsi="Cambria"/>
          <w:i/>
          <w:lang w:eastAsia="fr-FR"/>
        </w:rPr>
        <w:t xml:space="preserve"> de </w:t>
      </w:r>
      <w:r w:rsidR="00532FF5" w:rsidRPr="00532FF5">
        <w:rPr>
          <w:rFonts w:ascii="Cambria" w:hAnsi="Cambria"/>
          <w:i/>
          <w:lang w:eastAsia="fr-FR"/>
        </w:rPr>
        <w:t>résidence</w:t>
      </w:r>
      <w:r w:rsidR="00E1669E" w:rsidRPr="00532FF5">
        <w:rPr>
          <w:rFonts w:ascii="Cambria" w:hAnsi="Cambria"/>
          <w:i/>
          <w:lang w:eastAsia="fr-FR"/>
        </w:rPr>
        <w:t xml:space="preserve"> des personnes </w:t>
      </w:r>
      <w:r w:rsidR="00532FF5" w:rsidRPr="00532FF5">
        <w:rPr>
          <w:rFonts w:ascii="Cambria" w:hAnsi="Cambria"/>
          <w:i/>
          <w:lang w:eastAsia="fr-FR"/>
        </w:rPr>
        <w:t>enquêtées</w:t>
      </w:r>
      <w:r w:rsidR="00E1669E" w:rsidRPr="00532FF5">
        <w:rPr>
          <w:rFonts w:ascii="Cambria" w:hAnsi="Cambria"/>
          <w:i/>
          <w:lang w:eastAsia="fr-FR"/>
        </w:rPr>
        <w:t xml:space="preserve">. </w:t>
      </w:r>
    </w:p>
    <w:p w:rsidR="00786347" w:rsidRPr="00D207C1" w:rsidRDefault="00786347" w:rsidP="00786347">
      <w:pPr>
        <w:pStyle w:val="Lgende"/>
        <w:jc w:val="both"/>
        <w:rPr>
          <w:rFonts w:ascii="Cambria" w:eastAsiaTheme="minorHAnsi" w:hAnsi="Cambria"/>
          <w:i w:val="0"/>
          <w:sz w:val="24"/>
          <w:szCs w:val="24"/>
          <w:lang w:eastAsia="en-US"/>
        </w:rPr>
      </w:pPr>
      <w:bookmarkStart w:id="49" w:name="_Toc82375972"/>
      <w:r w:rsidRPr="00D207C1">
        <w:rPr>
          <w:rFonts w:ascii="Cambria" w:hAnsi="Cambria"/>
          <w:color w:val="auto"/>
          <w:sz w:val="22"/>
        </w:rPr>
        <w:t>Tableau 3.</w:t>
      </w:r>
      <w:r w:rsidR="00C629B5" w:rsidRPr="00D207C1">
        <w:rPr>
          <w:rFonts w:ascii="Cambria" w:hAnsi="Cambria"/>
          <w:color w:val="auto"/>
          <w:sz w:val="22"/>
        </w:rPr>
        <w:fldChar w:fldCharType="begin"/>
      </w:r>
      <w:r w:rsidRPr="00D207C1">
        <w:rPr>
          <w:rFonts w:ascii="Cambria" w:hAnsi="Cambria"/>
          <w:color w:val="auto"/>
          <w:sz w:val="22"/>
        </w:rPr>
        <w:instrText xml:space="preserve"> SEQ Tableau \* ARABIC </w:instrText>
      </w:r>
      <w:r w:rsidR="00C629B5" w:rsidRPr="00D207C1">
        <w:rPr>
          <w:rFonts w:ascii="Cambria" w:hAnsi="Cambria"/>
          <w:color w:val="auto"/>
          <w:sz w:val="22"/>
        </w:rPr>
        <w:fldChar w:fldCharType="separate"/>
      </w:r>
      <w:r w:rsidR="00C95E6A">
        <w:rPr>
          <w:rFonts w:ascii="Cambria" w:hAnsi="Cambria"/>
          <w:noProof/>
          <w:color w:val="auto"/>
          <w:sz w:val="22"/>
        </w:rPr>
        <w:t>12</w:t>
      </w:r>
      <w:r w:rsidR="00C629B5" w:rsidRPr="00D207C1">
        <w:rPr>
          <w:rFonts w:ascii="Cambria" w:hAnsi="Cambria"/>
          <w:color w:val="auto"/>
          <w:sz w:val="22"/>
        </w:rPr>
        <w:fldChar w:fldCharType="end"/>
      </w:r>
      <w:r w:rsidRPr="00D207C1">
        <w:rPr>
          <w:rFonts w:ascii="Cambria" w:hAnsi="Cambria"/>
          <w:color w:val="auto"/>
          <w:sz w:val="22"/>
        </w:rPr>
        <w:t xml:space="preserve">.1. Répartition des chefs de ménage qui pensent que la confiance existe entre les communautés par </w:t>
      </w:r>
      <w:r w:rsidR="009310D3">
        <w:rPr>
          <w:rFonts w:ascii="Cambria" w:hAnsi="Cambria"/>
          <w:color w:val="auto"/>
          <w:sz w:val="22"/>
        </w:rPr>
        <w:t>commune</w:t>
      </w:r>
      <w:bookmarkEnd w:id="49"/>
    </w:p>
    <w:tbl>
      <w:tblPr>
        <w:tblStyle w:val="TableauGrille4-Accentuation51"/>
        <w:tblW w:w="9560" w:type="dxa"/>
        <w:tblLook w:val="04A0" w:firstRow="1" w:lastRow="0" w:firstColumn="1" w:lastColumn="0" w:noHBand="0" w:noVBand="1"/>
      </w:tblPr>
      <w:tblGrid>
        <w:gridCol w:w="2357"/>
        <w:gridCol w:w="1046"/>
        <w:gridCol w:w="1217"/>
        <w:gridCol w:w="1160"/>
        <w:gridCol w:w="1160"/>
        <w:gridCol w:w="1460"/>
        <w:gridCol w:w="1160"/>
      </w:tblGrid>
      <w:tr w:rsidR="002B61E5" w:rsidRPr="0025611D" w:rsidTr="002B61E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0" w:type="dxa"/>
            <w:hideMark/>
          </w:tcPr>
          <w:p w:rsidR="002B61E5" w:rsidRPr="0025611D" w:rsidRDefault="002B61E5" w:rsidP="002B61E5">
            <w:pPr>
              <w:spacing w:after="0" w:line="240" w:lineRule="auto"/>
              <w:rPr>
                <w:rFonts w:ascii="Cambria" w:eastAsia="Times New Roman" w:hAnsi="Cambria" w:cs="Arial"/>
                <w:sz w:val="18"/>
                <w:szCs w:val="18"/>
                <w:lang w:val="fr-ML" w:eastAsia="fr-ML"/>
              </w:rPr>
            </w:pPr>
            <w:r w:rsidRPr="0025611D">
              <w:rPr>
                <w:rFonts w:ascii="Cambria" w:eastAsia="Times New Roman" w:hAnsi="Cambria" w:cs="Arial"/>
                <w:sz w:val="18"/>
                <w:szCs w:val="18"/>
                <w:lang w:val="fr-ML" w:eastAsia="fr-ML"/>
              </w:rPr>
              <w:t>Sexe du CM</w:t>
            </w:r>
          </w:p>
        </w:tc>
        <w:tc>
          <w:tcPr>
            <w:tcW w:w="1060" w:type="dxa"/>
            <w:hideMark/>
          </w:tcPr>
          <w:p w:rsidR="002B61E5" w:rsidRPr="0025611D" w:rsidRDefault="00CF412E" w:rsidP="002B61E5">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25611D">
              <w:rPr>
                <w:rFonts w:ascii="Cambria" w:eastAsia="Times New Roman" w:hAnsi="Cambria" w:cs="Arial"/>
                <w:sz w:val="18"/>
                <w:szCs w:val="18"/>
                <w:lang w:val="fr-ML" w:eastAsia="fr-ML"/>
              </w:rPr>
              <w:t>Unités</w:t>
            </w:r>
          </w:p>
        </w:tc>
        <w:tc>
          <w:tcPr>
            <w:tcW w:w="1160" w:type="dxa"/>
            <w:hideMark/>
          </w:tcPr>
          <w:p w:rsidR="002B61E5" w:rsidRPr="0025611D" w:rsidRDefault="002B61E5" w:rsidP="002B61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25611D">
              <w:rPr>
                <w:rFonts w:ascii="Cambria" w:eastAsia="Times New Roman" w:hAnsi="Cambria" w:cs="Arial"/>
                <w:sz w:val="18"/>
                <w:szCs w:val="18"/>
                <w:lang w:val="fr-ML" w:eastAsia="fr-ML"/>
              </w:rPr>
              <w:t>Doucoumbo</w:t>
            </w:r>
          </w:p>
        </w:tc>
        <w:tc>
          <w:tcPr>
            <w:tcW w:w="1160" w:type="dxa"/>
            <w:hideMark/>
          </w:tcPr>
          <w:p w:rsidR="002B61E5" w:rsidRPr="0025611D" w:rsidRDefault="006670CD" w:rsidP="002B61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25611D">
              <w:rPr>
                <w:rFonts w:ascii="Cambria" w:eastAsia="Times New Roman" w:hAnsi="Cambria" w:cs="Arial"/>
                <w:sz w:val="18"/>
                <w:szCs w:val="18"/>
                <w:lang w:val="fr-ML" w:eastAsia="fr-ML"/>
              </w:rPr>
              <w:t>Kendié</w:t>
            </w:r>
          </w:p>
        </w:tc>
        <w:tc>
          <w:tcPr>
            <w:tcW w:w="1160" w:type="dxa"/>
            <w:hideMark/>
          </w:tcPr>
          <w:p w:rsidR="002B61E5" w:rsidRPr="0025611D" w:rsidRDefault="002B61E5" w:rsidP="002B61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25611D">
              <w:rPr>
                <w:rFonts w:ascii="Cambria" w:eastAsia="Times New Roman" w:hAnsi="Cambria" w:cs="Arial"/>
                <w:sz w:val="18"/>
                <w:szCs w:val="18"/>
                <w:lang w:val="fr-ML" w:eastAsia="fr-ML"/>
              </w:rPr>
              <w:t>Kokry</w:t>
            </w:r>
          </w:p>
        </w:tc>
        <w:tc>
          <w:tcPr>
            <w:tcW w:w="1380" w:type="dxa"/>
            <w:hideMark/>
          </w:tcPr>
          <w:p w:rsidR="002B61E5" w:rsidRPr="0025611D" w:rsidRDefault="002B61E5" w:rsidP="002B61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25611D">
              <w:rPr>
                <w:rFonts w:ascii="Cambria" w:eastAsia="Times New Roman" w:hAnsi="Cambria" w:cs="Arial"/>
                <w:sz w:val="18"/>
                <w:szCs w:val="18"/>
                <w:lang w:val="fr-ML" w:eastAsia="fr-ML"/>
              </w:rPr>
              <w:t>Monipebougou</w:t>
            </w:r>
          </w:p>
        </w:tc>
        <w:tc>
          <w:tcPr>
            <w:tcW w:w="1160" w:type="dxa"/>
            <w:hideMark/>
          </w:tcPr>
          <w:p w:rsidR="002B61E5" w:rsidRPr="0025611D" w:rsidRDefault="002B61E5" w:rsidP="002B61E5">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25611D">
              <w:rPr>
                <w:rFonts w:ascii="Cambria" w:eastAsia="Times New Roman" w:hAnsi="Cambria" w:cs="Arial"/>
                <w:sz w:val="18"/>
                <w:szCs w:val="18"/>
                <w:lang w:val="fr-ML" w:eastAsia="fr-ML"/>
              </w:rPr>
              <w:t>Total</w:t>
            </w:r>
          </w:p>
        </w:tc>
      </w:tr>
      <w:tr w:rsidR="002B61E5" w:rsidRPr="00D207C1" w:rsidTr="002B61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0" w:type="dxa"/>
            <w:vMerge w:val="restart"/>
            <w:hideMark/>
          </w:tcPr>
          <w:p w:rsidR="002B61E5" w:rsidRPr="00D207C1" w:rsidRDefault="002B61E5" w:rsidP="002B61E5">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Masculin</w:t>
            </w:r>
          </w:p>
        </w:tc>
        <w:tc>
          <w:tcPr>
            <w:tcW w:w="1060" w:type="dxa"/>
            <w:hideMark/>
          </w:tcPr>
          <w:p w:rsidR="002B61E5" w:rsidRPr="00D207C1" w:rsidRDefault="002B61E5" w:rsidP="002B61E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160" w:type="dxa"/>
            <w:noWrap/>
            <w:hideMark/>
          </w:tcPr>
          <w:p w:rsidR="002B61E5" w:rsidRPr="00D207C1" w:rsidRDefault="002B61E5" w:rsidP="002B61E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112</w:t>
            </w:r>
          </w:p>
        </w:tc>
        <w:tc>
          <w:tcPr>
            <w:tcW w:w="1160" w:type="dxa"/>
            <w:noWrap/>
            <w:hideMark/>
          </w:tcPr>
          <w:p w:rsidR="002B61E5" w:rsidRPr="00D207C1" w:rsidRDefault="002B61E5" w:rsidP="002B61E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139</w:t>
            </w:r>
          </w:p>
        </w:tc>
        <w:tc>
          <w:tcPr>
            <w:tcW w:w="1160" w:type="dxa"/>
            <w:noWrap/>
            <w:hideMark/>
          </w:tcPr>
          <w:p w:rsidR="002B61E5" w:rsidRPr="00D207C1" w:rsidRDefault="002B61E5" w:rsidP="002B61E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122</w:t>
            </w:r>
          </w:p>
        </w:tc>
        <w:tc>
          <w:tcPr>
            <w:tcW w:w="1380" w:type="dxa"/>
            <w:noWrap/>
            <w:hideMark/>
          </w:tcPr>
          <w:p w:rsidR="002B61E5" w:rsidRPr="00D207C1" w:rsidRDefault="002B61E5" w:rsidP="002B61E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114</w:t>
            </w:r>
          </w:p>
        </w:tc>
        <w:tc>
          <w:tcPr>
            <w:tcW w:w="1160" w:type="dxa"/>
            <w:noWrap/>
            <w:hideMark/>
          </w:tcPr>
          <w:p w:rsidR="002B61E5" w:rsidRPr="00D207C1" w:rsidRDefault="002B61E5" w:rsidP="002B61E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487</w:t>
            </w:r>
          </w:p>
        </w:tc>
      </w:tr>
      <w:tr w:rsidR="002B61E5" w:rsidRPr="00D207C1" w:rsidTr="002B61E5">
        <w:trPr>
          <w:trHeight w:val="300"/>
        </w:trPr>
        <w:tc>
          <w:tcPr>
            <w:cnfStyle w:val="001000000000" w:firstRow="0" w:lastRow="0" w:firstColumn="1" w:lastColumn="0" w:oddVBand="0" w:evenVBand="0" w:oddHBand="0" w:evenHBand="0" w:firstRowFirstColumn="0" w:firstRowLastColumn="0" w:lastRowFirstColumn="0" w:lastRowLastColumn="0"/>
            <w:tcW w:w="2480" w:type="dxa"/>
            <w:vMerge/>
            <w:hideMark/>
          </w:tcPr>
          <w:p w:rsidR="002B61E5" w:rsidRPr="00D207C1" w:rsidRDefault="002B61E5" w:rsidP="002B61E5">
            <w:pPr>
              <w:spacing w:after="0" w:line="240" w:lineRule="auto"/>
              <w:rPr>
                <w:rFonts w:ascii="Cambria" w:eastAsia="Times New Roman" w:hAnsi="Cambria" w:cs="Arial"/>
                <w:color w:val="000000"/>
                <w:sz w:val="18"/>
                <w:szCs w:val="18"/>
                <w:lang w:val="fr-ML" w:eastAsia="fr-ML"/>
              </w:rPr>
            </w:pPr>
          </w:p>
        </w:tc>
        <w:tc>
          <w:tcPr>
            <w:tcW w:w="1060" w:type="dxa"/>
            <w:hideMark/>
          </w:tcPr>
          <w:p w:rsidR="002B61E5" w:rsidRPr="00D207C1" w:rsidRDefault="002B61E5" w:rsidP="002B61E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160" w:type="dxa"/>
            <w:noWrap/>
            <w:hideMark/>
          </w:tcPr>
          <w:p w:rsidR="002B61E5" w:rsidRPr="00D207C1" w:rsidRDefault="002B61E5" w:rsidP="002B61E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94,9%</w:t>
            </w:r>
          </w:p>
        </w:tc>
        <w:tc>
          <w:tcPr>
            <w:tcW w:w="1160" w:type="dxa"/>
            <w:noWrap/>
            <w:hideMark/>
          </w:tcPr>
          <w:p w:rsidR="002B61E5" w:rsidRPr="00D207C1" w:rsidRDefault="002B61E5" w:rsidP="002B61E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91,4%</w:t>
            </w:r>
          </w:p>
        </w:tc>
        <w:tc>
          <w:tcPr>
            <w:tcW w:w="1160" w:type="dxa"/>
            <w:noWrap/>
            <w:hideMark/>
          </w:tcPr>
          <w:p w:rsidR="002B61E5" w:rsidRPr="00D207C1" w:rsidRDefault="002B61E5" w:rsidP="002B61E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65,6%</w:t>
            </w:r>
          </w:p>
        </w:tc>
        <w:tc>
          <w:tcPr>
            <w:tcW w:w="1380" w:type="dxa"/>
            <w:noWrap/>
            <w:hideMark/>
          </w:tcPr>
          <w:p w:rsidR="002B61E5" w:rsidRPr="00D207C1" w:rsidRDefault="002B61E5" w:rsidP="002B61E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78,1%</w:t>
            </w:r>
          </w:p>
        </w:tc>
        <w:tc>
          <w:tcPr>
            <w:tcW w:w="1160" w:type="dxa"/>
            <w:noWrap/>
            <w:hideMark/>
          </w:tcPr>
          <w:p w:rsidR="002B61E5" w:rsidRPr="00D207C1" w:rsidRDefault="002B61E5" w:rsidP="002B61E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80,9%</w:t>
            </w:r>
          </w:p>
        </w:tc>
      </w:tr>
      <w:tr w:rsidR="002B61E5" w:rsidRPr="00D207C1" w:rsidTr="002B61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0" w:type="dxa"/>
            <w:vMerge w:val="restart"/>
            <w:hideMark/>
          </w:tcPr>
          <w:p w:rsidR="002B61E5" w:rsidRPr="00D207C1" w:rsidRDefault="006670CD" w:rsidP="002B61E5">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Féminin</w:t>
            </w:r>
          </w:p>
        </w:tc>
        <w:tc>
          <w:tcPr>
            <w:tcW w:w="1060" w:type="dxa"/>
            <w:hideMark/>
          </w:tcPr>
          <w:p w:rsidR="002B61E5" w:rsidRPr="00D207C1" w:rsidRDefault="002B61E5" w:rsidP="002B61E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160" w:type="dxa"/>
            <w:noWrap/>
            <w:hideMark/>
          </w:tcPr>
          <w:p w:rsidR="002B61E5" w:rsidRPr="00D207C1" w:rsidRDefault="002B61E5" w:rsidP="002B61E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50</w:t>
            </w:r>
          </w:p>
        </w:tc>
        <w:tc>
          <w:tcPr>
            <w:tcW w:w="1160" w:type="dxa"/>
            <w:noWrap/>
            <w:hideMark/>
          </w:tcPr>
          <w:p w:rsidR="002B61E5" w:rsidRPr="00D207C1" w:rsidRDefault="002B61E5" w:rsidP="002B61E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60</w:t>
            </w:r>
          </w:p>
        </w:tc>
        <w:tc>
          <w:tcPr>
            <w:tcW w:w="1160" w:type="dxa"/>
            <w:noWrap/>
            <w:hideMark/>
          </w:tcPr>
          <w:p w:rsidR="002B61E5" w:rsidRPr="00D207C1" w:rsidRDefault="002B61E5" w:rsidP="002B61E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22</w:t>
            </w:r>
          </w:p>
        </w:tc>
        <w:tc>
          <w:tcPr>
            <w:tcW w:w="1380" w:type="dxa"/>
            <w:noWrap/>
            <w:hideMark/>
          </w:tcPr>
          <w:p w:rsidR="002B61E5" w:rsidRPr="00D207C1" w:rsidRDefault="002B61E5" w:rsidP="002B61E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20</w:t>
            </w:r>
          </w:p>
        </w:tc>
        <w:tc>
          <w:tcPr>
            <w:tcW w:w="1160" w:type="dxa"/>
            <w:noWrap/>
            <w:hideMark/>
          </w:tcPr>
          <w:p w:rsidR="002B61E5" w:rsidRPr="00D207C1" w:rsidRDefault="002B61E5" w:rsidP="002B61E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152</w:t>
            </w:r>
          </w:p>
        </w:tc>
      </w:tr>
      <w:tr w:rsidR="002B61E5" w:rsidRPr="00D207C1" w:rsidTr="002B61E5">
        <w:trPr>
          <w:trHeight w:val="300"/>
        </w:trPr>
        <w:tc>
          <w:tcPr>
            <w:cnfStyle w:val="001000000000" w:firstRow="0" w:lastRow="0" w:firstColumn="1" w:lastColumn="0" w:oddVBand="0" w:evenVBand="0" w:oddHBand="0" w:evenHBand="0" w:firstRowFirstColumn="0" w:firstRowLastColumn="0" w:lastRowFirstColumn="0" w:lastRowLastColumn="0"/>
            <w:tcW w:w="2480" w:type="dxa"/>
            <w:vMerge/>
            <w:hideMark/>
          </w:tcPr>
          <w:p w:rsidR="002B61E5" w:rsidRPr="00D207C1" w:rsidRDefault="002B61E5" w:rsidP="002B61E5">
            <w:pPr>
              <w:spacing w:after="0" w:line="240" w:lineRule="auto"/>
              <w:rPr>
                <w:rFonts w:ascii="Cambria" w:eastAsia="Times New Roman" w:hAnsi="Cambria" w:cs="Arial"/>
                <w:color w:val="000000"/>
                <w:sz w:val="18"/>
                <w:szCs w:val="18"/>
                <w:lang w:val="fr-ML" w:eastAsia="fr-ML"/>
              </w:rPr>
            </w:pPr>
          </w:p>
        </w:tc>
        <w:tc>
          <w:tcPr>
            <w:tcW w:w="1060" w:type="dxa"/>
            <w:hideMark/>
          </w:tcPr>
          <w:p w:rsidR="002B61E5" w:rsidRPr="00D207C1" w:rsidRDefault="002B61E5" w:rsidP="002B61E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160" w:type="dxa"/>
            <w:noWrap/>
            <w:hideMark/>
          </w:tcPr>
          <w:p w:rsidR="002B61E5" w:rsidRPr="00D207C1" w:rsidRDefault="002B61E5" w:rsidP="002B61E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94,3%</w:t>
            </w:r>
          </w:p>
        </w:tc>
        <w:tc>
          <w:tcPr>
            <w:tcW w:w="1160" w:type="dxa"/>
            <w:noWrap/>
            <w:hideMark/>
          </w:tcPr>
          <w:p w:rsidR="002B61E5" w:rsidRPr="00D207C1" w:rsidRDefault="002B61E5" w:rsidP="002B61E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92,3%</w:t>
            </w:r>
          </w:p>
        </w:tc>
        <w:tc>
          <w:tcPr>
            <w:tcW w:w="1160" w:type="dxa"/>
            <w:noWrap/>
            <w:hideMark/>
          </w:tcPr>
          <w:p w:rsidR="002B61E5" w:rsidRPr="00D207C1" w:rsidRDefault="002B61E5" w:rsidP="002B61E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75,9%</w:t>
            </w:r>
          </w:p>
        </w:tc>
        <w:tc>
          <w:tcPr>
            <w:tcW w:w="1380" w:type="dxa"/>
            <w:noWrap/>
            <w:hideMark/>
          </w:tcPr>
          <w:p w:rsidR="002B61E5" w:rsidRPr="00D207C1" w:rsidRDefault="002B61E5" w:rsidP="002B61E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69,0%</w:t>
            </w:r>
          </w:p>
        </w:tc>
        <w:tc>
          <w:tcPr>
            <w:tcW w:w="1160" w:type="dxa"/>
            <w:noWrap/>
            <w:hideMark/>
          </w:tcPr>
          <w:p w:rsidR="002B61E5" w:rsidRPr="00D207C1" w:rsidRDefault="002B61E5" w:rsidP="002B61E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86,4%</w:t>
            </w:r>
          </w:p>
        </w:tc>
      </w:tr>
      <w:tr w:rsidR="002B61E5" w:rsidRPr="00D207C1" w:rsidTr="002B61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0" w:type="dxa"/>
            <w:vMerge w:val="restart"/>
            <w:hideMark/>
          </w:tcPr>
          <w:p w:rsidR="002B61E5" w:rsidRPr="00D207C1" w:rsidRDefault="002B61E5" w:rsidP="002B61E5">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Total</w:t>
            </w:r>
          </w:p>
        </w:tc>
        <w:tc>
          <w:tcPr>
            <w:tcW w:w="1060" w:type="dxa"/>
            <w:hideMark/>
          </w:tcPr>
          <w:p w:rsidR="002B61E5" w:rsidRPr="00D207C1" w:rsidRDefault="002B61E5" w:rsidP="002B61E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Nombre</w:t>
            </w:r>
          </w:p>
        </w:tc>
        <w:tc>
          <w:tcPr>
            <w:tcW w:w="1160" w:type="dxa"/>
            <w:noWrap/>
            <w:hideMark/>
          </w:tcPr>
          <w:p w:rsidR="002B61E5" w:rsidRPr="00D207C1" w:rsidRDefault="002B61E5" w:rsidP="002B61E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162</w:t>
            </w:r>
          </w:p>
        </w:tc>
        <w:tc>
          <w:tcPr>
            <w:tcW w:w="1160" w:type="dxa"/>
            <w:noWrap/>
            <w:hideMark/>
          </w:tcPr>
          <w:p w:rsidR="002B61E5" w:rsidRPr="00D207C1" w:rsidRDefault="002B61E5" w:rsidP="002B61E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199</w:t>
            </w:r>
          </w:p>
        </w:tc>
        <w:tc>
          <w:tcPr>
            <w:tcW w:w="1160" w:type="dxa"/>
            <w:noWrap/>
            <w:hideMark/>
          </w:tcPr>
          <w:p w:rsidR="002B61E5" w:rsidRPr="00D207C1" w:rsidRDefault="002B61E5" w:rsidP="002B61E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144</w:t>
            </w:r>
          </w:p>
        </w:tc>
        <w:tc>
          <w:tcPr>
            <w:tcW w:w="1380" w:type="dxa"/>
            <w:noWrap/>
            <w:hideMark/>
          </w:tcPr>
          <w:p w:rsidR="002B61E5" w:rsidRPr="00D207C1" w:rsidRDefault="002B61E5" w:rsidP="002B61E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134</w:t>
            </w:r>
          </w:p>
        </w:tc>
        <w:tc>
          <w:tcPr>
            <w:tcW w:w="1160" w:type="dxa"/>
            <w:noWrap/>
            <w:hideMark/>
          </w:tcPr>
          <w:p w:rsidR="002B61E5" w:rsidRPr="00D207C1" w:rsidRDefault="002B61E5" w:rsidP="002B61E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639</w:t>
            </w:r>
          </w:p>
        </w:tc>
      </w:tr>
      <w:tr w:rsidR="002B61E5" w:rsidRPr="00D207C1" w:rsidTr="002B61E5">
        <w:trPr>
          <w:trHeight w:val="300"/>
        </w:trPr>
        <w:tc>
          <w:tcPr>
            <w:cnfStyle w:val="001000000000" w:firstRow="0" w:lastRow="0" w:firstColumn="1" w:lastColumn="0" w:oddVBand="0" w:evenVBand="0" w:oddHBand="0" w:evenHBand="0" w:firstRowFirstColumn="0" w:firstRowLastColumn="0" w:lastRowFirstColumn="0" w:lastRowLastColumn="0"/>
            <w:tcW w:w="2480" w:type="dxa"/>
            <w:vMerge/>
            <w:hideMark/>
          </w:tcPr>
          <w:p w:rsidR="002B61E5" w:rsidRPr="00D207C1" w:rsidRDefault="002B61E5" w:rsidP="002B61E5">
            <w:pPr>
              <w:spacing w:after="0" w:line="240" w:lineRule="auto"/>
              <w:rPr>
                <w:rFonts w:ascii="Cambria" w:eastAsia="Times New Roman" w:hAnsi="Cambria" w:cs="Arial"/>
                <w:color w:val="000000"/>
                <w:sz w:val="18"/>
                <w:szCs w:val="18"/>
                <w:lang w:val="fr-ML" w:eastAsia="fr-ML"/>
              </w:rPr>
            </w:pPr>
          </w:p>
        </w:tc>
        <w:tc>
          <w:tcPr>
            <w:tcW w:w="1060" w:type="dxa"/>
            <w:hideMark/>
          </w:tcPr>
          <w:p w:rsidR="002B61E5" w:rsidRPr="00D207C1" w:rsidRDefault="002B61E5" w:rsidP="002B61E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 xml:space="preserve">% </w:t>
            </w:r>
          </w:p>
        </w:tc>
        <w:tc>
          <w:tcPr>
            <w:tcW w:w="1160" w:type="dxa"/>
            <w:noWrap/>
            <w:hideMark/>
          </w:tcPr>
          <w:p w:rsidR="002B61E5" w:rsidRPr="00D207C1" w:rsidRDefault="002B61E5" w:rsidP="002B61E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94,7%</w:t>
            </w:r>
          </w:p>
        </w:tc>
        <w:tc>
          <w:tcPr>
            <w:tcW w:w="1160" w:type="dxa"/>
            <w:noWrap/>
            <w:hideMark/>
          </w:tcPr>
          <w:p w:rsidR="002B61E5" w:rsidRPr="00D207C1" w:rsidRDefault="002B61E5" w:rsidP="002B61E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91,7%</w:t>
            </w:r>
          </w:p>
        </w:tc>
        <w:tc>
          <w:tcPr>
            <w:tcW w:w="1160" w:type="dxa"/>
            <w:noWrap/>
            <w:hideMark/>
          </w:tcPr>
          <w:p w:rsidR="002B61E5" w:rsidRPr="00D207C1" w:rsidRDefault="002B61E5" w:rsidP="002B61E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67,0%</w:t>
            </w:r>
          </w:p>
        </w:tc>
        <w:tc>
          <w:tcPr>
            <w:tcW w:w="1380" w:type="dxa"/>
            <w:noWrap/>
            <w:hideMark/>
          </w:tcPr>
          <w:p w:rsidR="002B61E5" w:rsidRPr="00D207C1" w:rsidRDefault="002B61E5" w:rsidP="002B61E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76,6%</w:t>
            </w:r>
          </w:p>
        </w:tc>
        <w:tc>
          <w:tcPr>
            <w:tcW w:w="1160" w:type="dxa"/>
            <w:noWrap/>
            <w:hideMark/>
          </w:tcPr>
          <w:p w:rsidR="002B61E5" w:rsidRPr="00D207C1" w:rsidRDefault="002B61E5" w:rsidP="002B61E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82,1%</w:t>
            </w:r>
          </w:p>
        </w:tc>
      </w:tr>
    </w:tbl>
    <w:p w:rsidR="001B483B" w:rsidRPr="00D97614" w:rsidRDefault="001B483B" w:rsidP="001B483B">
      <w:pPr>
        <w:pStyle w:val="PrformatHTML"/>
        <w:rPr>
          <w:rFonts w:ascii="Cambria" w:hAnsi="Cambria" w:cs="Times New Roman"/>
          <w:sz w:val="12"/>
          <w:szCs w:val="24"/>
        </w:rPr>
      </w:pPr>
    </w:p>
    <w:p w:rsidR="00E1669E" w:rsidRPr="0025611D" w:rsidRDefault="00504BB8" w:rsidP="00BA4372">
      <w:pPr>
        <w:pStyle w:val="PrformatHTML"/>
        <w:spacing w:line="276" w:lineRule="auto"/>
        <w:jc w:val="both"/>
        <w:rPr>
          <w:rFonts w:ascii="Cambria" w:hAnsi="Cambria" w:cs="Times New Roman"/>
          <w:sz w:val="22"/>
          <w:szCs w:val="24"/>
        </w:rPr>
      </w:pPr>
      <w:r w:rsidRPr="0025611D">
        <w:rPr>
          <w:rFonts w:ascii="Cambria" w:hAnsi="Cambria" w:cs="Times New Roman"/>
          <w:sz w:val="22"/>
          <w:szCs w:val="24"/>
        </w:rPr>
        <w:t xml:space="preserve">Pour justifier leur perception selon laquelle la confiance existe entre les </w:t>
      </w:r>
      <w:r w:rsidR="00D97614" w:rsidRPr="0025611D">
        <w:rPr>
          <w:rFonts w:ascii="Cambria" w:hAnsi="Cambria" w:cs="Times New Roman"/>
          <w:sz w:val="22"/>
          <w:szCs w:val="24"/>
        </w:rPr>
        <w:t>communautés</w:t>
      </w:r>
      <w:r w:rsidRPr="0025611D">
        <w:rPr>
          <w:rFonts w:ascii="Cambria" w:hAnsi="Cambria" w:cs="Times New Roman"/>
          <w:sz w:val="22"/>
          <w:szCs w:val="24"/>
        </w:rPr>
        <w:t xml:space="preserve">, les chefs de </w:t>
      </w:r>
      <w:r w:rsidR="007E7D8E" w:rsidRPr="0025611D">
        <w:rPr>
          <w:rFonts w:ascii="Cambria" w:hAnsi="Cambria" w:cs="Times New Roman"/>
          <w:sz w:val="22"/>
          <w:szCs w:val="24"/>
        </w:rPr>
        <w:t>ménages</w:t>
      </w:r>
      <w:r w:rsidRPr="0025611D">
        <w:rPr>
          <w:rFonts w:ascii="Cambria" w:hAnsi="Cambria" w:cs="Times New Roman"/>
          <w:sz w:val="22"/>
          <w:szCs w:val="24"/>
        </w:rPr>
        <w:t xml:space="preserve"> avancent des arguments comme :</w:t>
      </w:r>
    </w:p>
    <w:p w:rsidR="00504BB8" w:rsidRPr="0025611D" w:rsidRDefault="00504BB8" w:rsidP="00BA4372">
      <w:pPr>
        <w:pStyle w:val="PrformatHTML"/>
        <w:numPr>
          <w:ilvl w:val="0"/>
          <w:numId w:val="28"/>
        </w:numPr>
        <w:spacing w:line="276" w:lineRule="auto"/>
        <w:jc w:val="both"/>
        <w:rPr>
          <w:rFonts w:ascii="Cambria" w:hAnsi="Cambria" w:cs="Times New Roman"/>
          <w:sz w:val="22"/>
          <w:szCs w:val="24"/>
        </w:rPr>
      </w:pPr>
      <w:r w:rsidRPr="0025611D">
        <w:rPr>
          <w:rFonts w:ascii="Cambria" w:hAnsi="Cambria" w:cs="Times New Roman"/>
          <w:sz w:val="22"/>
          <w:szCs w:val="24"/>
        </w:rPr>
        <w:t xml:space="preserve">La </w:t>
      </w:r>
      <w:r w:rsidR="00D97614" w:rsidRPr="0025611D">
        <w:rPr>
          <w:rFonts w:ascii="Cambria" w:hAnsi="Cambria" w:cs="Times New Roman"/>
          <w:sz w:val="22"/>
          <w:szCs w:val="24"/>
        </w:rPr>
        <w:t>reprise de la fréquentation</w:t>
      </w:r>
      <w:r w:rsidRPr="0025611D">
        <w:rPr>
          <w:rFonts w:ascii="Cambria" w:hAnsi="Cambria" w:cs="Times New Roman"/>
          <w:sz w:val="22"/>
          <w:szCs w:val="24"/>
        </w:rPr>
        <w:t xml:space="preserve"> de</w:t>
      </w:r>
      <w:r w:rsidR="00D97614" w:rsidRPr="0025611D">
        <w:rPr>
          <w:rFonts w:ascii="Cambria" w:hAnsi="Cambria" w:cs="Times New Roman"/>
          <w:sz w:val="22"/>
          <w:szCs w:val="24"/>
        </w:rPr>
        <w:t xml:space="preserve"> certains </w:t>
      </w:r>
      <w:r w:rsidRPr="0025611D">
        <w:rPr>
          <w:rFonts w:ascii="Cambria" w:hAnsi="Cambria" w:cs="Times New Roman"/>
          <w:sz w:val="22"/>
          <w:szCs w:val="24"/>
        </w:rPr>
        <w:t xml:space="preserve">villages et foires par toutes les </w:t>
      </w:r>
      <w:r w:rsidR="00D97614" w:rsidRPr="0025611D">
        <w:rPr>
          <w:rFonts w:ascii="Cambria" w:hAnsi="Cambria" w:cs="Times New Roman"/>
          <w:sz w:val="22"/>
          <w:szCs w:val="24"/>
        </w:rPr>
        <w:t>communautés</w:t>
      </w:r>
      <w:r w:rsidRPr="0025611D">
        <w:rPr>
          <w:rFonts w:ascii="Cambria" w:hAnsi="Cambria" w:cs="Times New Roman"/>
          <w:sz w:val="22"/>
          <w:szCs w:val="24"/>
        </w:rPr>
        <w:t xml:space="preserve"> (54% des chefs de </w:t>
      </w:r>
      <w:r w:rsidR="007E7D8E" w:rsidRPr="0025611D">
        <w:rPr>
          <w:rFonts w:ascii="Cambria" w:hAnsi="Cambria" w:cs="Times New Roman"/>
          <w:sz w:val="22"/>
          <w:szCs w:val="24"/>
        </w:rPr>
        <w:t>ménages</w:t>
      </w:r>
      <w:r w:rsidRPr="0025611D">
        <w:rPr>
          <w:rFonts w:ascii="Cambria" w:hAnsi="Cambria" w:cs="Times New Roman"/>
          <w:sz w:val="22"/>
          <w:szCs w:val="24"/>
        </w:rPr>
        <w:t>) ;</w:t>
      </w:r>
    </w:p>
    <w:p w:rsidR="00504BB8" w:rsidRPr="0025611D" w:rsidRDefault="00504BB8" w:rsidP="00BA4372">
      <w:pPr>
        <w:pStyle w:val="PrformatHTML"/>
        <w:numPr>
          <w:ilvl w:val="0"/>
          <w:numId w:val="28"/>
        </w:numPr>
        <w:spacing w:line="276" w:lineRule="auto"/>
        <w:jc w:val="both"/>
        <w:rPr>
          <w:rFonts w:ascii="Cambria" w:hAnsi="Cambria" w:cs="Times New Roman"/>
          <w:sz w:val="22"/>
          <w:szCs w:val="24"/>
        </w:rPr>
      </w:pPr>
      <w:r w:rsidRPr="0025611D">
        <w:rPr>
          <w:rFonts w:ascii="Cambria" w:hAnsi="Cambria" w:cs="Times New Roman"/>
          <w:sz w:val="22"/>
          <w:szCs w:val="24"/>
        </w:rPr>
        <w:t xml:space="preserve">L’existence de dialogue entre les </w:t>
      </w:r>
      <w:r w:rsidR="00D97614" w:rsidRPr="0025611D">
        <w:rPr>
          <w:rFonts w:ascii="Cambria" w:hAnsi="Cambria" w:cs="Times New Roman"/>
          <w:sz w:val="22"/>
          <w:szCs w:val="24"/>
        </w:rPr>
        <w:t>communautés</w:t>
      </w:r>
      <w:r w:rsidRPr="0025611D">
        <w:rPr>
          <w:rFonts w:ascii="Cambria" w:hAnsi="Cambria" w:cs="Times New Roman"/>
          <w:sz w:val="22"/>
          <w:szCs w:val="24"/>
        </w:rPr>
        <w:t xml:space="preserve"> (55% des chefs de </w:t>
      </w:r>
      <w:r w:rsidR="007E7D8E" w:rsidRPr="0025611D">
        <w:rPr>
          <w:rFonts w:ascii="Cambria" w:hAnsi="Cambria" w:cs="Times New Roman"/>
          <w:sz w:val="22"/>
          <w:szCs w:val="24"/>
        </w:rPr>
        <w:t>ménages</w:t>
      </w:r>
      <w:r w:rsidRPr="0025611D">
        <w:rPr>
          <w:rFonts w:ascii="Cambria" w:hAnsi="Cambria" w:cs="Times New Roman"/>
          <w:sz w:val="22"/>
          <w:szCs w:val="24"/>
        </w:rPr>
        <w:t>) ;</w:t>
      </w:r>
    </w:p>
    <w:p w:rsidR="00504BB8" w:rsidRPr="0025611D" w:rsidRDefault="00504BB8" w:rsidP="00BA4372">
      <w:pPr>
        <w:pStyle w:val="PrformatHTML"/>
        <w:numPr>
          <w:ilvl w:val="0"/>
          <w:numId w:val="28"/>
        </w:numPr>
        <w:spacing w:line="276" w:lineRule="auto"/>
        <w:jc w:val="both"/>
        <w:rPr>
          <w:rFonts w:ascii="Cambria" w:hAnsi="Cambria" w:cs="Times New Roman"/>
          <w:sz w:val="22"/>
          <w:szCs w:val="24"/>
        </w:rPr>
      </w:pPr>
      <w:r w:rsidRPr="0025611D">
        <w:rPr>
          <w:rFonts w:ascii="Cambria" w:hAnsi="Cambria" w:cs="Times New Roman"/>
          <w:sz w:val="22"/>
          <w:szCs w:val="24"/>
        </w:rPr>
        <w:t xml:space="preserve">La </w:t>
      </w:r>
      <w:r w:rsidR="00D97614" w:rsidRPr="0025611D">
        <w:rPr>
          <w:rFonts w:ascii="Cambria" w:hAnsi="Cambria" w:cs="Times New Roman"/>
          <w:sz w:val="22"/>
          <w:szCs w:val="24"/>
        </w:rPr>
        <w:t xml:space="preserve">reprise de la </w:t>
      </w:r>
      <w:r w:rsidRPr="0025611D">
        <w:rPr>
          <w:rFonts w:ascii="Cambria" w:hAnsi="Cambria" w:cs="Times New Roman"/>
          <w:sz w:val="22"/>
          <w:szCs w:val="24"/>
        </w:rPr>
        <w:t>lib</w:t>
      </w:r>
      <w:r w:rsidR="00D97614" w:rsidRPr="0025611D">
        <w:rPr>
          <w:rFonts w:ascii="Cambria" w:hAnsi="Cambria" w:cs="Times New Roman"/>
          <w:sz w:val="22"/>
          <w:szCs w:val="24"/>
        </w:rPr>
        <w:t xml:space="preserve">re circulation des personnes dans certaines locales </w:t>
      </w:r>
      <w:r w:rsidRPr="0025611D">
        <w:rPr>
          <w:rFonts w:ascii="Cambria" w:hAnsi="Cambria" w:cs="Times New Roman"/>
          <w:sz w:val="22"/>
          <w:szCs w:val="24"/>
        </w:rPr>
        <w:t xml:space="preserve">(46% des chefs de </w:t>
      </w:r>
      <w:r w:rsidR="007E7D8E" w:rsidRPr="0025611D">
        <w:rPr>
          <w:rFonts w:ascii="Cambria" w:hAnsi="Cambria" w:cs="Times New Roman"/>
          <w:sz w:val="22"/>
          <w:szCs w:val="24"/>
        </w:rPr>
        <w:t>ménages</w:t>
      </w:r>
      <w:r w:rsidRPr="0025611D">
        <w:rPr>
          <w:rFonts w:ascii="Cambria" w:hAnsi="Cambria" w:cs="Times New Roman"/>
          <w:sz w:val="22"/>
          <w:szCs w:val="24"/>
        </w:rPr>
        <w:t>).</w:t>
      </w:r>
    </w:p>
    <w:p w:rsidR="00504BB8" w:rsidRPr="0025611D" w:rsidRDefault="00504BB8" w:rsidP="0025611D">
      <w:pPr>
        <w:pStyle w:val="PrformatHTML"/>
        <w:ind w:left="720"/>
        <w:jc w:val="both"/>
        <w:rPr>
          <w:rFonts w:ascii="Cambria" w:hAnsi="Cambria" w:cs="Times New Roman"/>
          <w:sz w:val="22"/>
          <w:szCs w:val="24"/>
        </w:rPr>
      </w:pPr>
    </w:p>
    <w:p w:rsidR="009020A7" w:rsidRPr="0025611D" w:rsidRDefault="009020A7" w:rsidP="0025611D">
      <w:pPr>
        <w:jc w:val="both"/>
        <w:rPr>
          <w:rFonts w:ascii="Cambria" w:hAnsi="Cambria" w:cs="Times New Roman"/>
          <w:b/>
          <w:i/>
          <w:szCs w:val="24"/>
        </w:rPr>
      </w:pPr>
      <w:r w:rsidRPr="0025611D">
        <w:rPr>
          <w:rFonts w:ascii="Cambria" w:hAnsi="Cambria" w:cs="Times New Roman"/>
          <w:b/>
          <w:i/>
          <w:szCs w:val="24"/>
        </w:rPr>
        <w:t xml:space="preserve">Perception des chefs de </w:t>
      </w:r>
      <w:r w:rsidR="004128E9" w:rsidRPr="0025611D">
        <w:rPr>
          <w:rFonts w:ascii="Cambria" w:hAnsi="Cambria" w:cs="Times New Roman"/>
          <w:b/>
          <w:i/>
          <w:szCs w:val="24"/>
        </w:rPr>
        <w:t>ménage</w:t>
      </w:r>
      <w:r w:rsidRPr="0025611D">
        <w:rPr>
          <w:rFonts w:ascii="Cambria" w:hAnsi="Cambria" w:cs="Times New Roman"/>
          <w:b/>
          <w:i/>
          <w:szCs w:val="24"/>
        </w:rPr>
        <w:t xml:space="preserve"> sur</w:t>
      </w:r>
      <w:r w:rsidR="00007497" w:rsidRPr="0025611D">
        <w:rPr>
          <w:rFonts w:ascii="Cambria" w:hAnsi="Cambria" w:cs="Times New Roman"/>
          <w:b/>
          <w:i/>
          <w:szCs w:val="24"/>
        </w:rPr>
        <w:t xml:space="preserve"> les </w:t>
      </w:r>
      <w:r w:rsidR="004128E9" w:rsidRPr="0025611D">
        <w:rPr>
          <w:rFonts w:ascii="Cambria" w:hAnsi="Cambria" w:cs="Times New Roman"/>
          <w:b/>
          <w:i/>
          <w:szCs w:val="24"/>
        </w:rPr>
        <w:t>différences</w:t>
      </w:r>
      <w:r w:rsidR="00007497" w:rsidRPr="0025611D">
        <w:rPr>
          <w:rFonts w:ascii="Cambria" w:hAnsi="Cambria" w:cs="Times New Roman"/>
          <w:b/>
          <w:i/>
          <w:szCs w:val="24"/>
        </w:rPr>
        <w:t xml:space="preserve"> de valeurs avec</w:t>
      </w:r>
      <w:r w:rsidRPr="0025611D">
        <w:rPr>
          <w:rFonts w:ascii="Cambria" w:hAnsi="Cambria" w:cs="Times New Roman"/>
          <w:b/>
          <w:i/>
          <w:szCs w:val="24"/>
        </w:rPr>
        <w:t xml:space="preserve"> d’autres </w:t>
      </w:r>
      <w:r w:rsidR="004128E9" w:rsidRPr="0025611D">
        <w:rPr>
          <w:rFonts w:ascii="Cambria" w:hAnsi="Cambria" w:cs="Times New Roman"/>
          <w:b/>
          <w:i/>
          <w:szCs w:val="24"/>
        </w:rPr>
        <w:t>communautés</w:t>
      </w:r>
      <w:r w:rsidRPr="0025611D">
        <w:rPr>
          <w:rFonts w:ascii="Cambria" w:hAnsi="Cambria" w:cs="Times New Roman"/>
          <w:b/>
          <w:i/>
          <w:szCs w:val="24"/>
        </w:rPr>
        <w:t xml:space="preserve"> </w:t>
      </w:r>
    </w:p>
    <w:p w:rsidR="00734361" w:rsidRPr="0025611D" w:rsidRDefault="00E051B4" w:rsidP="00BA4372">
      <w:pPr>
        <w:spacing w:after="0" w:line="276" w:lineRule="auto"/>
        <w:jc w:val="both"/>
        <w:rPr>
          <w:rFonts w:ascii="Cambria" w:hAnsi="Cambria" w:cs="Times New Roman"/>
          <w:szCs w:val="24"/>
        </w:rPr>
      </w:pPr>
      <w:r w:rsidRPr="0025611D">
        <w:rPr>
          <w:rFonts w:ascii="Cambria" w:hAnsi="Cambria" w:cs="Times New Roman"/>
          <w:szCs w:val="24"/>
        </w:rPr>
        <w:t>Dans l’ensemble</w:t>
      </w:r>
      <w:r w:rsidR="008D05B2" w:rsidRPr="0025611D">
        <w:rPr>
          <w:rFonts w:ascii="Cambria" w:hAnsi="Cambria" w:cs="Times New Roman"/>
          <w:szCs w:val="24"/>
        </w:rPr>
        <w:t>,</w:t>
      </w:r>
      <w:r w:rsidR="00734361" w:rsidRPr="0025611D">
        <w:rPr>
          <w:rFonts w:ascii="Cambria" w:hAnsi="Cambria" w:cs="Times New Roman"/>
          <w:szCs w:val="24"/>
        </w:rPr>
        <w:t xml:space="preserve"> 28% des chefs de </w:t>
      </w:r>
      <w:r w:rsidR="007E7D8E" w:rsidRPr="0025611D">
        <w:rPr>
          <w:rFonts w:ascii="Cambria" w:hAnsi="Cambria" w:cs="Times New Roman"/>
          <w:szCs w:val="24"/>
        </w:rPr>
        <w:t>ménages</w:t>
      </w:r>
      <w:r w:rsidR="00734361" w:rsidRPr="0025611D">
        <w:rPr>
          <w:rFonts w:ascii="Cambria" w:hAnsi="Cambria" w:cs="Times New Roman"/>
          <w:szCs w:val="24"/>
        </w:rPr>
        <w:t xml:space="preserve"> trouvent qu’il existe des </w:t>
      </w:r>
      <w:r w:rsidRPr="0025611D">
        <w:rPr>
          <w:rFonts w:ascii="Cambria" w:hAnsi="Cambria" w:cs="Times New Roman"/>
          <w:szCs w:val="24"/>
        </w:rPr>
        <w:t>différences</w:t>
      </w:r>
      <w:r w:rsidR="00734361" w:rsidRPr="0025611D">
        <w:rPr>
          <w:rFonts w:ascii="Cambria" w:hAnsi="Cambria" w:cs="Times New Roman"/>
          <w:szCs w:val="24"/>
        </w:rPr>
        <w:t xml:space="preserve"> entre leurs valeurs et celles des autres. Toutefois, 90% de ceux-ci voient d’un bon œil cette </w:t>
      </w:r>
      <w:r w:rsidRPr="0025611D">
        <w:rPr>
          <w:rFonts w:ascii="Cambria" w:hAnsi="Cambria" w:cs="Times New Roman"/>
          <w:szCs w:val="24"/>
        </w:rPr>
        <w:t>différence</w:t>
      </w:r>
      <w:r w:rsidR="00734361" w:rsidRPr="0025611D">
        <w:rPr>
          <w:rFonts w:ascii="Cambria" w:hAnsi="Cambria" w:cs="Times New Roman"/>
          <w:szCs w:val="24"/>
        </w:rPr>
        <w:t>.</w:t>
      </w:r>
      <w:r w:rsidR="008D05B2" w:rsidRPr="0025611D">
        <w:rPr>
          <w:rFonts w:ascii="Cambria" w:hAnsi="Cambria" w:cs="Times New Roman"/>
          <w:szCs w:val="24"/>
        </w:rPr>
        <w:t xml:space="preserve">  </w:t>
      </w:r>
    </w:p>
    <w:p w:rsidR="001B483B" w:rsidRPr="0025611D" w:rsidRDefault="008D05B2" w:rsidP="00BA4372">
      <w:pPr>
        <w:spacing w:line="276" w:lineRule="auto"/>
        <w:jc w:val="both"/>
        <w:rPr>
          <w:rFonts w:ascii="Cambria" w:hAnsi="Cambria" w:cs="Times New Roman"/>
          <w:szCs w:val="24"/>
        </w:rPr>
      </w:pPr>
      <w:r w:rsidRPr="0025611D">
        <w:rPr>
          <w:rFonts w:ascii="Cambria" w:hAnsi="Cambria" w:cs="Times New Roman"/>
          <w:szCs w:val="24"/>
        </w:rPr>
        <w:t xml:space="preserve">C’est </w:t>
      </w:r>
      <w:r w:rsidR="007122B7" w:rsidRPr="0025611D">
        <w:rPr>
          <w:rFonts w:ascii="Cambria" w:hAnsi="Cambria" w:cs="Times New Roman"/>
          <w:szCs w:val="24"/>
        </w:rPr>
        <w:t xml:space="preserve">dans le cercle de Macina que </w:t>
      </w:r>
      <w:r w:rsidR="00E051B4" w:rsidRPr="0025611D">
        <w:rPr>
          <w:rFonts w:ascii="Cambria" w:hAnsi="Cambria" w:cs="Times New Roman"/>
          <w:szCs w:val="24"/>
        </w:rPr>
        <w:t>plus de</w:t>
      </w:r>
      <w:r w:rsidR="007122B7" w:rsidRPr="0025611D">
        <w:rPr>
          <w:rFonts w:ascii="Cambria" w:hAnsi="Cambria" w:cs="Times New Roman"/>
          <w:szCs w:val="24"/>
        </w:rPr>
        <w:t xml:space="preserve"> chefs de </w:t>
      </w:r>
      <w:r w:rsidR="007E7D8E" w:rsidRPr="0025611D">
        <w:rPr>
          <w:rFonts w:ascii="Cambria" w:hAnsi="Cambria" w:cs="Times New Roman"/>
          <w:szCs w:val="24"/>
        </w:rPr>
        <w:t>ménages</w:t>
      </w:r>
      <w:r w:rsidR="007122B7" w:rsidRPr="0025611D">
        <w:rPr>
          <w:rFonts w:ascii="Cambria" w:hAnsi="Cambria" w:cs="Times New Roman"/>
          <w:szCs w:val="24"/>
        </w:rPr>
        <w:t xml:space="preserve"> </w:t>
      </w:r>
      <w:r w:rsidR="009310D1" w:rsidRPr="0025611D">
        <w:rPr>
          <w:rFonts w:ascii="Cambria" w:hAnsi="Cambria" w:cs="Times New Roman"/>
          <w:szCs w:val="24"/>
        </w:rPr>
        <w:t>pensent</w:t>
      </w:r>
      <w:r w:rsidR="007122B7" w:rsidRPr="0025611D">
        <w:rPr>
          <w:rFonts w:ascii="Cambria" w:hAnsi="Cambria" w:cs="Times New Roman"/>
          <w:szCs w:val="24"/>
        </w:rPr>
        <w:t xml:space="preserve"> qu’il y a une </w:t>
      </w:r>
      <w:r w:rsidR="00E051B4" w:rsidRPr="0025611D">
        <w:rPr>
          <w:rFonts w:ascii="Cambria" w:hAnsi="Cambria" w:cs="Times New Roman"/>
          <w:szCs w:val="24"/>
        </w:rPr>
        <w:t>différence</w:t>
      </w:r>
      <w:r w:rsidR="007122B7" w:rsidRPr="0025611D">
        <w:rPr>
          <w:rFonts w:ascii="Cambria" w:hAnsi="Cambria" w:cs="Times New Roman"/>
          <w:szCs w:val="24"/>
        </w:rPr>
        <w:t xml:space="preserve"> de valeurs entre leurs </w:t>
      </w:r>
      <w:r w:rsidR="00E051B4" w:rsidRPr="0025611D">
        <w:rPr>
          <w:rFonts w:ascii="Cambria" w:hAnsi="Cambria" w:cs="Times New Roman"/>
          <w:szCs w:val="24"/>
        </w:rPr>
        <w:t>communautés</w:t>
      </w:r>
      <w:r w:rsidR="007122B7" w:rsidRPr="0025611D">
        <w:rPr>
          <w:rFonts w:ascii="Cambria" w:hAnsi="Cambria" w:cs="Times New Roman"/>
          <w:szCs w:val="24"/>
        </w:rPr>
        <w:t xml:space="preserve"> et celles des autres. Toutefois, dans les deux communes, plus de 80% des chefs de </w:t>
      </w:r>
      <w:r w:rsidR="007E7D8E" w:rsidRPr="0025611D">
        <w:rPr>
          <w:rFonts w:ascii="Cambria" w:hAnsi="Cambria" w:cs="Times New Roman"/>
          <w:szCs w:val="24"/>
        </w:rPr>
        <w:t>ménages</w:t>
      </w:r>
      <w:r w:rsidR="007122B7" w:rsidRPr="0025611D">
        <w:rPr>
          <w:rFonts w:ascii="Cambria" w:hAnsi="Cambria" w:cs="Times New Roman"/>
          <w:szCs w:val="24"/>
        </w:rPr>
        <w:t xml:space="preserve"> </w:t>
      </w:r>
      <w:r w:rsidR="009310D1" w:rsidRPr="0025611D">
        <w:rPr>
          <w:rFonts w:ascii="Cambria" w:hAnsi="Cambria" w:cs="Times New Roman"/>
          <w:szCs w:val="24"/>
        </w:rPr>
        <w:t>ont une bonne impression sur</w:t>
      </w:r>
      <w:r w:rsidR="007122B7" w:rsidRPr="0025611D">
        <w:rPr>
          <w:rFonts w:ascii="Cambria" w:hAnsi="Cambria" w:cs="Times New Roman"/>
          <w:szCs w:val="24"/>
        </w:rPr>
        <w:t xml:space="preserve"> que </w:t>
      </w:r>
      <w:r w:rsidR="009310D1" w:rsidRPr="0025611D">
        <w:rPr>
          <w:rFonts w:ascii="Cambria" w:hAnsi="Cambria" w:cs="Times New Roman"/>
          <w:szCs w:val="24"/>
        </w:rPr>
        <w:t xml:space="preserve">cette </w:t>
      </w:r>
      <w:r w:rsidR="00E051B4" w:rsidRPr="0025611D">
        <w:rPr>
          <w:rFonts w:ascii="Cambria" w:hAnsi="Cambria" w:cs="Times New Roman"/>
          <w:szCs w:val="24"/>
        </w:rPr>
        <w:t>différence</w:t>
      </w:r>
      <w:r w:rsidR="009310D1" w:rsidRPr="0025611D">
        <w:rPr>
          <w:rFonts w:ascii="Cambria" w:hAnsi="Cambria" w:cs="Times New Roman"/>
          <w:szCs w:val="24"/>
        </w:rPr>
        <w:t>.</w:t>
      </w:r>
    </w:p>
    <w:p w:rsidR="001C4FCB" w:rsidRDefault="001C4FCB" w:rsidP="00BA4372">
      <w:pPr>
        <w:spacing w:after="0" w:line="276" w:lineRule="auto"/>
        <w:jc w:val="both"/>
        <w:rPr>
          <w:rFonts w:ascii="Cambria" w:hAnsi="Cambria" w:cs="Times New Roman"/>
          <w:szCs w:val="24"/>
        </w:rPr>
      </w:pPr>
      <w:r w:rsidRPr="0025611D">
        <w:rPr>
          <w:rFonts w:ascii="Cambria" w:hAnsi="Cambria" w:cs="Times New Roman"/>
          <w:szCs w:val="24"/>
        </w:rPr>
        <w:t xml:space="preserve">Par ailleurs, 82% des chefs de </w:t>
      </w:r>
      <w:r w:rsidR="007E7D8E" w:rsidRPr="0025611D">
        <w:rPr>
          <w:rFonts w:ascii="Cambria" w:hAnsi="Cambria" w:cs="Times New Roman"/>
          <w:szCs w:val="24"/>
        </w:rPr>
        <w:t>ménages</w:t>
      </w:r>
      <w:r w:rsidRPr="0025611D">
        <w:rPr>
          <w:rFonts w:ascii="Cambria" w:hAnsi="Cambria" w:cs="Times New Roman"/>
          <w:szCs w:val="24"/>
        </w:rPr>
        <w:t xml:space="preserve"> pensent qu’il y a une </w:t>
      </w:r>
      <w:r w:rsidR="0025611D" w:rsidRPr="0025611D">
        <w:rPr>
          <w:rFonts w:ascii="Cambria" w:hAnsi="Cambria" w:cs="Times New Roman"/>
          <w:szCs w:val="24"/>
        </w:rPr>
        <w:t>amélioration</w:t>
      </w:r>
      <w:r w:rsidRPr="0025611D">
        <w:rPr>
          <w:rFonts w:ascii="Cambria" w:hAnsi="Cambria" w:cs="Times New Roman"/>
          <w:szCs w:val="24"/>
        </w:rPr>
        <w:t xml:space="preserve"> des relations entre les </w:t>
      </w:r>
      <w:r w:rsidR="0025611D" w:rsidRPr="0025611D">
        <w:rPr>
          <w:rFonts w:ascii="Cambria" w:hAnsi="Cambria" w:cs="Times New Roman"/>
          <w:szCs w:val="24"/>
        </w:rPr>
        <w:t>communautés</w:t>
      </w:r>
      <w:r w:rsidRPr="0025611D">
        <w:rPr>
          <w:rFonts w:ascii="Cambria" w:hAnsi="Cambria" w:cs="Times New Roman"/>
          <w:szCs w:val="24"/>
        </w:rPr>
        <w:t xml:space="preserve">. Cette proportion est plus </w:t>
      </w:r>
      <w:r w:rsidR="0025611D" w:rsidRPr="0025611D">
        <w:rPr>
          <w:rFonts w:ascii="Cambria" w:hAnsi="Cambria" w:cs="Times New Roman"/>
          <w:szCs w:val="24"/>
        </w:rPr>
        <w:t>élevée</w:t>
      </w:r>
      <w:r w:rsidRPr="0025611D">
        <w:rPr>
          <w:rFonts w:ascii="Cambria" w:hAnsi="Cambria" w:cs="Times New Roman"/>
          <w:szCs w:val="24"/>
        </w:rPr>
        <w:t xml:space="preserve"> à </w:t>
      </w:r>
      <w:r w:rsidR="00386284" w:rsidRPr="0025611D">
        <w:rPr>
          <w:rFonts w:ascii="Cambria" w:hAnsi="Cambria" w:cs="Times New Roman"/>
          <w:szCs w:val="24"/>
        </w:rPr>
        <w:t>Kendié</w:t>
      </w:r>
      <w:r w:rsidRPr="0025611D">
        <w:rPr>
          <w:rFonts w:ascii="Cambria" w:hAnsi="Cambria" w:cs="Times New Roman"/>
          <w:szCs w:val="24"/>
        </w:rPr>
        <w:t xml:space="preserve">, avec 93% des chefs de </w:t>
      </w:r>
      <w:r w:rsidR="007E7D8E" w:rsidRPr="0025611D">
        <w:rPr>
          <w:rFonts w:ascii="Cambria" w:hAnsi="Cambria" w:cs="Times New Roman"/>
          <w:szCs w:val="24"/>
        </w:rPr>
        <w:t>ménages</w:t>
      </w:r>
      <w:r w:rsidRPr="0025611D">
        <w:rPr>
          <w:rFonts w:ascii="Cambria" w:hAnsi="Cambria" w:cs="Times New Roman"/>
          <w:szCs w:val="24"/>
        </w:rPr>
        <w:t xml:space="preserve">. Un peu plus de 80% des chefs de </w:t>
      </w:r>
      <w:r w:rsidR="007E7D8E" w:rsidRPr="0025611D">
        <w:rPr>
          <w:rFonts w:ascii="Cambria" w:hAnsi="Cambria" w:cs="Times New Roman"/>
          <w:szCs w:val="24"/>
        </w:rPr>
        <w:t>ménages</w:t>
      </w:r>
      <w:r w:rsidRPr="0025611D">
        <w:rPr>
          <w:rFonts w:ascii="Cambria" w:hAnsi="Cambria" w:cs="Times New Roman"/>
          <w:szCs w:val="24"/>
        </w:rPr>
        <w:t xml:space="preserve"> à Docoumbo et </w:t>
      </w:r>
      <w:r w:rsidR="006670CD" w:rsidRPr="0025611D">
        <w:rPr>
          <w:rFonts w:ascii="Cambria" w:hAnsi="Cambria" w:cs="Times New Roman"/>
          <w:szCs w:val="24"/>
        </w:rPr>
        <w:t>Monipebougou</w:t>
      </w:r>
      <w:r w:rsidRPr="0025611D">
        <w:rPr>
          <w:rFonts w:ascii="Cambria" w:hAnsi="Cambria" w:cs="Times New Roman"/>
          <w:szCs w:val="24"/>
        </w:rPr>
        <w:t xml:space="preserve"> ont cette </w:t>
      </w:r>
      <w:r w:rsidR="0025611D" w:rsidRPr="0025611D">
        <w:rPr>
          <w:rFonts w:ascii="Cambria" w:hAnsi="Cambria" w:cs="Times New Roman"/>
          <w:szCs w:val="24"/>
        </w:rPr>
        <w:t>même</w:t>
      </w:r>
      <w:r w:rsidRPr="0025611D">
        <w:rPr>
          <w:rFonts w:ascii="Cambria" w:hAnsi="Cambria" w:cs="Times New Roman"/>
          <w:szCs w:val="24"/>
        </w:rPr>
        <w:t xml:space="preserve"> perception.</w:t>
      </w:r>
    </w:p>
    <w:p w:rsidR="00BA4372" w:rsidRDefault="00BA4372" w:rsidP="00BA4372">
      <w:pPr>
        <w:spacing w:after="0" w:line="276" w:lineRule="auto"/>
        <w:jc w:val="both"/>
        <w:rPr>
          <w:rFonts w:ascii="Cambria" w:hAnsi="Cambria" w:cs="Times New Roman"/>
          <w:szCs w:val="24"/>
        </w:rPr>
      </w:pPr>
    </w:p>
    <w:p w:rsidR="00BA4372" w:rsidRDefault="00BA4372" w:rsidP="00BA4372">
      <w:pPr>
        <w:spacing w:after="0" w:line="276" w:lineRule="auto"/>
        <w:jc w:val="both"/>
        <w:rPr>
          <w:rFonts w:ascii="Cambria" w:hAnsi="Cambria" w:cs="Times New Roman"/>
          <w:szCs w:val="24"/>
        </w:rPr>
      </w:pPr>
    </w:p>
    <w:p w:rsidR="00BA4372" w:rsidRDefault="00BA4372" w:rsidP="00BA4372">
      <w:pPr>
        <w:spacing w:after="0" w:line="276" w:lineRule="auto"/>
        <w:jc w:val="both"/>
        <w:rPr>
          <w:rFonts w:ascii="Cambria" w:hAnsi="Cambria" w:cs="Times New Roman"/>
          <w:szCs w:val="24"/>
        </w:rPr>
      </w:pPr>
    </w:p>
    <w:p w:rsidR="00BA4372" w:rsidRDefault="00BA4372" w:rsidP="00BA4372">
      <w:pPr>
        <w:spacing w:after="0" w:line="276" w:lineRule="auto"/>
        <w:jc w:val="both"/>
        <w:rPr>
          <w:rFonts w:ascii="Cambria" w:hAnsi="Cambria" w:cs="Times New Roman"/>
          <w:szCs w:val="24"/>
        </w:rPr>
      </w:pPr>
    </w:p>
    <w:p w:rsidR="00BA4372" w:rsidRDefault="00BA4372" w:rsidP="00BA4372">
      <w:pPr>
        <w:spacing w:after="0" w:line="276" w:lineRule="auto"/>
        <w:jc w:val="both"/>
        <w:rPr>
          <w:rFonts w:ascii="Cambria" w:hAnsi="Cambria" w:cs="Times New Roman"/>
          <w:szCs w:val="24"/>
        </w:rPr>
      </w:pPr>
    </w:p>
    <w:p w:rsidR="00007497" w:rsidRPr="00D207C1" w:rsidRDefault="00012DC7" w:rsidP="001B483B">
      <w:pPr>
        <w:spacing w:after="0"/>
        <w:rPr>
          <w:rFonts w:ascii="Cambria" w:hAnsi="Cambria" w:cs="Times New Roman"/>
          <w:i/>
          <w:szCs w:val="24"/>
        </w:rPr>
      </w:pPr>
      <w:bookmarkStart w:id="50" w:name="_Toc82378725"/>
      <w:r w:rsidRPr="00DE6AC5">
        <w:rPr>
          <w:rFonts w:ascii="Cambria" w:hAnsi="Cambria"/>
          <w:i/>
          <w:color w:val="000000" w:themeColor="text1"/>
        </w:rPr>
        <w:lastRenderedPageBreak/>
        <w:t xml:space="preserve">Graphique </w:t>
      </w:r>
      <w:r w:rsidR="00C629B5" w:rsidRPr="00DE6AC5">
        <w:rPr>
          <w:rFonts w:ascii="Cambria" w:hAnsi="Cambria"/>
          <w:i/>
          <w:color w:val="000000" w:themeColor="text1"/>
        </w:rPr>
        <w:fldChar w:fldCharType="begin"/>
      </w:r>
      <w:r w:rsidRPr="00DE6AC5">
        <w:rPr>
          <w:rFonts w:ascii="Cambria" w:hAnsi="Cambria"/>
          <w:i/>
          <w:color w:val="000000" w:themeColor="text1"/>
        </w:rPr>
        <w:instrText xml:space="preserve"> SEQ Graphique \* ARABIC </w:instrText>
      </w:r>
      <w:r w:rsidR="00C629B5" w:rsidRPr="00DE6AC5">
        <w:rPr>
          <w:rFonts w:ascii="Cambria" w:hAnsi="Cambria"/>
          <w:i/>
          <w:color w:val="000000" w:themeColor="text1"/>
        </w:rPr>
        <w:fldChar w:fldCharType="separate"/>
      </w:r>
      <w:r w:rsidR="00C95E6A">
        <w:rPr>
          <w:rFonts w:ascii="Cambria" w:hAnsi="Cambria"/>
          <w:i/>
          <w:noProof/>
          <w:color w:val="000000" w:themeColor="text1"/>
        </w:rPr>
        <w:t>8</w:t>
      </w:r>
      <w:r w:rsidR="00C629B5" w:rsidRPr="00DE6AC5">
        <w:rPr>
          <w:rFonts w:ascii="Cambria" w:hAnsi="Cambria"/>
          <w:i/>
          <w:color w:val="000000" w:themeColor="text1"/>
        </w:rPr>
        <w:fldChar w:fldCharType="end"/>
      </w:r>
      <w:r w:rsidRPr="00DE6AC5">
        <w:rPr>
          <w:rFonts w:ascii="Cambria" w:hAnsi="Cambria"/>
          <w:i/>
          <w:color w:val="000000" w:themeColor="text1"/>
        </w:rPr>
        <w:t>.</w:t>
      </w:r>
      <w:r>
        <w:rPr>
          <w:rFonts w:ascii="Cambria" w:hAnsi="Cambria"/>
          <w:i/>
          <w:color w:val="000000" w:themeColor="text1"/>
        </w:rPr>
        <w:t>3</w:t>
      </w:r>
      <w:r w:rsidRPr="00DE6AC5">
        <w:rPr>
          <w:rFonts w:ascii="Cambria" w:hAnsi="Cambria"/>
          <w:i/>
          <w:color w:val="000000" w:themeColor="text1"/>
        </w:rPr>
        <w:t>.1.</w:t>
      </w:r>
      <w:r w:rsidRPr="00DE6AC5">
        <w:rPr>
          <w:rFonts w:ascii="Cambria" w:eastAsia="Times New Roman" w:hAnsi="Cambria"/>
          <w:i/>
          <w:color w:val="000000" w:themeColor="text1"/>
          <w:lang w:eastAsia="fr-FR"/>
        </w:rPr>
        <w:t xml:space="preserve"> </w:t>
      </w:r>
      <w:r w:rsidR="004128E9" w:rsidRPr="00D207C1">
        <w:rPr>
          <w:rFonts w:ascii="Cambria" w:hAnsi="Cambria" w:cs="Times New Roman"/>
          <w:i/>
          <w:szCs w:val="24"/>
        </w:rPr>
        <w:t>Répartition</w:t>
      </w:r>
      <w:r w:rsidR="00007497" w:rsidRPr="00D207C1">
        <w:rPr>
          <w:rFonts w:ascii="Cambria" w:hAnsi="Cambria" w:cs="Times New Roman"/>
          <w:i/>
          <w:szCs w:val="24"/>
        </w:rPr>
        <w:t xml:space="preserve"> des chefs de </w:t>
      </w:r>
      <w:r w:rsidR="004128E9" w:rsidRPr="00D207C1">
        <w:rPr>
          <w:rFonts w:ascii="Cambria" w:hAnsi="Cambria" w:cs="Times New Roman"/>
          <w:i/>
          <w:szCs w:val="24"/>
        </w:rPr>
        <w:t>ménages</w:t>
      </w:r>
      <w:r w:rsidR="00007497" w:rsidRPr="00D207C1">
        <w:rPr>
          <w:rFonts w:ascii="Cambria" w:hAnsi="Cambria" w:cs="Times New Roman"/>
          <w:i/>
          <w:szCs w:val="24"/>
        </w:rPr>
        <w:t xml:space="preserve"> qui pensent</w:t>
      </w:r>
      <w:r w:rsidR="001B483B" w:rsidRPr="00D207C1">
        <w:rPr>
          <w:rFonts w:ascii="Cambria" w:hAnsi="Cambria" w:cs="Times New Roman"/>
          <w:i/>
          <w:szCs w:val="24"/>
        </w:rPr>
        <w:t xml:space="preserve"> qu’il y a une amélioration des relations /ententes entre les communautés</w:t>
      </w:r>
      <w:r w:rsidR="005D2368" w:rsidRPr="00D207C1">
        <w:rPr>
          <w:rFonts w:ascii="Cambria" w:hAnsi="Cambria" w:cs="Times New Roman"/>
          <w:i/>
          <w:szCs w:val="24"/>
        </w:rPr>
        <w:t xml:space="preserve"> par </w:t>
      </w:r>
      <w:r w:rsidR="0025611D">
        <w:rPr>
          <w:rFonts w:ascii="Cambria" w:hAnsi="Cambria" w:cs="Times New Roman"/>
          <w:i/>
          <w:szCs w:val="24"/>
        </w:rPr>
        <w:t>commune</w:t>
      </w:r>
      <w:bookmarkEnd w:id="50"/>
    </w:p>
    <w:p w:rsidR="00007497" w:rsidRPr="00D207C1" w:rsidRDefault="00B56549" w:rsidP="001B483B">
      <w:pPr>
        <w:rPr>
          <w:rFonts w:ascii="Cambria" w:hAnsi="Cambria" w:cs="Times New Roman"/>
          <w:sz w:val="24"/>
          <w:szCs w:val="24"/>
        </w:rPr>
      </w:pPr>
      <w:r w:rsidRPr="00D207C1">
        <w:rPr>
          <w:rFonts w:ascii="Cambria" w:hAnsi="Cambria"/>
          <w:noProof/>
          <w:lang w:eastAsia="fr-FR"/>
        </w:rPr>
        <w:drawing>
          <wp:inline distT="0" distB="0" distL="0" distR="0">
            <wp:extent cx="5426048" cy="2178657"/>
            <wp:effectExtent l="19050" t="0" r="22252" b="0"/>
            <wp:docPr id="35" name="Graphique 35">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DB3D621-E6EF-4C4F-A676-45B9CF9DB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B483B" w:rsidRPr="00D207C1" w:rsidRDefault="001B483B" w:rsidP="003F73A8">
      <w:pPr>
        <w:pStyle w:val="Titre2"/>
        <w:numPr>
          <w:ilvl w:val="1"/>
          <w:numId w:val="8"/>
        </w:numPr>
        <w:rPr>
          <w:rFonts w:ascii="Cambria" w:hAnsi="Cambria"/>
          <w:sz w:val="24"/>
        </w:rPr>
      </w:pPr>
      <w:bookmarkStart w:id="51" w:name="_Toc82381487"/>
      <w:r w:rsidRPr="00D207C1">
        <w:rPr>
          <w:rFonts w:ascii="Cambria" w:hAnsi="Cambria"/>
          <w:sz w:val="24"/>
        </w:rPr>
        <w:t>CONFIANCE AUX AUTORITES</w:t>
      </w:r>
      <w:bookmarkEnd w:id="51"/>
      <w:r w:rsidRPr="00D207C1">
        <w:rPr>
          <w:rFonts w:ascii="Cambria" w:hAnsi="Cambria"/>
          <w:sz w:val="24"/>
        </w:rPr>
        <w:t xml:space="preserve"> </w:t>
      </w:r>
    </w:p>
    <w:p w:rsidR="008341C5" w:rsidRPr="00163208" w:rsidRDefault="00AC26FE" w:rsidP="00BA4372">
      <w:pPr>
        <w:spacing w:before="120" w:after="0" w:line="276" w:lineRule="auto"/>
        <w:jc w:val="both"/>
        <w:rPr>
          <w:rFonts w:ascii="Cambria" w:hAnsi="Cambria" w:cs="Times New Roman"/>
          <w:bCs/>
        </w:rPr>
      </w:pPr>
      <w:r w:rsidRPr="00163208">
        <w:rPr>
          <w:rFonts w:ascii="Cambria" w:hAnsi="Cambria" w:cs="Times New Roman"/>
          <w:bCs/>
        </w:rPr>
        <w:t>La faible prise e</w:t>
      </w:r>
      <w:r w:rsidR="008341C5" w:rsidRPr="00163208">
        <w:rPr>
          <w:rFonts w:ascii="Cambria" w:hAnsi="Cambria" w:cs="Times New Roman"/>
          <w:bCs/>
        </w:rPr>
        <w:t xml:space="preserve">n charge de la </w:t>
      </w:r>
      <w:r w:rsidR="00BD37CF" w:rsidRPr="00163208">
        <w:rPr>
          <w:rFonts w:ascii="Cambria" w:hAnsi="Cambria" w:cs="Times New Roman"/>
          <w:bCs/>
        </w:rPr>
        <w:t>sécurité</w:t>
      </w:r>
      <w:r w:rsidR="008341C5" w:rsidRPr="00163208">
        <w:rPr>
          <w:rFonts w:ascii="Cambria" w:hAnsi="Cambria" w:cs="Times New Roman"/>
          <w:bCs/>
        </w:rPr>
        <w:t xml:space="preserve"> par l’Etat est le principal grief que les </w:t>
      </w:r>
      <w:r w:rsidR="00BD37CF" w:rsidRPr="00163208">
        <w:rPr>
          <w:rFonts w:ascii="Cambria" w:hAnsi="Cambria" w:cs="Times New Roman"/>
          <w:bCs/>
        </w:rPr>
        <w:t>communautés</w:t>
      </w:r>
      <w:r w:rsidR="008341C5" w:rsidRPr="00163208">
        <w:rPr>
          <w:rFonts w:ascii="Cambria" w:hAnsi="Cambria" w:cs="Times New Roman"/>
          <w:bCs/>
        </w:rPr>
        <w:t xml:space="preserve"> adressent aux </w:t>
      </w:r>
      <w:r w:rsidR="00BD37CF" w:rsidRPr="00163208">
        <w:rPr>
          <w:rFonts w:ascii="Cambria" w:hAnsi="Cambria" w:cs="Times New Roman"/>
          <w:bCs/>
        </w:rPr>
        <w:t>autorités</w:t>
      </w:r>
      <w:r w:rsidR="008341C5" w:rsidRPr="00163208">
        <w:rPr>
          <w:rFonts w:ascii="Cambria" w:hAnsi="Cambria" w:cs="Times New Roman"/>
          <w:bCs/>
        </w:rPr>
        <w:t xml:space="preserve">. Ce grief est </w:t>
      </w:r>
      <w:r w:rsidR="00BD37CF" w:rsidRPr="00163208">
        <w:rPr>
          <w:rFonts w:ascii="Cambria" w:hAnsi="Cambria" w:cs="Times New Roman"/>
          <w:bCs/>
        </w:rPr>
        <w:t>mentionné</w:t>
      </w:r>
      <w:r w:rsidR="008341C5" w:rsidRPr="00163208">
        <w:rPr>
          <w:rFonts w:ascii="Cambria" w:hAnsi="Cambria" w:cs="Times New Roman"/>
          <w:bCs/>
        </w:rPr>
        <w:t xml:space="preserve"> par 76% des chefs de </w:t>
      </w:r>
      <w:r w:rsidR="00BD37CF" w:rsidRPr="00163208">
        <w:rPr>
          <w:rFonts w:ascii="Cambria" w:hAnsi="Cambria" w:cs="Times New Roman"/>
          <w:bCs/>
        </w:rPr>
        <w:t>mén</w:t>
      </w:r>
      <w:r w:rsidR="00BD37CF">
        <w:rPr>
          <w:rFonts w:ascii="Cambria" w:hAnsi="Cambria" w:cs="Times New Roman"/>
          <w:bCs/>
        </w:rPr>
        <w:t>a</w:t>
      </w:r>
      <w:r w:rsidR="00BD37CF" w:rsidRPr="00163208">
        <w:rPr>
          <w:rFonts w:ascii="Cambria" w:hAnsi="Cambria" w:cs="Times New Roman"/>
          <w:bCs/>
        </w:rPr>
        <w:t>ges</w:t>
      </w:r>
      <w:r w:rsidR="008341C5" w:rsidRPr="00163208">
        <w:rPr>
          <w:rFonts w:ascii="Cambria" w:hAnsi="Cambria" w:cs="Times New Roman"/>
          <w:bCs/>
        </w:rPr>
        <w:t>.</w:t>
      </w:r>
    </w:p>
    <w:p w:rsidR="008341C5" w:rsidRPr="00163208" w:rsidRDefault="008341C5" w:rsidP="00BA4372">
      <w:pPr>
        <w:spacing w:after="0" w:line="276" w:lineRule="auto"/>
        <w:jc w:val="both"/>
        <w:rPr>
          <w:rFonts w:ascii="Cambria" w:hAnsi="Cambria" w:cs="Times New Roman"/>
          <w:bCs/>
        </w:rPr>
      </w:pPr>
      <w:r w:rsidRPr="00163208">
        <w:rPr>
          <w:rFonts w:ascii="Cambria" w:hAnsi="Cambria" w:cs="Times New Roman"/>
          <w:bCs/>
        </w:rPr>
        <w:t>En plus, l’</w:t>
      </w:r>
      <w:r w:rsidR="00A11CC0" w:rsidRPr="00163208">
        <w:rPr>
          <w:rFonts w:ascii="Cambria" w:hAnsi="Cambria" w:cs="Times New Roman"/>
          <w:bCs/>
        </w:rPr>
        <w:t>accès</w:t>
      </w:r>
      <w:r w:rsidRPr="00163208">
        <w:rPr>
          <w:rFonts w:ascii="Cambria" w:hAnsi="Cambria" w:cs="Times New Roman"/>
          <w:bCs/>
        </w:rPr>
        <w:t xml:space="preserve"> aux services sociaux, comme l’eau, la </w:t>
      </w:r>
      <w:r w:rsidR="00A11CC0" w:rsidRPr="00163208">
        <w:rPr>
          <w:rFonts w:ascii="Cambria" w:hAnsi="Cambria" w:cs="Times New Roman"/>
          <w:bCs/>
        </w:rPr>
        <w:t>santé</w:t>
      </w:r>
      <w:r w:rsidRPr="00163208">
        <w:rPr>
          <w:rFonts w:ascii="Cambria" w:hAnsi="Cambria" w:cs="Times New Roman"/>
          <w:bCs/>
        </w:rPr>
        <w:t xml:space="preserve"> et l’</w:t>
      </w:r>
      <w:r w:rsidR="00A11CC0" w:rsidRPr="00163208">
        <w:rPr>
          <w:rFonts w:ascii="Cambria" w:hAnsi="Cambria" w:cs="Times New Roman"/>
          <w:bCs/>
        </w:rPr>
        <w:t>éducation</w:t>
      </w:r>
      <w:r w:rsidRPr="00163208">
        <w:rPr>
          <w:rFonts w:ascii="Cambria" w:hAnsi="Cambria" w:cs="Times New Roman"/>
          <w:bCs/>
        </w:rPr>
        <w:t xml:space="preserve"> constituent des griefs des populations à l’endroit des </w:t>
      </w:r>
      <w:r w:rsidR="00A11CC0" w:rsidRPr="00163208">
        <w:rPr>
          <w:rFonts w:ascii="Cambria" w:hAnsi="Cambria" w:cs="Times New Roman"/>
          <w:bCs/>
        </w:rPr>
        <w:t>autorités</w:t>
      </w:r>
      <w:r w:rsidRPr="00163208">
        <w:rPr>
          <w:rFonts w:ascii="Cambria" w:hAnsi="Cambria" w:cs="Times New Roman"/>
          <w:bCs/>
        </w:rPr>
        <w:t xml:space="preserve">. En effet, 49% des chefs de </w:t>
      </w:r>
      <w:r w:rsidR="007E7D8E" w:rsidRPr="00163208">
        <w:rPr>
          <w:rFonts w:ascii="Cambria" w:hAnsi="Cambria" w:cs="Times New Roman"/>
          <w:bCs/>
        </w:rPr>
        <w:t>ménages</w:t>
      </w:r>
      <w:r w:rsidRPr="00163208">
        <w:rPr>
          <w:rFonts w:ascii="Cambria" w:hAnsi="Cambria" w:cs="Times New Roman"/>
          <w:bCs/>
        </w:rPr>
        <w:t xml:space="preserve"> ont </w:t>
      </w:r>
      <w:r w:rsidR="00A11CC0" w:rsidRPr="00163208">
        <w:rPr>
          <w:rFonts w:ascii="Cambria" w:hAnsi="Cambria" w:cs="Times New Roman"/>
          <w:bCs/>
        </w:rPr>
        <w:t>évoqué</w:t>
      </w:r>
      <w:r w:rsidRPr="00163208">
        <w:rPr>
          <w:rFonts w:ascii="Cambria" w:hAnsi="Cambria" w:cs="Times New Roman"/>
          <w:bCs/>
        </w:rPr>
        <w:t xml:space="preserve"> le manque d’</w:t>
      </w:r>
      <w:r w:rsidR="00A11CC0" w:rsidRPr="00163208">
        <w:rPr>
          <w:rFonts w:ascii="Cambria" w:hAnsi="Cambria" w:cs="Times New Roman"/>
          <w:bCs/>
        </w:rPr>
        <w:t>accès</w:t>
      </w:r>
      <w:r w:rsidRPr="00163208">
        <w:rPr>
          <w:rFonts w:ascii="Cambria" w:hAnsi="Cambria" w:cs="Times New Roman"/>
          <w:bCs/>
        </w:rPr>
        <w:t xml:space="preserve"> à l’eau, 47% </w:t>
      </w:r>
      <w:r w:rsidR="002C04B5" w:rsidRPr="00163208">
        <w:rPr>
          <w:rFonts w:ascii="Cambria" w:hAnsi="Cambria" w:cs="Times New Roman"/>
          <w:bCs/>
        </w:rPr>
        <w:t xml:space="preserve">le faible </w:t>
      </w:r>
      <w:r w:rsidR="00A11CC0" w:rsidRPr="00163208">
        <w:rPr>
          <w:rFonts w:ascii="Cambria" w:hAnsi="Cambria" w:cs="Times New Roman"/>
          <w:bCs/>
        </w:rPr>
        <w:t>accès</w:t>
      </w:r>
      <w:r w:rsidR="002C04B5" w:rsidRPr="00163208">
        <w:rPr>
          <w:rFonts w:ascii="Cambria" w:hAnsi="Cambria" w:cs="Times New Roman"/>
          <w:bCs/>
        </w:rPr>
        <w:t xml:space="preserve"> à la </w:t>
      </w:r>
      <w:r w:rsidR="00A11CC0" w:rsidRPr="00163208">
        <w:rPr>
          <w:rFonts w:ascii="Cambria" w:hAnsi="Cambria" w:cs="Times New Roman"/>
          <w:bCs/>
        </w:rPr>
        <w:t>santé</w:t>
      </w:r>
      <w:r w:rsidR="002C04B5" w:rsidRPr="00163208">
        <w:rPr>
          <w:rFonts w:ascii="Cambria" w:hAnsi="Cambria" w:cs="Times New Roman"/>
          <w:bCs/>
        </w:rPr>
        <w:t xml:space="preserve"> et 43% le faible </w:t>
      </w:r>
      <w:r w:rsidR="00A11CC0" w:rsidRPr="00163208">
        <w:rPr>
          <w:rFonts w:ascii="Cambria" w:hAnsi="Cambria" w:cs="Times New Roman"/>
          <w:bCs/>
        </w:rPr>
        <w:t>accès</w:t>
      </w:r>
      <w:r w:rsidR="002C04B5" w:rsidRPr="00163208">
        <w:rPr>
          <w:rFonts w:ascii="Cambria" w:hAnsi="Cambria" w:cs="Times New Roman"/>
          <w:bCs/>
        </w:rPr>
        <w:t xml:space="preserve"> à l’eau. </w:t>
      </w:r>
      <w:r w:rsidR="00A11CC0">
        <w:rPr>
          <w:rFonts w:ascii="Cambria" w:hAnsi="Cambria" w:cs="Times New Roman"/>
          <w:bCs/>
        </w:rPr>
        <w:t>Cela s’explique par le fait que l</w:t>
      </w:r>
      <w:r w:rsidR="0015179A" w:rsidRPr="00163208">
        <w:rPr>
          <w:rFonts w:ascii="Cambria" w:eastAsia="Arial Narrow" w:hAnsi="Cambria" w:cs="Arial Narrow"/>
        </w:rPr>
        <w:t xml:space="preserve">’environnement d’insécurité grandissante dans certaines localités de la zone d’intervention ne facilite pas l’accès des acteurs chargés de la fourniture des services </w:t>
      </w:r>
      <w:r w:rsidR="00067B2E" w:rsidRPr="00163208">
        <w:rPr>
          <w:rFonts w:ascii="Cambria" w:eastAsia="Arial Narrow" w:hAnsi="Cambria" w:cs="Arial Narrow"/>
        </w:rPr>
        <w:t xml:space="preserve">sociaux de base </w:t>
      </w:r>
      <w:r w:rsidR="0015179A" w:rsidRPr="00163208">
        <w:rPr>
          <w:rFonts w:ascii="Cambria" w:eastAsia="Arial Narrow" w:hAnsi="Cambria" w:cs="Arial Narrow"/>
        </w:rPr>
        <w:t>aux communautés pour satisfaire leurs besoins.</w:t>
      </w:r>
      <w:r w:rsidR="00067B2E" w:rsidRPr="00163208">
        <w:rPr>
          <w:rFonts w:ascii="Cambria" w:eastAsia="Arial Narrow" w:hAnsi="Cambria" w:cs="Arial Narrow"/>
        </w:rPr>
        <w:t xml:space="preserve"> </w:t>
      </w:r>
      <w:r w:rsidRPr="00163208">
        <w:rPr>
          <w:rFonts w:ascii="Cambria" w:hAnsi="Cambria" w:cs="Times New Roman"/>
          <w:bCs/>
        </w:rPr>
        <w:t xml:space="preserve">Le faible </w:t>
      </w:r>
      <w:r w:rsidR="00A11CC0" w:rsidRPr="00163208">
        <w:rPr>
          <w:rFonts w:ascii="Cambria" w:hAnsi="Cambria" w:cs="Times New Roman"/>
          <w:bCs/>
        </w:rPr>
        <w:t>accès</w:t>
      </w:r>
      <w:r w:rsidRPr="00163208">
        <w:rPr>
          <w:rFonts w:ascii="Cambria" w:hAnsi="Cambria" w:cs="Times New Roman"/>
          <w:bCs/>
        </w:rPr>
        <w:t xml:space="preserve"> à une justice </w:t>
      </w:r>
      <w:r w:rsidR="00A11CC0" w:rsidRPr="00163208">
        <w:rPr>
          <w:rFonts w:ascii="Cambria" w:hAnsi="Cambria" w:cs="Times New Roman"/>
          <w:bCs/>
        </w:rPr>
        <w:t>équitable</w:t>
      </w:r>
      <w:r w:rsidRPr="00163208">
        <w:rPr>
          <w:rFonts w:ascii="Cambria" w:hAnsi="Cambria" w:cs="Times New Roman"/>
          <w:bCs/>
        </w:rPr>
        <w:t xml:space="preserve"> est </w:t>
      </w:r>
      <w:r w:rsidR="00A11CC0" w:rsidRPr="00163208">
        <w:rPr>
          <w:rFonts w:ascii="Cambria" w:hAnsi="Cambria" w:cs="Times New Roman"/>
          <w:bCs/>
        </w:rPr>
        <w:t>également</w:t>
      </w:r>
      <w:r w:rsidRPr="00163208">
        <w:rPr>
          <w:rFonts w:ascii="Cambria" w:hAnsi="Cambria" w:cs="Times New Roman"/>
          <w:bCs/>
        </w:rPr>
        <w:t xml:space="preserve"> </w:t>
      </w:r>
      <w:r w:rsidR="00A11CC0" w:rsidRPr="00163208">
        <w:rPr>
          <w:rFonts w:ascii="Cambria" w:hAnsi="Cambria" w:cs="Times New Roman"/>
          <w:bCs/>
        </w:rPr>
        <w:t>évoqué</w:t>
      </w:r>
      <w:r w:rsidR="002C04B5" w:rsidRPr="00163208">
        <w:rPr>
          <w:rFonts w:ascii="Cambria" w:hAnsi="Cambria" w:cs="Times New Roman"/>
          <w:bCs/>
        </w:rPr>
        <w:t xml:space="preserve"> par 33% des </w:t>
      </w:r>
      <w:r w:rsidR="007E7D8E" w:rsidRPr="00163208">
        <w:rPr>
          <w:rFonts w:ascii="Cambria" w:hAnsi="Cambria" w:cs="Times New Roman"/>
          <w:bCs/>
        </w:rPr>
        <w:t>ménages</w:t>
      </w:r>
      <w:r w:rsidR="002C04B5" w:rsidRPr="00163208">
        <w:rPr>
          <w:rFonts w:ascii="Cambria" w:hAnsi="Cambria" w:cs="Times New Roman"/>
          <w:bCs/>
        </w:rPr>
        <w:t>.</w:t>
      </w:r>
    </w:p>
    <w:p w:rsidR="002C04B5" w:rsidRPr="00AD7C68" w:rsidRDefault="002C04B5" w:rsidP="00AC26FE">
      <w:pPr>
        <w:spacing w:after="0"/>
        <w:rPr>
          <w:rFonts w:ascii="Cambria" w:hAnsi="Cambria" w:cs="Times New Roman"/>
          <w:bCs/>
          <w:sz w:val="12"/>
          <w:szCs w:val="24"/>
        </w:rPr>
      </w:pPr>
    </w:p>
    <w:p w:rsidR="003712D8" w:rsidRPr="00D207C1" w:rsidRDefault="00DE514B" w:rsidP="000814F5">
      <w:pPr>
        <w:spacing w:after="0"/>
        <w:jc w:val="both"/>
        <w:rPr>
          <w:rFonts w:ascii="Cambria" w:hAnsi="Cambria" w:cs="Times New Roman"/>
          <w:bCs/>
          <w:i/>
          <w:sz w:val="24"/>
          <w:szCs w:val="24"/>
        </w:rPr>
      </w:pPr>
      <w:bookmarkStart w:id="52" w:name="_Toc82375973"/>
      <w:r w:rsidRPr="00D207C1">
        <w:rPr>
          <w:rFonts w:ascii="Cambria" w:hAnsi="Cambria"/>
          <w:i/>
        </w:rPr>
        <w:t xml:space="preserve">Tableau </w:t>
      </w:r>
      <w:r w:rsidR="00C629B5" w:rsidRPr="00D207C1">
        <w:rPr>
          <w:rFonts w:ascii="Cambria" w:hAnsi="Cambria"/>
          <w:i/>
        </w:rPr>
        <w:fldChar w:fldCharType="begin"/>
      </w:r>
      <w:r w:rsidRPr="00D207C1">
        <w:rPr>
          <w:rFonts w:ascii="Cambria" w:hAnsi="Cambria"/>
          <w:i/>
        </w:rPr>
        <w:instrText xml:space="preserve"> SEQ Tableau \* ARABIC </w:instrText>
      </w:r>
      <w:r w:rsidR="00C629B5" w:rsidRPr="00D207C1">
        <w:rPr>
          <w:rFonts w:ascii="Cambria" w:hAnsi="Cambria"/>
          <w:i/>
        </w:rPr>
        <w:fldChar w:fldCharType="separate"/>
      </w:r>
      <w:r w:rsidR="00C95E6A">
        <w:rPr>
          <w:rFonts w:ascii="Cambria" w:hAnsi="Cambria"/>
          <w:i/>
          <w:noProof/>
        </w:rPr>
        <w:t>13</w:t>
      </w:r>
      <w:r w:rsidR="00C629B5" w:rsidRPr="00D207C1">
        <w:rPr>
          <w:rFonts w:ascii="Cambria" w:hAnsi="Cambria"/>
          <w:i/>
        </w:rPr>
        <w:fldChar w:fldCharType="end"/>
      </w:r>
      <w:r w:rsidRPr="00D207C1">
        <w:rPr>
          <w:rFonts w:ascii="Cambria" w:hAnsi="Cambria"/>
          <w:i/>
        </w:rPr>
        <w:t>.4.1.</w:t>
      </w:r>
      <w:r w:rsidRPr="00D207C1">
        <w:rPr>
          <w:rFonts w:ascii="Cambria" w:hAnsi="Cambria" w:cs="Times New Roman"/>
          <w:bCs/>
          <w:i/>
        </w:rPr>
        <w:t xml:space="preserve"> </w:t>
      </w:r>
      <w:r w:rsidR="004128E9" w:rsidRPr="00D207C1">
        <w:rPr>
          <w:rFonts w:ascii="Cambria" w:hAnsi="Cambria" w:cs="Times New Roman"/>
          <w:bCs/>
          <w:i/>
          <w:szCs w:val="24"/>
        </w:rPr>
        <w:t>Répartition</w:t>
      </w:r>
      <w:r w:rsidR="003712D8" w:rsidRPr="00D207C1">
        <w:rPr>
          <w:rFonts w:ascii="Cambria" w:hAnsi="Cambria" w:cs="Times New Roman"/>
          <w:bCs/>
          <w:i/>
          <w:szCs w:val="24"/>
        </w:rPr>
        <w:t xml:space="preserve"> des chefs de </w:t>
      </w:r>
      <w:r w:rsidR="004128E9" w:rsidRPr="00D207C1">
        <w:rPr>
          <w:rFonts w:ascii="Cambria" w:hAnsi="Cambria" w:cs="Times New Roman"/>
          <w:bCs/>
          <w:i/>
          <w:szCs w:val="24"/>
        </w:rPr>
        <w:t>ménages</w:t>
      </w:r>
      <w:r w:rsidR="003712D8" w:rsidRPr="00D207C1">
        <w:rPr>
          <w:rFonts w:ascii="Cambria" w:hAnsi="Cambria" w:cs="Times New Roman"/>
          <w:bCs/>
          <w:i/>
          <w:szCs w:val="24"/>
        </w:rPr>
        <w:t xml:space="preserve"> selon leur perception sur</w:t>
      </w:r>
      <w:r w:rsidR="001B483B" w:rsidRPr="00D207C1">
        <w:rPr>
          <w:rFonts w:ascii="Cambria" w:hAnsi="Cambria" w:cs="Times New Roman"/>
          <w:bCs/>
          <w:i/>
          <w:szCs w:val="24"/>
        </w:rPr>
        <w:t xml:space="preserve"> les principaux griefs des populations à l’endroit des autorités</w:t>
      </w:r>
      <w:r w:rsidR="005D2368" w:rsidRPr="00D207C1">
        <w:rPr>
          <w:rFonts w:ascii="Cambria" w:hAnsi="Cambria" w:cs="Times New Roman"/>
          <w:bCs/>
          <w:i/>
          <w:szCs w:val="24"/>
        </w:rPr>
        <w:t xml:space="preserve"> par </w:t>
      </w:r>
      <w:r w:rsidR="00BA0A9B">
        <w:rPr>
          <w:rFonts w:ascii="Cambria" w:hAnsi="Cambria" w:cs="Times New Roman"/>
          <w:bCs/>
          <w:i/>
          <w:szCs w:val="24"/>
        </w:rPr>
        <w:t>commune</w:t>
      </w:r>
      <w:bookmarkEnd w:id="52"/>
    </w:p>
    <w:tbl>
      <w:tblPr>
        <w:tblStyle w:val="TableauGrille4-Accentuation51"/>
        <w:tblW w:w="9632" w:type="dxa"/>
        <w:tblLook w:val="04A0" w:firstRow="1" w:lastRow="0" w:firstColumn="1" w:lastColumn="0" w:noHBand="0" w:noVBand="1"/>
      </w:tblPr>
      <w:tblGrid>
        <w:gridCol w:w="3227"/>
        <w:gridCol w:w="850"/>
        <w:gridCol w:w="1276"/>
        <w:gridCol w:w="992"/>
        <w:gridCol w:w="851"/>
        <w:gridCol w:w="1559"/>
        <w:gridCol w:w="877"/>
      </w:tblGrid>
      <w:tr w:rsidR="00B56549" w:rsidRPr="00D207C1" w:rsidTr="00AD7C68">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3227" w:type="dxa"/>
            <w:hideMark/>
          </w:tcPr>
          <w:p w:rsidR="00B56549" w:rsidRPr="00D207C1" w:rsidRDefault="00B56549" w:rsidP="00B56549">
            <w:pPr>
              <w:spacing w:after="0" w:line="240" w:lineRule="auto"/>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Principaux griefs des populations à l’endroit des autorités</w:t>
            </w:r>
          </w:p>
        </w:tc>
        <w:tc>
          <w:tcPr>
            <w:tcW w:w="850" w:type="dxa"/>
            <w:hideMark/>
          </w:tcPr>
          <w:p w:rsidR="00B56549" w:rsidRPr="00D207C1" w:rsidRDefault="00B56549" w:rsidP="00B56549">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Unités</w:t>
            </w:r>
          </w:p>
        </w:tc>
        <w:tc>
          <w:tcPr>
            <w:tcW w:w="1276" w:type="dxa"/>
            <w:hideMark/>
          </w:tcPr>
          <w:p w:rsidR="00B56549" w:rsidRPr="00D207C1" w:rsidRDefault="00B56549" w:rsidP="00B565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Doucoumbo</w:t>
            </w:r>
          </w:p>
        </w:tc>
        <w:tc>
          <w:tcPr>
            <w:tcW w:w="992" w:type="dxa"/>
            <w:hideMark/>
          </w:tcPr>
          <w:p w:rsidR="00B56549" w:rsidRPr="00D207C1" w:rsidRDefault="006670CD" w:rsidP="00B565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Kendié</w:t>
            </w:r>
          </w:p>
        </w:tc>
        <w:tc>
          <w:tcPr>
            <w:tcW w:w="851" w:type="dxa"/>
            <w:hideMark/>
          </w:tcPr>
          <w:p w:rsidR="00B56549" w:rsidRPr="00D207C1" w:rsidRDefault="00B56549" w:rsidP="00B565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Kokry</w:t>
            </w:r>
          </w:p>
        </w:tc>
        <w:tc>
          <w:tcPr>
            <w:tcW w:w="1559" w:type="dxa"/>
            <w:hideMark/>
          </w:tcPr>
          <w:p w:rsidR="00B56549" w:rsidRPr="00D207C1" w:rsidRDefault="00B56549" w:rsidP="00B565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Monipebougou</w:t>
            </w:r>
          </w:p>
        </w:tc>
        <w:tc>
          <w:tcPr>
            <w:tcW w:w="877" w:type="dxa"/>
            <w:hideMark/>
          </w:tcPr>
          <w:p w:rsidR="00B56549" w:rsidRPr="00D207C1" w:rsidRDefault="00B56549" w:rsidP="00B56549">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Total</w:t>
            </w:r>
          </w:p>
        </w:tc>
      </w:tr>
      <w:tr w:rsidR="00B56549" w:rsidRPr="00D207C1" w:rsidTr="00AD7C68">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227" w:type="dxa"/>
            <w:vMerge w:val="restart"/>
            <w:hideMark/>
          </w:tcPr>
          <w:p w:rsidR="00B56549" w:rsidRPr="00D207C1" w:rsidRDefault="00B56549" w:rsidP="00AC26FE">
            <w:pPr>
              <w:spacing w:after="0" w:line="240" w:lineRule="auto"/>
              <w:jc w:val="both"/>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Manque d'accès à l'éducation</w:t>
            </w:r>
          </w:p>
        </w:tc>
        <w:tc>
          <w:tcPr>
            <w:tcW w:w="850" w:type="dxa"/>
            <w:hideMark/>
          </w:tcPr>
          <w:p w:rsidR="00B56549" w:rsidRPr="00D207C1" w:rsidRDefault="00B56549" w:rsidP="00B56549">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76"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34</w:t>
            </w:r>
          </w:p>
        </w:tc>
        <w:tc>
          <w:tcPr>
            <w:tcW w:w="992"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40</w:t>
            </w:r>
          </w:p>
        </w:tc>
        <w:tc>
          <w:tcPr>
            <w:tcW w:w="851"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190</w:t>
            </w:r>
          </w:p>
        </w:tc>
        <w:tc>
          <w:tcPr>
            <w:tcW w:w="1559"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116</w:t>
            </w:r>
          </w:p>
        </w:tc>
        <w:tc>
          <w:tcPr>
            <w:tcW w:w="877"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380</w:t>
            </w:r>
          </w:p>
        </w:tc>
      </w:tr>
      <w:tr w:rsidR="00B56549" w:rsidRPr="00D207C1" w:rsidTr="00AD7C68">
        <w:trPr>
          <w:trHeight w:val="60"/>
        </w:trPr>
        <w:tc>
          <w:tcPr>
            <w:cnfStyle w:val="001000000000" w:firstRow="0" w:lastRow="0" w:firstColumn="1" w:lastColumn="0" w:oddVBand="0" w:evenVBand="0" w:oddHBand="0" w:evenHBand="0" w:firstRowFirstColumn="0" w:firstRowLastColumn="0" w:lastRowFirstColumn="0" w:lastRowLastColumn="0"/>
            <w:tcW w:w="3227" w:type="dxa"/>
            <w:vMerge/>
            <w:hideMark/>
          </w:tcPr>
          <w:p w:rsidR="00B56549" w:rsidRPr="00D207C1" w:rsidRDefault="00B56549" w:rsidP="00AC26FE">
            <w:pPr>
              <w:spacing w:after="0" w:line="240" w:lineRule="auto"/>
              <w:jc w:val="both"/>
              <w:rPr>
                <w:rFonts w:ascii="Cambria" w:eastAsia="Times New Roman" w:hAnsi="Cambria" w:cs="Arial"/>
                <w:color w:val="000000"/>
                <w:sz w:val="18"/>
                <w:szCs w:val="18"/>
                <w:lang w:val="fr-ML" w:eastAsia="fr-ML"/>
              </w:rPr>
            </w:pPr>
          </w:p>
        </w:tc>
        <w:tc>
          <w:tcPr>
            <w:tcW w:w="850" w:type="dxa"/>
            <w:hideMark/>
          </w:tcPr>
          <w:p w:rsidR="00B56549" w:rsidRPr="00D207C1" w:rsidRDefault="00B56549" w:rsidP="00B56549">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76"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19,9%</w:t>
            </w:r>
          </w:p>
        </w:tc>
        <w:tc>
          <w:tcPr>
            <w:tcW w:w="992"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18,4%</w:t>
            </w:r>
          </w:p>
        </w:tc>
        <w:tc>
          <w:tcPr>
            <w:tcW w:w="851"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88,4%</w:t>
            </w:r>
          </w:p>
        </w:tc>
        <w:tc>
          <w:tcPr>
            <w:tcW w:w="1559"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66,3%</w:t>
            </w:r>
          </w:p>
        </w:tc>
        <w:tc>
          <w:tcPr>
            <w:tcW w:w="877"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48,8%</w:t>
            </w:r>
          </w:p>
        </w:tc>
      </w:tr>
      <w:tr w:rsidR="00B56549" w:rsidRPr="00D207C1" w:rsidTr="00AD7C68">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227" w:type="dxa"/>
            <w:vMerge w:val="restart"/>
            <w:hideMark/>
          </w:tcPr>
          <w:p w:rsidR="00B56549" w:rsidRPr="00D207C1" w:rsidRDefault="00B56549" w:rsidP="00AC26FE">
            <w:pPr>
              <w:spacing w:after="0" w:line="240" w:lineRule="auto"/>
              <w:jc w:val="both"/>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Faible accès à la santé</w:t>
            </w:r>
          </w:p>
        </w:tc>
        <w:tc>
          <w:tcPr>
            <w:tcW w:w="850" w:type="dxa"/>
            <w:hideMark/>
          </w:tcPr>
          <w:p w:rsidR="00B56549" w:rsidRPr="00D207C1" w:rsidRDefault="00B56549" w:rsidP="00B56549">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76"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14</w:t>
            </w:r>
          </w:p>
        </w:tc>
        <w:tc>
          <w:tcPr>
            <w:tcW w:w="992"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w:t>
            </w:r>
          </w:p>
        </w:tc>
        <w:tc>
          <w:tcPr>
            <w:tcW w:w="851"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191</w:t>
            </w:r>
          </w:p>
        </w:tc>
        <w:tc>
          <w:tcPr>
            <w:tcW w:w="1559"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154</w:t>
            </w:r>
          </w:p>
        </w:tc>
        <w:tc>
          <w:tcPr>
            <w:tcW w:w="877"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368</w:t>
            </w:r>
          </w:p>
        </w:tc>
      </w:tr>
      <w:tr w:rsidR="00B56549" w:rsidRPr="00D207C1" w:rsidTr="00AD7C68">
        <w:trPr>
          <w:trHeight w:val="118"/>
        </w:trPr>
        <w:tc>
          <w:tcPr>
            <w:cnfStyle w:val="001000000000" w:firstRow="0" w:lastRow="0" w:firstColumn="1" w:lastColumn="0" w:oddVBand="0" w:evenVBand="0" w:oddHBand="0" w:evenHBand="0" w:firstRowFirstColumn="0" w:firstRowLastColumn="0" w:lastRowFirstColumn="0" w:lastRowLastColumn="0"/>
            <w:tcW w:w="3227" w:type="dxa"/>
            <w:vMerge/>
            <w:hideMark/>
          </w:tcPr>
          <w:p w:rsidR="00B56549" w:rsidRPr="00D207C1" w:rsidRDefault="00B56549" w:rsidP="00AC26FE">
            <w:pPr>
              <w:spacing w:after="0" w:line="240" w:lineRule="auto"/>
              <w:jc w:val="both"/>
              <w:rPr>
                <w:rFonts w:ascii="Cambria" w:eastAsia="Times New Roman" w:hAnsi="Cambria" w:cs="Arial"/>
                <w:color w:val="000000"/>
                <w:sz w:val="18"/>
                <w:szCs w:val="18"/>
                <w:lang w:val="fr-ML" w:eastAsia="fr-ML"/>
              </w:rPr>
            </w:pPr>
          </w:p>
        </w:tc>
        <w:tc>
          <w:tcPr>
            <w:tcW w:w="850" w:type="dxa"/>
            <w:hideMark/>
          </w:tcPr>
          <w:p w:rsidR="00B56549" w:rsidRPr="00D207C1" w:rsidRDefault="00B56549" w:rsidP="00B56549">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76"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8,2%</w:t>
            </w:r>
          </w:p>
        </w:tc>
        <w:tc>
          <w:tcPr>
            <w:tcW w:w="992"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4,1%</w:t>
            </w:r>
          </w:p>
        </w:tc>
        <w:tc>
          <w:tcPr>
            <w:tcW w:w="851"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88,8%</w:t>
            </w:r>
          </w:p>
        </w:tc>
        <w:tc>
          <w:tcPr>
            <w:tcW w:w="1559"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88,0%</w:t>
            </w:r>
          </w:p>
        </w:tc>
        <w:tc>
          <w:tcPr>
            <w:tcW w:w="877"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47,3%</w:t>
            </w:r>
          </w:p>
        </w:tc>
      </w:tr>
      <w:tr w:rsidR="00B56549" w:rsidRPr="00D207C1" w:rsidTr="00AD7C68">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227" w:type="dxa"/>
            <w:vMerge w:val="restart"/>
            <w:hideMark/>
          </w:tcPr>
          <w:p w:rsidR="00B56549" w:rsidRPr="00D207C1" w:rsidRDefault="00B56549" w:rsidP="00AC26FE">
            <w:pPr>
              <w:spacing w:after="0" w:line="240" w:lineRule="auto"/>
              <w:jc w:val="both"/>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Faible accès à l'eau</w:t>
            </w:r>
          </w:p>
        </w:tc>
        <w:tc>
          <w:tcPr>
            <w:tcW w:w="850" w:type="dxa"/>
            <w:hideMark/>
          </w:tcPr>
          <w:p w:rsidR="00B56549" w:rsidRPr="00D207C1" w:rsidRDefault="00B56549" w:rsidP="00B56549">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76"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w:t>
            </w:r>
          </w:p>
        </w:tc>
        <w:tc>
          <w:tcPr>
            <w:tcW w:w="992"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w:t>
            </w:r>
          </w:p>
        </w:tc>
        <w:tc>
          <w:tcPr>
            <w:tcW w:w="851"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191</w:t>
            </w:r>
          </w:p>
        </w:tc>
        <w:tc>
          <w:tcPr>
            <w:tcW w:w="1559"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130</w:t>
            </w:r>
          </w:p>
        </w:tc>
        <w:tc>
          <w:tcPr>
            <w:tcW w:w="877"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331</w:t>
            </w:r>
          </w:p>
        </w:tc>
      </w:tr>
      <w:tr w:rsidR="00B56549" w:rsidRPr="00D207C1" w:rsidTr="00AD7C68">
        <w:trPr>
          <w:trHeight w:val="95"/>
        </w:trPr>
        <w:tc>
          <w:tcPr>
            <w:cnfStyle w:val="001000000000" w:firstRow="0" w:lastRow="0" w:firstColumn="1" w:lastColumn="0" w:oddVBand="0" w:evenVBand="0" w:oddHBand="0" w:evenHBand="0" w:firstRowFirstColumn="0" w:firstRowLastColumn="0" w:lastRowFirstColumn="0" w:lastRowLastColumn="0"/>
            <w:tcW w:w="3227" w:type="dxa"/>
            <w:vMerge/>
            <w:hideMark/>
          </w:tcPr>
          <w:p w:rsidR="00B56549" w:rsidRPr="00D207C1" w:rsidRDefault="00B56549" w:rsidP="00AC26FE">
            <w:pPr>
              <w:spacing w:after="0" w:line="240" w:lineRule="auto"/>
              <w:jc w:val="both"/>
              <w:rPr>
                <w:rFonts w:ascii="Cambria" w:eastAsia="Times New Roman" w:hAnsi="Cambria" w:cs="Arial"/>
                <w:color w:val="000000"/>
                <w:sz w:val="18"/>
                <w:szCs w:val="18"/>
                <w:lang w:val="fr-ML" w:eastAsia="fr-ML"/>
              </w:rPr>
            </w:pPr>
          </w:p>
        </w:tc>
        <w:tc>
          <w:tcPr>
            <w:tcW w:w="850" w:type="dxa"/>
            <w:hideMark/>
          </w:tcPr>
          <w:p w:rsidR="00B56549" w:rsidRPr="00D207C1" w:rsidRDefault="00B56549" w:rsidP="00B56549">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76"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4,7%</w:t>
            </w:r>
          </w:p>
        </w:tc>
        <w:tc>
          <w:tcPr>
            <w:tcW w:w="992"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w:t>
            </w:r>
          </w:p>
        </w:tc>
        <w:tc>
          <w:tcPr>
            <w:tcW w:w="851"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88,8%</w:t>
            </w:r>
          </w:p>
        </w:tc>
        <w:tc>
          <w:tcPr>
            <w:tcW w:w="1559"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74,3%</w:t>
            </w:r>
          </w:p>
        </w:tc>
        <w:tc>
          <w:tcPr>
            <w:tcW w:w="877"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42,5%</w:t>
            </w:r>
          </w:p>
        </w:tc>
      </w:tr>
      <w:tr w:rsidR="00B56549" w:rsidRPr="00D207C1" w:rsidTr="00AD7C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val="restart"/>
            <w:hideMark/>
          </w:tcPr>
          <w:p w:rsidR="00B56549" w:rsidRPr="00D207C1" w:rsidRDefault="00B56549" w:rsidP="00AC26FE">
            <w:pPr>
              <w:spacing w:after="0" w:line="240" w:lineRule="auto"/>
              <w:jc w:val="both"/>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Accès inégale aux ressources naturelles</w:t>
            </w:r>
          </w:p>
        </w:tc>
        <w:tc>
          <w:tcPr>
            <w:tcW w:w="850" w:type="dxa"/>
            <w:hideMark/>
          </w:tcPr>
          <w:p w:rsidR="00B56549" w:rsidRPr="00D207C1" w:rsidRDefault="00B56549" w:rsidP="00B56549">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76"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w:t>
            </w:r>
          </w:p>
        </w:tc>
        <w:tc>
          <w:tcPr>
            <w:tcW w:w="992"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851"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141</w:t>
            </w:r>
          </w:p>
        </w:tc>
        <w:tc>
          <w:tcPr>
            <w:tcW w:w="1559"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63</w:t>
            </w:r>
          </w:p>
        </w:tc>
        <w:tc>
          <w:tcPr>
            <w:tcW w:w="877"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208</w:t>
            </w:r>
          </w:p>
        </w:tc>
      </w:tr>
      <w:tr w:rsidR="00B56549" w:rsidRPr="00D207C1" w:rsidTr="00AD7C68">
        <w:trPr>
          <w:trHeight w:val="145"/>
        </w:trPr>
        <w:tc>
          <w:tcPr>
            <w:cnfStyle w:val="001000000000" w:firstRow="0" w:lastRow="0" w:firstColumn="1" w:lastColumn="0" w:oddVBand="0" w:evenVBand="0" w:oddHBand="0" w:evenHBand="0" w:firstRowFirstColumn="0" w:firstRowLastColumn="0" w:lastRowFirstColumn="0" w:lastRowLastColumn="0"/>
            <w:tcW w:w="3227" w:type="dxa"/>
            <w:vMerge/>
            <w:hideMark/>
          </w:tcPr>
          <w:p w:rsidR="00B56549" w:rsidRPr="00D207C1" w:rsidRDefault="00B56549" w:rsidP="00AC26FE">
            <w:pPr>
              <w:spacing w:after="0" w:line="240" w:lineRule="auto"/>
              <w:jc w:val="both"/>
              <w:rPr>
                <w:rFonts w:ascii="Cambria" w:eastAsia="Times New Roman" w:hAnsi="Cambria" w:cs="Arial"/>
                <w:color w:val="000000"/>
                <w:sz w:val="18"/>
                <w:szCs w:val="18"/>
                <w:lang w:val="fr-ML" w:eastAsia="fr-ML"/>
              </w:rPr>
            </w:pPr>
          </w:p>
        </w:tc>
        <w:tc>
          <w:tcPr>
            <w:tcW w:w="850" w:type="dxa"/>
            <w:hideMark/>
          </w:tcPr>
          <w:p w:rsidR="00B56549" w:rsidRPr="00D207C1" w:rsidRDefault="00B56549" w:rsidP="00B56549">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76"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2,3%</w:t>
            </w:r>
          </w:p>
        </w:tc>
        <w:tc>
          <w:tcPr>
            <w:tcW w:w="992"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c>
          <w:tcPr>
            <w:tcW w:w="851"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65,6%</w:t>
            </w:r>
          </w:p>
        </w:tc>
        <w:tc>
          <w:tcPr>
            <w:tcW w:w="1559"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36,0%</w:t>
            </w:r>
          </w:p>
        </w:tc>
        <w:tc>
          <w:tcPr>
            <w:tcW w:w="877"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26,7%</w:t>
            </w:r>
          </w:p>
        </w:tc>
      </w:tr>
      <w:tr w:rsidR="00B56549" w:rsidRPr="00D207C1" w:rsidTr="00AD7C68">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3227" w:type="dxa"/>
            <w:vMerge w:val="restart"/>
            <w:hideMark/>
          </w:tcPr>
          <w:p w:rsidR="00B56549" w:rsidRPr="00D207C1" w:rsidRDefault="00B56549" w:rsidP="00AC26FE">
            <w:pPr>
              <w:spacing w:after="0" w:line="240" w:lineRule="auto"/>
              <w:jc w:val="both"/>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Faible prise en charge de la sécurité par l'Etat</w:t>
            </w:r>
          </w:p>
        </w:tc>
        <w:tc>
          <w:tcPr>
            <w:tcW w:w="850" w:type="dxa"/>
            <w:hideMark/>
          </w:tcPr>
          <w:p w:rsidR="00B56549" w:rsidRPr="00D207C1" w:rsidRDefault="00B56549" w:rsidP="00B56549">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76"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168</w:t>
            </w:r>
          </w:p>
        </w:tc>
        <w:tc>
          <w:tcPr>
            <w:tcW w:w="992"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187</w:t>
            </w:r>
          </w:p>
        </w:tc>
        <w:tc>
          <w:tcPr>
            <w:tcW w:w="851"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146</w:t>
            </w:r>
          </w:p>
        </w:tc>
        <w:tc>
          <w:tcPr>
            <w:tcW w:w="1559"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91</w:t>
            </w:r>
          </w:p>
        </w:tc>
        <w:tc>
          <w:tcPr>
            <w:tcW w:w="877"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592</w:t>
            </w:r>
          </w:p>
        </w:tc>
      </w:tr>
      <w:tr w:rsidR="00B56549" w:rsidRPr="00D207C1" w:rsidTr="00AD7C68">
        <w:trPr>
          <w:trHeight w:val="109"/>
        </w:trPr>
        <w:tc>
          <w:tcPr>
            <w:cnfStyle w:val="001000000000" w:firstRow="0" w:lastRow="0" w:firstColumn="1" w:lastColumn="0" w:oddVBand="0" w:evenVBand="0" w:oddHBand="0" w:evenHBand="0" w:firstRowFirstColumn="0" w:firstRowLastColumn="0" w:lastRowFirstColumn="0" w:lastRowLastColumn="0"/>
            <w:tcW w:w="3227" w:type="dxa"/>
            <w:vMerge/>
            <w:hideMark/>
          </w:tcPr>
          <w:p w:rsidR="00B56549" w:rsidRPr="00D207C1" w:rsidRDefault="00B56549" w:rsidP="00B56549">
            <w:pPr>
              <w:spacing w:after="0" w:line="240" w:lineRule="auto"/>
              <w:jc w:val="both"/>
              <w:rPr>
                <w:rFonts w:ascii="Cambria" w:eastAsia="Times New Roman" w:hAnsi="Cambria" w:cs="Arial"/>
                <w:color w:val="000000"/>
                <w:sz w:val="18"/>
                <w:szCs w:val="18"/>
                <w:lang w:val="fr-ML" w:eastAsia="fr-ML"/>
              </w:rPr>
            </w:pPr>
          </w:p>
        </w:tc>
        <w:tc>
          <w:tcPr>
            <w:tcW w:w="850" w:type="dxa"/>
            <w:hideMark/>
          </w:tcPr>
          <w:p w:rsidR="00B56549" w:rsidRPr="00D207C1" w:rsidRDefault="00B56549" w:rsidP="00B56549">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76"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98,2%</w:t>
            </w:r>
          </w:p>
        </w:tc>
        <w:tc>
          <w:tcPr>
            <w:tcW w:w="992"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86,2%</w:t>
            </w:r>
          </w:p>
        </w:tc>
        <w:tc>
          <w:tcPr>
            <w:tcW w:w="851"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67,9%</w:t>
            </w:r>
          </w:p>
        </w:tc>
        <w:tc>
          <w:tcPr>
            <w:tcW w:w="1559"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52,0%</w:t>
            </w:r>
          </w:p>
        </w:tc>
        <w:tc>
          <w:tcPr>
            <w:tcW w:w="877"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76,1%</w:t>
            </w:r>
          </w:p>
        </w:tc>
      </w:tr>
      <w:tr w:rsidR="00B56549" w:rsidRPr="00D207C1" w:rsidTr="00AD7C68">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3227" w:type="dxa"/>
            <w:vMerge w:val="restart"/>
            <w:hideMark/>
          </w:tcPr>
          <w:p w:rsidR="00B56549" w:rsidRPr="00D207C1" w:rsidRDefault="00B56549" w:rsidP="00B56549">
            <w:pPr>
              <w:spacing w:after="0" w:line="240" w:lineRule="auto"/>
              <w:jc w:val="both"/>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Faible accès à une justice équitable</w:t>
            </w:r>
          </w:p>
        </w:tc>
        <w:tc>
          <w:tcPr>
            <w:tcW w:w="850" w:type="dxa"/>
            <w:hideMark/>
          </w:tcPr>
          <w:p w:rsidR="00B56549" w:rsidRPr="00D207C1" w:rsidRDefault="00B56549" w:rsidP="00B56549">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76"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w:t>
            </w:r>
          </w:p>
        </w:tc>
        <w:tc>
          <w:tcPr>
            <w:tcW w:w="992"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w:t>
            </w:r>
          </w:p>
        </w:tc>
        <w:tc>
          <w:tcPr>
            <w:tcW w:w="851"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149</w:t>
            </w:r>
          </w:p>
        </w:tc>
        <w:tc>
          <w:tcPr>
            <w:tcW w:w="1559"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91</w:t>
            </w:r>
          </w:p>
        </w:tc>
        <w:tc>
          <w:tcPr>
            <w:tcW w:w="877"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255</w:t>
            </w:r>
          </w:p>
        </w:tc>
      </w:tr>
      <w:tr w:rsidR="00B56549" w:rsidRPr="00D207C1" w:rsidTr="00AD7C68">
        <w:trPr>
          <w:trHeight w:val="101"/>
        </w:trPr>
        <w:tc>
          <w:tcPr>
            <w:cnfStyle w:val="001000000000" w:firstRow="0" w:lastRow="0" w:firstColumn="1" w:lastColumn="0" w:oddVBand="0" w:evenVBand="0" w:oddHBand="0" w:evenHBand="0" w:firstRowFirstColumn="0" w:firstRowLastColumn="0" w:lastRowFirstColumn="0" w:lastRowLastColumn="0"/>
            <w:tcW w:w="3227" w:type="dxa"/>
            <w:vMerge/>
            <w:hideMark/>
          </w:tcPr>
          <w:p w:rsidR="00B56549" w:rsidRPr="00D207C1" w:rsidRDefault="00B56549" w:rsidP="00B56549">
            <w:pPr>
              <w:spacing w:after="0" w:line="240" w:lineRule="auto"/>
              <w:jc w:val="both"/>
              <w:rPr>
                <w:rFonts w:ascii="Cambria" w:eastAsia="Times New Roman" w:hAnsi="Cambria" w:cs="Arial"/>
                <w:color w:val="000000"/>
                <w:sz w:val="18"/>
                <w:szCs w:val="18"/>
                <w:lang w:val="fr-ML" w:eastAsia="fr-ML"/>
              </w:rPr>
            </w:pPr>
          </w:p>
        </w:tc>
        <w:tc>
          <w:tcPr>
            <w:tcW w:w="850" w:type="dxa"/>
            <w:hideMark/>
          </w:tcPr>
          <w:p w:rsidR="00B56549" w:rsidRPr="00D207C1" w:rsidRDefault="00B56549" w:rsidP="00B56549">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76"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6,4%</w:t>
            </w:r>
          </w:p>
        </w:tc>
        <w:tc>
          <w:tcPr>
            <w:tcW w:w="992"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1,8%</w:t>
            </w:r>
          </w:p>
        </w:tc>
        <w:tc>
          <w:tcPr>
            <w:tcW w:w="851"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69,3%</w:t>
            </w:r>
          </w:p>
        </w:tc>
        <w:tc>
          <w:tcPr>
            <w:tcW w:w="1559"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52,0%</w:t>
            </w:r>
          </w:p>
        </w:tc>
        <w:tc>
          <w:tcPr>
            <w:tcW w:w="877"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32,8%</w:t>
            </w:r>
          </w:p>
        </w:tc>
      </w:tr>
      <w:tr w:rsidR="00B56549" w:rsidRPr="00D207C1" w:rsidTr="00AD7C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val="restart"/>
            <w:hideMark/>
          </w:tcPr>
          <w:p w:rsidR="00B56549" w:rsidRPr="00D207C1" w:rsidRDefault="00B56549" w:rsidP="00B56549">
            <w:pPr>
              <w:spacing w:after="0" w:line="240" w:lineRule="auto"/>
              <w:jc w:val="both"/>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Faible participation des citoyens à la gestion des affaires locales</w:t>
            </w:r>
          </w:p>
        </w:tc>
        <w:tc>
          <w:tcPr>
            <w:tcW w:w="850" w:type="dxa"/>
            <w:hideMark/>
          </w:tcPr>
          <w:p w:rsidR="00B56549" w:rsidRPr="00D207C1" w:rsidRDefault="00B56549" w:rsidP="00B56549">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76"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w:t>
            </w:r>
          </w:p>
        </w:tc>
        <w:tc>
          <w:tcPr>
            <w:tcW w:w="992"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w:t>
            </w:r>
          </w:p>
        </w:tc>
        <w:tc>
          <w:tcPr>
            <w:tcW w:w="851"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104</w:t>
            </w:r>
          </w:p>
        </w:tc>
        <w:tc>
          <w:tcPr>
            <w:tcW w:w="1559"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57</w:t>
            </w:r>
          </w:p>
        </w:tc>
        <w:tc>
          <w:tcPr>
            <w:tcW w:w="877"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169</w:t>
            </w:r>
          </w:p>
        </w:tc>
      </w:tr>
      <w:tr w:rsidR="00B56549" w:rsidRPr="00D207C1" w:rsidTr="00AD7C68">
        <w:trPr>
          <w:trHeight w:val="137"/>
        </w:trPr>
        <w:tc>
          <w:tcPr>
            <w:cnfStyle w:val="001000000000" w:firstRow="0" w:lastRow="0" w:firstColumn="1" w:lastColumn="0" w:oddVBand="0" w:evenVBand="0" w:oddHBand="0" w:evenHBand="0" w:firstRowFirstColumn="0" w:firstRowLastColumn="0" w:lastRowFirstColumn="0" w:lastRowLastColumn="0"/>
            <w:tcW w:w="3227" w:type="dxa"/>
            <w:vMerge/>
            <w:hideMark/>
          </w:tcPr>
          <w:p w:rsidR="00B56549" w:rsidRPr="00D207C1" w:rsidRDefault="00B56549" w:rsidP="00B56549">
            <w:pPr>
              <w:spacing w:after="0" w:line="240" w:lineRule="auto"/>
              <w:jc w:val="both"/>
              <w:rPr>
                <w:rFonts w:ascii="Cambria" w:eastAsia="Times New Roman" w:hAnsi="Cambria" w:cs="Arial"/>
                <w:color w:val="000000"/>
                <w:sz w:val="18"/>
                <w:szCs w:val="18"/>
                <w:lang w:val="fr-ML" w:eastAsia="fr-ML"/>
              </w:rPr>
            </w:pPr>
          </w:p>
        </w:tc>
        <w:tc>
          <w:tcPr>
            <w:tcW w:w="850" w:type="dxa"/>
            <w:hideMark/>
          </w:tcPr>
          <w:p w:rsidR="00B56549" w:rsidRPr="00D207C1" w:rsidRDefault="00B56549" w:rsidP="00B56549">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76"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1,2%</w:t>
            </w:r>
          </w:p>
        </w:tc>
        <w:tc>
          <w:tcPr>
            <w:tcW w:w="992"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2,8%</w:t>
            </w:r>
          </w:p>
        </w:tc>
        <w:tc>
          <w:tcPr>
            <w:tcW w:w="851"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48,4%</w:t>
            </w:r>
          </w:p>
        </w:tc>
        <w:tc>
          <w:tcPr>
            <w:tcW w:w="1559"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32,6%</w:t>
            </w:r>
          </w:p>
        </w:tc>
        <w:tc>
          <w:tcPr>
            <w:tcW w:w="877"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21,7%</w:t>
            </w:r>
          </w:p>
        </w:tc>
      </w:tr>
      <w:tr w:rsidR="00B56549" w:rsidRPr="00D207C1" w:rsidTr="00AD7C68">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227" w:type="dxa"/>
            <w:vMerge w:val="restart"/>
            <w:hideMark/>
          </w:tcPr>
          <w:p w:rsidR="00B56549" w:rsidRPr="00D207C1" w:rsidRDefault="00B56549" w:rsidP="00B56549">
            <w:pPr>
              <w:spacing w:after="0" w:line="240" w:lineRule="auto"/>
              <w:jc w:val="both"/>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Corruption des autorités</w:t>
            </w:r>
          </w:p>
        </w:tc>
        <w:tc>
          <w:tcPr>
            <w:tcW w:w="850" w:type="dxa"/>
            <w:hideMark/>
          </w:tcPr>
          <w:p w:rsidR="00B56549" w:rsidRPr="00D207C1" w:rsidRDefault="00B56549" w:rsidP="00B56549">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76"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21</w:t>
            </w:r>
          </w:p>
        </w:tc>
        <w:tc>
          <w:tcPr>
            <w:tcW w:w="992"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24</w:t>
            </w:r>
          </w:p>
        </w:tc>
        <w:tc>
          <w:tcPr>
            <w:tcW w:w="851"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80</w:t>
            </w:r>
          </w:p>
        </w:tc>
        <w:tc>
          <w:tcPr>
            <w:tcW w:w="1559"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95</w:t>
            </w:r>
          </w:p>
        </w:tc>
        <w:tc>
          <w:tcPr>
            <w:tcW w:w="877"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220</w:t>
            </w:r>
          </w:p>
        </w:tc>
      </w:tr>
      <w:tr w:rsidR="00B56549" w:rsidRPr="00D207C1" w:rsidTr="00AD7C68">
        <w:trPr>
          <w:trHeight w:val="131"/>
        </w:trPr>
        <w:tc>
          <w:tcPr>
            <w:cnfStyle w:val="001000000000" w:firstRow="0" w:lastRow="0" w:firstColumn="1" w:lastColumn="0" w:oddVBand="0" w:evenVBand="0" w:oddHBand="0" w:evenHBand="0" w:firstRowFirstColumn="0" w:firstRowLastColumn="0" w:lastRowFirstColumn="0" w:lastRowLastColumn="0"/>
            <w:tcW w:w="3227" w:type="dxa"/>
            <w:vMerge/>
            <w:hideMark/>
          </w:tcPr>
          <w:p w:rsidR="00B56549" w:rsidRPr="00D207C1" w:rsidRDefault="00B56549" w:rsidP="00B56549">
            <w:pPr>
              <w:spacing w:after="0" w:line="240" w:lineRule="auto"/>
              <w:rPr>
                <w:rFonts w:ascii="Cambria" w:eastAsia="Times New Roman" w:hAnsi="Cambria" w:cs="Arial"/>
                <w:color w:val="000000"/>
                <w:sz w:val="18"/>
                <w:szCs w:val="18"/>
                <w:lang w:val="fr-ML" w:eastAsia="fr-ML"/>
              </w:rPr>
            </w:pPr>
          </w:p>
        </w:tc>
        <w:tc>
          <w:tcPr>
            <w:tcW w:w="850" w:type="dxa"/>
            <w:hideMark/>
          </w:tcPr>
          <w:p w:rsidR="00B56549" w:rsidRPr="00D207C1" w:rsidRDefault="00B56549" w:rsidP="00B56549">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76"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12,3%</w:t>
            </w:r>
          </w:p>
        </w:tc>
        <w:tc>
          <w:tcPr>
            <w:tcW w:w="992"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11,1%</w:t>
            </w:r>
          </w:p>
        </w:tc>
        <w:tc>
          <w:tcPr>
            <w:tcW w:w="851"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37,2%</w:t>
            </w:r>
          </w:p>
        </w:tc>
        <w:tc>
          <w:tcPr>
            <w:tcW w:w="1559"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54,3%</w:t>
            </w:r>
          </w:p>
        </w:tc>
        <w:tc>
          <w:tcPr>
            <w:tcW w:w="877"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28,3%</w:t>
            </w:r>
          </w:p>
        </w:tc>
      </w:tr>
      <w:tr w:rsidR="00B56549" w:rsidRPr="00D207C1" w:rsidTr="00AD7C68">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3227" w:type="dxa"/>
            <w:vMerge w:val="restart"/>
            <w:hideMark/>
          </w:tcPr>
          <w:p w:rsidR="00B56549" w:rsidRPr="00D207C1" w:rsidRDefault="00B56549" w:rsidP="00B56549">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Chômage des jeunes</w:t>
            </w:r>
          </w:p>
        </w:tc>
        <w:tc>
          <w:tcPr>
            <w:tcW w:w="850" w:type="dxa"/>
            <w:hideMark/>
          </w:tcPr>
          <w:p w:rsidR="00B56549" w:rsidRPr="00D207C1" w:rsidRDefault="00B56549" w:rsidP="00B56549">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76"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w:t>
            </w:r>
          </w:p>
        </w:tc>
        <w:tc>
          <w:tcPr>
            <w:tcW w:w="992"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w:t>
            </w:r>
          </w:p>
        </w:tc>
        <w:tc>
          <w:tcPr>
            <w:tcW w:w="851"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87</w:t>
            </w:r>
          </w:p>
        </w:tc>
        <w:tc>
          <w:tcPr>
            <w:tcW w:w="1559"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85</w:t>
            </w:r>
          </w:p>
        </w:tc>
        <w:tc>
          <w:tcPr>
            <w:tcW w:w="877"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177</w:t>
            </w:r>
          </w:p>
        </w:tc>
      </w:tr>
      <w:tr w:rsidR="00B56549" w:rsidRPr="00D207C1" w:rsidTr="00AD7C68">
        <w:trPr>
          <w:trHeight w:val="266"/>
        </w:trPr>
        <w:tc>
          <w:tcPr>
            <w:cnfStyle w:val="001000000000" w:firstRow="0" w:lastRow="0" w:firstColumn="1" w:lastColumn="0" w:oddVBand="0" w:evenVBand="0" w:oddHBand="0" w:evenHBand="0" w:firstRowFirstColumn="0" w:firstRowLastColumn="0" w:lastRowFirstColumn="0" w:lastRowLastColumn="0"/>
            <w:tcW w:w="3227" w:type="dxa"/>
            <w:vMerge/>
            <w:hideMark/>
          </w:tcPr>
          <w:p w:rsidR="00B56549" w:rsidRPr="00D207C1" w:rsidRDefault="00B56549" w:rsidP="00B56549">
            <w:pPr>
              <w:spacing w:after="0" w:line="240" w:lineRule="auto"/>
              <w:rPr>
                <w:rFonts w:ascii="Cambria" w:eastAsia="Times New Roman" w:hAnsi="Cambria" w:cs="Arial"/>
                <w:color w:val="000000"/>
                <w:sz w:val="18"/>
                <w:szCs w:val="18"/>
                <w:lang w:val="fr-ML" w:eastAsia="fr-ML"/>
              </w:rPr>
            </w:pPr>
          </w:p>
        </w:tc>
        <w:tc>
          <w:tcPr>
            <w:tcW w:w="850" w:type="dxa"/>
            <w:hideMark/>
          </w:tcPr>
          <w:p w:rsidR="00B56549" w:rsidRPr="00D207C1" w:rsidRDefault="00B56549" w:rsidP="00B56549">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76"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1,8%</w:t>
            </w:r>
          </w:p>
        </w:tc>
        <w:tc>
          <w:tcPr>
            <w:tcW w:w="992"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w:t>
            </w:r>
          </w:p>
        </w:tc>
        <w:tc>
          <w:tcPr>
            <w:tcW w:w="851"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40,5%</w:t>
            </w:r>
          </w:p>
        </w:tc>
        <w:tc>
          <w:tcPr>
            <w:tcW w:w="1559"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48,6%</w:t>
            </w:r>
          </w:p>
        </w:tc>
        <w:tc>
          <w:tcPr>
            <w:tcW w:w="877"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22,8%</w:t>
            </w:r>
          </w:p>
        </w:tc>
      </w:tr>
      <w:tr w:rsidR="00B56549" w:rsidRPr="00D207C1" w:rsidTr="00AD7C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val="restart"/>
            <w:hideMark/>
          </w:tcPr>
          <w:p w:rsidR="00B56549" w:rsidRPr="00D207C1" w:rsidRDefault="00B56549" w:rsidP="00B56549">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Mauvaise gestion des ressources financières par les autorités</w:t>
            </w:r>
          </w:p>
        </w:tc>
        <w:tc>
          <w:tcPr>
            <w:tcW w:w="850" w:type="dxa"/>
            <w:hideMark/>
          </w:tcPr>
          <w:p w:rsidR="00B56549" w:rsidRPr="00D207C1" w:rsidRDefault="00B56549" w:rsidP="00B56549">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76"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w:t>
            </w:r>
          </w:p>
        </w:tc>
        <w:tc>
          <w:tcPr>
            <w:tcW w:w="992"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w:t>
            </w:r>
          </w:p>
        </w:tc>
        <w:tc>
          <w:tcPr>
            <w:tcW w:w="851"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61</w:t>
            </w:r>
          </w:p>
        </w:tc>
        <w:tc>
          <w:tcPr>
            <w:tcW w:w="1559"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57</w:t>
            </w:r>
          </w:p>
        </w:tc>
        <w:tc>
          <w:tcPr>
            <w:tcW w:w="877"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129</w:t>
            </w:r>
          </w:p>
        </w:tc>
      </w:tr>
      <w:tr w:rsidR="00B56549" w:rsidRPr="00D207C1" w:rsidTr="00AD7C68">
        <w:trPr>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rsidR="00B56549" w:rsidRPr="00D207C1" w:rsidRDefault="00B56549" w:rsidP="00B56549">
            <w:pPr>
              <w:spacing w:after="0" w:line="240" w:lineRule="auto"/>
              <w:rPr>
                <w:rFonts w:ascii="Cambria" w:eastAsia="Times New Roman" w:hAnsi="Cambria" w:cs="Arial"/>
                <w:color w:val="000000"/>
                <w:sz w:val="18"/>
                <w:szCs w:val="18"/>
                <w:lang w:val="fr-ML" w:eastAsia="fr-ML"/>
              </w:rPr>
            </w:pPr>
          </w:p>
        </w:tc>
        <w:tc>
          <w:tcPr>
            <w:tcW w:w="850" w:type="dxa"/>
            <w:hideMark/>
          </w:tcPr>
          <w:p w:rsidR="00B56549" w:rsidRPr="00D207C1" w:rsidRDefault="00B56549" w:rsidP="00B56549">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76"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1,2%</w:t>
            </w:r>
          </w:p>
        </w:tc>
        <w:tc>
          <w:tcPr>
            <w:tcW w:w="992"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4,1%</w:t>
            </w:r>
          </w:p>
        </w:tc>
        <w:tc>
          <w:tcPr>
            <w:tcW w:w="851"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28,4%</w:t>
            </w:r>
          </w:p>
        </w:tc>
        <w:tc>
          <w:tcPr>
            <w:tcW w:w="1559"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32,6%</w:t>
            </w:r>
          </w:p>
        </w:tc>
        <w:tc>
          <w:tcPr>
            <w:tcW w:w="877"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16,6%</w:t>
            </w:r>
          </w:p>
        </w:tc>
      </w:tr>
      <w:tr w:rsidR="00B56549" w:rsidRPr="00D207C1" w:rsidTr="00AD7C6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227" w:type="dxa"/>
            <w:vMerge w:val="restart"/>
            <w:hideMark/>
          </w:tcPr>
          <w:p w:rsidR="00B56549" w:rsidRPr="00D207C1" w:rsidRDefault="00B56549" w:rsidP="00B56549">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Autres</w:t>
            </w:r>
          </w:p>
        </w:tc>
        <w:tc>
          <w:tcPr>
            <w:tcW w:w="850" w:type="dxa"/>
            <w:hideMark/>
          </w:tcPr>
          <w:p w:rsidR="00B56549" w:rsidRPr="00D207C1" w:rsidRDefault="00B56549" w:rsidP="00B56549">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276"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19</w:t>
            </w:r>
          </w:p>
        </w:tc>
        <w:tc>
          <w:tcPr>
            <w:tcW w:w="992"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10</w:t>
            </w:r>
          </w:p>
        </w:tc>
        <w:tc>
          <w:tcPr>
            <w:tcW w:w="851"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1559"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w:t>
            </w:r>
          </w:p>
        </w:tc>
        <w:tc>
          <w:tcPr>
            <w:tcW w:w="877" w:type="dxa"/>
            <w:noWrap/>
            <w:hideMark/>
          </w:tcPr>
          <w:p w:rsidR="00B56549" w:rsidRPr="00D207C1" w:rsidRDefault="00B56549" w:rsidP="00B5654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30</w:t>
            </w:r>
          </w:p>
        </w:tc>
      </w:tr>
      <w:tr w:rsidR="00B56549" w:rsidRPr="00D207C1" w:rsidTr="00AD7C68">
        <w:trPr>
          <w:trHeight w:val="288"/>
        </w:trPr>
        <w:tc>
          <w:tcPr>
            <w:cnfStyle w:val="001000000000" w:firstRow="0" w:lastRow="0" w:firstColumn="1" w:lastColumn="0" w:oddVBand="0" w:evenVBand="0" w:oddHBand="0" w:evenHBand="0" w:firstRowFirstColumn="0" w:firstRowLastColumn="0" w:lastRowFirstColumn="0" w:lastRowLastColumn="0"/>
            <w:tcW w:w="3227" w:type="dxa"/>
            <w:vMerge/>
            <w:hideMark/>
          </w:tcPr>
          <w:p w:rsidR="00B56549" w:rsidRPr="00D207C1" w:rsidRDefault="00B56549" w:rsidP="00B56549">
            <w:pPr>
              <w:spacing w:after="0" w:line="240" w:lineRule="auto"/>
              <w:rPr>
                <w:rFonts w:ascii="Cambria" w:eastAsia="Times New Roman" w:hAnsi="Cambria" w:cs="Arial"/>
                <w:color w:val="000000"/>
                <w:sz w:val="18"/>
                <w:szCs w:val="18"/>
                <w:lang w:val="fr-ML" w:eastAsia="fr-ML"/>
              </w:rPr>
            </w:pPr>
          </w:p>
        </w:tc>
        <w:tc>
          <w:tcPr>
            <w:tcW w:w="850" w:type="dxa"/>
            <w:hideMark/>
          </w:tcPr>
          <w:p w:rsidR="00B56549" w:rsidRPr="00D207C1" w:rsidRDefault="00B56549" w:rsidP="00B56549">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276"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11,1%</w:t>
            </w:r>
          </w:p>
        </w:tc>
        <w:tc>
          <w:tcPr>
            <w:tcW w:w="992"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4,6%</w:t>
            </w:r>
          </w:p>
        </w:tc>
        <w:tc>
          <w:tcPr>
            <w:tcW w:w="851"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c>
          <w:tcPr>
            <w:tcW w:w="1559"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w:t>
            </w:r>
          </w:p>
        </w:tc>
        <w:tc>
          <w:tcPr>
            <w:tcW w:w="877" w:type="dxa"/>
            <w:noWrap/>
            <w:hideMark/>
          </w:tcPr>
          <w:p w:rsidR="00B56549" w:rsidRPr="00D207C1" w:rsidRDefault="00B56549" w:rsidP="00B5654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3,9%</w:t>
            </w:r>
          </w:p>
        </w:tc>
      </w:tr>
    </w:tbl>
    <w:p w:rsidR="00C254E3" w:rsidRPr="00BA0A9B" w:rsidRDefault="00C254E3" w:rsidP="00BA4372">
      <w:pPr>
        <w:spacing w:after="120" w:line="276" w:lineRule="auto"/>
        <w:jc w:val="both"/>
        <w:rPr>
          <w:rFonts w:ascii="Cambria" w:eastAsia="Arial Narrow" w:hAnsi="Cambria" w:cs="Arial Narrow"/>
        </w:rPr>
      </w:pPr>
      <w:r w:rsidRPr="00BA0A9B">
        <w:rPr>
          <w:rFonts w:ascii="Cambria" w:eastAsia="Arial Narrow" w:hAnsi="Cambria" w:cs="Arial Narrow"/>
        </w:rPr>
        <w:lastRenderedPageBreak/>
        <w:t>Il y a une insatisfaction des populations par rapport à la qualité des services rendus par le gouvernement. La réponse sécuritaire de l’Etat n’a toujours pas empêché l’implantation des groupes et bandits armés qui commettent des actes de violence aux populations sans défense. Ce vide institutionnel entraine une perte de confiance à l’Etat. Ainsi, il se note, des fois, des interactions des groupes armés/djihadistes avec certaines communautés qui contribuent à modifier l</w:t>
      </w:r>
      <w:r w:rsidR="00CC7E40">
        <w:rPr>
          <w:rFonts w:ascii="Cambria" w:eastAsia="Arial Narrow" w:hAnsi="Cambria" w:cs="Arial Narrow"/>
        </w:rPr>
        <w:t>eur</w:t>
      </w:r>
      <w:r w:rsidRPr="00BA0A9B">
        <w:rPr>
          <w:rFonts w:ascii="Cambria" w:eastAsia="Arial Narrow" w:hAnsi="Cambria" w:cs="Arial Narrow"/>
        </w:rPr>
        <w:t xml:space="preserve"> perception du rôle de l’État pour pouvoir vivre en paix et accéder à leurs besoins économiques et sociaux. </w:t>
      </w:r>
    </w:p>
    <w:p w:rsidR="00DE514B" w:rsidRPr="00BA0A9B" w:rsidRDefault="00C254E3" w:rsidP="00BA4372">
      <w:pPr>
        <w:autoSpaceDE w:val="0"/>
        <w:autoSpaceDN w:val="0"/>
        <w:adjustRightInd w:val="0"/>
        <w:spacing w:after="0" w:line="276" w:lineRule="auto"/>
        <w:jc w:val="both"/>
        <w:rPr>
          <w:rFonts w:ascii="Cambria" w:hAnsi="Cambria" w:cs="Times New Roman"/>
        </w:rPr>
      </w:pPr>
      <w:r w:rsidRPr="00BA0A9B">
        <w:rPr>
          <w:rFonts w:ascii="Cambria" w:hAnsi="Cambria" w:cs="Times New Roman"/>
        </w:rPr>
        <w:t xml:space="preserve">Les </w:t>
      </w:r>
      <w:r w:rsidR="000A5468" w:rsidRPr="00BA0A9B">
        <w:rPr>
          <w:rFonts w:ascii="Cambria" w:hAnsi="Cambria" w:cs="Times New Roman"/>
        </w:rPr>
        <w:t>résultats</w:t>
      </w:r>
      <w:r w:rsidRPr="00BA0A9B">
        <w:rPr>
          <w:rFonts w:ascii="Cambria" w:hAnsi="Cambria" w:cs="Times New Roman"/>
        </w:rPr>
        <w:t xml:space="preserve"> des </w:t>
      </w:r>
      <w:r w:rsidR="000A5468" w:rsidRPr="00BA0A9B">
        <w:rPr>
          <w:rFonts w:ascii="Cambria" w:hAnsi="Cambria" w:cs="Times New Roman"/>
        </w:rPr>
        <w:t>enquêtes</w:t>
      </w:r>
      <w:r w:rsidRPr="00BA0A9B">
        <w:rPr>
          <w:rFonts w:ascii="Cambria" w:hAnsi="Cambria" w:cs="Times New Roman"/>
        </w:rPr>
        <w:t xml:space="preserve"> </w:t>
      </w:r>
      <w:r w:rsidR="007E7D8E" w:rsidRPr="00BA0A9B">
        <w:rPr>
          <w:rFonts w:ascii="Cambria" w:hAnsi="Cambria" w:cs="Times New Roman"/>
        </w:rPr>
        <w:t>ménages</w:t>
      </w:r>
      <w:r w:rsidRPr="00BA0A9B">
        <w:rPr>
          <w:rFonts w:ascii="Cambria" w:hAnsi="Cambria" w:cs="Times New Roman"/>
        </w:rPr>
        <w:t xml:space="preserve"> confirment ce constat. Ainsi, il ressort de l’analyse que les </w:t>
      </w:r>
      <w:r w:rsidR="00B06B7C" w:rsidRPr="00BA0A9B">
        <w:rPr>
          <w:rFonts w:ascii="Cambria" w:hAnsi="Cambria" w:cs="Times New Roman"/>
        </w:rPr>
        <w:t>communautés</w:t>
      </w:r>
      <w:r w:rsidRPr="00BA0A9B">
        <w:rPr>
          <w:rFonts w:ascii="Cambria" w:hAnsi="Cambria" w:cs="Times New Roman"/>
        </w:rPr>
        <w:t xml:space="preserve"> ont plus </w:t>
      </w:r>
      <w:r w:rsidR="00B06B7C">
        <w:rPr>
          <w:rFonts w:ascii="Cambria" w:hAnsi="Cambria" w:cs="Times New Roman"/>
        </w:rPr>
        <w:t xml:space="preserve">confiance </w:t>
      </w:r>
      <w:r w:rsidRPr="00BA0A9B">
        <w:rPr>
          <w:rFonts w:ascii="Cambria" w:hAnsi="Cambria" w:cs="Times New Roman"/>
        </w:rPr>
        <w:t xml:space="preserve">aux </w:t>
      </w:r>
      <w:r w:rsidR="00B06B7C" w:rsidRPr="00BA0A9B">
        <w:rPr>
          <w:rFonts w:ascii="Cambria" w:hAnsi="Cambria" w:cs="Times New Roman"/>
        </w:rPr>
        <w:t>collectivités</w:t>
      </w:r>
      <w:r w:rsidRPr="00BA0A9B">
        <w:rPr>
          <w:rFonts w:ascii="Cambria" w:hAnsi="Cambria" w:cs="Times New Roman"/>
        </w:rPr>
        <w:t xml:space="preserve"> territoriales qu’en l’Etat central.</w:t>
      </w:r>
      <w:r w:rsidR="00113AA1" w:rsidRPr="00BA0A9B">
        <w:rPr>
          <w:rFonts w:ascii="Cambria" w:hAnsi="Cambria" w:cs="Times New Roman"/>
        </w:rPr>
        <w:t xml:space="preserve">  Seulement, </w:t>
      </w:r>
      <w:r w:rsidR="003B2C54" w:rsidRPr="00BA0A9B">
        <w:rPr>
          <w:rFonts w:ascii="Cambria" w:hAnsi="Cambria" w:cs="Times New Roman"/>
        </w:rPr>
        <w:t>37</w:t>
      </w:r>
      <w:r w:rsidR="00113AA1" w:rsidRPr="00BA0A9B">
        <w:rPr>
          <w:rFonts w:ascii="Cambria" w:hAnsi="Cambria" w:cs="Times New Roman"/>
        </w:rPr>
        <w:t xml:space="preserve">% des chefs de </w:t>
      </w:r>
      <w:r w:rsidR="007E7D8E" w:rsidRPr="00BA0A9B">
        <w:rPr>
          <w:rFonts w:ascii="Cambria" w:hAnsi="Cambria" w:cs="Times New Roman"/>
        </w:rPr>
        <w:t>ménage</w:t>
      </w:r>
      <w:r w:rsidR="00113AA1" w:rsidRPr="00BA0A9B">
        <w:rPr>
          <w:rFonts w:ascii="Cambria" w:hAnsi="Cambria" w:cs="Times New Roman"/>
        </w:rPr>
        <w:t xml:space="preserve"> </w:t>
      </w:r>
      <w:r w:rsidR="005363EF" w:rsidRPr="00BA0A9B">
        <w:rPr>
          <w:rFonts w:ascii="Cambria" w:hAnsi="Cambria" w:cs="Times New Roman"/>
        </w:rPr>
        <w:t xml:space="preserve">pensent que les </w:t>
      </w:r>
      <w:r w:rsidR="00B06B7C" w:rsidRPr="00BA0A9B">
        <w:rPr>
          <w:rFonts w:ascii="Cambria" w:hAnsi="Cambria" w:cs="Times New Roman"/>
        </w:rPr>
        <w:t>communautés</w:t>
      </w:r>
      <w:r w:rsidR="005363EF" w:rsidRPr="00BA0A9B">
        <w:rPr>
          <w:rFonts w:ascii="Cambria" w:hAnsi="Cambria" w:cs="Times New Roman"/>
        </w:rPr>
        <w:t xml:space="preserve"> </w:t>
      </w:r>
      <w:r w:rsidR="00B06B7C" w:rsidRPr="00BA0A9B">
        <w:rPr>
          <w:rFonts w:ascii="Cambria" w:hAnsi="Cambria" w:cs="Times New Roman"/>
        </w:rPr>
        <w:t>bénéficient</w:t>
      </w:r>
      <w:r w:rsidR="005363EF" w:rsidRPr="00BA0A9B">
        <w:rPr>
          <w:rFonts w:ascii="Cambria" w:hAnsi="Cambria" w:cs="Times New Roman"/>
        </w:rPr>
        <w:t xml:space="preserve"> des appuis de l’Etat pour </w:t>
      </w:r>
      <w:r w:rsidR="00B06B7C" w:rsidRPr="00BA0A9B">
        <w:rPr>
          <w:rFonts w:ascii="Cambria" w:hAnsi="Cambria" w:cs="Times New Roman"/>
        </w:rPr>
        <w:t>répondre</w:t>
      </w:r>
      <w:r w:rsidR="005363EF" w:rsidRPr="00BA0A9B">
        <w:rPr>
          <w:rFonts w:ascii="Cambria" w:hAnsi="Cambria" w:cs="Times New Roman"/>
        </w:rPr>
        <w:t xml:space="preserve"> aux principaux griefs des </w:t>
      </w:r>
      <w:r w:rsidR="00B06B7C" w:rsidRPr="00BA0A9B">
        <w:rPr>
          <w:rFonts w:ascii="Cambria" w:hAnsi="Cambria" w:cs="Times New Roman"/>
        </w:rPr>
        <w:t>communautés</w:t>
      </w:r>
      <w:r w:rsidR="005363EF" w:rsidRPr="00BA0A9B">
        <w:rPr>
          <w:rFonts w:ascii="Cambria" w:hAnsi="Cambria" w:cs="Times New Roman"/>
        </w:rPr>
        <w:t xml:space="preserve">, contre </w:t>
      </w:r>
      <w:r w:rsidR="003B2C54" w:rsidRPr="00BA0A9B">
        <w:rPr>
          <w:rFonts w:ascii="Cambria" w:hAnsi="Cambria" w:cs="Times New Roman"/>
        </w:rPr>
        <w:t>46</w:t>
      </w:r>
      <w:r w:rsidR="005363EF" w:rsidRPr="00BA0A9B">
        <w:rPr>
          <w:rFonts w:ascii="Cambria" w:hAnsi="Cambria" w:cs="Times New Roman"/>
        </w:rPr>
        <w:t xml:space="preserve">% qui ont la </w:t>
      </w:r>
      <w:r w:rsidR="00B06B7C" w:rsidRPr="00BA0A9B">
        <w:rPr>
          <w:rFonts w:ascii="Cambria" w:hAnsi="Cambria" w:cs="Times New Roman"/>
        </w:rPr>
        <w:t>même</w:t>
      </w:r>
      <w:r w:rsidR="005363EF" w:rsidRPr="00BA0A9B">
        <w:rPr>
          <w:rFonts w:ascii="Cambria" w:hAnsi="Cambria" w:cs="Times New Roman"/>
        </w:rPr>
        <w:t xml:space="preserve"> perception sur les </w:t>
      </w:r>
      <w:r w:rsidR="00B06B7C" w:rsidRPr="00BA0A9B">
        <w:rPr>
          <w:rFonts w:ascii="Cambria" w:hAnsi="Cambria" w:cs="Times New Roman"/>
        </w:rPr>
        <w:t>collectivités</w:t>
      </w:r>
      <w:r w:rsidR="005363EF" w:rsidRPr="00BA0A9B">
        <w:rPr>
          <w:rFonts w:ascii="Cambria" w:hAnsi="Cambria" w:cs="Times New Roman"/>
        </w:rPr>
        <w:t xml:space="preserve">. </w:t>
      </w:r>
    </w:p>
    <w:p w:rsidR="003B2C54" w:rsidRPr="00BA0A9B" w:rsidRDefault="003B2C54" w:rsidP="00BA4372">
      <w:pPr>
        <w:autoSpaceDE w:val="0"/>
        <w:autoSpaceDN w:val="0"/>
        <w:adjustRightInd w:val="0"/>
        <w:spacing w:after="0" w:line="276" w:lineRule="auto"/>
        <w:jc w:val="both"/>
        <w:rPr>
          <w:rFonts w:ascii="Cambria" w:hAnsi="Cambria" w:cs="Times New Roman"/>
        </w:rPr>
      </w:pPr>
      <w:r w:rsidRPr="00BA0A9B">
        <w:rPr>
          <w:rFonts w:ascii="Cambria" w:hAnsi="Cambria" w:cs="Times New Roman"/>
        </w:rPr>
        <w:t xml:space="preserve">Le niveau de confiance des </w:t>
      </w:r>
      <w:r w:rsidR="00D71785" w:rsidRPr="00BA0A9B">
        <w:rPr>
          <w:rFonts w:ascii="Cambria" w:hAnsi="Cambria" w:cs="Times New Roman"/>
        </w:rPr>
        <w:t>communautés</w:t>
      </w:r>
      <w:r w:rsidRPr="00BA0A9B">
        <w:rPr>
          <w:rFonts w:ascii="Cambria" w:hAnsi="Cambria" w:cs="Times New Roman"/>
        </w:rPr>
        <w:t xml:space="preserve"> en l’Etat est plus faibl</w:t>
      </w:r>
      <w:r w:rsidR="00640A00" w:rsidRPr="00BA0A9B">
        <w:rPr>
          <w:rFonts w:ascii="Cambria" w:hAnsi="Cambria" w:cs="Times New Roman"/>
        </w:rPr>
        <w:t xml:space="preserve">e à Docoumbo et à Monipebougou, avec respectivement 26% et 35% des chefs de </w:t>
      </w:r>
      <w:r w:rsidR="007E7D8E" w:rsidRPr="00BA0A9B">
        <w:rPr>
          <w:rFonts w:ascii="Cambria" w:hAnsi="Cambria" w:cs="Times New Roman"/>
        </w:rPr>
        <w:t>ménages</w:t>
      </w:r>
      <w:r w:rsidR="00640A00" w:rsidRPr="00BA0A9B">
        <w:rPr>
          <w:rFonts w:ascii="Cambria" w:hAnsi="Cambria" w:cs="Times New Roman"/>
        </w:rPr>
        <w:t xml:space="preserve"> qui pensent que leurs </w:t>
      </w:r>
      <w:r w:rsidR="00D71785" w:rsidRPr="00BA0A9B">
        <w:rPr>
          <w:rFonts w:ascii="Cambria" w:hAnsi="Cambria" w:cs="Times New Roman"/>
        </w:rPr>
        <w:t>communautés</w:t>
      </w:r>
      <w:r w:rsidR="00640A00" w:rsidRPr="00BA0A9B">
        <w:rPr>
          <w:rFonts w:ascii="Cambria" w:hAnsi="Cambria" w:cs="Times New Roman"/>
        </w:rPr>
        <w:t xml:space="preserve"> </w:t>
      </w:r>
      <w:r w:rsidR="00D71785" w:rsidRPr="00BA0A9B">
        <w:rPr>
          <w:rFonts w:ascii="Cambria" w:hAnsi="Cambria" w:cs="Times New Roman"/>
        </w:rPr>
        <w:t>bénéficient</w:t>
      </w:r>
      <w:r w:rsidR="00640A00" w:rsidRPr="00BA0A9B">
        <w:rPr>
          <w:rFonts w:ascii="Cambria" w:hAnsi="Cambria" w:cs="Times New Roman"/>
        </w:rPr>
        <w:t xml:space="preserve"> de l’appui de l’Etat pour </w:t>
      </w:r>
      <w:r w:rsidR="00127CCA" w:rsidRPr="00BA0A9B">
        <w:rPr>
          <w:rFonts w:ascii="Cambria" w:hAnsi="Cambria" w:cs="Times New Roman"/>
        </w:rPr>
        <w:t>répondre</w:t>
      </w:r>
      <w:r w:rsidR="00640A00" w:rsidRPr="00BA0A9B">
        <w:rPr>
          <w:rFonts w:ascii="Cambria" w:hAnsi="Cambria" w:cs="Times New Roman"/>
        </w:rPr>
        <w:t xml:space="preserve"> aux griefs. </w:t>
      </w:r>
    </w:p>
    <w:p w:rsidR="00640A00" w:rsidRPr="00BA0A9B" w:rsidRDefault="00640A00" w:rsidP="00BA4372">
      <w:pPr>
        <w:autoSpaceDE w:val="0"/>
        <w:autoSpaceDN w:val="0"/>
        <w:adjustRightInd w:val="0"/>
        <w:spacing w:after="0" w:line="276" w:lineRule="auto"/>
        <w:jc w:val="both"/>
        <w:rPr>
          <w:rFonts w:ascii="Cambria" w:hAnsi="Cambria" w:cs="Times New Roman"/>
        </w:rPr>
      </w:pPr>
      <w:r w:rsidRPr="00BA0A9B">
        <w:rPr>
          <w:rFonts w:ascii="Cambria" w:hAnsi="Cambria" w:cs="Times New Roman"/>
        </w:rPr>
        <w:t xml:space="preserve">Par ailleurs, 53% des chefs de </w:t>
      </w:r>
      <w:r w:rsidR="007E7D8E" w:rsidRPr="00BA0A9B">
        <w:rPr>
          <w:rFonts w:ascii="Cambria" w:hAnsi="Cambria" w:cs="Times New Roman"/>
        </w:rPr>
        <w:t>ménages</w:t>
      </w:r>
      <w:r w:rsidRPr="00BA0A9B">
        <w:rPr>
          <w:rFonts w:ascii="Cambria" w:hAnsi="Cambria" w:cs="Times New Roman"/>
        </w:rPr>
        <w:t xml:space="preserve"> à Monipebougou et 50% à Kokry ont la perception que les </w:t>
      </w:r>
      <w:r w:rsidR="00D20F39" w:rsidRPr="00BA0A9B">
        <w:rPr>
          <w:rFonts w:ascii="Cambria" w:hAnsi="Cambria" w:cs="Times New Roman"/>
        </w:rPr>
        <w:t>collectivités</w:t>
      </w:r>
      <w:r w:rsidRPr="00BA0A9B">
        <w:rPr>
          <w:rFonts w:ascii="Cambria" w:hAnsi="Cambria" w:cs="Times New Roman"/>
        </w:rPr>
        <w:t xml:space="preserve"> territoriales appuient leurs </w:t>
      </w:r>
      <w:r w:rsidR="00D20F39" w:rsidRPr="00BA0A9B">
        <w:rPr>
          <w:rFonts w:ascii="Cambria" w:hAnsi="Cambria" w:cs="Times New Roman"/>
        </w:rPr>
        <w:t>communautés</w:t>
      </w:r>
      <w:r w:rsidRPr="00BA0A9B">
        <w:rPr>
          <w:rFonts w:ascii="Cambria" w:hAnsi="Cambria" w:cs="Times New Roman"/>
        </w:rPr>
        <w:t xml:space="preserve"> à </w:t>
      </w:r>
      <w:r w:rsidR="00D20F39" w:rsidRPr="00BA0A9B">
        <w:rPr>
          <w:rFonts w:ascii="Cambria" w:hAnsi="Cambria" w:cs="Times New Roman"/>
        </w:rPr>
        <w:t>répondre</w:t>
      </w:r>
      <w:r w:rsidRPr="00BA0A9B">
        <w:rPr>
          <w:rFonts w:ascii="Cambria" w:hAnsi="Cambria" w:cs="Times New Roman"/>
        </w:rPr>
        <w:t xml:space="preserve"> aux griefs.</w:t>
      </w:r>
    </w:p>
    <w:p w:rsidR="00D20F39" w:rsidRPr="00D207C1" w:rsidRDefault="00D20F39" w:rsidP="000814F5">
      <w:pPr>
        <w:autoSpaceDE w:val="0"/>
        <w:autoSpaceDN w:val="0"/>
        <w:adjustRightInd w:val="0"/>
        <w:spacing w:after="0" w:line="240" w:lineRule="auto"/>
        <w:jc w:val="both"/>
        <w:rPr>
          <w:rFonts w:ascii="Cambria" w:hAnsi="Cambria" w:cs="Times New Roman"/>
          <w:sz w:val="24"/>
          <w:szCs w:val="24"/>
        </w:rPr>
      </w:pPr>
    </w:p>
    <w:p w:rsidR="003712D8" w:rsidRPr="00D207C1" w:rsidRDefault="00012DC7" w:rsidP="000814F5">
      <w:pPr>
        <w:autoSpaceDE w:val="0"/>
        <w:autoSpaceDN w:val="0"/>
        <w:adjustRightInd w:val="0"/>
        <w:spacing w:after="0" w:line="240" w:lineRule="auto"/>
        <w:jc w:val="both"/>
        <w:rPr>
          <w:rFonts w:ascii="Cambria" w:hAnsi="Cambria" w:cs="Times New Roman"/>
          <w:bCs/>
          <w:i/>
        </w:rPr>
      </w:pPr>
      <w:bookmarkStart w:id="53" w:name="_Toc82378726"/>
      <w:r w:rsidRPr="00DE6AC5">
        <w:rPr>
          <w:rFonts w:ascii="Cambria" w:hAnsi="Cambria"/>
          <w:i/>
          <w:color w:val="000000" w:themeColor="text1"/>
        </w:rPr>
        <w:t xml:space="preserve">Graphique </w:t>
      </w:r>
      <w:r w:rsidR="00C629B5" w:rsidRPr="00DE6AC5">
        <w:rPr>
          <w:rFonts w:ascii="Cambria" w:hAnsi="Cambria"/>
          <w:i/>
          <w:color w:val="000000" w:themeColor="text1"/>
        </w:rPr>
        <w:fldChar w:fldCharType="begin"/>
      </w:r>
      <w:r w:rsidRPr="00DE6AC5">
        <w:rPr>
          <w:rFonts w:ascii="Cambria" w:hAnsi="Cambria"/>
          <w:i/>
          <w:color w:val="000000" w:themeColor="text1"/>
        </w:rPr>
        <w:instrText xml:space="preserve"> SEQ Graphique \* ARABIC </w:instrText>
      </w:r>
      <w:r w:rsidR="00C629B5" w:rsidRPr="00DE6AC5">
        <w:rPr>
          <w:rFonts w:ascii="Cambria" w:hAnsi="Cambria"/>
          <w:i/>
          <w:color w:val="000000" w:themeColor="text1"/>
        </w:rPr>
        <w:fldChar w:fldCharType="separate"/>
      </w:r>
      <w:r w:rsidR="00C95E6A">
        <w:rPr>
          <w:rFonts w:ascii="Cambria" w:hAnsi="Cambria"/>
          <w:i/>
          <w:noProof/>
          <w:color w:val="000000" w:themeColor="text1"/>
        </w:rPr>
        <w:t>9</w:t>
      </w:r>
      <w:r w:rsidR="00C629B5" w:rsidRPr="00DE6AC5">
        <w:rPr>
          <w:rFonts w:ascii="Cambria" w:hAnsi="Cambria"/>
          <w:i/>
          <w:color w:val="000000" w:themeColor="text1"/>
        </w:rPr>
        <w:fldChar w:fldCharType="end"/>
      </w:r>
      <w:r w:rsidRPr="00DE6AC5">
        <w:rPr>
          <w:rFonts w:ascii="Cambria" w:hAnsi="Cambria"/>
          <w:i/>
          <w:color w:val="000000" w:themeColor="text1"/>
        </w:rPr>
        <w:t>.</w:t>
      </w:r>
      <w:r>
        <w:rPr>
          <w:rFonts w:ascii="Cambria" w:hAnsi="Cambria"/>
          <w:i/>
          <w:color w:val="000000" w:themeColor="text1"/>
        </w:rPr>
        <w:t>4</w:t>
      </w:r>
      <w:r w:rsidRPr="00DE6AC5">
        <w:rPr>
          <w:rFonts w:ascii="Cambria" w:hAnsi="Cambria"/>
          <w:i/>
          <w:color w:val="000000" w:themeColor="text1"/>
        </w:rPr>
        <w:t>.1.</w:t>
      </w:r>
      <w:r w:rsidRPr="00DE6AC5">
        <w:rPr>
          <w:rFonts w:ascii="Cambria" w:eastAsia="Times New Roman" w:hAnsi="Cambria"/>
          <w:i/>
          <w:color w:val="000000" w:themeColor="text1"/>
          <w:lang w:eastAsia="fr-FR"/>
        </w:rPr>
        <w:t xml:space="preserve"> </w:t>
      </w:r>
      <w:r w:rsidR="004128E9" w:rsidRPr="00D207C1">
        <w:rPr>
          <w:rFonts w:ascii="Cambria" w:hAnsi="Cambria" w:cs="Times New Roman"/>
          <w:bCs/>
          <w:i/>
        </w:rPr>
        <w:t>Répartition</w:t>
      </w:r>
      <w:r w:rsidR="003712D8" w:rsidRPr="00D207C1">
        <w:rPr>
          <w:rFonts w:ascii="Cambria" w:hAnsi="Cambria" w:cs="Times New Roman"/>
          <w:bCs/>
          <w:i/>
        </w:rPr>
        <w:t xml:space="preserve"> des chefs de </w:t>
      </w:r>
      <w:r w:rsidR="004128E9" w:rsidRPr="00D207C1">
        <w:rPr>
          <w:rFonts w:ascii="Cambria" w:hAnsi="Cambria" w:cs="Times New Roman"/>
          <w:bCs/>
          <w:i/>
        </w:rPr>
        <w:t>ménages</w:t>
      </w:r>
      <w:r w:rsidR="003712D8" w:rsidRPr="00D207C1">
        <w:rPr>
          <w:rFonts w:ascii="Cambria" w:hAnsi="Cambria" w:cs="Times New Roman"/>
          <w:bCs/>
          <w:i/>
        </w:rPr>
        <w:t xml:space="preserve"> qui pensent que les</w:t>
      </w:r>
      <w:r w:rsidR="001B483B" w:rsidRPr="00D207C1">
        <w:rPr>
          <w:rFonts w:ascii="Cambria" w:hAnsi="Cambria" w:cs="Times New Roman"/>
          <w:bCs/>
          <w:i/>
        </w:rPr>
        <w:t xml:space="preserve"> communauté</w:t>
      </w:r>
      <w:r w:rsidR="003712D8" w:rsidRPr="00D207C1">
        <w:rPr>
          <w:rFonts w:ascii="Cambria" w:hAnsi="Cambria" w:cs="Times New Roman"/>
          <w:bCs/>
          <w:i/>
        </w:rPr>
        <w:t>s</w:t>
      </w:r>
      <w:r w:rsidR="001B483B" w:rsidRPr="00D207C1">
        <w:rPr>
          <w:rFonts w:ascii="Cambria" w:hAnsi="Cambria" w:cs="Times New Roman"/>
          <w:bCs/>
          <w:i/>
        </w:rPr>
        <w:t xml:space="preserve"> bénéficie</w:t>
      </w:r>
      <w:r w:rsidR="003712D8" w:rsidRPr="00D207C1">
        <w:rPr>
          <w:rFonts w:ascii="Cambria" w:hAnsi="Cambria" w:cs="Times New Roman"/>
          <w:bCs/>
          <w:i/>
        </w:rPr>
        <w:t>nt</w:t>
      </w:r>
      <w:r w:rsidR="001B483B" w:rsidRPr="00D207C1">
        <w:rPr>
          <w:rFonts w:ascii="Cambria" w:hAnsi="Cambria" w:cs="Times New Roman"/>
          <w:bCs/>
          <w:i/>
        </w:rPr>
        <w:t xml:space="preserve"> d</w:t>
      </w:r>
      <w:r w:rsidR="003712D8" w:rsidRPr="00D207C1">
        <w:rPr>
          <w:rFonts w:ascii="Cambria" w:hAnsi="Cambria" w:cs="Times New Roman"/>
          <w:bCs/>
          <w:i/>
        </w:rPr>
        <w:t xml:space="preserve">es </w:t>
      </w:r>
      <w:r w:rsidR="001B483B" w:rsidRPr="00D207C1">
        <w:rPr>
          <w:rFonts w:ascii="Cambria" w:hAnsi="Cambria" w:cs="Times New Roman"/>
          <w:bCs/>
          <w:i/>
        </w:rPr>
        <w:t>appuis de l'Etat</w:t>
      </w:r>
      <w:r w:rsidR="003712D8" w:rsidRPr="00D207C1">
        <w:rPr>
          <w:rFonts w:ascii="Cambria" w:hAnsi="Cambria" w:cs="Times New Roman"/>
          <w:bCs/>
          <w:i/>
        </w:rPr>
        <w:t xml:space="preserve"> </w:t>
      </w:r>
      <w:r w:rsidR="006D3FD6" w:rsidRPr="00D207C1">
        <w:rPr>
          <w:rFonts w:ascii="Cambria" w:hAnsi="Cambria" w:cs="Times New Roman"/>
          <w:bCs/>
          <w:i/>
        </w:rPr>
        <w:t xml:space="preserve">ou des collectivités territoriales </w:t>
      </w:r>
      <w:r w:rsidR="001B483B" w:rsidRPr="00D207C1">
        <w:rPr>
          <w:rFonts w:ascii="Cambria" w:hAnsi="Cambria" w:cs="Times New Roman"/>
          <w:bCs/>
          <w:i/>
        </w:rPr>
        <w:t xml:space="preserve">pour répondre </w:t>
      </w:r>
      <w:r w:rsidR="003712D8" w:rsidRPr="00D207C1">
        <w:rPr>
          <w:rFonts w:ascii="Cambria" w:hAnsi="Cambria" w:cs="Times New Roman"/>
          <w:bCs/>
          <w:i/>
        </w:rPr>
        <w:t>à leurs</w:t>
      </w:r>
      <w:r w:rsidR="001B483B" w:rsidRPr="00D207C1">
        <w:rPr>
          <w:rFonts w:ascii="Cambria" w:hAnsi="Cambria" w:cs="Times New Roman"/>
          <w:bCs/>
          <w:i/>
        </w:rPr>
        <w:t xml:space="preserve"> griefs</w:t>
      </w:r>
      <w:r w:rsidR="005D2368" w:rsidRPr="00D207C1">
        <w:rPr>
          <w:rFonts w:ascii="Cambria" w:hAnsi="Cambria" w:cs="Times New Roman"/>
          <w:bCs/>
          <w:i/>
        </w:rPr>
        <w:t xml:space="preserve"> par </w:t>
      </w:r>
      <w:r w:rsidR="00D20F39">
        <w:rPr>
          <w:rFonts w:ascii="Cambria" w:hAnsi="Cambria" w:cs="Times New Roman"/>
          <w:bCs/>
          <w:i/>
        </w:rPr>
        <w:t>commune</w:t>
      </w:r>
      <w:bookmarkEnd w:id="53"/>
    </w:p>
    <w:p w:rsidR="001B483B" w:rsidRPr="00D207C1" w:rsidRDefault="004D44EB" w:rsidP="000814F5">
      <w:pPr>
        <w:autoSpaceDE w:val="0"/>
        <w:autoSpaceDN w:val="0"/>
        <w:adjustRightInd w:val="0"/>
        <w:spacing w:after="0" w:line="240" w:lineRule="auto"/>
        <w:jc w:val="both"/>
        <w:rPr>
          <w:rFonts w:ascii="Cambria" w:hAnsi="Cambria" w:cs="Times New Roman"/>
          <w:bCs/>
          <w:sz w:val="24"/>
          <w:szCs w:val="24"/>
        </w:rPr>
      </w:pPr>
      <w:r w:rsidRPr="00D207C1">
        <w:rPr>
          <w:rFonts w:ascii="Cambria" w:hAnsi="Cambria"/>
          <w:noProof/>
          <w:lang w:eastAsia="fr-FR"/>
        </w:rPr>
        <w:drawing>
          <wp:inline distT="0" distB="0" distL="0" distR="0">
            <wp:extent cx="5673808" cy="2480807"/>
            <wp:effectExtent l="19050" t="0" r="22142" b="0"/>
            <wp:docPr id="36" name="Graphique 36">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BBF2E875-4105-41F0-B412-47A96AB9B7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15A6B" w:rsidRPr="00120F4B" w:rsidRDefault="00D20F39" w:rsidP="00AD7C68">
      <w:pPr>
        <w:spacing w:before="240" w:after="0" w:line="276" w:lineRule="auto"/>
        <w:jc w:val="both"/>
        <w:rPr>
          <w:rFonts w:ascii="Cambria" w:hAnsi="Cambria" w:cs="Times New Roman"/>
          <w:bCs/>
          <w:i/>
          <w:szCs w:val="24"/>
        </w:rPr>
      </w:pPr>
      <w:r w:rsidRPr="00120F4B">
        <w:rPr>
          <w:rFonts w:ascii="Cambria" w:hAnsi="Cambria" w:cs="Times New Roman"/>
          <w:bCs/>
          <w:szCs w:val="24"/>
        </w:rPr>
        <w:t>Près</w:t>
      </w:r>
      <w:r w:rsidR="0049145E" w:rsidRPr="00120F4B">
        <w:rPr>
          <w:rFonts w:ascii="Cambria" w:hAnsi="Cambria" w:cs="Times New Roman"/>
          <w:bCs/>
          <w:szCs w:val="24"/>
        </w:rPr>
        <w:t xml:space="preserve"> de la </w:t>
      </w:r>
      <w:r w:rsidR="00162C49" w:rsidRPr="00120F4B">
        <w:rPr>
          <w:rFonts w:ascii="Cambria" w:hAnsi="Cambria" w:cs="Times New Roman"/>
          <w:bCs/>
          <w:szCs w:val="24"/>
        </w:rPr>
        <w:t xml:space="preserve">moitié </w:t>
      </w:r>
      <w:r w:rsidR="0049145E" w:rsidRPr="00120F4B">
        <w:rPr>
          <w:rFonts w:ascii="Cambria" w:hAnsi="Cambria" w:cs="Times New Roman"/>
          <w:bCs/>
          <w:szCs w:val="24"/>
        </w:rPr>
        <w:t xml:space="preserve"> des chefs de </w:t>
      </w:r>
      <w:r w:rsidR="007E7D8E" w:rsidRPr="00120F4B">
        <w:rPr>
          <w:rFonts w:ascii="Cambria" w:hAnsi="Cambria" w:cs="Times New Roman"/>
          <w:bCs/>
          <w:szCs w:val="24"/>
        </w:rPr>
        <w:t>ménages</w:t>
      </w:r>
      <w:r w:rsidR="0049145E" w:rsidRPr="00120F4B">
        <w:rPr>
          <w:rFonts w:ascii="Cambria" w:hAnsi="Cambria" w:cs="Times New Roman"/>
          <w:bCs/>
          <w:szCs w:val="24"/>
        </w:rPr>
        <w:t xml:space="preserve">, soit 49% pensent que l’Etat est capable de garantir la </w:t>
      </w:r>
      <w:r w:rsidRPr="00120F4B">
        <w:rPr>
          <w:rFonts w:ascii="Cambria" w:hAnsi="Cambria" w:cs="Times New Roman"/>
          <w:bCs/>
          <w:szCs w:val="24"/>
        </w:rPr>
        <w:t>sécurité</w:t>
      </w:r>
      <w:r w:rsidR="0049145E" w:rsidRPr="00120F4B">
        <w:rPr>
          <w:rFonts w:ascii="Cambria" w:hAnsi="Cambria" w:cs="Times New Roman"/>
          <w:bCs/>
          <w:szCs w:val="24"/>
        </w:rPr>
        <w:t xml:space="preserve"> de leur </w:t>
      </w:r>
      <w:r w:rsidRPr="00120F4B">
        <w:rPr>
          <w:rFonts w:ascii="Cambria" w:hAnsi="Cambria" w:cs="Times New Roman"/>
          <w:bCs/>
          <w:szCs w:val="24"/>
        </w:rPr>
        <w:t>localité</w:t>
      </w:r>
      <w:r w:rsidR="0049145E" w:rsidRPr="00120F4B">
        <w:rPr>
          <w:rFonts w:ascii="Cambria" w:hAnsi="Cambria" w:cs="Times New Roman"/>
          <w:bCs/>
          <w:szCs w:val="24"/>
        </w:rPr>
        <w:t xml:space="preserve">. La proportion de femmes chefs de </w:t>
      </w:r>
      <w:r w:rsidR="007E7D8E" w:rsidRPr="00120F4B">
        <w:rPr>
          <w:rFonts w:ascii="Cambria" w:hAnsi="Cambria" w:cs="Times New Roman"/>
          <w:bCs/>
          <w:szCs w:val="24"/>
        </w:rPr>
        <w:t>ménages</w:t>
      </w:r>
      <w:r w:rsidR="0049145E" w:rsidRPr="00120F4B">
        <w:rPr>
          <w:rFonts w:ascii="Cambria" w:hAnsi="Cambria" w:cs="Times New Roman"/>
          <w:bCs/>
          <w:szCs w:val="24"/>
        </w:rPr>
        <w:t xml:space="preserve"> ayant cette perception est plus </w:t>
      </w:r>
      <w:r w:rsidRPr="00120F4B">
        <w:rPr>
          <w:rFonts w:ascii="Cambria" w:hAnsi="Cambria" w:cs="Times New Roman"/>
          <w:bCs/>
          <w:szCs w:val="24"/>
        </w:rPr>
        <w:t>élevée</w:t>
      </w:r>
      <w:r w:rsidR="0049145E" w:rsidRPr="00120F4B">
        <w:rPr>
          <w:rFonts w:ascii="Cambria" w:hAnsi="Cambria" w:cs="Times New Roman"/>
          <w:bCs/>
          <w:szCs w:val="24"/>
        </w:rPr>
        <w:t xml:space="preserve"> que celle des hommes, avec respectivement 55% et 47%. </w:t>
      </w:r>
      <w:r w:rsidR="005E2079" w:rsidRPr="00120F4B">
        <w:rPr>
          <w:rFonts w:ascii="Cambria" w:hAnsi="Cambria" w:cs="Times New Roman"/>
          <w:bCs/>
          <w:szCs w:val="24"/>
        </w:rPr>
        <w:t xml:space="preserve">Les chefs de </w:t>
      </w:r>
      <w:r w:rsidR="007E7D8E" w:rsidRPr="00120F4B">
        <w:rPr>
          <w:rFonts w:ascii="Cambria" w:hAnsi="Cambria" w:cs="Times New Roman"/>
          <w:bCs/>
          <w:szCs w:val="24"/>
        </w:rPr>
        <w:t>ménages</w:t>
      </w:r>
      <w:r w:rsidR="005E2079" w:rsidRPr="00120F4B">
        <w:rPr>
          <w:rFonts w:ascii="Cambria" w:hAnsi="Cambria" w:cs="Times New Roman"/>
          <w:bCs/>
          <w:szCs w:val="24"/>
        </w:rPr>
        <w:t xml:space="preserve"> de Monipebougou et de Kokry ont moins confiance en la </w:t>
      </w:r>
      <w:r w:rsidRPr="00120F4B">
        <w:rPr>
          <w:rFonts w:ascii="Cambria" w:hAnsi="Cambria" w:cs="Times New Roman"/>
          <w:bCs/>
          <w:szCs w:val="24"/>
        </w:rPr>
        <w:t>capacité</w:t>
      </w:r>
      <w:r w:rsidR="005E2079" w:rsidRPr="00120F4B">
        <w:rPr>
          <w:rFonts w:ascii="Cambria" w:hAnsi="Cambria" w:cs="Times New Roman"/>
          <w:bCs/>
          <w:szCs w:val="24"/>
        </w:rPr>
        <w:t xml:space="preserve"> de l’Etat à garantir la </w:t>
      </w:r>
      <w:r w:rsidRPr="00120F4B">
        <w:rPr>
          <w:rFonts w:ascii="Cambria" w:hAnsi="Cambria" w:cs="Times New Roman"/>
          <w:bCs/>
          <w:szCs w:val="24"/>
        </w:rPr>
        <w:t>sécurité</w:t>
      </w:r>
      <w:r w:rsidR="005E2079" w:rsidRPr="00120F4B">
        <w:rPr>
          <w:rFonts w:ascii="Cambria" w:hAnsi="Cambria" w:cs="Times New Roman"/>
          <w:bCs/>
          <w:szCs w:val="24"/>
        </w:rPr>
        <w:t xml:space="preserve"> de leurs </w:t>
      </w:r>
      <w:r w:rsidRPr="00120F4B">
        <w:rPr>
          <w:rFonts w:ascii="Cambria" w:hAnsi="Cambria" w:cs="Times New Roman"/>
          <w:bCs/>
          <w:szCs w:val="24"/>
        </w:rPr>
        <w:t>localités</w:t>
      </w:r>
      <w:r w:rsidR="005E2079" w:rsidRPr="00120F4B">
        <w:rPr>
          <w:rFonts w:ascii="Cambria" w:hAnsi="Cambria" w:cs="Times New Roman"/>
          <w:bCs/>
          <w:szCs w:val="24"/>
        </w:rPr>
        <w:t>.</w:t>
      </w:r>
      <w:r w:rsidR="00BA4372">
        <w:rPr>
          <w:rFonts w:ascii="Cambria" w:hAnsi="Cambria" w:cs="Times New Roman"/>
          <w:bCs/>
          <w:szCs w:val="24"/>
        </w:rPr>
        <w:t xml:space="preserve"> </w:t>
      </w:r>
      <w:r w:rsidR="00C15A6B" w:rsidRPr="00120F4B">
        <w:rPr>
          <w:rFonts w:ascii="Cambria" w:hAnsi="Cambria" w:cs="Times New Roman"/>
          <w:bCs/>
          <w:i/>
          <w:szCs w:val="24"/>
        </w:rPr>
        <w:t xml:space="preserve">L’analyse montre que cette perception sur la </w:t>
      </w:r>
      <w:r w:rsidRPr="00120F4B">
        <w:rPr>
          <w:rFonts w:ascii="Cambria" w:hAnsi="Cambria" w:cs="Times New Roman"/>
          <w:bCs/>
          <w:i/>
          <w:szCs w:val="24"/>
        </w:rPr>
        <w:t>capacité</w:t>
      </w:r>
      <w:r w:rsidR="00C15A6B" w:rsidRPr="00120F4B">
        <w:rPr>
          <w:rFonts w:ascii="Cambria" w:hAnsi="Cambria" w:cs="Times New Roman"/>
          <w:bCs/>
          <w:i/>
          <w:szCs w:val="24"/>
        </w:rPr>
        <w:t xml:space="preserve"> de l’Etat </w:t>
      </w:r>
      <w:r w:rsidRPr="00120F4B">
        <w:rPr>
          <w:rFonts w:ascii="Cambria" w:hAnsi="Cambria" w:cs="Times New Roman"/>
          <w:bCs/>
          <w:i/>
          <w:szCs w:val="24"/>
        </w:rPr>
        <w:t>dépend</w:t>
      </w:r>
      <w:r w:rsidR="00C15A6B" w:rsidRPr="00120F4B">
        <w:rPr>
          <w:rFonts w:ascii="Cambria" w:hAnsi="Cambria" w:cs="Times New Roman"/>
          <w:bCs/>
          <w:i/>
          <w:szCs w:val="24"/>
        </w:rPr>
        <w:t xml:space="preserve"> significativement des </w:t>
      </w:r>
      <w:r w:rsidR="00120F4B" w:rsidRPr="00120F4B">
        <w:rPr>
          <w:rFonts w:ascii="Cambria" w:hAnsi="Cambria" w:cs="Times New Roman"/>
          <w:bCs/>
          <w:i/>
          <w:szCs w:val="24"/>
        </w:rPr>
        <w:t>communes</w:t>
      </w:r>
      <w:r w:rsidR="00C15A6B" w:rsidRPr="00120F4B">
        <w:rPr>
          <w:rFonts w:ascii="Cambria" w:hAnsi="Cambria" w:cs="Times New Roman"/>
          <w:bCs/>
          <w:i/>
          <w:szCs w:val="24"/>
        </w:rPr>
        <w:t xml:space="preserve"> de </w:t>
      </w:r>
      <w:r w:rsidRPr="00120F4B">
        <w:rPr>
          <w:rFonts w:ascii="Cambria" w:hAnsi="Cambria" w:cs="Times New Roman"/>
          <w:bCs/>
          <w:i/>
          <w:szCs w:val="24"/>
        </w:rPr>
        <w:t>résidence</w:t>
      </w:r>
      <w:r w:rsidR="00C15A6B" w:rsidRPr="00120F4B">
        <w:rPr>
          <w:rFonts w:ascii="Cambria" w:hAnsi="Cambria" w:cs="Times New Roman"/>
          <w:bCs/>
          <w:i/>
          <w:szCs w:val="24"/>
        </w:rPr>
        <w:t xml:space="preserve"> des chefs de </w:t>
      </w:r>
      <w:r w:rsidR="007E7D8E" w:rsidRPr="00120F4B">
        <w:rPr>
          <w:rFonts w:ascii="Cambria" w:hAnsi="Cambria" w:cs="Times New Roman"/>
          <w:bCs/>
          <w:i/>
          <w:szCs w:val="24"/>
        </w:rPr>
        <w:t>ménages</w:t>
      </w:r>
      <w:r w:rsidR="00C15A6B" w:rsidRPr="00120F4B">
        <w:rPr>
          <w:rFonts w:ascii="Cambria" w:hAnsi="Cambria" w:cs="Times New Roman"/>
          <w:bCs/>
          <w:i/>
          <w:szCs w:val="24"/>
        </w:rPr>
        <w:t>.</w:t>
      </w:r>
    </w:p>
    <w:p w:rsidR="0049145E" w:rsidRPr="00BA4372" w:rsidRDefault="0049145E" w:rsidP="000814F5">
      <w:pPr>
        <w:spacing w:after="0"/>
        <w:jc w:val="both"/>
        <w:rPr>
          <w:rFonts w:ascii="Cambria" w:hAnsi="Cambria" w:cs="Times New Roman"/>
          <w:bCs/>
          <w:sz w:val="12"/>
          <w:szCs w:val="24"/>
        </w:rPr>
      </w:pPr>
      <w:r w:rsidRPr="00D207C1">
        <w:rPr>
          <w:rFonts w:ascii="Cambria" w:hAnsi="Cambria" w:cs="Times New Roman"/>
          <w:bCs/>
          <w:sz w:val="24"/>
          <w:szCs w:val="24"/>
        </w:rPr>
        <w:t xml:space="preserve"> </w:t>
      </w:r>
    </w:p>
    <w:p w:rsidR="00AD7C68" w:rsidRDefault="00AD7C68" w:rsidP="000814F5">
      <w:pPr>
        <w:spacing w:after="0"/>
        <w:jc w:val="both"/>
        <w:rPr>
          <w:rFonts w:ascii="Cambria" w:hAnsi="Cambria"/>
          <w:i/>
        </w:rPr>
      </w:pPr>
      <w:bookmarkStart w:id="54" w:name="_Toc82375974"/>
    </w:p>
    <w:p w:rsidR="00AD7C68" w:rsidRDefault="00AD7C68" w:rsidP="000814F5">
      <w:pPr>
        <w:spacing w:after="0"/>
        <w:jc w:val="both"/>
        <w:rPr>
          <w:rFonts w:ascii="Cambria" w:hAnsi="Cambria"/>
          <w:i/>
        </w:rPr>
      </w:pPr>
    </w:p>
    <w:p w:rsidR="00AD7C68" w:rsidRDefault="00AD7C68" w:rsidP="000814F5">
      <w:pPr>
        <w:spacing w:after="0"/>
        <w:jc w:val="both"/>
        <w:rPr>
          <w:rFonts w:ascii="Cambria" w:hAnsi="Cambria"/>
          <w:i/>
        </w:rPr>
      </w:pPr>
    </w:p>
    <w:p w:rsidR="00AD7C68" w:rsidRDefault="00AD7C68" w:rsidP="000814F5">
      <w:pPr>
        <w:spacing w:after="0"/>
        <w:jc w:val="both"/>
        <w:rPr>
          <w:rFonts w:ascii="Cambria" w:hAnsi="Cambria"/>
          <w:i/>
        </w:rPr>
      </w:pPr>
    </w:p>
    <w:p w:rsidR="00AD7C68" w:rsidRDefault="00AD7C68" w:rsidP="000814F5">
      <w:pPr>
        <w:spacing w:after="0"/>
        <w:jc w:val="both"/>
        <w:rPr>
          <w:rFonts w:ascii="Cambria" w:hAnsi="Cambria"/>
          <w:i/>
        </w:rPr>
      </w:pPr>
    </w:p>
    <w:p w:rsidR="00AD7C68" w:rsidRDefault="00AD7C68" w:rsidP="000814F5">
      <w:pPr>
        <w:spacing w:after="0"/>
        <w:jc w:val="both"/>
        <w:rPr>
          <w:rFonts w:ascii="Cambria" w:hAnsi="Cambria"/>
          <w:i/>
        </w:rPr>
      </w:pPr>
    </w:p>
    <w:p w:rsidR="00865992" w:rsidRPr="00D207C1" w:rsidRDefault="0025758C" w:rsidP="000814F5">
      <w:pPr>
        <w:spacing w:after="0"/>
        <w:jc w:val="both"/>
        <w:rPr>
          <w:rFonts w:ascii="Cambria" w:hAnsi="Cambria" w:cs="Times New Roman"/>
          <w:bCs/>
          <w:i/>
          <w:sz w:val="24"/>
          <w:szCs w:val="24"/>
        </w:rPr>
      </w:pPr>
      <w:r w:rsidRPr="00D207C1">
        <w:rPr>
          <w:rFonts w:ascii="Cambria" w:hAnsi="Cambria"/>
          <w:i/>
        </w:rPr>
        <w:lastRenderedPageBreak/>
        <w:t xml:space="preserve">Tableau </w:t>
      </w:r>
      <w:r w:rsidR="00C629B5" w:rsidRPr="00D207C1">
        <w:rPr>
          <w:rFonts w:ascii="Cambria" w:hAnsi="Cambria"/>
          <w:i/>
        </w:rPr>
        <w:fldChar w:fldCharType="begin"/>
      </w:r>
      <w:r w:rsidRPr="00D207C1">
        <w:rPr>
          <w:rFonts w:ascii="Cambria" w:hAnsi="Cambria"/>
          <w:i/>
        </w:rPr>
        <w:instrText xml:space="preserve"> SEQ Tableau \* ARABIC </w:instrText>
      </w:r>
      <w:r w:rsidR="00C629B5" w:rsidRPr="00D207C1">
        <w:rPr>
          <w:rFonts w:ascii="Cambria" w:hAnsi="Cambria"/>
          <w:i/>
        </w:rPr>
        <w:fldChar w:fldCharType="separate"/>
      </w:r>
      <w:r w:rsidR="00C95E6A">
        <w:rPr>
          <w:rFonts w:ascii="Cambria" w:hAnsi="Cambria"/>
          <w:i/>
          <w:noProof/>
        </w:rPr>
        <w:t>14</w:t>
      </w:r>
      <w:r w:rsidR="00C629B5" w:rsidRPr="00D207C1">
        <w:rPr>
          <w:rFonts w:ascii="Cambria" w:hAnsi="Cambria"/>
          <w:i/>
        </w:rPr>
        <w:fldChar w:fldCharType="end"/>
      </w:r>
      <w:r w:rsidRPr="00D207C1">
        <w:rPr>
          <w:rFonts w:ascii="Cambria" w:hAnsi="Cambria"/>
          <w:i/>
        </w:rPr>
        <w:t>.4.</w:t>
      </w:r>
      <w:r w:rsidR="00120F4B">
        <w:rPr>
          <w:rFonts w:ascii="Cambria" w:hAnsi="Cambria"/>
          <w:i/>
        </w:rPr>
        <w:t>2</w:t>
      </w:r>
      <w:r w:rsidRPr="00D207C1">
        <w:rPr>
          <w:rFonts w:ascii="Cambria" w:hAnsi="Cambria"/>
          <w:i/>
        </w:rPr>
        <w:t>.</w:t>
      </w:r>
      <w:r w:rsidRPr="00D207C1">
        <w:rPr>
          <w:rFonts w:ascii="Cambria" w:hAnsi="Cambria" w:cs="Times New Roman"/>
          <w:bCs/>
          <w:i/>
        </w:rPr>
        <w:t xml:space="preserve"> </w:t>
      </w:r>
      <w:r w:rsidR="004128E9" w:rsidRPr="00D207C1">
        <w:rPr>
          <w:rFonts w:ascii="Cambria" w:hAnsi="Cambria" w:cs="Times New Roman"/>
          <w:bCs/>
          <w:i/>
          <w:szCs w:val="24"/>
        </w:rPr>
        <w:t>Répartition</w:t>
      </w:r>
      <w:r w:rsidR="003712D8" w:rsidRPr="00D207C1">
        <w:rPr>
          <w:rFonts w:ascii="Cambria" w:hAnsi="Cambria" w:cs="Times New Roman"/>
          <w:bCs/>
          <w:i/>
          <w:szCs w:val="24"/>
        </w:rPr>
        <w:t xml:space="preserve"> des chefs de </w:t>
      </w:r>
      <w:r w:rsidR="004128E9" w:rsidRPr="00D207C1">
        <w:rPr>
          <w:rFonts w:ascii="Cambria" w:hAnsi="Cambria" w:cs="Times New Roman"/>
          <w:bCs/>
          <w:i/>
          <w:szCs w:val="24"/>
        </w:rPr>
        <w:t>ménages</w:t>
      </w:r>
      <w:r w:rsidR="003712D8" w:rsidRPr="00D207C1">
        <w:rPr>
          <w:rFonts w:ascii="Cambria" w:hAnsi="Cambria" w:cs="Times New Roman"/>
          <w:bCs/>
          <w:i/>
          <w:szCs w:val="24"/>
        </w:rPr>
        <w:t xml:space="preserve"> selon leur</w:t>
      </w:r>
      <w:r w:rsidR="001B483B" w:rsidRPr="00D207C1">
        <w:rPr>
          <w:rFonts w:ascii="Cambria" w:hAnsi="Cambria" w:cs="Times New Roman"/>
          <w:bCs/>
          <w:i/>
          <w:szCs w:val="24"/>
        </w:rPr>
        <w:t xml:space="preserve"> perception de la capacité de l'E</w:t>
      </w:r>
      <w:r w:rsidR="00865992" w:rsidRPr="00D207C1">
        <w:rPr>
          <w:rFonts w:ascii="Cambria" w:hAnsi="Cambria" w:cs="Times New Roman"/>
          <w:bCs/>
          <w:i/>
          <w:szCs w:val="24"/>
        </w:rPr>
        <w:t>tat à garantir la sécurité de leur</w:t>
      </w:r>
      <w:r w:rsidR="001B483B" w:rsidRPr="00D207C1">
        <w:rPr>
          <w:rFonts w:ascii="Cambria" w:hAnsi="Cambria" w:cs="Times New Roman"/>
          <w:bCs/>
          <w:i/>
          <w:szCs w:val="24"/>
        </w:rPr>
        <w:t xml:space="preserve"> localité </w:t>
      </w:r>
      <w:r w:rsidR="005D2368" w:rsidRPr="00D207C1">
        <w:rPr>
          <w:rFonts w:ascii="Cambria" w:hAnsi="Cambria" w:cs="Times New Roman"/>
          <w:bCs/>
          <w:i/>
          <w:szCs w:val="24"/>
        </w:rPr>
        <w:t xml:space="preserve">par </w:t>
      </w:r>
      <w:r w:rsidR="003C3329">
        <w:rPr>
          <w:rFonts w:ascii="Cambria" w:hAnsi="Cambria" w:cs="Times New Roman"/>
          <w:bCs/>
          <w:i/>
          <w:szCs w:val="24"/>
        </w:rPr>
        <w:t>commune</w:t>
      </w:r>
      <w:bookmarkEnd w:id="54"/>
    </w:p>
    <w:tbl>
      <w:tblPr>
        <w:tblStyle w:val="TableauGrille4-Accentuation51"/>
        <w:tblW w:w="9552" w:type="dxa"/>
        <w:tblLook w:val="04A0" w:firstRow="1" w:lastRow="0" w:firstColumn="1" w:lastColumn="0" w:noHBand="0" w:noVBand="1"/>
      </w:tblPr>
      <w:tblGrid>
        <w:gridCol w:w="1460"/>
        <w:gridCol w:w="960"/>
        <w:gridCol w:w="924"/>
        <w:gridCol w:w="880"/>
        <w:gridCol w:w="897"/>
        <w:gridCol w:w="754"/>
        <w:gridCol w:w="886"/>
        <w:gridCol w:w="1160"/>
        <w:gridCol w:w="8"/>
        <w:gridCol w:w="1152"/>
        <w:gridCol w:w="1020"/>
      </w:tblGrid>
      <w:tr w:rsidR="004D44EB" w:rsidRPr="00D207C1" w:rsidTr="004D44EB">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06" w:type="dxa"/>
            <w:vMerge w:val="restart"/>
            <w:hideMark/>
          </w:tcPr>
          <w:p w:rsidR="004D44EB" w:rsidRPr="00D207C1" w:rsidRDefault="004D44EB" w:rsidP="004D44EB">
            <w:pPr>
              <w:spacing w:after="0" w:line="240" w:lineRule="auto"/>
              <w:jc w:val="center"/>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Communes</w:t>
            </w:r>
          </w:p>
        </w:tc>
        <w:tc>
          <w:tcPr>
            <w:tcW w:w="987" w:type="dxa"/>
            <w:vMerge w:val="restart"/>
            <w:hideMark/>
          </w:tcPr>
          <w:p w:rsidR="004D44EB" w:rsidRPr="00D207C1" w:rsidRDefault="004D44EB" w:rsidP="004D44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Sexe</w:t>
            </w:r>
          </w:p>
        </w:tc>
        <w:tc>
          <w:tcPr>
            <w:tcW w:w="1804" w:type="dxa"/>
            <w:gridSpan w:val="2"/>
            <w:hideMark/>
          </w:tcPr>
          <w:p w:rsidR="004D44EB" w:rsidRPr="00D207C1" w:rsidRDefault="004D44EB" w:rsidP="004D44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Pas capable</w:t>
            </w:r>
          </w:p>
        </w:tc>
        <w:tc>
          <w:tcPr>
            <w:tcW w:w="1624" w:type="dxa"/>
            <w:gridSpan w:val="2"/>
            <w:hideMark/>
          </w:tcPr>
          <w:p w:rsidR="004D44EB" w:rsidRPr="00D207C1" w:rsidRDefault="004D44EB" w:rsidP="004D44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Capable</w:t>
            </w:r>
          </w:p>
        </w:tc>
        <w:tc>
          <w:tcPr>
            <w:tcW w:w="1451" w:type="dxa"/>
            <w:gridSpan w:val="3"/>
            <w:hideMark/>
          </w:tcPr>
          <w:p w:rsidR="004D44EB" w:rsidRPr="00D207C1" w:rsidRDefault="004D44EB" w:rsidP="004D44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Ne sait pas</w:t>
            </w:r>
          </w:p>
        </w:tc>
        <w:tc>
          <w:tcPr>
            <w:tcW w:w="2180" w:type="dxa"/>
            <w:gridSpan w:val="2"/>
            <w:hideMark/>
          </w:tcPr>
          <w:p w:rsidR="004D44EB" w:rsidRPr="00D207C1" w:rsidRDefault="004D44EB" w:rsidP="004D44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D207C1">
              <w:rPr>
                <w:rFonts w:ascii="Cambria" w:eastAsia="Times New Roman" w:hAnsi="Cambria" w:cs="Arial"/>
                <w:sz w:val="18"/>
                <w:szCs w:val="18"/>
                <w:lang w:val="fr-ML" w:eastAsia="fr-ML"/>
              </w:rPr>
              <w:t>Tota</w:t>
            </w:r>
            <w:r w:rsidR="0049145E" w:rsidRPr="00D207C1">
              <w:rPr>
                <w:rFonts w:ascii="Cambria" w:eastAsia="Times New Roman" w:hAnsi="Cambria" w:cs="Arial"/>
                <w:sz w:val="18"/>
                <w:szCs w:val="18"/>
                <w:lang w:val="fr-ML" w:eastAsia="fr-ML"/>
              </w:rPr>
              <w:t>l</w:t>
            </w:r>
          </w:p>
        </w:tc>
      </w:tr>
      <w:tr w:rsidR="004D44EB" w:rsidRPr="00D207C1" w:rsidTr="004D44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6" w:type="dxa"/>
            <w:vMerge/>
            <w:hideMark/>
          </w:tcPr>
          <w:p w:rsidR="004D44EB" w:rsidRPr="00D207C1" w:rsidRDefault="004D44EB" w:rsidP="004D44EB">
            <w:pPr>
              <w:spacing w:after="0" w:line="240" w:lineRule="auto"/>
              <w:rPr>
                <w:rFonts w:ascii="Cambria" w:eastAsia="Times New Roman" w:hAnsi="Cambria" w:cs="Arial"/>
                <w:color w:val="000000"/>
                <w:sz w:val="18"/>
                <w:szCs w:val="18"/>
                <w:lang w:val="fr-ML" w:eastAsia="fr-ML"/>
              </w:rPr>
            </w:pPr>
          </w:p>
        </w:tc>
        <w:tc>
          <w:tcPr>
            <w:tcW w:w="987" w:type="dxa"/>
            <w:vMerge/>
            <w:hideMark/>
          </w:tcPr>
          <w:p w:rsidR="004D44EB" w:rsidRPr="00D207C1" w:rsidRDefault="004D44EB" w:rsidP="004D44E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p>
        </w:tc>
        <w:tc>
          <w:tcPr>
            <w:tcW w:w="924" w:type="dxa"/>
            <w:hideMark/>
          </w:tcPr>
          <w:p w:rsidR="004D44EB" w:rsidRPr="00D207C1" w:rsidRDefault="004D44EB" w:rsidP="004D44E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Nombre</w:t>
            </w:r>
          </w:p>
        </w:tc>
        <w:tc>
          <w:tcPr>
            <w:tcW w:w="880" w:type="dxa"/>
            <w:hideMark/>
          </w:tcPr>
          <w:p w:rsidR="004D44EB" w:rsidRPr="00D207C1" w:rsidRDefault="004D44EB" w:rsidP="004D44E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 xml:space="preserve">% </w:t>
            </w:r>
          </w:p>
        </w:tc>
        <w:tc>
          <w:tcPr>
            <w:tcW w:w="897" w:type="dxa"/>
            <w:hideMark/>
          </w:tcPr>
          <w:p w:rsidR="004D44EB" w:rsidRPr="00D207C1" w:rsidRDefault="004D44EB" w:rsidP="004D44E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Nombre</w:t>
            </w:r>
          </w:p>
        </w:tc>
        <w:tc>
          <w:tcPr>
            <w:tcW w:w="727" w:type="dxa"/>
            <w:hideMark/>
          </w:tcPr>
          <w:p w:rsidR="004D44EB" w:rsidRPr="00D207C1" w:rsidRDefault="004D44EB" w:rsidP="004D44E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 xml:space="preserve">% </w:t>
            </w:r>
          </w:p>
        </w:tc>
        <w:tc>
          <w:tcPr>
            <w:tcW w:w="283" w:type="dxa"/>
            <w:hideMark/>
          </w:tcPr>
          <w:p w:rsidR="004D44EB" w:rsidRPr="00D207C1" w:rsidRDefault="004D44EB" w:rsidP="004D44E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Nombre</w:t>
            </w:r>
          </w:p>
        </w:tc>
        <w:tc>
          <w:tcPr>
            <w:tcW w:w="1160" w:type="dxa"/>
            <w:hideMark/>
          </w:tcPr>
          <w:p w:rsidR="004D44EB" w:rsidRPr="00D207C1" w:rsidRDefault="004D44EB" w:rsidP="004D44E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 xml:space="preserve">% </w:t>
            </w:r>
          </w:p>
        </w:tc>
        <w:tc>
          <w:tcPr>
            <w:tcW w:w="1160" w:type="dxa"/>
            <w:gridSpan w:val="2"/>
            <w:hideMark/>
          </w:tcPr>
          <w:p w:rsidR="004D44EB" w:rsidRPr="00D207C1" w:rsidRDefault="004D44EB" w:rsidP="004D44E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Nombre</w:t>
            </w:r>
          </w:p>
        </w:tc>
        <w:tc>
          <w:tcPr>
            <w:tcW w:w="1020" w:type="dxa"/>
            <w:hideMark/>
          </w:tcPr>
          <w:p w:rsidR="004D44EB" w:rsidRPr="00D207C1" w:rsidRDefault="004D44EB" w:rsidP="004D44E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 xml:space="preserve">% </w:t>
            </w:r>
          </w:p>
        </w:tc>
      </w:tr>
      <w:tr w:rsidR="004D44EB" w:rsidRPr="00D207C1" w:rsidTr="004D44EB">
        <w:trPr>
          <w:trHeight w:val="300"/>
        </w:trPr>
        <w:tc>
          <w:tcPr>
            <w:cnfStyle w:val="001000000000" w:firstRow="0" w:lastRow="0" w:firstColumn="1" w:lastColumn="0" w:oddVBand="0" w:evenVBand="0" w:oddHBand="0" w:evenHBand="0" w:firstRowFirstColumn="0" w:firstRowLastColumn="0" w:lastRowFirstColumn="0" w:lastRowLastColumn="0"/>
            <w:tcW w:w="1506" w:type="dxa"/>
            <w:vMerge w:val="restart"/>
            <w:hideMark/>
          </w:tcPr>
          <w:p w:rsidR="004D44EB" w:rsidRPr="00D207C1" w:rsidRDefault="004D44EB" w:rsidP="004D44EB">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Doucoumbo</w:t>
            </w:r>
          </w:p>
        </w:tc>
        <w:tc>
          <w:tcPr>
            <w:tcW w:w="987" w:type="dxa"/>
            <w:hideMark/>
          </w:tcPr>
          <w:p w:rsidR="004D44EB" w:rsidRPr="00D207C1" w:rsidRDefault="004D44EB" w:rsidP="004D44E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Masculin</w:t>
            </w:r>
          </w:p>
        </w:tc>
        <w:tc>
          <w:tcPr>
            <w:tcW w:w="924"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43</w:t>
            </w:r>
          </w:p>
        </w:tc>
        <w:tc>
          <w:tcPr>
            <w:tcW w:w="880"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36,4%</w:t>
            </w:r>
          </w:p>
        </w:tc>
        <w:tc>
          <w:tcPr>
            <w:tcW w:w="897"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59</w:t>
            </w:r>
          </w:p>
        </w:tc>
        <w:tc>
          <w:tcPr>
            <w:tcW w:w="727"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50,0%</w:t>
            </w:r>
          </w:p>
        </w:tc>
        <w:tc>
          <w:tcPr>
            <w:tcW w:w="283"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16</w:t>
            </w:r>
          </w:p>
        </w:tc>
        <w:tc>
          <w:tcPr>
            <w:tcW w:w="1160"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13,6%</w:t>
            </w:r>
          </w:p>
        </w:tc>
        <w:tc>
          <w:tcPr>
            <w:tcW w:w="1160" w:type="dxa"/>
            <w:gridSpan w:val="2"/>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118</w:t>
            </w:r>
          </w:p>
        </w:tc>
        <w:tc>
          <w:tcPr>
            <w:tcW w:w="1020"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4D44EB" w:rsidRPr="00D207C1" w:rsidTr="004D44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6" w:type="dxa"/>
            <w:vMerge/>
            <w:hideMark/>
          </w:tcPr>
          <w:p w:rsidR="004D44EB" w:rsidRPr="00D207C1" w:rsidRDefault="004D44EB" w:rsidP="004D44EB">
            <w:pPr>
              <w:spacing w:after="0" w:line="240" w:lineRule="auto"/>
              <w:rPr>
                <w:rFonts w:ascii="Cambria" w:eastAsia="Times New Roman" w:hAnsi="Cambria" w:cs="Arial"/>
                <w:color w:val="000000"/>
                <w:sz w:val="18"/>
                <w:szCs w:val="18"/>
                <w:lang w:val="fr-ML" w:eastAsia="fr-ML"/>
              </w:rPr>
            </w:pPr>
          </w:p>
        </w:tc>
        <w:tc>
          <w:tcPr>
            <w:tcW w:w="987" w:type="dxa"/>
            <w:hideMark/>
          </w:tcPr>
          <w:p w:rsidR="004D44EB" w:rsidRPr="00D207C1" w:rsidRDefault="006670CD" w:rsidP="004D44E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Féminin</w:t>
            </w:r>
          </w:p>
        </w:tc>
        <w:tc>
          <w:tcPr>
            <w:tcW w:w="924"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20</w:t>
            </w:r>
          </w:p>
        </w:tc>
        <w:tc>
          <w:tcPr>
            <w:tcW w:w="880"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37,7%</w:t>
            </w:r>
          </w:p>
        </w:tc>
        <w:tc>
          <w:tcPr>
            <w:tcW w:w="897"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29</w:t>
            </w:r>
          </w:p>
        </w:tc>
        <w:tc>
          <w:tcPr>
            <w:tcW w:w="727"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54,7%</w:t>
            </w:r>
          </w:p>
        </w:tc>
        <w:tc>
          <w:tcPr>
            <w:tcW w:w="283"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w:t>
            </w:r>
          </w:p>
        </w:tc>
        <w:tc>
          <w:tcPr>
            <w:tcW w:w="1160"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7,5%</w:t>
            </w:r>
          </w:p>
        </w:tc>
        <w:tc>
          <w:tcPr>
            <w:tcW w:w="1160" w:type="dxa"/>
            <w:gridSpan w:val="2"/>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53</w:t>
            </w:r>
          </w:p>
        </w:tc>
        <w:tc>
          <w:tcPr>
            <w:tcW w:w="1020"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4D44EB" w:rsidRPr="00D207C1" w:rsidTr="004D44EB">
        <w:trPr>
          <w:trHeight w:val="300"/>
        </w:trPr>
        <w:tc>
          <w:tcPr>
            <w:cnfStyle w:val="001000000000" w:firstRow="0" w:lastRow="0" w:firstColumn="1" w:lastColumn="0" w:oddVBand="0" w:evenVBand="0" w:oddHBand="0" w:evenHBand="0" w:firstRowFirstColumn="0" w:firstRowLastColumn="0" w:lastRowFirstColumn="0" w:lastRowLastColumn="0"/>
            <w:tcW w:w="1506" w:type="dxa"/>
            <w:vMerge/>
            <w:hideMark/>
          </w:tcPr>
          <w:p w:rsidR="004D44EB" w:rsidRPr="00D207C1" w:rsidRDefault="004D44EB" w:rsidP="004D44EB">
            <w:pPr>
              <w:spacing w:after="0" w:line="240" w:lineRule="auto"/>
              <w:rPr>
                <w:rFonts w:ascii="Cambria" w:eastAsia="Times New Roman" w:hAnsi="Cambria" w:cs="Arial"/>
                <w:color w:val="000000"/>
                <w:sz w:val="18"/>
                <w:szCs w:val="18"/>
                <w:lang w:val="fr-ML" w:eastAsia="fr-ML"/>
              </w:rPr>
            </w:pPr>
          </w:p>
        </w:tc>
        <w:tc>
          <w:tcPr>
            <w:tcW w:w="987" w:type="dxa"/>
            <w:hideMark/>
          </w:tcPr>
          <w:p w:rsidR="004D44EB" w:rsidRPr="00D207C1" w:rsidRDefault="004D44EB" w:rsidP="004D44E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Total</w:t>
            </w:r>
          </w:p>
        </w:tc>
        <w:tc>
          <w:tcPr>
            <w:tcW w:w="924"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63</w:t>
            </w:r>
          </w:p>
        </w:tc>
        <w:tc>
          <w:tcPr>
            <w:tcW w:w="880"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36,8%</w:t>
            </w:r>
          </w:p>
        </w:tc>
        <w:tc>
          <w:tcPr>
            <w:tcW w:w="897"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88</w:t>
            </w:r>
          </w:p>
        </w:tc>
        <w:tc>
          <w:tcPr>
            <w:tcW w:w="727"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51,5%</w:t>
            </w:r>
          </w:p>
        </w:tc>
        <w:tc>
          <w:tcPr>
            <w:tcW w:w="283"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20</w:t>
            </w:r>
          </w:p>
        </w:tc>
        <w:tc>
          <w:tcPr>
            <w:tcW w:w="1160"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11,7%</w:t>
            </w:r>
          </w:p>
        </w:tc>
        <w:tc>
          <w:tcPr>
            <w:tcW w:w="1160" w:type="dxa"/>
            <w:gridSpan w:val="2"/>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171</w:t>
            </w:r>
          </w:p>
        </w:tc>
        <w:tc>
          <w:tcPr>
            <w:tcW w:w="1020"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4D44EB" w:rsidRPr="00D207C1" w:rsidTr="004D44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6" w:type="dxa"/>
            <w:vMerge w:val="restart"/>
            <w:hideMark/>
          </w:tcPr>
          <w:p w:rsidR="004D44EB" w:rsidRPr="00D207C1" w:rsidRDefault="006670CD" w:rsidP="004D44EB">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Kendié</w:t>
            </w:r>
          </w:p>
        </w:tc>
        <w:tc>
          <w:tcPr>
            <w:tcW w:w="987" w:type="dxa"/>
            <w:hideMark/>
          </w:tcPr>
          <w:p w:rsidR="004D44EB" w:rsidRPr="00D207C1" w:rsidRDefault="004D44EB" w:rsidP="004D44E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Masculin</w:t>
            </w:r>
          </w:p>
        </w:tc>
        <w:tc>
          <w:tcPr>
            <w:tcW w:w="924"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37</w:t>
            </w:r>
          </w:p>
        </w:tc>
        <w:tc>
          <w:tcPr>
            <w:tcW w:w="880"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24,3%</w:t>
            </w:r>
          </w:p>
        </w:tc>
        <w:tc>
          <w:tcPr>
            <w:tcW w:w="897"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95</w:t>
            </w:r>
          </w:p>
        </w:tc>
        <w:tc>
          <w:tcPr>
            <w:tcW w:w="727"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62,5%</w:t>
            </w:r>
          </w:p>
        </w:tc>
        <w:tc>
          <w:tcPr>
            <w:tcW w:w="283"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20</w:t>
            </w:r>
          </w:p>
        </w:tc>
        <w:tc>
          <w:tcPr>
            <w:tcW w:w="1160"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13,2%</w:t>
            </w:r>
          </w:p>
        </w:tc>
        <w:tc>
          <w:tcPr>
            <w:tcW w:w="1160" w:type="dxa"/>
            <w:gridSpan w:val="2"/>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152</w:t>
            </w:r>
          </w:p>
        </w:tc>
        <w:tc>
          <w:tcPr>
            <w:tcW w:w="1020"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4D44EB" w:rsidRPr="00D207C1" w:rsidTr="004D44EB">
        <w:trPr>
          <w:trHeight w:val="300"/>
        </w:trPr>
        <w:tc>
          <w:tcPr>
            <w:cnfStyle w:val="001000000000" w:firstRow="0" w:lastRow="0" w:firstColumn="1" w:lastColumn="0" w:oddVBand="0" w:evenVBand="0" w:oddHBand="0" w:evenHBand="0" w:firstRowFirstColumn="0" w:firstRowLastColumn="0" w:lastRowFirstColumn="0" w:lastRowLastColumn="0"/>
            <w:tcW w:w="1506" w:type="dxa"/>
            <w:vMerge/>
            <w:hideMark/>
          </w:tcPr>
          <w:p w:rsidR="004D44EB" w:rsidRPr="00D207C1" w:rsidRDefault="004D44EB" w:rsidP="004D44EB">
            <w:pPr>
              <w:spacing w:after="0" w:line="240" w:lineRule="auto"/>
              <w:rPr>
                <w:rFonts w:ascii="Cambria" w:eastAsia="Times New Roman" w:hAnsi="Cambria" w:cs="Arial"/>
                <w:color w:val="000000"/>
                <w:sz w:val="18"/>
                <w:szCs w:val="18"/>
                <w:lang w:val="fr-ML" w:eastAsia="fr-ML"/>
              </w:rPr>
            </w:pPr>
          </w:p>
        </w:tc>
        <w:tc>
          <w:tcPr>
            <w:tcW w:w="987" w:type="dxa"/>
            <w:hideMark/>
          </w:tcPr>
          <w:p w:rsidR="004D44EB" w:rsidRPr="00D207C1" w:rsidRDefault="006670CD" w:rsidP="004D44E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Féminin</w:t>
            </w:r>
          </w:p>
        </w:tc>
        <w:tc>
          <w:tcPr>
            <w:tcW w:w="924"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22</w:t>
            </w:r>
          </w:p>
        </w:tc>
        <w:tc>
          <w:tcPr>
            <w:tcW w:w="880"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33,8%</w:t>
            </w:r>
          </w:p>
        </w:tc>
        <w:tc>
          <w:tcPr>
            <w:tcW w:w="897"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39</w:t>
            </w:r>
          </w:p>
        </w:tc>
        <w:tc>
          <w:tcPr>
            <w:tcW w:w="727"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60,0%</w:t>
            </w:r>
          </w:p>
        </w:tc>
        <w:tc>
          <w:tcPr>
            <w:tcW w:w="283"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w:t>
            </w:r>
          </w:p>
        </w:tc>
        <w:tc>
          <w:tcPr>
            <w:tcW w:w="1160"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6,2%</w:t>
            </w:r>
          </w:p>
        </w:tc>
        <w:tc>
          <w:tcPr>
            <w:tcW w:w="1160" w:type="dxa"/>
            <w:gridSpan w:val="2"/>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65</w:t>
            </w:r>
          </w:p>
        </w:tc>
        <w:tc>
          <w:tcPr>
            <w:tcW w:w="1020"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4D44EB" w:rsidRPr="00D207C1" w:rsidTr="004D44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6" w:type="dxa"/>
            <w:vMerge/>
            <w:hideMark/>
          </w:tcPr>
          <w:p w:rsidR="004D44EB" w:rsidRPr="00D207C1" w:rsidRDefault="004D44EB" w:rsidP="004D44EB">
            <w:pPr>
              <w:spacing w:after="0" w:line="240" w:lineRule="auto"/>
              <w:rPr>
                <w:rFonts w:ascii="Cambria" w:eastAsia="Times New Roman" w:hAnsi="Cambria" w:cs="Arial"/>
                <w:color w:val="000000"/>
                <w:sz w:val="18"/>
                <w:szCs w:val="18"/>
                <w:lang w:val="fr-ML" w:eastAsia="fr-ML"/>
              </w:rPr>
            </w:pPr>
          </w:p>
        </w:tc>
        <w:tc>
          <w:tcPr>
            <w:tcW w:w="987" w:type="dxa"/>
            <w:hideMark/>
          </w:tcPr>
          <w:p w:rsidR="004D44EB" w:rsidRPr="00D207C1" w:rsidRDefault="004D44EB" w:rsidP="004D44E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Total</w:t>
            </w:r>
          </w:p>
        </w:tc>
        <w:tc>
          <w:tcPr>
            <w:tcW w:w="924"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59</w:t>
            </w:r>
          </w:p>
        </w:tc>
        <w:tc>
          <w:tcPr>
            <w:tcW w:w="880"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27,2%</w:t>
            </w:r>
          </w:p>
        </w:tc>
        <w:tc>
          <w:tcPr>
            <w:tcW w:w="897"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134</w:t>
            </w:r>
          </w:p>
        </w:tc>
        <w:tc>
          <w:tcPr>
            <w:tcW w:w="727"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61,8%</w:t>
            </w:r>
          </w:p>
        </w:tc>
        <w:tc>
          <w:tcPr>
            <w:tcW w:w="283"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24</w:t>
            </w:r>
          </w:p>
        </w:tc>
        <w:tc>
          <w:tcPr>
            <w:tcW w:w="1160"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11,1%</w:t>
            </w:r>
          </w:p>
        </w:tc>
        <w:tc>
          <w:tcPr>
            <w:tcW w:w="1160" w:type="dxa"/>
            <w:gridSpan w:val="2"/>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217</w:t>
            </w:r>
          </w:p>
        </w:tc>
        <w:tc>
          <w:tcPr>
            <w:tcW w:w="1020"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4D44EB" w:rsidRPr="00D207C1" w:rsidTr="004D44EB">
        <w:trPr>
          <w:trHeight w:val="300"/>
        </w:trPr>
        <w:tc>
          <w:tcPr>
            <w:cnfStyle w:val="001000000000" w:firstRow="0" w:lastRow="0" w:firstColumn="1" w:lastColumn="0" w:oddVBand="0" w:evenVBand="0" w:oddHBand="0" w:evenHBand="0" w:firstRowFirstColumn="0" w:firstRowLastColumn="0" w:lastRowFirstColumn="0" w:lastRowLastColumn="0"/>
            <w:tcW w:w="1506" w:type="dxa"/>
            <w:vMerge w:val="restart"/>
            <w:hideMark/>
          </w:tcPr>
          <w:p w:rsidR="004D44EB" w:rsidRPr="00D207C1" w:rsidRDefault="004D44EB" w:rsidP="004D44EB">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Kokry</w:t>
            </w:r>
          </w:p>
        </w:tc>
        <w:tc>
          <w:tcPr>
            <w:tcW w:w="987" w:type="dxa"/>
            <w:hideMark/>
          </w:tcPr>
          <w:p w:rsidR="004D44EB" w:rsidRPr="00D207C1" w:rsidRDefault="004D44EB" w:rsidP="004D44E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Masculin</w:t>
            </w:r>
          </w:p>
        </w:tc>
        <w:tc>
          <w:tcPr>
            <w:tcW w:w="924"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80</w:t>
            </w:r>
          </w:p>
        </w:tc>
        <w:tc>
          <w:tcPr>
            <w:tcW w:w="880"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43,0%</w:t>
            </w:r>
          </w:p>
        </w:tc>
        <w:tc>
          <w:tcPr>
            <w:tcW w:w="897"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75</w:t>
            </w:r>
          </w:p>
        </w:tc>
        <w:tc>
          <w:tcPr>
            <w:tcW w:w="727"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40,3%</w:t>
            </w:r>
          </w:p>
        </w:tc>
        <w:tc>
          <w:tcPr>
            <w:tcW w:w="283"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31</w:t>
            </w:r>
          </w:p>
        </w:tc>
        <w:tc>
          <w:tcPr>
            <w:tcW w:w="1160"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16,7%</w:t>
            </w:r>
          </w:p>
        </w:tc>
        <w:tc>
          <w:tcPr>
            <w:tcW w:w="1160" w:type="dxa"/>
            <w:gridSpan w:val="2"/>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186</w:t>
            </w:r>
          </w:p>
        </w:tc>
        <w:tc>
          <w:tcPr>
            <w:tcW w:w="1020"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4D44EB" w:rsidRPr="00D207C1" w:rsidTr="004D44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6" w:type="dxa"/>
            <w:vMerge/>
            <w:hideMark/>
          </w:tcPr>
          <w:p w:rsidR="004D44EB" w:rsidRPr="00D207C1" w:rsidRDefault="004D44EB" w:rsidP="004D44EB">
            <w:pPr>
              <w:spacing w:after="0" w:line="240" w:lineRule="auto"/>
              <w:rPr>
                <w:rFonts w:ascii="Cambria" w:eastAsia="Times New Roman" w:hAnsi="Cambria" w:cs="Arial"/>
                <w:color w:val="000000"/>
                <w:sz w:val="18"/>
                <w:szCs w:val="18"/>
                <w:lang w:val="fr-ML" w:eastAsia="fr-ML"/>
              </w:rPr>
            </w:pPr>
          </w:p>
        </w:tc>
        <w:tc>
          <w:tcPr>
            <w:tcW w:w="987" w:type="dxa"/>
            <w:hideMark/>
          </w:tcPr>
          <w:p w:rsidR="004D44EB" w:rsidRPr="00D207C1" w:rsidRDefault="006670CD" w:rsidP="004D44E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Féminin</w:t>
            </w:r>
          </w:p>
        </w:tc>
        <w:tc>
          <w:tcPr>
            <w:tcW w:w="924"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w:t>
            </w:r>
          </w:p>
        </w:tc>
        <w:tc>
          <w:tcPr>
            <w:tcW w:w="880"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27,6%</w:t>
            </w:r>
          </w:p>
        </w:tc>
        <w:tc>
          <w:tcPr>
            <w:tcW w:w="897"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14</w:t>
            </w:r>
          </w:p>
        </w:tc>
        <w:tc>
          <w:tcPr>
            <w:tcW w:w="727"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48,3%</w:t>
            </w:r>
          </w:p>
        </w:tc>
        <w:tc>
          <w:tcPr>
            <w:tcW w:w="283"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w:t>
            </w:r>
          </w:p>
        </w:tc>
        <w:tc>
          <w:tcPr>
            <w:tcW w:w="1160"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24,1%</w:t>
            </w:r>
          </w:p>
        </w:tc>
        <w:tc>
          <w:tcPr>
            <w:tcW w:w="1160" w:type="dxa"/>
            <w:gridSpan w:val="2"/>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29</w:t>
            </w:r>
          </w:p>
        </w:tc>
        <w:tc>
          <w:tcPr>
            <w:tcW w:w="1020"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4D44EB" w:rsidRPr="00D207C1" w:rsidTr="004D44EB">
        <w:trPr>
          <w:trHeight w:val="300"/>
        </w:trPr>
        <w:tc>
          <w:tcPr>
            <w:cnfStyle w:val="001000000000" w:firstRow="0" w:lastRow="0" w:firstColumn="1" w:lastColumn="0" w:oddVBand="0" w:evenVBand="0" w:oddHBand="0" w:evenHBand="0" w:firstRowFirstColumn="0" w:firstRowLastColumn="0" w:lastRowFirstColumn="0" w:lastRowLastColumn="0"/>
            <w:tcW w:w="1506" w:type="dxa"/>
            <w:vMerge/>
            <w:hideMark/>
          </w:tcPr>
          <w:p w:rsidR="004D44EB" w:rsidRPr="00D207C1" w:rsidRDefault="004D44EB" w:rsidP="004D44EB">
            <w:pPr>
              <w:spacing w:after="0" w:line="240" w:lineRule="auto"/>
              <w:rPr>
                <w:rFonts w:ascii="Cambria" w:eastAsia="Times New Roman" w:hAnsi="Cambria" w:cs="Arial"/>
                <w:color w:val="000000"/>
                <w:sz w:val="18"/>
                <w:szCs w:val="18"/>
                <w:lang w:val="fr-ML" w:eastAsia="fr-ML"/>
              </w:rPr>
            </w:pPr>
          </w:p>
        </w:tc>
        <w:tc>
          <w:tcPr>
            <w:tcW w:w="987" w:type="dxa"/>
            <w:hideMark/>
          </w:tcPr>
          <w:p w:rsidR="004D44EB" w:rsidRPr="00D207C1" w:rsidRDefault="004D44EB" w:rsidP="004D44E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Total</w:t>
            </w:r>
          </w:p>
        </w:tc>
        <w:tc>
          <w:tcPr>
            <w:tcW w:w="924"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88</w:t>
            </w:r>
          </w:p>
        </w:tc>
        <w:tc>
          <w:tcPr>
            <w:tcW w:w="880"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40,9%</w:t>
            </w:r>
          </w:p>
        </w:tc>
        <w:tc>
          <w:tcPr>
            <w:tcW w:w="897"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89</w:t>
            </w:r>
          </w:p>
        </w:tc>
        <w:tc>
          <w:tcPr>
            <w:tcW w:w="727"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41,4%</w:t>
            </w:r>
          </w:p>
        </w:tc>
        <w:tc>
          <w:tcPr>
            <w:tcW w:w="283"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38</w:t>
            </w:r>
          </w:p>
        </w:tc>
        <w:tc>
          <w:tcPr>
            <w:tcW w:w="1160"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17,7%</w:t>
            </w:r>
          </w:p>
        </w:tc>
        <w:tc>
          <w:tcPr>
            <w:tcW w:w="1160" w:type="dxa"/>
            <w:gridSpan w:val="2"/>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215</w:t>
            </w:r>
          </w:p>
        </w:tc>
        <w:tc>
          <w:tcPr>
            <w:tcW w:w="1020"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4D44EB" w:rsidRPr="00D207C1" w:rsidTr="004D44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6" w:type="dxa"/>
            <w:vMerge w:val="restart"/>
            <w:hideMark/>
          </w:tcPr>
          <w:p w:rsidR="004D44EB" w:rsidRPr="00D207C1" w:rsidRDefault="004D44EB" w:rsidP="004D44EB">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Monipebougou</w:t>
            </w:r>
          </w:p>
        </w:tc>
        <w:tc>
          <w:tcPr>
            <w:tcW w:w="987" w:type="dxa"/>
            <w:hideMark/>
          </w:tcPr>
          <w:p w:rsidR="004D44EB" w:rsidRPr="00D207C1" w:rsidRDefault="004D44EB" w:rsidP="004D44E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Masculin</w:t>
            </w:r>
          </w:p>
        </w:tc>
        <w:tc>
          <w:tcPr>
            <w:tcW w:w="924"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66</w:t>
            </w:r>
          </w:p>
        </w:tc>
        <w:tc>
          <w:tcPr>
            <w:tcW w:w="880"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45,2%</w:t>
            </w:r>
          </w:p>
        </w:tc>
        <w:tc>
          <w:tcPr>
            <w:tcW w:w="897"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56</w:t>
            </w:r>
          </w:p>
        </w:tc>
        <w:tc>
          <w:tcPr>
            <w:tcW w:w="727"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38,4%</w:t>
            </w:r>
          </w:p>
        </w:tc>
        <w:tc>
          <w:tcPr>
            <w:tcW w:w="283"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24</w:t>
            </w:r>
          </w:p>
        </w:tc>
        <w:tc>
          <w:tcPr>
            <w:tcW w:w="1160"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16,4%</w:t>
            </w:r>
          </w:p>
        </w:tc>
        <w:tc>
          <w:tcPr>
            <w:tcW w:w="1160" w:type="dxa"/>
            <w:gridSpan w:val="2"/>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146</w:t>
            </w:r>
          </w:p>
        </w:tc>
        <w:tc>
          <w:tcPr>
            <w:tcW w:w="1020"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4D44EB" w:rsidRPr="00D207C1" w:rsidTr="004D44EB">
        <w:trPr>
          <w:trHeight w:val="300"/>
        </w:trPr>
        <w:tc>
          <w:tcPr>
            <w:cnfStyle w:val="001000000000" w:firstRow="0" w:lastRow="0" w:firstColumn="1" w:lastColumn="0" w:oddVBand="0" w:evenVBand="0" w:oddHBand="0" w:evenHBand="0" w:firstRowFirstColumn="0" w:firstRowLastColumn="0" w:lastRowFirstColumn="0" w:lastRowLastColumn="0"/>
            <w:tcW w:w="1506" w:type="dxa"/>
            <w:vMerge/>
            <w:hideMark/>
          </w:tcPr>
          <w:p w:rsidR="004D44EB" w:rsidRPr="00D207C1" w:rsidRDefault="004D44EB" w:rsidP="004D44EB">
            <w:pPr>
              <w:spacing w:after="0" w:line="240" w:lineRule="auto"/>
              <w:rPr>
                <w:rFonts w:ascii="Cambria" w:eastAsia="Times New Roman" w:hAnsi="Cambria" w:cs="Arial"/>
                <w:color w:val="000000"/>
                <w:sz w:val="18"/>
                <w:szCs w:val="18"/>
                <w:lang w:val="fr-ML" w:eastAsia="fr-ML"/>
              </w:rPr>
            </w:pPr>
          </w:p>
        </w:tc>
        <w:tc>
          <w:tcPr>
            <w:tcW w:w="987" w:type="dxa"/>
            <w:hideMark/>
          </w:tcPr>
          <w:p w:rsidR="004D44EB" w:rsidRPr="00D207C1" w:rsidRDefault="006670CD" w:rsidP="004D44E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Féminin</w:t>
            </w:r>
          </w:p>
        </w:tc>
        <w:tc>
          <w:tcPr>
            <w:tcW w:w="924"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w:t>
            </w:r>
          </w:p>
        </w:tc>
        <w:tc>
          <w:tcPr>
            <w:tcW w:w="880"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20,7%</w:t>
            </w:r>
          </w:p>
        </w:tc>
        <w:tc>
          <w:tcPr>
            <w:tcW w:w="897"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14</w:t>
            </w:r>
          </w:p>
        </w:tc>
        <w:tc>
          <w:tcPr>
            <w:tcW w:w="727"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48,3%</w:t>
            </w:r>
          </w:p>
        </w:tc>
        <w:tc>
          <w:tcPr>
            <w:tcW w:w="283"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w:t>
            </w:r>
          </w:p>
        </w:tc>
        <w:tc>
          <w:tcPr>
            <w:tcW w:w="1160"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31,0%</w:t>
            </w:r>
          </w:p>
        </w:tc>
        <w:tc>
          <w:tcPr>
            <w:tcW w:w="1160" w:type="dxa"/>
            <w:gridSpan w:val="2"/>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29</w:t>
            </w:r>
          </w:p>
        </w:tc>
        <w:tc>
          <w:tcPr>
            <w:tcW w:w="1020"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4D44EB" w:rsidRPr="00D207C1" w:rsidTr="004D44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6" w:type="dxa"/>
            <w:vMerge/>
            <w:hideMark/>
          </w:tcPr>
          <w:p w:rsidR="004D44EB" w:rsidRPr="00D207C1" w:rsidRDefault="004D44EB" w:rsidP="004D44EB">
            <w:pPr>
              <w:spacing w:after="0" w:line="240" w:lineRule="auto"/>
              <w:rPr>
                <w:rFonts w:ascii="Cambria" w:eastAsia="Times New Roman" w:hAnsi="Cambria" w:cs="Arial"/>
                <w:color w:val="000000"/>
                <w:sz w:val="18"/>
                <w:szCs w:val="18"/>
                <w:lang w:val="fr-ML" w:eastAsia="fr-ML"/>
              </w:rPr>
            </w:pPr>
          </w:p>
        </w:tc>
        <w:tc>
          <w:tcPr>
            <w:tcW w:w="987" w:type="dxa"/>
            <w:hideMark/>
          </w:tcPr>
          <w:p w:rsidR="004D44EB" w:rsidRPr="00D207C1" w:rsidRDefault="004D44EB" w:rsidP="004D44E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Total</w:t>
            </w:r>
          </w:p>
        </w:tc>
        <w:tc>
          <w:tcPr>
            <w:tcW w:w="924"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72</w:t>
            </w:r>
          </w:p>
        </w:tc>
        <w:tc>
          <w:tcPr>
            <w:tcW w:w="880"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41,1%</w:t>
            </w:r>
          </w:p>
        </w:tc>
        <w:tc>
          <w:tcPr>
            <w:tcW w:w="897"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70</w:t>
            </w:r>
          </w:p>
        </w:tc>
        <w:tc>
          <w:tcPr>
            <w:tcW w:w="727"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40,0%</w:t>
            </w:r>
          </w:p>
        </w:tc>
        <w:tc>
          <w:tcPr>
            <w:tcW w:w="283"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33</w:t>
            </w:r>
          </w:p>
        </w:tc>
        <w:tc>
          <w:tcPr>
            <w:tcW w:w="1160"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18,9%</w:t>
            </w:r>
          </w:p>
        </w:tc>
        <w:tc>
          <w:tcPr>
            <w:tcW w:w="1160" w:type="dxa"/>
            <w:gridSpan w:val="2"/>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175</w:t>
            </w:r>
          </w:p>
        </w:tc>
        <w:tc>
          <w:tcPr>
            <w:tcW w:w="1020"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4D44EB" w:rsidRPr="00D207C1" w:rsidTr="004D44EB">
        <w:trPr>
          <w:trHeight w:val="300"/>
        </w:trPr>
        <w:tc>
          <w:tcPr>
            <w:cnfStyle w:val="001000000000" w:firstRow="0" w:lastRow="0" w:firstColumn="1" w:lastColumn="0" w:oddVBand="0" w:evenVBand="0" w:oddHBand="0" w:evenHBand="0" w:firstRowFirstColumn="0" w:firstRowLastColumn="0" w:lastRowFirstColumn="0" w:lastRowLastColumn="0"/>
            <w:tcW w:w="1506" w:type="dxa"/>
            <w:vMerge w:val="restart"/>
            <w:hideMark/>
          </w:tcPr>
          <w:p w:rsidR="004D44EB" w:rsidRPr="00D207C1" w:rsidRDefault="004D44EB" w:rsidP="004D44EB">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Ensemble</w:t>
            </w:r>
          </w:p>
        </w:tc>
        <w:tc>
          <w:tcPr>
            <w:tcW w:w="987" w:type="dxa"/>
            <w:hideMark/>
          </w:tcPr>
          <w:p w:rsidR="004D44EB" w:rsidRPr="00D207C1" w:rsidRDefault="004D44EB" w:rsidP="004D44E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Masculin</w:t>
            </w:r>
          </w:p>
        </w:tc>
        <w:tc>
          <w:tcPr>
            <w:tcW w:w="924"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226</w:t>
            </w:r>
          </w:p>
        </w:tc>
        <w:tc>
          <w:tcPr>
            <w:tcW w:w="880"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37,5%</w:t>
            </w:r>
          </w:p>
        </w:tc>
        <w:tc>
          <w:tcPr>
            <w:tcW w:w="897"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285</w:t>
            </w:r>
          </w:p>
        </w:tc>
        <w:tc>
          <w:tcPr>
            <w:tcW w:w="727"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47,3%</w:t>
            </w:r>
          </w:p>
        </w:tc>
        <w:tc>
          <w:tcPr>
            <w:tcW w:w="283"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91</w:t>
            </w:r>
          </w:p>
        </w:tc>
        <w:tc>
          <w:tcPr>
            <w:tcW w:w="1160"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15,1%</w:t>
            </w:r>
          </w:p>
        </w:tc>
        <w:tc>
          <w:tcPr>
            <w:tcW w:w="1160" w:type="dxa"/>
            <w:gridSpan w:val="2"/>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602</w:t>
            </w:r>
          </w:p>
        </w:tc>
        <w:tc>
          <w:tcPr>
            <w:tcW w:w="1020"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4D44EB" w:rsidRPr="00D207C1" w:rsidTr="004D44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6" w:type="dxa"/>
            <w:vMerge/>
            <w:hideMark/>
          </w:tcPr>
          <w:p w:rsidR="004D44EB" w:rsidRPr="00D207C1" w:rsidRDefault="004D44EB" w:rsidP="004D44EB">
            <w:pPr>
              <w:spacing w:after="0" w:line="240" w:lineRule="auto"/>
              <w:rPr>
                <w:rFonts w:ascii="Cambria" w:eastAsia="Times New Roman" w:hAnsi="Cambria" w:cs="Arial"/>
                <w:color w:val="000000"/>
                <w:sz w:val="18"/>
                <w:szCs w:val="18"/>
                <w:lang w:val="fr-ML" w:eastAsia="fr-ML"/>
              </w:rPr>
            </w:pPr>
          </w:p>
        </w:tc>
        <w:tc>
          <w:tcPr>
            <w:tcW w:w="987" w:type="dxa"/>
            <w:hideMark/>
          </w:tcPr>
          <w:p w:rsidR="004D44EB" w:rsidRPr="00D207C1" w:rsidRDefault="006670CD" w:rsidP="004D44E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Féminin</w:t>
            </w:r>
          </w:p>
        </w:tc>
        <w:tc>
          <w:tcPr>
            <w:tcW w:w="924"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56</w:t>
            </w:r>
          </w:p>
        </w:tc>
        <w:tc>
          <w:tcPr>
            <w:tcW w:w="880"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31,8%</w:t>
            </w:r>
          </w:p>
        </w:tc>
        <w:tc>
          <w:tcPr>
            <w:tcW w:w="897"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96</w:t>
            </w:r>
          </w:p>
        </w:tc>
        <w:tc>
          <w:tcPr>
            <w:tcW w:w="727"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54,5%</w:t>
            </w:r>
          </w:p>
        </w:tc>
        <w:tc>
          <w:tcPr>
            <w:tcW w:w="283"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24</w:t>
            </w:r>
          </w:p>
        </w:tc>
        <w:tc>
          <w:tcPr>
            <w:tcW w:w="1160"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13,6%</w:t>
            </w:r>
          </w:p>
        </w:tc>
        <w:tc>
          <w:tcPr>
            <w:tcW w:w="1160" w:type="dxa"/>
            <w:gridSpan w:val="2"/>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176</w:t>
            </w:r>
          </w:p>
        </w:tc>
        <w:tc>
          <w:tcPr>
            <w:tcW w:w="1020" w:type="dxa"/>
            <w:noWrap/>
            <w:hideMark/>
          </w:tcPr>
          <w:p w:rsidR="004D44EB" w:rsidRPr="00D207C1" w:rsidRDefault="004D44EB" w:rsidP="004D44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4D44EB" w:rsidRPr="00D207C1" w:rsidTr="004D44EB">
        <w:trPr>
          <w:trHeight w:val="300"/>
        </w:trPr>
        <w:tc>
          <w:tcPr>
            <w:cnfStyle w:val="001000000000" w:firstRow="0" w:lastRow="0" w:firstColumn="1" w:lastColumn="0" w:oddVBand="0" w:evenVBand="0" w:oddHBand="0" w:evenHBand="0" w:firstRowFirstColumn="0" w:firstRowLastColumn="0" w:lastRowFirstColumn="0" w:lastRowLastColumn="0"/>
            <w:tcW w:w="1506" w:type="dxa"/>
            <w:vMerge/>
            <w:hideMark/>
          </w:tcPr>
          <w:p w:rsidR="004D44EB" w:rsidRPr="00D207C1" w:rsidRDefault="004D44EB" w:rsidP="004D44EB">
            <w:pPr>
              <w:spacing w:after="0" w:line="240" w:lineRule="auto"/>
              <w:rPr>
                <w:rFonts w:ascii="Cambria" w:eastAsia="Times New Roman" w:hAnsi="Cambria" w:cs="Arial"/>
                <w:color w:val="000000"/>
                <w:sz w:val="18"/>
                <w:szCs w:val="18"/>
                <w:lang w:val="fr-ML" w:eastAsia="fr-ML"/>
              </w:rPr>
            </w:pPr>
          </w:p>
        </w:tc>
        <w:tc>
          <w:tcPr>
            <w:tcW w:w="987" w:type="dxa"/>
            <w:hideMark/>
          </w:tcPr>
          <w:p w:rsidR="004D44EB" w:rsidRPr="00D207C1" w:rsidRDefault="004D44EB" w:rsidP="004D44E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Total</w:t>
            </w:r>
          </w:p>
        </w:tc>
        <w:tc>
          <w:tcPr>
            <w:tcW w:w="924"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282</w:t>
            </w:r>
          </w:p>
        </w:tc>
        <w:tc>
          <w:tcPr>
            <w:tcW w:w="880"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36,2%</w:t>
            </w:r>
          </w:p>
        </w:tc>
        <w:tc>
          <w:tcPr>
            <w:tcW w:w="897"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381</w:t>
            </w:r>
          </w:p>
        </w:tc>
        <w:tc>
          <w:tcPr>
            <w:tcW w:w="727"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49,0%</w:t>
            </w:r>
          </w:p>
        </w:tc>
        <w:tc>
          <w:tcPr>
            <w:tcW w:w="283"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115</w:t>
            </w:r>
          </w:p>
        </w:tc>
        <w:tc>
          <w:tcPr>
            <w:tcW w:w="1160"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14,8%</w:t>
            </w:r>
          </w:p>
        </w:tc>
        <w:tc>
          <w:tcPr>
            <w:tcW w:w="1160" w:type="dxa"/>
            <w:gridSpan w:val="2"/>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778</w:t>
            </w:r>
          </w:p>
        </w:tc>
        <w:tc>
          <w:tcPr>
            <w:tcW w:w="1020" w:type="dxa"/>
            <w:noWrap/>
            <w:hideMark/>
          </w:tcPr>
          <w:p w:rsidR="004D44EB" w:rsidRPr="00D207C1" w:rsidRDefault="004D44EB" w:rsidP="004D44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bl>
    <w:p w:rsidR="003566AA" w:rsidRPr="00120F4B" w:rsidRDefault="00120F4B" w:rsidP="00BA4372">
      <w:pPr>
        <w:spacing w:before="240" w:after="0" w:line="276" w:lineRule="auto"/>
        <w:jc w:val="both"/>
        <w:rPr>
          <w:rFonts w:ascii="Cambria" w:hAnsi="Cambria" w:cs="Times New Roman"/>
          <w:szCs w:val="24"/>
        </w:rPr>
      </w:pPr>
      <w:r w:rsidRPr="00120F4B">
        <w:rPr>
          <w:rFonts w:ascii="Cambria" w:hAnsi="Cambria" w:cs="Times New Roman"/>
          <w:szCs w:val="24"/>
        </w:rPr>
        <w:t>Malgré</w:t>
      </w:r>
      <w:r w:rsidR="003566AA" w:rsidRPr="00120F4B">
        <w:rPr>
          <w:rFonts w:ascii="Cambria" w:hAnsi="Cambria" w:cs="Times New Roman"/>
          <w:szCs w:val="24"/>
        </w:rPr>
        <w:t xml:space="preserve"> la faible perception sur la </w:t>
      </w:r>
      <w:r w:rsidRPr="00120F4B">
        <w:rPr>
          <w:rFonts w:ascii="Cambria" w:hAnsi="Cambria" w:cs="Times New Roman"/>
          <w:szCs w:val="24"/>
        </w:rPr>
        <w:t>capacité</w:t>
      </w:r>
      <w:r w:rsidR="003566AA" w:rsidRPr="00120F4B">
        <w:rPr>
          <w:rFonts w:ascii="Cambria" w:hAnsi="Cambria" w:cs="Times New Roman"/>
          <w:szCs w:val="24"/>
        </w:rPr>
        <w:t xml:space="preserve"> de l’Etat à garantir la </w:t>
      </w:r>
      <w:r w:rsidRPr="00120F4B">
        <w:rPr>
          <w:rFonts w:ascii="Cambria" w:hAnsi="Cambria" w:cs="Times New Roman"/>
          <w:szCs w:val="24"/>
        </w:rPr>
        <w:t>sécurité</w:t>
      </w:r>
      <w:r w:rsidR="003566AA" w:rsidRPr="00120F4B">
        <w:rPr>
          <w:rFonts w:ascii="Cambria" w:hAnsi="Cambria" w:cs="Times New Roman"/>
          <w:szCs w:val="24"/>
        </w:rPr>
        <w:t xml:space="preserve">, les </w:t>
      </w:r>
      <w:r w:rsidRPr="00120F4B">
        <w:rPr>
          <w:rFonts w:ascii="Cambria" w:hAnsi="Cambria" w:cs="Times New Roman"/>
          <w:szCs w:val="24"/>
        </w:rPr>
        <w:t>communautés</w:t>
      </w:r>
      <w:r w:rsidR="003566AA" w:rsidRPr="00120F4B">
        <w:rPr>
          <w:rFonts w:ascii="Cambria" w:hAnsi="Cambria" w:cs="Times New Roman"/>
          <w:szCs w:val="24"/>
        </w:rPr>
        <w:t xml:space="preserve"> continuent de croire en la </w:t>
      </w:r>
      <w:r w:rsidRPr="00120F4B">
        <w:rPr>
          <w:rFonts w:ascii="Cambria" w:hAnsi="Cambria" w:cs="Times New Roman"/>
          <w:szCs w:val="24"/>
        </w:rPr>
        <w:t>possibilité</w:t>
      </w:r>
      <w:r w:rsidR="003566AA" w:rsidRPr="00120F4B">
        <w:rPr>
          <w:rFonts w:ascii="Cambria" w:hAnsi="Cambria" w:cs="Times New Roman"/>
          <w:szCs w:val="24"/>
        </w:rPr>
        <w:t xml:space="preserve"> de collaboration entre l’Etat et les citoyens pour ramener la paix et la </w:t>
      </w:r>
      <w:r w:rsidRPr="00120F4B">
        <w:rPr>
          <w:rFonts w:ascii="Cambria" w:hAnsi="Cambria" w:cs="Times New Roman"/>
          <w:szCs w:val="24"/>
        </w:rPr>
        <w:t>sécurité</w:t>
      </w:r>
      <w:r w:rsidR="003566AA" w:rsidRPr="00120F4B">
        <w:rPr>
          <w:rFonts w:ascii="Cambria" w:hAnsi="Cambria" w:cs="Times New Roman"/>
          <w:szCs w:val="24"/>
        </w:rPr>
        <w:t xml:space="preserve">. Ce niveau de confiance est plus </w:t>
      </w:r>
      <w:r w:rsidRPr="00120F4B">
        <w:rPr>
          <w:rFonts w:ascii="Cambria" w:hAnsi="Cambria" w:cs="Times New Roman"/>
          <w:szCs w:val="24"/>
        </w:rPr>
        <w:t>élevé</w:t>
      </w:r>
      <w:r w:rsidR="003566AA" w:rsidRPr="00120F4B">
        <w:rPr>
          <w:rFonts w:ascii="Cambria" w:hAnsi="Cambria" w:cs="Times New Roman"/>
          <w:szCs w:val="24"/>
        </w:rPr>
        <w:t xml:space="preserve"> à </w:t>
      </w:r>
      <w:r w:rsidR="00386284" w:rsidRPr="00120F4B">
        <w:rPr>
          <w:rFonts w:ascii="Cambria" w:hAnsi="Cambria" w:cs="Times New Roman"/>
          <w:szCs w:val="24"/>
        </w:rPr>
        <w:t>Kendié</w:t>
      </w:r>
      <w:r w:rsidR="003566AA" w:rsidRPr="00120F4B">
        <w:rPr>
          <w:rFonts w:ascii="Cambria" w:hAnsi="Cambria" w:cs="Times New Roman"/>
          <w:szCs w:val="24"/>
        </w:rPr>
        <w:t xml:space="preserve"> et Docoumbo</w:t>
      </w:r>
      <w:r w:rsidR="00176818" w:rsidRPr="00120F4B">
        <w:rPr>
          <w:rFonts w:ascii="Cambria" w:hAnsi="Cambria" w:cs="Times New Roman"/>
          <w:szCs w:val="24"/>
        </w:rPr>
        <w:t xml:space="preserve">. Par contre, à Kokry, une plus grande proportion de chefs de </w:t>
      </w:r>
      <w:r w:rsidR="007E7D8E" w:rsidRPr="00120F4B">
        <w:rPr>
          <w:rFonts w:ascii="Cambria" w:hAnsi="Cambria" w:cs="Times New Roman"/>
          <w:szCs w:val="24"/>
        </w:rPr>
        <w:t>ménages</w:t>
      </w:r>
      <w:r w:rsidR="00176818" w:rsidRPr="00120F4B">
        <w:rPr>
          <w:rFonts w:ascii="Cambria" w:hAnsi="Cambria" w:cs="Times New Roman"/>
          <w:szCs w:val="24"/>
        </w:rPr>
        <w:t xml:space="preserve"> </w:t>
      </w:r>
      <w:r w:rsidRPr="00120F4B">
        <w:rPr>
          <w:rFonts w:ascii="Cambria" w:hAnsi="Cambria" w:cs="Times New Roman"/>
          <w:szCs w:val="24"/>
        </w:rPr>
        <w:t>n’a</w:t>
      </w:r>
      <w:r w:rsidR="00176818" w:rsidRPr="00120F4B">
        <w:rPr>
          <w:rFonts w:ascii="Cambria" w:hAnsi="Cambria" w:cs="Times New Roman"/>
          <w:szCs w:val="24"/>
        </w:rPr>
        <w:t xml:space="preserve"> pas confiance en </w:t>
      </w:r>
      <w:r>
        <w:rPr>
          <w:rFonts w:ascii="Cambria" w:hAnsi="Cambria" w:cs="Times New Roman"/>
          <w:szCs w:val="24"/>
        </w:rPr>
        <w:t xml:space="preserve">la </w:t>
      </w:r>
      <w:r w:rsidRPr="00120F4B">
        <w:rPr>
          <w:rFonts w:ascii="Cambria" w:hAnsi="Cambria" w:cs="Times New Roman"/>
          <w:szCs w:val="24"/>
        </w:rPr>
        <w:t>possibilité</w:t>
      </w:r>
      <w:r w:rsidR="00176818" w:rsidRPr="00120F4B">
        <w:rPr>
          <w:rFonts w:ascii="Cambria" w:hAnsi="Cambria" w:cs="Times New Roman"/>
          <w:szCs w:val="24"/>
        </w:rPr>
        <w:t xml:space="preserve"> de collaboration entre l’Etat et les citoyens.</w:t>
      </w:r>
    </w:p>
    <w:p w:rsidR="00176818" w:rsidRPr="00BA4372" w:rsidRDefault="00176818" w:rsidP="000814F5">
      <w:pPr>
        <w:spacing w:after="0"/>
        <w:jc w:val="both"/>
        <w:rPr>
          <w:rFonts w:ascii="Cambria" w:hAnsi="Cambria" w:cs="Times New Roman"/>
          <w:sz w:val="12"/>
          <w:szCs w:val="24"/>
        </w:rPr>
      </w:pPr>
    </w:p>
    <w:p w:rsidR="009A76ED" w:rsidRDefault="00012DC7" w:rsidP="000814F5">
      <w:pPr>
        <w:autoSpaceDE w:val="0"/>
        <w:autoSpaceDN w:val="0"/>
        <w:adjustRightInd w:val="0"/>
        <w:spacing w:after="0" w:line="240" w:lineRule="auto"/>
        <w:jc w:val="both"/>
        <w:rPr>
          <w:rFonts w:ascii="Cambria" w:hAnsi="Cambria" w:cs="Times New Roman"/>
          <w:bCs/>
          <w:i/>
        </w:rPr>
      </w:pPr>
      <w:bookmarkStart w:id="55" w:name="_Toc82378727"/>
      <w:r w:rsidRPr="00DE6AC5">
        <w:rPr>
          <w:rFonts w:ascii="Cambria" w:hAnsi="Cambria"/>
          <w:i/>
          <w:color w:val="000000" w:themeColor="text1"/>
        </w:rPr>
        <w:t xml:space="preserve">Graphique </w:t>
      </w:r>
      <w:r w:rsidR="00C629B5" w:rsidRPr="00DE6AC5">
        <w:rPr>
          <w:rFonts w:ascii="Cambria" w:hAnsi="Cambria"/>
          <w:i/>
          <w:color w:val="000000" w:themeColor="text1"/>
        </w:rPr>
        <w:fldChar w:fldCharType="begin"/>
      </w:r>
      <w:r w:rsidRPr="00DE6AC5">
        <w:rPr>
          <w:rFonts w:ascii="Cambria" w:hAnsi="Cambria"/>
          <w:i/>
          <w:color w:val="000000" w:themeColor="text1"/>
        </w:rPr>
        <w:instrText xml:space="preserve"> SEQ Graphique \* ARABIC </w:instrText>
      </w:r>
      <w:r w:rsidR="00C629B5" w:rsidRPr="00DE6AC5">
        <w:rPr>
          <w:rFonts w:ascii="Cambria" w:hAnsi="Cambria"/>
          <w:i/>
          <w:color w:val="000000" w:themeColor="text1"/>
        </w:rPr>
        <w:fldChar w:fldCharType="separate"/>
      </w:r>
      <w:r w:rsidR="00C95E6A">
        <w:rPr>
          <w:rFonts w:ascii="Cambria" w:hAnsi="Cambria"/>
          <w:i/>
          <w:noProof/>
          <w:color w:val="000000" w:themeColor="text1"/>
        </w:rPr>
        <w:t>10</w:t>
      </w:r>
      <w:r w:rsidR="00C629B5" w:rsidRPr="00DE6AC5">
        <w:rPr>
          <w:rFonts w:ascii="Cambria" w:hAnsi="Cambria"/>
          <w:i/>
          <w:color w:val="000000" w:themeColor="text1"/>
        </w:rPr>
        <w:fldChar w:fldCharType="end"/>
      </w:r>
      <w:r w:rsidRPr="00DE6AC5">
        <w:rPr>
          <w:rFonts w:ascii="Cambria" w:hAnsi="Cambria"/>
          <w:i/>
          <w:color w:val="000000" w:themeColor="text1"/>
        </w:rPr>
        <w:t>.</w:t>
      </w:r>
      <w:r>
        <w:rPr>
          <w:rFonts w:ascii="Cambria" w:hAnsi="Cambria"/>
          <w:i/>
          <w:color w:val="000000" w:themeColor="text1"/>
        </w:rPr>
        <w:t>4</w:t>
      </w:r>
      <w:r w:rsidRPr="00DE6AC5">
        <w:rPr>
          <w:rFonts w:ascii="Cambria" w:hAnsi="Cambria"/>
          <w:i/>
          <w:color w:val="000000" w:themeColor="text1"/>
        </w:rPr>
        <w:t>.</w:t>
      </w:r>
      <w:r>
        <w:rPr>
          <w:rFonts w:ascii="Cambria" w:hAnsi="Cambria"/>
          <w:i/>
          <w:color w:val="000000" w:themeColor="text1"/>
        </w:rPr>
        <w:t>2</w:t>
      </w:r>
      <w:r w:rsidRPr="00DE6AC5">
        <w:rPr>
          <w:rFonts w:ascii="Cambria" w:hAnsi="Cambria"/>
          <w:i/>
          <w:color w:val="000000" w:themeColor="text1"/>
        </w:rPr>
        <w:t>.</w:t>
      </w:r>
      <w:r w:rsidRPr="00DE6AC5">
        <w:rPr>
          <w:rFonts w:ascii="Cambria" w:eastAsia="Times New Roman" w:hAnsi="Cambria"/>
          <w:i/>
          <w:color w:val="000000" w:themeColor="text1"/>
          <w:lang w:eastAsia="fr-FR"/>
        </w:rPr>
        <w:t xml:space="preserve"> </w:t>
      </w:r>
      <w:r w:rsidR="004128E9" w:rsidRPr="00D207C1">
        <w:rPr>
          <w:rFonts w:ascii="Cambria" w:hAnsi="Cambria" w:cs="Times New Roman"/>
          <w:bCs/>
          <w:i/>
        </w:rPr>
        <w:t>Répartition</w:t>
      </w:r>
      <w:r w:rsidR="005201FD" w:rsidRPr="00D207C1">
        <w:rPr>
          <w:rFonts w:ascii="Cambria" w:hAnsi="Cambria" w:cs="Times New Roman"/>
          <w:bCs/>
          <w:i/>
        </w:rPr>
        <w:t xml:space="preserve"> des chefs de </w:t>
      </w:r>
      <w:r w:rsidR="004128E9" w:rsidRPr="00D207C1">
        <w:rPr>
          <w:rFonts w:ascii="Cambria" w:hAnsi="Cambria" w:cs="Times New Roman"/>
          <w:bCs/>
          <w:i/>
        </w:rPr>
        <w:t>ménages</w:t>
      </w:r>
      <w:r w:rsidR="005201FD" w:rsidRPr="00D207C1">
        <w:rPr>
          <w:rFonts w:ascii="Cambria" w:hAnsi="Cambria" w:cs="Times New Roman"/>
          <w:bCs/>
          <w:i/>
        </w:rPr>
        <w:t xml:space="preserve"> selon leur </w:t>
      </w:r>
      <w:r w:rsidR="001B483B" w:rsidRPr="00D207C1">
        <w:rPr>
          <w:rFonts w:ascii="Cambria" w:hAnsi="Cambria" w:cs="Times New Roman"/>
          <w:bCs/>
          <w:i/>
        </w:rPr>
        <w:t xml:space="preserve">perception sur la possibilité de collaboration entre l'Etat et les citoyens pour ramener la paix et la sécurité dans </w:t>
      </w:r>
      <w:r w:rsidR="005201FD" w:rsidRPr="00D207C1">
        <w:rPr>
          <w:rFonts w:ascii="Cambria" w:hAnsi="Cambria" w:cs="Times New Roman"/>
          <w:bCs/>
          <w:i/>
        </w:rPr>
        <w:t>leur</w:t>
      </w:r>
      <w:r w:rsidR="001B483B" w:rsidRPr="00D207C1">
        <w:rPr>
          <w:rFonts w:ascii="Cambria" w:hAnsi="Cambria" w:cs="Times New Roman"/>
          <w:bCs/>
          <w:i/>
        </w:rPr>
        <w:t xml:space="preserve"> localité </w:t>
      </w:r>
      <w:r w:rsidR="005D2368" w:rsidRPr="00D207C1">
        <w:rPr>
          <w:rFonts w:ascii="Cambria" w:hAnsi="Cambria" w:cs="Times New Roman"/>
          <w:bCs/>
          <w:i/>
        </w:rPr>
        <w:t xml:space="preserve">par </w:t>
      </w:r>
      <w:r w:rsidR="003C3329">
        <w:rPr>
          <w:rFonts w:ascii="Cambria" w:hAnsi="Cambria" w:cs="Times New Roman"/>
          <w:bCs/>
          <w:i/>
        </w:rPr>
        <w:t>commune</w:t>
      </w:r>
      <w:bookmarkEnd w:id="55"/>
    </w:p>
    <w:p w:rsidR="009A76ED" w:rsidRPr="00AD7C68" w:rsidRDefault="009A76ED" w:rsidP="000814F5">
      <w:pPr>
        <w:autoSpaceDE w:val="0"/>
        <w:autoSpaceDN w:val="0"/>
        <w:adjustRightInd w:val="0"/>
        <w:spacing w:after="0" w:line="240" w:lineRule="auto"/>
        <w:jc w:val="both"/>
        <w:rPr>
          <w:rFonts w:ascii="Cambria" w:hAnsi="Cambria" w:cs="Times New Roman"/>
          <w:bCs/>
          <w:i/>
          <w:sz w:val="10"/>
        </w:rPr>
      </w:pPr>
    </w:p>
    <w:p w:rsidR="001B483B" w:rsidRPr="00D207C1" w:rsidRDefault="006D3646" w:rsidP="000814F5">
      <w:pPr>
        <w:autoSpaceDE w:val="0"/>
        <w:autoSpaceDN w:val="0"/>
        <w:adjustRightInd w:val="0"/>
        <w:spacing w:after="0" w:line="240" w:lineRule="auto"/>
        <w:jc w:val="both"/>
        <w:rPr>
          <w:rFonts w:ascii="Cambria" w:hAnsi="Cambria" w:cs="Times New Roman"/>
          <w:bCs/>
          <w:sz w:val="24"/>
          <w:szCs w:val="24"/>
        </w:rPr>
      </w:pPr>
      <w:r w:rsidRPr="00D207C1">
        <w:rPr>
          <w:rFonts w:ascii="Cambria" w:hAnsi="Cambria"/>
          <w:noProof/>
          <w:lang w:eastAsia="fr-FR"/>
        </w:rPr>
        <w:drawing>
          <wp:inline distT="0" distB="0" distL="0" distR="0">
            <wp:extent cx="5699871" cy="2258170"/>
            <wp:effectExtent l="19050" t="0" r="15129" b="8780"/>
            <wp:docPr id="37" name="Graphique 37">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502A1279-F3C1-47B6-9793-63B0457938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D3FD6" w:rsidRPr="00D207C1" w:rsidRDefault="006D3FD6" w:rsidP="000814F5">
      <w:pPr>
        <w:autoSpaceDE w:val="0"/>
        <w:autoSpaceDN w:val="0"/>
        <w:adjustRightInd w:val="0"/>
        <w:spacing w:after="0" w:line="240" w:lineRule="auto"/>
        <w:jc w:val="both"/>
        <w:rPr>
          <w:rFonts w:ascii="Cambria" w:hAnsi="Cambria" w:cs="Times New Roman"/>
          <w:bCs/>
          <w:sz w:val="24"/>
          <w:szCs w:val="24"/>
        </w:rPr>
      </w:pPr>
    </w:p>
    <w:p w:rsidR="00E4134C" w:rsidRPr="00000D3A" w:rsidRDefault="008F6A62" w:rsidP="00BA4372">
      <w:pPr>
        <w:autoSpaceDE w:val="0"/>
        <w:autoSpaceDN w:val="0"/>
        <w:adjustRightInd w:val="0"/>
        <w:spacing w:after="0" w:line="276" w:lineRule="auto"/>
        <w:jc w:val="both"/>
        <w:rPr>
          <w:rFonts w:ascii="Cambria" w:hAnsi="Cambria" w:cs="Times New Roman"/>
          <w:bCs/>
          <w:szCs w:val="24"/>
        </w:rPr>
      </w:pPr>
      <w:r w:rsidRPr="00000D3A">
        <w:rPr>
          <w:rFonts w:ascii="Cambria" w:hAnsi="Cambria" w:cs="Times New Roman"/>
          <w:bCs/>
          <w:szCs w:val="24"/>
        </w:rPr>
        <w:t xml:space="preserve">Un peu moins de 30% des chefs de </w:t>
      </w:r>
      <w:r w:rsidR="007E7D8E" w:rsidRPr="00000D3A">
        <w:rPr>
          <w:rFonts w:ascii="Cambria" w:hAnsi="Cambria" w:cs="Times New Roman"/>
          <w:bCs/>
          <w:szCs w:val="24"/>
        </w:rPr>
        <w:t>ménages</w:t>
      </w:r>
      <w:r w:rsidR="00693724" w:rsidRPr="00000D3A">
        <w:rPr>
          <w:rFonts w:ascii="Cambria" w:hAnsi="Cambria" w:cs="Times New Roman"/>
          <w:bCs/>
          <w:szCs w:val="24"/>
        </w:rPr>
        <w:t xml:space="preserve"> ont une perception positive de la gestion transparente des affaires par les </w:t>
      </w:r>
      <w:r w:rsidR="00000D3A" w:rsidRPr="00000D3A">
        <w:rPr>
          <w:rFonts w:ascii="Cambria" w:hAnsi="Cambria" w:cs="Times New Roman"/>
          <w:bCs/>
          <w:szCs w:val="24"/>
        </w:rPr>
        <w:t>collectivités</w:t>
      </w:r>
      <w:r w:rsidR="00693724" w:rsidRPr="00000D3A">
        <w:rPr>
          <w:rFonts w:ascii="Cambria" w:hAnsi="Cambria" w:cs="Times New Roman"/>
          <w:bCs/>
          <w:szCs w:val="24"/>
        </w:rPr>
        <w:t xml:space="preserve">, contre 33% qui en ont une perception </w:t>
      </w:r>
      <w:r w:rsidR="00000D3A" w:rsidRPr="00000D3A">
        <w:rPr>
          <w:rFonts w:ascii="Cambria" w:hAnsi="Cambria" w:cs="Times New Roman"/>
          <w:bCs/>
          <w:szCs w:val="24"/>
        </w:rPr>
        <w:t>négative</w:t>
      </w:r>
      <w:r w:rsidR="00693724" w:rsidRPr="00000D3A">
        <w:rPr>
          <w:rFonts w:ascii="Cambria" w:hAnsi="Cambria" w:cs="Times New Roman"/>
          <w:bCs/>
          <w:szCs w:val="24"/>
        </w:rPr>
        <w:t xml:space="preserve">. Les perceptions </w:t>
      </w:r>
      <w:r w:rsidR="00000D3A" w:rsidRPr="00000D3A">
        <w:rPr>
          <w:rFonts w:ascii="Cambria" w:hAnsi="Cambria" w:cs="Times New Roman"/>
          <w:bCs/>
          <w:szCs w:val="24"/>
        </w:rPr>
        <w:t>négatives</w:t>
      </w:r>
      <w:r w:rsidR="00693724" w:rsidRPr="00000D3A">
        <w:rPr>
          <w:rFonts w:ascii="Cambria" w:hAnsi="Cambria" w:cs="Times New Roman"/>
          <w:bCs/>
          <w:szCs w:val="24"/>
        </w:rPr>
        <w:t xml:space="preserve"> des </w:t>
      </w:r>
      <w:r w:rsidR="00000D3A" w:rsidRPr="00000D3A">
        <w:rPr>
          <w:rFonts w:ascii="Cambria" w:hAnsi="Cambria" w:cs="Times New Roman"/>
          <w:bCs/>
          <w:szCs w:val="24"/>
        </w:rPr>
        <w:t>communautés</w:t>
      </w:r>
      <w:r w:rsidR="00693724" w:rsidRPr="00000D3A">
        <w:rPr>
          <w:rFonts w:ascii="Cambria" w:hAnsi="Cambria" w:cs="Times New Roman"/>
          <w:bCs/>
          <w:szCs w:val="24"/>
        </w:rPr>
        <w:t xml:space="preserve"> sur la gestion transparente des affaires est plus perceptible à Kokry et Monipebougou. </w:t>
      </w:r>
    </w:p>
    <w:p w:rsidR="00693724" w:rsidRPr="00000D3A" w:rsidRDefault="00693724" w:rsidP="00BA4372">
      <w:pPr>
        <w:autoSpaceDE w:val="0"/>
        <w:autoSpaceDN w:val="0"/>
        <w:adjustRightInd w:val="0"/>
        <w:spacing w:after="0" w:line="276" w:lineRule="auto"/>
        <w:jc w:val="both"/>
        <w:rPr>
          <w:rFonts w:ascii="Cambria" w:hAnsi="Cambria" w:cs="Times New Roman"/>
          <w:bCs/>
          <w:szCs w:val="24"/>
        </w:rPr>
      </w:pPr>
      <w:r w:rsidRPr="00000D3A">
        <w:rPr>
          <w:rFonts w:ascii="Cambria" w:hAnsi="Cambria" w:cs="Times New Roman"/>
          <w:bCs/>
          <w:szCs w:val="24"/>
        </w:rPr>
        <w:lastRenderedPageBreak/>
        <w:t>En ce qui concerne l’</w:t>
      </w:r>
      <w:r w:rsidR="00000D3A" w:rsidRPr="00000D3A">
        <w:rPr>
          <w:rFonts w:ascii="Cambria" w:hAnsi="Cambria" w:cs="Times New Roman"/>
          <w:bCs/>
          <w:szCs w:val="24"/>
        </w:rPr>
        <w:t>accès</w:t>
      </w:r>
      <w:r w:rsidRPr="00000D3A">
        <w:rPr>
          <w:rFonts w:ascii="Cambria" w:hAnsi="Cambria" w:cs="Times New Roman"/>
          <w:bCs/>
          <w:szCs w:val="24"/>
        </w:rPr>
        <w:t xml:space="preserve"> aux services sociaux, 45% des chefs de </w:t>
      </w:r>
      <w:r w:rsidR="007E7D8E" w:rsidRPr="00000D3A">
        <w:rPr>
          <w:rFonts w:ascii="Cambria" w:hAnsi="Cambria" w:cs="Times New Roman"/>
          <w:bCs/>
          <w:szCs w:val="24"/>
        </w:rPr>
        <w:t>ménages</w:t>
      </w:r>
      <w:r w:rsidRPr="00000D3A">
        <w:rPr>
          <w:rFonts w:ascii="Cambria" w:hAnsi="Cambria" w:cs="Times New Roman"/>
          <w:bCs/>
          <w:szCs w:val="24"/>
        </w:rPr>
        <w:t xml:space="preserve"> ont une perception positive sur la </w:t>
      </w:r>
      <w:r w:rsidR="00000D3A" w:rsidRPr="00000D3A">
        <w:rPr>
          <w:rFonts w:ascii="Cambria" w:hAnsi="Cambria" w:cs="Times New Roman"/>
          <w:bCs/>
          <w:szCs w:val="24"/>
        </w:rPr>
        <w:t>capacité</w:t>
      </w:r>
      <w:r w:rsidRPr="00000D3A">
        <w:rPr>
          <w:rFonts w:ascii="Cambria" w:hAnsi="Cambria" w:cs="Times New Roman"/>
          <w:bCs/>
          <w:szCs w:val="24"/>
        </w:rPr>
        <w:t xml:space="preserve"> des </w:t>
      </w:r>
      <w:r w:rsidR="00000D3A" w:rsidRPr="00000D3A">
        <w:rPr>
          <w:rFonts w:ascii="Cambria" w:hAnsi="Cambria" w:cs="Times New Roman"/>
          <w:bCs/>
          <w:szCs w:val="24"/>
        </w:rPr>
        <w:t>collectivistes</w:t>
      </w:r>
      <w:r w:rsidRPr="00000D3A">
        <w:rPr>
          <w:rFonts w:ascii="Cambria" w:hAnsi="Cambria" w:cs="Times New Roman"/>
          <w:bCs/>
          <w:szCs w:val="24"/>
        </w:rPr>
        <w:t xml:space="preserve"> territoriales à assurer ces services. Par contre, environ 27% de chefs de </w:t>
      </w:r>
      <w:r w:rsidR="007E7D8E" w:rsidRPr="00000D3A">
        <w:rPr>
          <w:rFonts w:ascii="Cambria" w:hAnsi="Cambria" w:cs="Times New Roman"/>
          <w:bCs/>
          <w:szCs w:val="24"/>
        </w:rPr>
        <w:t>ménages</w:t>
      </w:r>
      <w:r w:rsidRPr="00000D3A">
        <w:rPr>
          <w:rFonts w:ascii="Cambria" w:hAnsi="Cambria" w:cs="Times New Roman"/>
          <w:bCs/>
          <w:szCs w:val="24"/>
        </w:rPr>
        <w:t xml:space="preserve"> en ont une perception </w:t>
      </w:r>
      <w:r w:rsidR="00000D3A" w:rsidRPr="00000D3A">
        <w:rPr>
          <w:rFonts w:ascii="Cambria" w:hAnsi="Cambria" w:cs="Times New Roman"/>
          <w:bCs/>
          <w:szCs w:val="24"/>
        </w:rPr>
        <w:t>négative</w:t>
      </w:r>
      <w:r w:rsidRPr="00000D3A">
        <w:rPr>
          <w:rFonts w:ascii="Cambria" w:hAnsi="Cambria" w:cs="Times New Roman"/>
          <w:bCs/>
          <w:szCs w:val="24"/>
        </w:rPr>
        <w:t>.</w:t>
      </w:r>
    </w:p>
    <w:p w:rsidR="00693724" w:rsidRPr="00000D3A" w:rsidRDefault="00693724" w:rsidP="00BA4372">
      <w:pPr>
        <w:autoSpaceDE w:val="0"/>
        <w:autoSpaceDN w:val="0"/>
        <w:adjustRightInd w:val="0"/>
        <w:spacing w:after="0" w:line="276" w:lineRule="auto"/>
        <w:jc w:val="both"/>
        <w:rPr>
          <w:rFonts w:ascii="Cambria" w:hAnsi="Cambria" w:cs="Times New Roman"/>
          <w:bCs/>
          <w:szCs w:val="24"/>
        </w:rPr>
      </w:pPr>
      <w:r w:rsidRPr="00000D3A">
        <w:rPr>
          <w:rFonts w:ascii="Cambria" w:hAnsi="Cambria" w:cs="Times New Roman"/>
          <w:bCs/>
          <w:szCs w:val="24"/>
        </w:rPr>
        <w:t>Encore une fois</w:t>
      </w:r>
      <w:r w:rsidR="004C3C41" w:rsidRPr="00000D3A">
        <w:rPr>
          <w:rFonts w:ascii="Cambria" w:hAnsi="Cambria" w:cs="Times New Roman"/>
          <w:bCs/>
          <w:szCs w:val="24"/>
        </w:rPr>
        <w:t xml:space="preserve"> de plus</w:t>
      </w:r>
      <w:r w:rsidRPr="00000D3A">
        <w:rPr>
          <w:rFonts w:ascii="Cambria" w:hAnsi="Cambria" w:cs="Times New Roman"/>
          <w:bCs/>
          <w:szCs w:val="24"/>
        </w:rPr>
        <w:t xml:space="preserve">, </w:t>
      </w:r>
      <w:r w:rsidR="00354FB4" w:rsidRPr="00000D3A">
        <w:rPr>
          <w:rFonts w:ascii="Cambria" w:hAnsi="Cambria" w:cs="Times New Roman"/>
          <w:bCs/>
          <w:szCs w:val="24"/>
        </w:rPr>
        <w:t xml:space="preserve">on observe beaucoup plus des perceptions </w:t>
      </w:r>
      <w:r w:rsidR="00000D3A" w:rsidRPr="00000D3A">
        <w:rPr>
          <w:rFonts w:ascii="Cambria" w:hAnsi="Cambria" w:cs="Times New Roman"/>
          <w:bCs/>
          <w:szCs w:val="24"/>
        </w:rPr>
        <w:t>négatives</w:t>
      </w:r>
      <w:r w:rsidR="00354FB4" w:rsidRPr="00000D3A">
        <w:rPr>
          <w:rFonts w:ascii="Cambria" w:hAnsi="Cambria" w:cs="Times New Roman"/>
          <w:bCs/>
          <w:szCs w:val="24"/>
        </w:rPr>
        <w:t xml:space="preserve"> à Kokry et Monipebougou.</w:t>
      </w:r>
    </w:p>
    <w:p w:rsidR="00693724" w:rsidRPr="00BA4372" w:rsidRDefault="00693724" w:rsidP="000814F5">
      <w:pPr>
        <w:autoSpaceDE w:val="0"/>
        <w:autoSpaceDN w:val="0"/>
        <w:adjustRightInd w:val="0"/>
        <w:spacing w:after="0" w:line="240" w:lineRule="auto"/>
        <w:jc w:val="both"/>
        <w:rPr>
          <w:rFonts w:ascii="Cambria" w:hAnsi="Cambria" w:cs="Times New Roman"/>
          <w:bCs/>
          <w:sz w:val="10"/>
          <w:szCs w:val="24"/>
        </w:rPr>
      </w:pPr>
    </w:p>
    <w:p w:rsidR="001B483B" w:rsidRPr="003C3329" w:rsidRDefault="00012DC7" w:rsidP="000814F5">
      <w:pPr>
        <w:autoSpaceDE w:val="0"/>
        <w:autoSpaceDN w:val="0"/>
        <w:adjustRightInd w:val="0"/>
        <w:spacing w:after="0" w:line="240" w:lineRule="auto"/>
        <w:jc w:val="both"/>
        <w:rPr>
          <w:rFonts w:ascii="Cambria" w:hAnsi="Cambria" w:cs="Times New Roman"/>
          <w:bCs/>
          <w:i/>
          <w:szCs w:val="24"/>
        </w:rPr>
      </w:pPr>
      <w:bookmarkStart w:id="56" w:name="_Toc82378728"/>
      <w:r w:rsidRPr="00DE6AC5">
        <w:rPr>
          <w:rFonts w:ascii="Cambria" w:hAnsi="Cambria"/>
          <w:i/>
          <w:color w:val="000000" w:themeColor="text1"/>
        </w:rPr>
        <w:t xml:space="preserve">Graphique </w:t>
      </w:r>
      <w:r w:rsidR="00C629B5" w:rsidRPr="00DE6AC5">
        <w:rPr>
          <w:rFonts w:ascii="Cambria" w:hAnsi="Cambria"/>
          <w:i/>
          <w:color w:val="000000" w:themeColor="text1"/>
        </w:rPr>
        <w:fldChar w:fldCharType="begin"/>
      </w:r>
      <w:r w:rsidRPr="00DE6AC5">
        <w:rPr>
          <w:rFonts w:ascii="Cambria" w:hAnsi="Cambria"/>
          <w:i/>
          <w:color w:val="000000" w:themeColor="text1"/>
        </w:rPr>
        <w:instrText xml:space="preserve"> SEQ Graphique \* ARABIC </w:instrText>
      </w:r>
      <w:r w:rsidR="00C629B5" w:rsidRPr="00DE6AC5">
        <w:rPr>
          <w:rFonts w:ascii="Cambria" w:hAnsi="Cambria"/>
          <w:i/>
          <w:color w:val="000000" w:themeColor="text1"/>
        </w:rPr>
        <w:fldChar w:fldCharType="separate"/>
      </w:r>
      <w:r w:rsidR="00C95E6A">
        <w:rPr>
          <w:rFonts w:ascii="Cambria" w:hAnsi="Cambria"/>
          <w:i/>
          <w:noProof/>
          <w:color w:val="000000" w:themeColor="text1"/>
        </w:rPr>
        <w:t>11</w:t>
      </w:r>
      <w:r w:rsidR="00C629B5" w:rsidRPr="00DE6AC5">
        <w:rPr>
          <w:rFonts w:ascii="Cambria" w:hAnsi="Cambria"/>
          <w:i/>
          <w:color w:val="000000" w:themeColor="text1"/>
        </w:rPr>
        <w:fldChar w:fldCharType="end"/>
      </w:r>
      <w:r w:rsidRPr="00DE6AC5">
        <w:rPr>
          <w:rFonts w:ascii="Cambria" w:hAnsi="Cambria"/>
          <w:i/>
          <w:color w:val="000000" w:themeColor="text1"/>
        </w:rPr>
        <w:t>.</w:t>
      </w:r>
      <w:r>
        <w:rPr>
          <w:rFonts w:ascii="Cambria" w:hAnsi="Cambria"/>
          <w:i/>
          <w:color w:val="000000" w:themeColor="text1"/>
        </w:rPr>
        <w:t>4</w:t>
      </w:r>
      <w:r w:rsidRPr="00DE6AC5">
        <w:rPr>
          <w:rFonts w:ascii="Cambria" w:hAnsi="Cambria"/>
          <w:i/>
          <w:color w:val="000000" w:themeColor="text1"/>
        </w:rPr>
        <w:t>.</w:t>
      </w:r>
      <w:r>
        <w:rPr>
          <w:rFonts w:ascii="Cambria" w:hAnsi="Cambria"/>
          <w:i/>
          <w:color w:val="000000" w:themeColor="text1"/>
        </w:rPr>
        <w:t>4</w:t>
      </w:r>
      <w:r w:rsidRPr="00DE6AC5">
        <w:rPr>
          <w:rFonts w:ascii="Cambria" w:hAnsi="Cambria"/>
          <w:i/>
          <w:color w:val="000000" w:themeColor="text1"/>
        </w:rPr>
        <w:t>.</w:t>
      </w:r>
      <w:r w:rsidRPr="00DE6AC5">
        <w:rPr>
          <w:rFonts w:ascii="Cambria" w:eastAsia="Times New Roman" w:hAnsi="Cambria"/>
          <w:i/>
          <w:color w:val="000000" w:themeColor="text1"/>
          <w:lang w:eastAsia="fr-FR"/>
        </w:rPr>
        <w:t xml:space="preserve"> </w:t>
      </w:r>
      <w:r w:rsidR="004128E9" w:rsidRPr="00D207C1">
        <w:rPr>
          <w:rFonts w:ascii="Cambria" w:hAnsi="Cambria" w:cs="Times New Roman"/>
          <w:bCs/>
          <w:i/>
          <w:szCs w:val="24"/>
        </w:rPr>
        <w:t>Répartition</w:t>
      </w:r>
      <w:r w:rsidR="005201FD" w:rsidRPr="00D207C1">
        <w:rPr>
          <w:rFonts w:ascii="Cambria" w:hAnsi="Cambria" w:cs="Times New Roman"/>
          <w:bCs/>
          <w:i/>
          <w:szCs w:val="24"/>
        </w:rPr>
        <w:t xml:space="preserve"> des chefs de </w:t>
      </w:r>
      <w:r w:rsidR="004128E9" w:rsidRPr="00D207C1">
        <w:rPr>
          <w:rFonts w:ascii="Cambria" w:hAnsi="Cambria" w:cs="Times New Roman"/>
          <w:bCs/>
          <w:i/>
          <w:szCs w:val="24"/>
        </w:rPr>
        <w:t>ménages</w:t>
      </w:r>
      <w:r w:rsidR="005201FD" w:rsidRPr="00D207C1">
        <w:rPr>
          <w:rFonts w:ascii="Cambria" w:hAnsi="Cambria" w:cs="Times New Roman"/>
          <w:bCs/>
          <w:i/>
          <w:szCs w:val="24"/>
        </w:rPr>
        <w:t xml:space="preserve"> selon leur perception sur la gestion et la </w:t>
      </w:r>
      <w:r w:rsidR="004128E9" w:rsidRPr="00D207C1">
        <w:rPr>
          <w:rFonts w:ascii="Cambria" w:hAnsi="Cambria" w:cs="Times New Roman"/>
          <w:bCs/>
          <w:i/>
          <w:szCs w:val="24"/>
        </w:rPr>
        <w:t>capacité</w:t>
      </w:r>
      <w:r w:rsidR="005201FD" w:rsidRPr="00D207C1">
        <w:rPr>
          <w:rFonts w:ascii="Cambria" w:hAnsi="Cambria" w:cs="Times New Roman"/>
          <w:bCs/>
          <w:i/>
          <w:szCs w:val="24"/>
        </w:rPr>
        <w:t xml:space="preserve"> des </w:t>
      </w:r>
      <w:r w:rsidR="004128E9" w:rsidRPr="00D207C1">
        <w:rPr>
          <w:rFonts w:ascii="Cambria" w:hAnsi="Cambria" w:cs="Times New Roman"/>
          <w:bCs/>
          <w:i/>
          <w:szCs w:val="24"/>
        </w:rPr>
        <w:t>autorités</w:t>
      </w:r>
      <w:r w:rsidR="005201FD" w:rsidRPr="00D207C1">
        <w:rPr>
          <w:rFonts w:ascii="Cambria" w:hAnsi="Cambria" w:cs="Times New Roman"/>
          <w:bCs/>
          <w:i/>
          <w:szCs w:val="24"/>
        </w:rPr>
        <w:t xml:space="preserve"> communales</w:t>
      </w:r>
      <w:r w:rsidR="005D2368" w:rsidRPr="00D207C1">
        <w:rPr>
          <w:rFonts w:ascii="Cambria" w:hAnsi="Cambria" w:cs="Times New Roman"/>
          <w:bCs/>
          <w:i/>
          <w:szCs w:val="24"/>
        </w:rPr>
        <w:t xml:space="preserve"> par </w:t>
      </w:r>
      <w:r w:rsidR="003C3329">
        <w:rPr>
          <w:rFonts w:ascii="Cambria" w:hAnsi="Cambria" w:cs="Times New Roman"/>
          <w:bCs/>
          <w:i/>
          <w:szCs w:val="24"/>
        </w:rPr>
        <w:t>commune</w:t>
      </w:r>
      <w:bookmarkEnd w:id="56"/>
    </w:p>
    <w:tbl>
      <w:tblPr>
        <w:tblStyle w:val="Grilledutableau"/>
        <w:tblW w:w="9659" w:type="dxa"/>
        <w:tblInd w:w="-38" w:type="dxa"/>
        <w:tblCellMar>
          <w:left w:w="70" w:type="dxa"/>
          <w:right w:w="70" w:type="dxa"/>
        </w:tblCellMar>
        <w:tblLook w:val="04A0" w:firstRow="1" w:lastRow="0" w:firstColumn="1" w:lastColumn="0" w:noHBand="0" w:noVBand="1"/>
      </w:tblPr>
      <w:tblGrid>
        <w:gridCol w:w="5019"/>
        <w:gridCol w:w="4640"/>
      </w:tblGrid>
      <w:tr w:rsidR="003754D6" w:rsidRPr="00D207C1" w:rsidTr="00401A3A">
        <w:trPr>
          <w:trHeight w:val="314"/>
        </w:trPr>
        <w:tc>
          <w:tcPr>
            <w:tcW w:w="5185" w:type="dxa"/>
          </w:tcPr>
          <w:p w:rsidR="003754D6" w:rsidRPr="00D207C1" w:rsidRDefault="008311BE" w:rsidP="000814F5">
            <w:pPr>
              <w:autoSpaceDE w:val="0"/>
              <w:autoSpaceDN w:val="0"/>
              <w:adjustRightInd w:val="0"/>
              <w:spacing w:after="0" w:line="240" w:lineRule="auto"/>
              <w:jc w:val="both"/>
              <w:rPr>
                <w:rFonts w:ascii="Cambria" w:hAnsi="Cambria" w:cs="Times New Roman"/>
                <w:bCs/>
                <w:sz w:val="24"/>
                <w:szCs w:val="24"/>
              </w:rPr>
            </w:pPr>
            <w:r w:rsidRPr="00D207C1">
              <w:rPr>
                <w:rFonts w:ascii="Cambria" w:hAnsi="Cambria"/>
                <w:noProof/>
                <w:lang w:eastAsia="fr-FR"/>
              </w:rPr>
              <w:drawing>
                <wp:inline distT="0" distB="0" distL="0" distR="0">
                  <wp:extent cx="2982457" cy="2130949"/>
                  <wp:effectExtent l="19050" t="0" r="27443" b="2651"/>
                  <wp:docPr id="38" name="Graphique 38">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5A313E71-C364-4870-BA15-AB3FD19097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474" w:type="dxa"/>
          </w:tcPr>
          <w:p w:rsidR="003754D6" w:rsidRPr="00D207C1" w:rsidRDefault="004A0993" w:rsidP="000814F5">
            <w:pPr>
              <w:autoSpaceDE w:val="0"/>
              <w:autoSpaceDN w:val="0"/>
              <w:adjustRightInd w:val="0"/>
              <w:spacing w:after="0" w:line="240" w:lineRule="auto"/>
              <w:jc w:val="both"/>
              <w:rPr>
                <w:rFonts w:ascii="Cambria" w:hAnsi="Cambria" w:cs="Times New Roman"/>
                <w:bCs/>
                <w:sz w:val="24"/>
                <w:szCs w:val="24"/>
              </w:rPr>
            </w:pPr>
            <w:r w:rsidRPr="00D207C1">
              <w:rPr>
                <w:rFonts w:ascii="Cambria" w:hAnsi="Cambria"/>
                <w:noProof/>
                <w:lang w:eastAsia="fr-FR"/>
              </w:rPr>
              <w:drawing>
                <wp:inline distT="0" distB="0" distL="0" distR="0">
                  <wp:extent cx="2811973" cy="2128409"/>
                  <wp:effectExtent l="19050" t="0" r="26477" b="5191"/>
                  <wp:docPr id="39" name="Graphique 39">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D4BFDFDB-7017-40B7-A009-76E41BB40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4A0993" w:rsidRPr="00D207C1" w:rsidTr="00401A3A">
        <w:trPr>
          <w:trHeight w:val="314"/>
        </w:trPr>
        <w:tc>
          <w:tcPr>
            <w:tcW w:w="5185" w:type="dxa"/>
          </w:tcPr>
          <w:p w:rsidR="004A0993" w:rsidRPr="00D207C1" w:rsidRDefault="004A0993" w:rsidP="00401A3A">
            <w:pPr>
              <w:autoSpaceDE w:val="0"/>
              <w:autoSpaceDN w:val="0"/>
              <w:adjustRightInd w:val="0"/>
              <w:spacing w:after="0" w:line="240" w:lineRule="auto"/>
              <w:jc w:val="center"/>
              <w:rPr>
                <w:rFonts w:ascii="Cambria" w:hAnsi="Cambria"/>
                <w:noProof/>
              </w:rPr>
            </w:pPr>
            <w:r w:rsidRPr="00D207C1">
              <w:rPr>
                <w:rFonts w:ascii="Cambria" w:hAnsi="Cambria"/>
                <w:noProof/>
              </w:rPr>
              <w:t>Gestion transparente des affaires</w:t>
            </w:r>
          </w:p>
        </w:tc>
        <w:tc>
          <w:tcPr>
            <w:tcW w:w="4474" w:type="dxa"/>
          </w:tcPr>
          <w:p w:rsidR="004A0993" w:rsidRPr="00D207C1" w:rsidRDefault="004A0993" w:rsidP="00401A3A">
            <w:pPr>
              <w:autoSpaceDE w:val="0"/>
              <w:autoSpaceDN w:val="0"/>
              <w:adjustRightInd w:val="0"/>
              <w:spacing w:after="0" w:line="240" w:lineRule="auto"/>
              <w:jc w:val="center"/>
              <w:rPr>
                <w:rFonts w:ascii="Cambria" w:hAnsi="Cambria"/>
                <w:noProof/>
              </w:rPr>
            </w:pPr>
            <w:r w:rsidRPr="00D207C1">
              <w:rPr>
                <w:rFonts w:ascii="Cambria" w:hAnsi="Cambria"/>
                <w:noProof/>
              </w:rPr>
              <w:t>Assurer des services sociaux</w:t>
            </w:r>
          </w:p>
        </w:tc>
      </w:tr>
    </w:tbl>
    <w:p w:rsidR="003754D6" w:rsidRPr="00D207C1" w:rsidRDefault="003754D6" w:rsidP="000814F5">
      <w:pPr>
        <w:autoSpaceDE w:val="0"/>
        <w:autoSpaceDN w:val="0"/>
        <w:adjustRightInd w:val="0"/>
        <w:spacing w:after="0" w:line="240" w:lineRule="auto"/>
        <w:jc w:val="both"/>
        <w:rPr>
          <w:rFonts w:ascii="Cambria" w:hAnsi="Cambria" w:cs="Times New Roman"/>
          <w:bCs/>
          <w:sz w:val="24"/>
          <w:szCs w:val="24"/>
        </w:rPr>
      </w:pPr>
    </w:p>
    <w:p w:rsidR="00A90F25" w:rsidRPr="00000D3A" w:rsidRDefault="00A90F25" w:rsidP="000814F5">
      <w:pPr>
        <w:autoSpaceDE w:val="0"/>
        <w:autoSpaceDN w:val="0"/>
        <w:adjustRightInd w:val="0"/>
        <w:spacing w:after="0" w:line="240" w:lineRule="auto"/>
        <w:jc w:val="both"/>
        <w:rPr>
          <w:rFonts w:ascii="Cambria" w:hAnsi="Cambria" w:cs="Times New Roman"/>
          <w:bCs/>
          <w:szCs w:val="24"/>
        </w:rPr>
      </w:pPr>
      <w:r w:rsidRPr="00000D3A">
        <w:rPr>
          <w:rFonts w:ascii="Cambria" w:hAnsi="Cambria" w:cs="Times New Roman"/>
          <w:bCs/>
          <w:szCs w:val="24"/>
        </w:rPr>
        <w:t xml:space="preserve">De </w:t>
      </w:r>
      <w:r w:rsidR="00000D3A" w:rsidRPr="00000D3A">
        <w:rPr>
          <w:rFonts w:ascii="Cambria" w:hAnsi="Cambria" w:cs="Times New Roman"/>
          <w:bCs/>
          <w:szCs w:val="24"/>
        </w:rPr>
        <w:t>façon</w:t>
      </w:r>
      <w:r w:rsidRPr="00000D3A">
        <w:rPr>
          <w:rFonts w:ascii="Cambria" w:hAnsi="Cambria" w:cs="Times New Roman"/>
          <w:bCs/>
          <w:szCs w:val="24"/>
        </w:rPr>
        <w:t xml:space="preserve"> globale, les </w:t>
      </w:r>
      <w:r w:rsidR="00000D3A" w:rsidRPr="00000D3A">
        <w:rPr>
          <w:rFonts w:ascii="Cambria" w:hAnsi="Cambria" w:cs="Times New Roman"/>
          <w:bCs/>
          <w:szCs w:val="24"/>
        </w:rPr>
        <w:t>communautés</w:t>
      </w:r>
      <w:r w:rsidRPr="00000D3A">
        <w:rPr>
          <w:rFonts w:ascii="Cambria" w:hAnsi="Cambria" w:cs="Times New Roman"/>
          <w:bCs/>
          <w:szCs w:val="24"/>
        </w:rPr>
        <w:t xml:space="preserve"> ont une perception </w:t>
      </w:r>
      <w:r w:rsidR="00000D3A" w:rsidRPr="00000D3A">
        <w:rPr>
          <w:rFonts w:ascii="Cambria" w:hAnsi="Cambria" w:cs="Times New Roman"/>
          <w:bCs/>
          <w:szCs w:val="24"/>
        </w:rPr>
        <w:t>négative</w:t>
      </w:r>
      <w:r w:rsidRPr="00000D3A">
        <w:rPr>
          <w:rFonts w:ascii="Cambria" w:hAnsi="Cambria" w:cs="Times New Roman"/>
          <w:bCs/>
          <w:szCs w:val="24"/>
        </w:rPr>
        <w:t xml:space="preserve"> sur </w:t>
      </w:r>
      <w:r w:rsidR="00B17ECB" w:rsidRPr="00000D3A">
        <w:rPr>
          <w:rFonts w:ascii="Cambria" w:hAnsi="Cambria" w:cs="Times New Roman"/>
          <w:bCs/>
          <w:szCs w:val="24"/>
        </w:rPr>
        <w:t xml:space="preserve">l’Etat en </w:t>
      </w:r>
      <w:r w:rsidR="00000D3A" w:rsidRPr="00000D3A">
        <w:rPr>
          <w:rFonts w:ascii="Cambria" w:hAnsi="Cambria" w:cs="Times New Roman"/>
          <w:bCs/>
          <w:szCs w:val="24"/>
        </w:rPr>
        <w:t>matière</w:t>
      </w:r>
      <w:r w:rsidR="00B17ECB" w:rsidRPr="00000D3A">
        <w:rPr>
          <w:rFonts w:ascii="Cambria" w:hAnsi="Cambria" w:cs="Times New Roman"/>
          <w:bCs/>
          <w:szCs w:val="24"/>
        </w:rPr>
        <w:t xml:space="preserve"> fourniture d’</w:t>
      </w:r>
      <w:r w:rsidR="00000D3A" w:rsidRPr="00000D3A">
        <w:rPr>
          <w:rFonts w:ascii="Cambria" w:hAnsi="Cambria" w:cs="Times New Roman"/>
          <w:bCs/>
          <w:szCs w:val="24"/>
        </w:rPr>
        <w:t>opportunités</w:t>
      </w:r>
      <w:r w:rsidR="00B17ECB" w:rsidRPr="00000D3A">
        <w:rPr>
          <w:rFonts w:ascii="Cambria" w:hAnsi="Cambria" w:cs="Times New Roman"/>
          <w:bCs/>
          <w:szCs w:val="24"/>
        </w:rPr>
        <w:t xml:space="preserve"> </w:t>
      </w:r>
      <w:r w:rsidR="00000D3A" w:rsidRPr="00000D3A">
        <w:rPr>
          <w:rFonts w:ascii="Cambria" w:hAnsi="Cambria" w:cs="Times New Roman"/>
          <w:bCs/>
          <w:szCs w:val="24"/>
        </w:rPr>
        <w:t>économiques</w:t>
      </w:r>
      <w:r w:rsidR="00B17ECB" w:rsidRPr="00000D3A">
        <w:rPr>
          <w:rFonts w:ascii="Cambria" w:hAnsi="Cambria" w:cs="Times New Roman"/>
          <w:bCs/>
          <w:szCs w:val="24"/>
        </w:rPr>
        <w:t xml:space="preserve">, de justice </w:t>
      </w:r>
      <w:r w:rsidR="00000D3A" w:rsidRPr="00000D3A">
        <w:rPr>
          <w:rFonts w:ascii="Cambria" w:hAnsi="Cambria" w:cs="Times New Roman"/>
          <w:bCs/>
          <w:szCs w:val="24"/>
        </w:rPr>
        <w:t>équitable</w:t>
      </w:r>
      <w:r w:rsidR="00B17ECB" w:rsidRPr="00000D3A">
        <w:rPr>
          <w:rFonts w:ascii="Cambria" w:hAnsi="Cambria" w:cs="Times New Roman"/>
          <w:bCs/>
          <w:szCs w:val="24"/>
        </w:rPr>
        <w:t xml:space="preserve"> et de </w:t>
      </w:r>
      <w:r w:rsidR="00000D3A" w:rsidRPr="00000D3A">
        <w:rPr>
          <w:rFonts w:ascii="Cambria" w:hAnsi="Cambria" w:cs="Times New Roman"/>
          <w:bCs/>
          <w:szCs w:val="24"/>
        </w:rPr>
        <w:t>sécurité</w:t>
      </w:r>
      <w:r w:rsidR="00B17ECB" w:rsidRPr="00000D3A">
        <w:rPr>
          <w:rFonts w:ascii="Cambria" w:hAnsi="Cambria" w:cs="Times New Roman"/>
          <w:bCs/>
          <w:szCs w:val="24"/>
        </w:rPr>
        <w:t xml:space="preserve">. En effet, 52% des chefs de </w:t>
      </w:r>
      <w:r w:rsidR="007E7D8E" w:rsidRPr="00000D3A">
        <w:rPr>
          <w:rFonts w:ascii="Cambria" w:hAnsi="Cambria" w:cs="Times New Roman"/>
          <w:bCs/>
          <w:szCs w:val="24"/>
        </w:rPr>
        <w:t>ménages</w:t>
      </w:r>
      <w:r w:rsidR="00B17ECB" w:rsidRPr="00000D3A">
        <w:rPr>
          <w:rFonts w:ascii="Cambria" w:hAnsi="Cambria" w:cs="Times New Roman"/>
          <w:bCs/>
          <w:szCs w:val="24"/>
        </w:rPr>
        <w:t xml:space="preserve"> ont une perception </w:t>
      </w:r>
      <w:r w:rsidR="00000D3A" w:rsidRPr="00000D3A">
        <w:rPr>
          <w:rFonts w:ascii="Cambria" w:hAnsi="Cambria" w:cs="Times New Roman"/>
          <w:bCs/>
          <w:szCs w:val="24"/>
        </w:rPr>
        <w:t>négative</w:t>
      </w:r>
      <w:r w:rsidR="00B17ECB" w:rsidRPr="00000D3A">
        <w:rPr>
          <w:rFonts w:ascii="Cambria" w:hAnsi="Cambria" w:cs="Times New Roman"/>
          <w:bCs/>
          <w:szCs w:val="24"/>
        </w:rPr>
        <w:t xml:space="preserve"> sur la </w:t>
      </w:r>
      <w:r w:rsidR="00000D3A" w:rsidRPr="00000D3A">
        <w:rPr>
          <w:rFonts w:ascii="Cambria" w:hAnsi="Cambria" w:cs="Times New Roman"/>
          <w:bCs/>
          <w:szCs w:val="24"/>
        </w:rPr>
        <w:t>capacité</w:t>
      </w:r>
      <w:r w:rsidR="00B17ECB" w:rsidRPr="00000D3A">
        <w:rPr>
          <w:rFonts w:ascii="Cambria" w:hAnsi="Cambria" w:cs="Times New Roman"/>
          <w:bCs/>
          <w:szCs w:val="24"/>
        </w:rPr>
        <w:t xml:space="preserve"> de l’Etat à offrir des </w:t>
      </w:r>
      <w:r w:rsidR="00000D3A" w:rsidRPr="00000D3A">
        <w:rPr>
          <w:rFonts w:ascii="Cambria" w:hAnsi="Cambria" w:cs="Times New Roman"/>
          <w:bCs/>
          <w:szCs w:val="24"/>
        </w:rPr>
        <w:t>opportunités</w:t>
      </w:r>
      <w:r w:rsidR="00B17ECB" w:rsidRPr="00000D3A">
        <w:rPr>
          <w:rFonts w:ascii="Cambria" w:hAnsi="Cambria" w:cs="Times New Roman"/>
          <w:bCs/>
          <w:szCs w:val="24"/>
        </w:rPr>
        <w:t xml:space="preserve"> </w:t>
      </w:r>
      <w:r w:rsidR="00000D3A" w:rsidRPr="00000D3A">
        <w:rPr>
          <w:rFonts w:ascii="Cambria" w:hAnsi="Cambria" w:cs="Times New Roman"/>
          <w:bCs/>
          <w:szCs w:val="24"/>
        </w:rPr>
        <w:t>économiques</w:t>
      </w:r>
      <w:r w:rsidR="00B17ECB" w:rsidRPr="00000D3A">
        <w:rPr>
          <w:rFonts w:ascii="Cambria" w:hAnsi="Cambria" w:cs="Times New Roman"/>
          <w:bCs/>
          <w:szCs w:val="24"/>
        </w:rPr>
        <w:t>, 55% pour l’</w:t>
      </w:r>
      <w:r w:rsidR="00000D3A" w:rsidRPr="00000D3A">
        <w:rPr>
          <w:rFonts w:ascii="Cambria" w:hAnsi="Cambria" w:cs="Times New Roman"/>
          <w:bCs/>
          <w:szCs w:val="24"/>
        </w:rPr>
        <w:t>accès</w:t>
      </w:r>
      <w:r w:rsidR="00B17ECB" w:rsidRPr="00000D3A">
        <w:rPr>
          <w:rFonts w:ascii="Cambria" w:hAnsi="Cambria" w:cs="Times New Roman"/>
          <w:bCs/>
          <w:szCs w:val="24"/>
        </w:rPr>
        <w:t xml:space="preserve"> à la justice et 53% pour garantir la </w:t>
      </w:r>
      <w:r w:rsidR="00000D3A" w:rsidRPr="00000D3A">
        <w:rPr>
          <w:rFonts w:ascii="Cambria" w:hAnsi="Cambria" w:cs="Times New Roman"/>
          <w:bCs/>
          <w:szCs w:val="24"/>
        </w:rPr>
        <w:t>sécurité</w:t>
      </w:r>
      <w:r w:rsidR="00B17ECB" w:rsidRPr="00000D3A">
        <w:rPr>
          <w:rFonts w:ascii="Cambria" w:hAnsi="Cambria" w:cs="Times New Roman"/>
          <w:bCs/>
          <w:szCs w:val="24"/>
        </w:rPr>
        <w:t>.</w:t>
      </w:r>
    </w:p>
    <w:p w:rsidR="00004DBB" w:rsidRPr="00000D3A" w:rsidRDefault="00B17ECB" w:rsidP="000814F5">
      <w:pPr>
        <w:autoSpaceDE w:val="0"/>
        <w:autoSpaceDN w:val="0"/>
        <w:adjustRightInd w:val="0"/>
        <w:spacing w:after="0" w:line="240" w:lineRule="auto"/>
        <w:jc w:val="both"/>
        <w:rPr>
          <w:rFonts w:ascii="Cambria" w:hAnsi="Cambria" w:cs="Times New Roman"/>
          <w:bCs/>
          <w:szCs w:val="24"/>
        </w:rPr>
      </w:pPr>
      <w:r w:rsidRPr="00000D3A">
        <w:rPr>
          <w:rFonts w:ascii="Cambria" w:hAnsi="Cambria" w:cs="Times New Roman"/>
          <w:bCs/>
          <w:szCs w:val="24"/>
        </w:rPr>
        <w:t xml:space="preserve">Par contre, </w:t>
      </w:r>
      <w:r w:rsidR="00000D3A" w:rsidRPr="00000D3A">
        <w:rPr>
          <w:rFonts w:ascii="Cambria" w:hAnsi="Cambria" w:cs="Times New Roman"/>
          <w:bCs/>
          <w:szCs w:val="24"/>
        </w:rPr>
        <w:t>près</w:t>
      </w:r>
      <w:r w:rsidRPr="00000D3A">
        <w:rPr>
          <w:rFonts w:ascii="Cambria" w:hAnsi="Cambria" w:cs="Times New Roman"/>
          <w:bCs/>
          <w:szCs w:val="24"/>
        </w:rPr>
        <w:t xml:space="preserve"> 53% des chefs de </w:t>
      </w:r>
      <w:r w:rsidR="007E7D8E" w:rsidRPr="00000D3A">
        <w:rPr>
          <w:rFonts w:ascii="Cambria" w:hAnsi="Cambria" w:cs="Times New Roman"/>
          <w:bCs/>
          <w:szCs w:val="24"/>
        </w:rPr>
        <w:t>ménages</w:t>
      </w:r>
      <w:r w:rsidRPr="00000D3A">
        <w:rPr>
          <w:rFonts w:ascii="Cambria" w:hAnsi="Cambria" w:cs="Times New Roman"/>
          <w:bCs/>
          <w:szCs w:val="24"/>
        </w:rPr>
        <w:t xml:space="preserve"> </w:t>
      </w:r>
      <w:r w:rsidR="00000D3A" w:rsidRPr="00000D3A">
        <w:rPr>
          <w:rFonts w:ascii="Cambria" w:hAnsi="Cambria" w:cs="Times New Roman"/>
          <w:bCs/>
          <w:szCs w:val="24"/>
        </w:rPr>
        <w:t>perçoivent</w:t>
      </w:r>
      <w:r w:rsidRPr="00000D3A">
        <w:rPr>
          <w:rFonts w:ascii="Cambria" w:hAnsi="Cambria" w:cs="Times New Roman"/>
          <w:bCs/>
          <w:szCs w:val="24"/>
        </w:rPr>
        <w:t xml:space="preserve"> positivement la </w:t>
      </w:r>
      <w:r w:rsidR="00000D3A" w:rsidRPr="00000D3A">
        <w:rPr>
          <w:rFonts w:ascii="Cambria" w:hAnsi="Cambria" w:cs="Times New Roman"/>
          <w:bCs/>
          <w:szCs w:val="24"/>
        </w:rPr>
        <w:t>capacité</w:t>
      </w:r>
      <w:r w:rsidRPr="00000D3A">
        <w:rPr>
          <w:rFonts w:ascii="Cambria" w:hAnsi="Cambria" w:cs="Times New Roman"/>
          <w:bCs/>
          <w:szCs w:val="24"/>
        </w:rPr>
        <w:t xml:space="preserve"> de l’Etat fournir des services sociaux aux populations et </w:t>
      </w:r>
      <w:r w:rsidR="00004DBB" w:rsidRPr="00000D3A">
        <w:rPr>
          <w:rFonts w:ascii="Cambria" w:hAnsi="Cambria" w:cs="Times New Roman"/>
          <w:bCs/>
          <w:szCs w:val="24"/>
        </w:rPr>
        <w:t xml:space="preserve">29% ont la perception positive de la </w:t>
      </w:r>
      <w:r w:rsidR="00000D3A" w:rsidRPr="00000D3A">
        <w:rPr>
          <w:rFonts w:ascii="Cambria" w:hAnsi="Cambria" w:cs="Times New Roman"/>
          <w:bCs/>
          <w:szCs w:val="24"/>
        </w:rPr>
        <w:t>capacité</w:t>
      </w:r>
      <w:r w:rsidR="00004DBB" w:rsidRPr="00000D3A">
        <w:rPr>
          <w:rFonts w:ascii="Cambria" w:hAnsi="Cambria" w:cs="Times New Roman"/>
          <w:bCs/>
          <w:szCs w:val="24"/>
        </w:rPr>
        <w:t xml:space="preserve"> de l’Etat à garantir la </w:t>
      </w:r>
      <w:r w:rsidR="00000D3A" w:rsidRPr="00000D3A">
        <w:rPr>
          <w:rFonts w:ascii="Cambria" w:hAnsi="Cambria" w:cs="Times New Roman"/>
          <w:bCs/>
          <w:szCs w:val="24"/>
        </w:rPr>
        <w:t>sécurité</w:t>
      </w:r>
      <w:r w:rsidR="00004DBB" w:rsidRPr="00000D3A">
        <w:rPr>
          <w:rFonts w:ascii="Cambria" w:hAnsi="Cambria" w:cs="Times New Roman"/>
          <w:bCs/>
          <w:szCs w:val="24"/>
        </w:rPr>
        <w:t xml:space="preserve"> des </w:t>
      </w:r>
      <w:r w:rsidR="00000D3A" w:rsidRPr="00000D3A">
        <w:rPr>
          <w:rFonts w:ascii="Cambria" w:hAnsi="Cambria" w:cs="Times New Roman"/>
          <w:bCs/>
          <w:szCs w:val="24"/>
        </w:rPr>
        <w:t>citoyens</w:t>
      </w:r>
      <w:r w:rsidR="00004DBB" w:rsidRPr="00000D3A">
        <w:rPr>
          <w:rFonts w:ascii="Cambria" w:hAnsi="Cambria" w:cs="Times New Roman"/>
          <w:bCs/>
          <w:szCs w:val="24"/>
        </w:rPr>
        <w:t>.</w:t>
      </w:r>
    </w:p>
    <w:p w:rsidR="00BA4372" w:rsidRDefault="00012DC7" w:rsidP="00BA4372">
      <w:pPr>
        <w:autoSpaceDE w:val="0"/>
        <w:autoSpaceDN w:val="0"/>
        <w:adjustRightInd w:val="0"/>
        <w:spacing w:before="120" w:after="120" w:line="240" w:lineRule="auto"/>
        <w:rPr>
          <w:rFonts w:ascii="Cambria" w:hAnsi="Cambria" w:cs="Times New Roman"/>
          <w:bCs/>
          <w:i/>
          <w:szCs w:val="24"/>
        </w:rPr>
      </w:pPr>
      <w:bookmarkStart w:id="57" w:name="_Toc82378729"/>
      <w:r w:rsidRPr="00DE6AC5">
        <w:rPr>
          <w:rFonts w:ascii="Cambria" w:hAnsi="Cambria"/>
          <w:i/>
          <w:color w:val="000000" w:themeColor="text1"/>
        </w:rPr>
        <w:t xml:space="preserve">Graphique </w:t>
      </w:r>
      <w:r w:rsidR="00C629B5" w:rsidRPr="00DE6AC5">
        <w:rPr>
          <w:rFonts w:ascii="Cambria" w:hAnsi="Cambria"/>
          <w:i/>
          <w:color w:val="000000" w:themeColor="text1"/>
        </w:rPr>
        <w:fldChar w:fldCharType="begin"/>
      </w:r>
      <w:r w:rsidRPr="00DE6AC5">
        <w:rPr>
          <w:rFonts w:ascii="Cambria" w:hAnsi="Cambria"/>
          <w:i/>
          <w:color w:val="000000" w:themeColor="text1"/>
        </w:rPr>
        <w:instrText xml:space="preserve"> SEQ Graphique \* ARABIC </w:instrText>
      </w:r>
      <w:r w:rsidR="00C629B5" w:rsidRPr="00DE6AC5">
        <w:rPr>
          <w:rFonts w:ascii="Cambria" w:hAnsi="Cambria"/>
          <w:i/>
          <w:color w:val="000000" w:themeColor="text1"/>
        </w:rPr>
        <w:fldChar w:fldCharType="separate"/>
      </w:r>
      <w:r w:rsidR="00C95E6A">
        <w:rPr>
          <w:rFonts w:ascii="Cambria" w:hAnsi="Cambria"/>
          <w:i/>
          <w:noProof/>
          <w:color w:val="000000" w:themeColor="text1"/>
        </w:rPr>
        <w:t>12</w:t>
      </w:r>
      <w:r w:rsidR="00C629B5" w:rsidRPr="00DE6AC5">
        <w:rPr>
          <w:rFonts w:ascii="Cambria" w:hAnsi="Cambria"/>
          <w:i/>
          <w:color w:val="000000" w:themeColor="text1"/>
        </w:rPr>
        <w:fldChar w:fldCharType="end"/>
      </w:r>
      <w:r w:rsidRPr="00DE6AC5">
        <w:rPr>
          <w:rFonts w:ascii="Cambria" w:hAnsi="Cambria"/>
          <w:i/>
          <w:color w:val="000000" w:themeColor="text1"/>
        </w:rPr>
        <w:t>.</w:t>
      </w:r>
      <w:r>
        <w:rPr>
          <w:rFonts w:ascii="Cambria" w:hAnsi="Cambria"/>
          <w:i/>
          <w:color w:val="000000" w:themeColor="text1"/>
        </w:rPr>
        <w:t>4</w:t>
      </w:r>
      <w:r w:rsidRPr="00DE6AC5">
        <w:rPr>
          <w:rFonts w:ascii="Cambria" w:hAnsi="Cambria"/>
          <w:i/>
          <w:color w:val="000000" w:themeColor="text1"/>
        </w:rPr>
        <w:t>.</w:t>
      </w:r>
      <w:r>
        <w:rPr>
          <w:rFonts w:ascii="Cambria" w:hAnsi="Cambria"/>
          <w:i/>
          <w:color w:val="000000" w:themeColor="text1"/>
        </w:rPr>
        <w:t>4</w:t>
      </w:r>
      <w:r w:rsidRPr="00DE6AC5">
        <w:rPr>
          <w:rFonts w:ascii="Cambria" w:hAnsi="Cambria"/>
          <w:i/>
          <w:color w:val="000000" w:themeColor="text1"/>
        </w:rPr>
        <w:t>.</w:t>
      </w:r>
      <w:r w:rsidRPr="00DE6AC5">
        <w:rPr>
          <w:rFonts w:ascii="Cambria" w:eastAsia="Times New Roman" w:hAnsi="Cambria"/>
          <w:i/>
          <w:color w:val="000000" w:themeColor="text1"/>
          <w:lang w:eastAsia="fr-FR"/>
        </w:rPr>
        <w:t xml:space="preserve"> </w:t>
      </w:r>
      <w:r w:rsidR="004128E9" w:rsidRPr="00D207C1">
        <w:rPr>
          <w:rFonts w:ascii="Cambria" w:hAnsi="Cambria" w:cs="Times New Roman"/>
          <w:bCs/>
          <w:i/>
          <w:szCs w:val="24"/>
        </w:rPr>
        <w:t>Répartition</w:t>
      </w:r>
      <w:r w:rsidR="005201FD" w:rsidRPr="00D207C1">
        <w:rPr>
          <w:rFonts w:ascii="Cambria" w:hAnsi="Cambria" w:cs="Times New Roman"/>
          <w:bCs/>
          <w:i/>
          <w:szCs w:val="24"/>
        </w:rPr>
        <w:t xml:space="preserve"> des chefs de </w:t>
      </w:r>
      <w:r w:rsidR="004128E9" w:rsidRPr="00D207C1">
        <w:rPr>
          <w:rFonts w:ascii="Cambria" w:hAnsi="Cambria" w:cs="Times New Roman"/>
          <w:bCs/>
          <w:i/>
          <w:szCs w:val="24"/>
        </w:rPr>
        <w:t>ménages</w:t>
      </w:r>
      <w:r w:rsidR="005201FD" w:rsidRPr="00D207C1">
        <w:rPr>
          <w:rFonts w:ascii="Cambria" w:hAnsi="Cambria" w:cs="Times New Roman"/>
          <w:bCs/>
          <w:i/>
          <w:szCs w:val="24"/>
        </w:rPr>
        <w:t xml:space="preserve"> selon leur perception sur la gestion et la </w:t>
      </w:r>
      <w:r w:rsidR="004128E9" w:rsidRPr="00D207C1">
        <w:rPr>
          <w:rFonts w:ascii="Cambria" w:hAnsi="Cambria" w:cs="Times New Roman"/>
          <w:bCs/>
          <w:i/>
          <w:szCs w:val="24"/>
        </w:rPr>
        <w:t>capacité</w:t>
      </w:r>
      <w:r w:rsidR="005201FD" w:rsidRPr="00D207C1">
        <w:rPr>
          <w:rFonts w:ascii="Cambria" w:hAnsi="Cambria" w:cs="Times New Roman"/>
          <w:bCs/>
          <w:i/>
          <w:szCs w:val="24"/>
        </w:rPr>
        <w:t xml:space="preserve"> de l’Etat</w:t>
      </w:r>
      <w:bookmarkEnd w:id="57"/>
    </w:p>
    <w:p w:rsidR="005201FD" w:rsidRPr="00D207C1" w:rsidRDefault="005D2368" w:rsidP="00BA4372">
      <w:pPr>
        <w:autoSpaceDE w:val="0"/>
        <w:autoSpaceDN w:val="0"/>
        <w:adjustRightInd w:val="0"/>
        <w:spacing w:before="120" w:after="120" w:line="240" w:lineRule="auto"/>
        <w:rPr>
          <w:rFonts w:ascii="Cambria" w:hAnsi="Cambria" w:cs="Times New Roman"/>
          <w:sz w:val="24"/>
          <w:szCs w:val="24"/>
        </w:rPr>
      </w:pPr>
      <w:r w:rsidRPr="00D207C1">
        <w:rPr>
          <w:rFonts w:ascii="Cambria" w:hAnsi="Cambria" w:cs="Times New Roman"/>
          <w:bCs/>
          <w:i/>
          <w:szCs w:val="24"/>
        </w:rPr>
        <w:t xml:space="preserve"> </w:t>
      </w:r>
      <w:r w:rsidR="00F514D8" w:rsidRPr="00D207C1">
        <w:rPr>
          <w:rFonts w:ascii="Cambria" w:hAnsi="Cambria"/>
          <w:noProof/>
          <w:lang w:eastAsia="fr-FR"/>
        </w:rPr>
        <w:drawing>
          <wp:inline distT="0" distB="0" distL="0" distR="0">
            <wp:extent cx="5648049" cy="2329732"/>
            <wp:effectExtent l="19050" t="0" r="9801" b="0"/>
            <wp:docPr id="40" name="Graphique 40">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F88D6C0-6A0E-48B4-95DA-7F34966390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D7C68" w:rsidRDefault="00AD7C68">
      <w:pPr>
        <w:spacing w:after="200" w:line="276" w:lineRule="auto"/>
        <w:rPr>
          <w:rFonts w:ascii="Cambria" w:eastAsiaTheme="majorEastAsia" w:hAnsi="Cambria" w:cstheme="majorBidi"/>
          <w:b/>
          <w:bCs/>
          <w:color w:val="4F81BD" w:themeColor="accent1"/>
          <w:sz w:val="24"/>
          <w:szCs w:val="26"/>
        </w:rPr>
      </w:pPr>
      <w:r>
        <w:rPr>
          <w:rFonts w:ascii="Cambria" w:hAnsi="Cambria"/>
          <w:sz w:val="24"/>
        </w:rPr>
        <w:br w:type="page"/>
      </w:r>
    </w:p>
    <w:p w:rsidR="001B483B" w:rsidRPr="00D207C1" w:rsidRDefault="001B483B" w:rsidP="003F73A8">
      <w:pPr>
        <w:pStyle w:val="Titre2"/>
        <w:numPr>
          <w:ilvl w:val="1"/>
          <w:numId w:val="8"/>
        </w:numPr>
        <w:rPr>
          <w:rFonts w:ascii="Cambria" w:hAnsi="Cambria"/>
          <w:sz w:val="24"/>
        </w:rPr>
      </w:pPr>
      <w:bookmarkStart w:id="58" w:name="_Toc82381488"/>
      <w:r w:rsidRPr="00D207C1">
        <w:rPr>
          <w:rFonts w:ascii="Cambria" w:hAnsi="Cambria"/>
          <w:sz w:val="24"/>
        </w:rPr>
        <w:lastRenderedPageBreak/>
        <w:t>PARTICIPATION AU PROCESSUS DE PAIX</w:t>
      </w:r>
      <w:bookmarkEnd w:id="58"/>
    </w:p>
    <w:p w:rsidR="005D14D1" w:rsidRPr="00D207C1" w:rsidRDefault="005D14D1" w:rsidP="00AD7C68">
      <w:pPr>
        <w:pStyle w:val="Titre3"/>
        <w:numPr>
          <w:ilvl w:val="2"/>
          <w:numId w:val="8"/>
        </w:numPr>
        <w:spacing w:before="120"/>
        <w:rPr>
          <w:rFonts w:ascii="Cambria" w:eastAsiaTheme="minorHAnsi" w:hAnsi="Cambria"/>
          <w:sz w:val="24"/>
        </w:rPr>
      </w:pPr>
      <w:bookmarkStart w:id="59" w:name="_Toc82381489"/>
      <w:r w:rsidRPr="00D207C1">
        <w:rPr>
          <w:rFonts w:ascii="Cambria" w:eastAsiaTheme="minorHAnsi" w:hAnsi="Cambria"/>
          <w:sz w:val="24"/>
        </w:rPr>
        <w:t xml:space="preserve">Participation des </w:t>
      </w:r>
      <w:r w:rsidR="004128E9" w:rsidRPr="00D207C1">
        <w:rPr>
          <w:rFonts w:ascii="Cambria" w:eastAsiaTheme="minorHAnsi" w:hAnsi="Cambria"/>
          <w:sz w:val="24"/>
        </w:rPr>
        <w:t>communautés</w:t>
      </w:r>
      <w:r w:rsidRPr="00D207C1">
        <w:rPr>
          <w:rFonts w:ascii="Cambria" w:eastAsiaTheme="minorHAnsi" w:hAnsi="Cambria"/>
          <w:sz w:val="24"/>
        </w:rPr>
        <w:t xml:space="preserve"> à des processus de paix</w:t>
      </w:r>
      <w:bookmarkEnd w:id="59"/>
    </w:p>
    <w:p w:rsidR="005D14D1" w:rsidRPr="00CC37E8" w:rsidRDefault="00382E1B" w:rsidP="00BA4372">
      <w:pPr>
        <w:keepNext/>
        <w:spacing w:before="40" w:after="40" w:line="276" w:lineRule="auto"/>
        <w:jc w:val="both"/>
        <w:rPr>
          <w:rFonts w:ascii="Cambria" w:hAnsi="Cambria" w:cs="Times New Roman"/>
          <w:szCs w:val="24"/>
        </w:rPr>
      </w:pPr>
      <w:r w:rsidRPr="00CC37E8">
        <w:rPr>
          <w:rFonts w:ascii="Cambria" w:hAnsi="Cambria" w:cs="Times New Roman"/>
          <w:szCs w:val="24"/>
        </w:rPr>
        <w:t xml:space="preserve">Dans l’ensemble, 36% des chefs </w:t>
      </w:r>
      <w:r w:rsidR="004B1233">
        <w:rPr>
          <w:rFonts w:ascii="Cambria" w:hAnsi="Cambria" w:cs="Times New Roman"/>
          <w:szCs w:val="24"/>
        </w:rPr>
        <w:t xml:space="preserve">de ménages </w:t>
      </w:r>
      <w:r w:rsidR="004B1233" w:rsidRPr="00CC37E8">
        <w:rPr>
          <w:rFonts w:ascii="Cambria" w:hAnsi="Cambria" w:cs="Times New Roman"/>
          <w:szCs w:val="24"/>
        </w:rPr>
        <w:t>enquêtés</w:t>
      </w:r>
      <w:r w:rsidRPr="00CC37E8">
        <w:rPr>
          <w:rFonts w:ascii="Cambria" w:hAnsi="Cambria" w:cs="Times New Roman"/>
          <w:szCs w:val="24"/>
        </w:rPr>
        <w:t xml:space="preserve"> ont </w:t>
      </w:r>
      <w:r w:rsidR="004B1233" w:rsidRPr="00CC37E8">
        <w:rPr>
          <w:rFonts w:ascii="Cambria" w:hAnsi="Cambria" w:cs="Times New Roman"/>
          <w:szCs w:val="24"/>
        </w:rPr>
        <w:t>affirmé</w:t>
      </w:r>
      <w:r w:rsidRPr="00CC37E8">
        <w:rPr>
          <w:rFonts w:ascii="Cambria" w:hAnsi="Cambria" w:cs="Times New Roman"/>
          <w:szCs w:val="24"/>
        </w:rPr>
        <w:t xml:space="preserve"> avoir </w:t>
      </w:r>
      <w:r w:rsidR="004B1233" w:rsidRPr="00CC37E8">
        <w:rPr>
          <w:rFonts w:ascii="Cambria" w:hAnsi="Cambria" w:cs="Times New Roman"/>
          <w:szCs w:val="24"/>
        </w:rPr>
        <w:t>participé</w:t>
      </w:r>
      <w:r w:rsidRPr="00CC37E8">
        <w:rPr>
          <w:rFonts w:ascii="Cambria" w:hAnsi="Cambria" w:cs="Times New Roman"/>
          <w:szCs w:val="24"/>
        </w:rPr>
        <w:t xml:space="preserve"> à des forums de dialogue au cours des 12 derniers mois. La proportion d’hommes ayant </w:t>
      </w:r>
      <w:r w:rsidR="004B1233" w:rsidRPr="00CC37E8">
        <w:rPr>
          <w:rFonts w:ascii="Cambria" w:hAnsi="Cambria" w:cs="Times New Roman"/>
          <w:szCs w:val="24"/>
        </w:rPr>
        <w:t>particip</w:t>
      </w:r>
      <w:r w:rsidR="004B1233">
        <w:rPr>
          <w:rFonts w:ascii="Cambria" w:hAnsi="Cambria" w:cs="Times New Roman"/>
          <w:szCs w:val="24"/>
        </w:rPr>
        <w:t>é</w:t>
      </w:r>
      <w:r w:rsidRPr="00CC37E8">
        <w:rPr>
          <w:rFonts w:ascii="Cambria" w:hAnsi="Cambria" w:cs="Times New Roman"/>
          <w:szCs w:val="24"/>
        </w:rPr>
        <w:t xml:space="preserve"> à des forums de dialogue est largement </w:t>
      </w:r>
      <w:r w:rsidR="004B1233" w:rsidRPr="00CC37E8">
        <w:rPr>
          <w:rFonts w:ascii="Cambria" w:hAnsi="Cambria" w:cs="Times New Roman"/>
          <w:szCs w:val="24"/>
        </w:rPr>
        <w:t>supérieure</w:t>
      </w:r>
      <w:r w:rsidRPr="00CC37E8">
        <w:rPr>
          <w:rFonts w:ascii="Cambria" w:hAnsi="Cambria" w:cs="Times New Roman"/>
          <w:szCs w:val="24"/>
        </w:rPr>
        <w:t xml:space="preserve"> à celle des femmes, avec respectivement 41% contre 21%.</w:t>
      </w:r>
      <w:r w:rsidR="00EB04AD" w:rsidRPr="00CC37E8">
        <w:rPr>
          <w:rFonts w:ascii="Cambria" w:hAnsi="Cambria" w:cs="Times New Roman"/>
          <w:szCs w:val="24"/>
        </w:rPr>
        <w:t xml:space="preserve"> </w:t>
      </w:r>
      <w:r w:rsidR="00EB04AD" w:rsidRPr="004B1233">
        <w:rPr>
          <w:rFonts w:ascii="Cambria" w:hAnsi="Cambria" w:cs="Times New Roman"/>
          <w:i/>
          <w:szCs w:val="24"/>
        </w:rPr>
        <w:t xml:space="preserve">Cette </w:t>
      </w:r>
      <w:r w:rsidR="004B1233" w:rsidRPr="004B1233">
        <w:rPr>
          <w:rFonts w:ascii="Cambria" w:hAnsi="Cambria" w:cs="Times New Roman"/>
          <w:i/>
          <w:szCs w:val="24"/>
        </w:rPr>
        <w:t>différence</w:t>
      </w:r>
      <w:r w:rsidR="00EB04AD" w:rsidRPr="004B1233">
        <w:rPr>
          <w:rFonts w:ascii="Cambria" w:hAnsi="Cambria" w:cs="Times New Roman"/>
          <w:i/>
          <w:szCs w:val="24"/>
        </w:rPr>
        <w:t xml:space="preserve"> est statistiquement significative au seuil de 5% (X2</w:t>
      </w:r>
      <w:r w:rsidR="00CC37E8" w:rsidRPr="004B1233">
        <w:rPr>
          <w:rFonts w:ascii="Cambria" w:hAnsi="Cambria" w:cs="Times New Roman"/>
          <w:i/>
          <w:szCs w:val="24"/>
        </w:rPr>
        <w:t>≠</w:t>
      </w:r>
      <w:r w:rsidR="00EB04AD" w:rsidRPr="004B1233">
        <w:rPr>
          <w:rFonts w:ascii="Cambria" w:hAnsi="Cambria" w:cs="Times New Roman"/>
          <w:i/>
          <w:szCs w:val="24"/>
        </w:rPr>
        <w:t>0 et p&lt;5%).</w:t>
      </w:r>
    </w:p>
    <w:p w:rsidR="000A09F0" w:rsidRPr="00CC37E8" w:rsidRDefault="00EA6E04" w:rsidP="00BA4372">
      <w:pPr>
        <w:keepNext/>
        <w:spacing w:before="40" w:after="40" w:line="276" w:lineRule="auto"/>
        <w:jc w:val="both"/>
        <w:rPr>
          <w:rFonts w:ascii="Cambria" w:hAnsi="Cambria" w:cs="Times New Roman"/>
          <w:szCs w:val="24"/>
        </w:rPr>
      </w:pPr>
      <w:r w:rsidRPr="00CC37E8">
        <w:rPr>
          <w:rFonts w:ascii="Cambria" w:hAnsi="Cambria" w:cs="Times New Roman"/>
          <w:szCs w:val="24"/>
        </w:rPr>
        <w:t xml:space="preserve">Les chefs de </w:t>
      </w:r>
      <w:r w:rsidR="007E7D8E" w:rsidRPr="00CC37E8">
        <w:rPr>
          <w:rFonts w:ascii="Cambria" w:hAnsi="Cambria" w:cs="Times New Roman"/>
          <w:szCs w:val="24"/>
        </w:rPr>
        <w:t>ménages</w:t>
      </w:r>
      <w:r w:rsidRPr="00CC37E8">
        <w:rPr>
          <w:rFonts w:ascii="Cambria" w:hAnsi="Cambria" w:cs="Times New Roman"/>
          <w:szCs w:val="24"/>
        </w:rPr>
        <w:t xml:space="preserve"> des communes de Macina sont plus actifs dans les for</w:t>
      </w:r>
      <w:r w:rsidR="004B1233">
        <w:rPr>
          <w:rFonts w:ascii="Cambria" w:hAnsi="Cambria" w:cs="Times New Roman"/>
          <w:szCs w:val="24"/>
        </w:rPr>
        <w:t>ums de dialogue que ceux de Ban</w:t>
      </w:r>
      <w:r w:rsidRPr="00CC37E8">
        <w:rPr>
          <w:rFonts w:ascii="Cambria" w:hAnsi="Cambria" w:cs="Times New Roman"/>
          <w:szCs w:val="24"/>
        </w:rPr>
        <w:t xml:space="preserve">diagara. </w:t>
      </w:r>
      <w:r w:rsidR="00D5020A" w:rsidRPr="00CC37E8">
        <w:rPr>
          <w:rFonts w:ascii="Cambria" w:hAnsi="Cambria" w:cs="Times New Roman"/>
          <w:szCs w:val="24"/>
        </w:rPr>
        <w:t xml:space="preserve">Ainsi, 55% des chefs de </w:t>
      </w:r>
      <w:r w:rsidR="007E7D8E" w:rsidRPr="00CC37E8">
        <w:rPr>
          <w:rFonts w:ascii="Cambria" w:hAnsi="Cambria" w:cs="Times New Roman"/>
          <w:szCs w:val="24"/>
        </w:rPr>
        <w:t>ménages</w:t>
      </w:r>
      <w:r w:rsidR="00D5020A" w:rsidRPr="00CC37E8">
        <w:rPr>
          <w:rFonts w:ascii="Cambria" w:hAnsi="Cambria" w:cs="Times New Roman"/>
          <w:szCs w:val="24"/>
        </w:rPr>
        <w:t xml:space="preserve"> à Monipebougou et 57% à Kokry, ont </w:t>
      </w:r>
      <w:r w:rsidR="004B1233" w:rsidRPr="00CC37E8">
        <w:rPr>
          <w:rFonts w:ascii="Cambria" w:hAnsi="Cambria" w:cs="Times New Roman"/>
          <w:szCs w:val="24"/>
        </w:rPr>
        <w:t>affirmé</w:t>
      </w:r>
      <w:r w:rsidR="00D5020A" w:rsidRPr="00CC37E8">
        <w:rPr>
          <w:rFonts w:ascii="Cambria" w:hAnsi="Cambria" w:cs="Times New Roman"/>
          <w:szCs w:val="24"/>
        </w:rPr>
        <w:t xml:space="preserve"> avoir </w:t>
      </w:r>
      <w:r w:rsidR="004B1233" w:rsidRPr="00CC37E8">
        <w:rPr>
          <w:rFonts w:ascii="Cambria" w:hAnsi="Cambria" w:cs="Times New Roman"/>
          <w:szCs w:val="24"/>
        </w:rPr>
        <w:t>particip</w:t>
      </w:r>
      <w:r w:rsidR="004B1233">
        <w:rPr>
          <w:rFonts w:ascii="Cambria" w:hAnsi="Cambria" w:cs="Times New Roman"/>
          <w:szCs w:val="24"/>
        </w:rPr>
        <w:t>é</w:t>
      </w:r>
      <w:r w:rsidR="00D5020A" w:rsidRPr="00CC37E8">
        <w:rPr>
          <w:rFonts w:ascii="Cambria" w:hAnsi="Cambria" w:cs="Times New Roman"/>
          <w:szCs w:val="24"/>
        </w:rPr>
        <w:t xml:space="preserve"> </w:t>
      </w:r>
      <w:r w:rsidR="004B1233" w:rsidRPr="00CC37E8">
        <w:rPr>
          <w:rFonts w:ascii="Cambria" w:hAnsi="Cambria" w:cs="Times New Roman"/>
          <w:szCs w:val="24"/>
        </w:rPr>
        <w:t>à</w:t>
      </w:r>
      <w:r w:rsidR="00D5020A" w:rsidRPr="00CC37E8">
        <w:rPr>
          <w:rFonts w:ascii="Cambria" w:hAnsi="Cambria" w:cs="Times New Roman"/>
          <w:szCs w:val="24"/>
        </w:rPr>
        <w:t xml:space="preserve"> des </w:t>
      </w:r>
      <w:r w:rsidR="00274868" w:rsidRPr="00CC37E8">
        <w:rPr>
          <w:rFonts w:ascii="Cambria" w:hAnsi="Cambria" w:cs="Times New Roman"/>
          <w:szCs w:val="24"/>
        </w:rPr>
        <w:t xml:space="preserve">forums de dialogue. Par contre, seulement 12% des chefs de </w:t>
      </w:r>
      <w:r w:rsidR="007E7D8E" w:rsidRPr="00CC37E8">
        <w:rPr>
          <w:rFonts w:ascii="Cambria" w:hAnsi="Cambria" w:cs="Times New Roman"/>
          <w:szCs w:val="24"/>
        </w:rPr>
        <w:t>ménages</w:t>
      </w:r>
      <w:r w:rsidR="00274868" w:rsidRPr="00CC37E8">
        <w:rPr>
          <w:rFonts w:ascii="Cambria" w:hAnsi="Cambria" w:cs="Times New Roman"/>
          <w:szCs w:val="24"/>
        </w:rPr>
        <w:t xml:space="preserve"> de </w:t>
      </w:r>
      <w:r w:rsidR="00386284" w:rsidRPr="00CC37E8">
        <w:rPr>
          <w:rFonts w:ascii="Cambria" w:hAnsi="Cambria" w:cs="Times New Roman"/>
          <w:szCs w:val="24"/>
        </w:rPr>
        <w:t>Kendié</w:t>
      </w:r>
      <w:r w:rsidR="00274868" w:rsidRPr="00CC37E8">
        <w:rPr>
          <w:rFonts w:ascii="Cambria" w:hAnsi="Cambria" w:cs="Times New Roman"/>
          <w:szCs w:val="24"/>
        </w:rPr>
        <w:t xml:space="preserve"> et 21% </w:t>
      </w:r>
      <w:r w:rsidR="000A09F0" w:rsidRPr="00CC37E8">
        <w:rPr>
          <w:rFonts w:ascii="Cambria" w:hAnsi="Cambria" w:cs="Times New Roman"/>
          <w:szCs w:val="24"/>
        </w:rPr>
        <w:t xml:space="preserve">Docoumbo. </w:t>
      </w:r>
    </w:p>
    <w:p w:rsidR="000A09F0" w:rsidRPr="00CC37E8" w:rsidRDefault="000A09F0" w:rsidP="00BA4372">
      <w:pPr>
        <w:keepNext/>
        <w:spacing w:before="40" w:after="40" w:line="276" w:lineRule="auto"/>
        <w:jc w:val="both"/>
        <w:rPr>
          <w:rFonts w:ascii="Cambria" w:hAnsi="Cambria" w:cs="Times New Roman"/>
          <w:szCs w:val="24"/>
        </w:rPr>
      </w:pPr>
      <w:r w:rsidRPr="00CC37E8">
        <w:rPr>
          <w:rFonts w:ascii="Cambria" w:hAnsi="Cambria" w:cs="Times New Roman"/>
          <w:szCs w:val="24"/>
        </w:rPr>
        <w:t xml:space="preserve">La </w:t>
      </w:r>
      <w:r w:rsidR="007E7D8E" w:rsidRPr="00CC37E8">
        <w:rPr>
          <w:rFonts w:ascii="Cambria" w:hAnsi="Cambria" w:cs="Times New Roman"/>
          <w:szCs w:val="24"/>
        </w:rPr>
        <w:t>quasi-totalité</w:t>
      </w:r>
      <w:r w:rsidRPr="00CC37E8">
        <w:rPr>
          <w:rFonts w:ascii="Cambria" w:hAnsi="Cambria" w:cs="Times New Roman"/>
          <w:szCs w:val="24"/>
        </w:rPr>
        <w:t xml:space="preserve"> de</w:t>
      </w:r>
      <w:r w:rsidR="00137C53" w:rsidRPr="00CC37E8">
        <w:rPr>
          <w:rFonts w:ascii="Cambria" w:hAnsi="Cambria" w:cs="Times New Roman"/>
          <w:szCs w:val="24"/>
        </w:rPr>
        <w:t xml:space="preserve">s chefs de </w:t>
      </w:r>
      <w:r w:rsidR="007E7D8E" w:rsidRPr="00CC37E8">
        <w:rPr>
          <w:rFonts w:ascii="Cambria" w:hAnsi="Cambria" w:cs="Times New Roman"/>
          <w:szCs w:val="24"/>
        </w:rPr>
        <w:t>ménages</w:t>
      </w:r>
      <w:r w:rsidR="00137C53" w:rsidRPr="00CC37E8">
        <w:rPr>
          <w:rFonts w:ascii="Cambria" w:hAnsi="Cambria" w:cs="Times New Roman"/>
          <w:szCs w:val="24"/>
        </w:rPr>
        <w:t xml:space="preserve"> ayant </w:t>
      </w:r>
      <w:r w:rsidR="004B1233" w:rsidRPr="00CC37E8">
        <w:rPr>
          <w:rFonts w:ascii="Cambria" w:hAnsi="Cambria" w:cs="Times New Roman"/>
          <w:szCs w:val="24"/>
        </w:rPr>
        <w:t>participé</w:t>
      </w:r>
      <w:r w:rsidR="00137C53" w:rsidRPr="00CC37E8">
        <w:rPr>
          <w:rFonts w:ascii="Cambria" w:hAnsi="Cambria" w:cs="Times New Roman"/>
          <w:szCs w:val="24"/>
        </w:rPr>
        <w:t xml:space="preserve"> à des forums l’ont fait au niveau local. Par ailleurs, 14% des personnes </w:t>
      </w:r>
      <w:r w:rsidR="007F78F8" w:rsidRPr="00CC37E8">
        <w:rPr>
          <w:rFonts w:ascii="Cambria" w:hAnsi="Cambria" w:cs="Times New Roman"/>
          <w:szCs w:val="24"/>
        </w:rPr>
        <w:t>enquêtées</w:t>
      </w:r>
      <w:r w:rsidR="00137C53" w:rsidRPr="00CC37E8">
        <w:rPr>
          <w:rFonts w:ascii="Cambria" w:hAnsi="Cambria" w:cs="Times New Roman"/>
          <w:szCs w:val="24"/>
        </w:rPr>
        <w:t xml:space="preserve"> ont aussi </w:t>
      </w:r>
      <w:r w:rsidR="004B1233" w:rsidRPr="00CC37E8">
        <w:rPr>
          <w:rFonts w:ascii="Cambria" w:hAnsi="Cambria" w:cs="Times New Roman"/>
          <w:szCs w:val="24"/>
        </w:rPr>
        <w:t>participé</w:t>
      </w:r>
      <w:r w:rsidR="00137C53" w:rsidRPr="00CC37E8">
        <w:rPr>
          <w:rFonts w:ascii="Cambria" w:hAnsi="Cambria" w:cs="Times New Roman"/>
          <w:szCs w:val="24"/>
        </w:rPr>
        <w:t xml:space="preserve"> à des forums au niveau </w:t>
      </w:r>
      <w:r w:rsidR="004B1233" w:rsidRPr="00CC37E8">
        <w:rPr>
          <w:rFonts w:ascii="Cambria" w:hAnsi="Cambria" w:cs="Times New Roman"/>
          <w:szCs w:val="24"/>
        </w:rPr>
        <w:t>régional</w:t>
      </w:r>
      <w:r w:rsidR="00137C53" w:rsidRPr="00CC37E8">
        <w:rPr>
          <w:rFonts w:ascii="Cambria" w:hAnsi="Cambria" w:cs="Times New Roman"/>
          <w:szCs w:val="24"/>
        </w:rPr>
        <w:t xml:space="preserve"> et seulement 2% au niveau national. </w:t>
      </w:r>
    </w:p>
    <w:p w:rsidR="00382E1B" w:rsidRPr="00486A7E" w:rsidRDefault="00382E1B" w:rsidP="001B483B">
      <w:pPr>
        <w:keepNext/>
        <w:spacing w:before="40" w:after="40" w:line="240" w:lineRule="auto"/>
        <w:rPr>
          <w:rFonts w:ascii="Cambria" w:hAnsi="Cambria" w:cs="Times New Roman"/>
          <w:sz w:val="12"/>
          <w:szCs w:val="24"/>
        </w:rPr>
      </w:pPr>
    </w:p>
    <w:p w:rsidR="006847BC" w:rsidRPr="00D207C1" w:rsidRDefault="0025758C" w:rsidP="000814F5">
      <w:pPr>
        <w:keepNext/>
        <w:spacing w:before="40" w:after="40" w:line="240" w:lineRule="auto"/>
        <w:jc w:val="both"/>
        <w:rPr>
          <w:rFonts w:ascii="Cambria" w:hAnsi="Cambria" w:cs="Times New Roman"/>
          <w:i/>
        </w:rPr>
      </w:pPr>
      <w:bookmarkStart w:id="60" w:name="_Toc82375975"/>
      <w:r w:rsidRPr="00D207C1">
        <w:rPr>
          <w:rFonts w:ascii="Cambria" w:hAnsi="Cambria"/>
          <w:i/>
        </w:rPr>
        <w:t>Tableau 3.</w:t>
      </w:r>
      <w:r w:rsidR="00C629B5" w:rsidRPr="00D207C1">
        <w:rPr>
          <w:rFonts w:ascii="Cambria" w:hAnsi="Cambria"/>
          <w:i/>
        </w:rPr>
        <w:fldChar w:fldCharType="begin"/>
      </w:r>
      <w:r w:rsidRPr="00D207C1">
        <w:rPr>
          <w:rFonts w:ascii="Cambria" w:hAnsi="Cambria"/>
          <w:i/>
        </w:rPr>
        <w:instrText xml:space="preserve"> SEQ Tableau \* ARABIC </w:instrText>
      </w:r>
      <w:r w:rsidR="00C629B5" w:rsidRPr="00D207C1">
        <w:rPr>
          <w:rFonts w:ascii="Cambria" w:hAnsi="Cambria"/>
          <w:i/>
        </w:rPr>
        <w:fldChar w:fldCharType="separate"/>
      </w:r>
      <w:r w:rsidR="00C95E6A">
        <w:rPr>
          <w:rFonts w:ascii="Cambria" w:hAnsi="Cambria"/>
          <w:i/>
          <w:noProof/>
        </w:rPr>
        <w:t>15</w:t>
      </w:r>
      <w:r w:rsidR="00C629B5" w:rsidRPr="00D207C1">
        <w:rPr>
          <w:rFonts w:ascii="Cambria" w:hAnsi="Cambria"/>
          <w:i/>
        </w:rPr>
        <w:fldChar w:fldCharType="end"/>
      </w:r>
      <w:r w:rsidRPr="00D207C1">
        <w:rPr>
          <w:rFonts w:ascii="Cambria" w:hAnsi="Cambria"/>
          <w:i/>
        </w:rPr>
        <w:t xml:space="preserve">.1. </w:t>
      </w:r>
      <w:r w:rsidR="004128E9" w:rsidRPr="00D207C1">
        <w:rPr>
          <w:rFonts w:ascii="Cambria" w:hAnsi="Cambria" w:cs="Times New Roman"/>
          <w:i/>
        </w:rPr>
        <w:t>Répartition</w:t>
      </w:r>
      <w:r w:rsidR="006847BC" w:rsidRPr="00D207C1">
        <w:rPr>
          <w:rFonts w:ascii="Cambria" w:hAnsi="Cambria" w:cs="Times New Roman"/>
          <w:i/>
        </w:rPr>
        <w:t xml:space="preserve"> des chefs de </w:t>
      </w:r>
      <w:r w:rsidR="004128E9" w:rsidRPr="00D207C1">
        <w:rPr>
          <w:rFonts w:ascii="Cambria" w:hAnsi="Cambria" w:cs="Times New Roman"/>
          <w:i/>
        </w:rPr>
        <w:t>ménages</w:t>
      </w:r>
      <w:r w:rsidR="006847BC" w:rsidRPr="00D207C1">
        <w:rPr>
          <w:rFonts w:ascii="Cambria" w:hAnsi="Cambria" w:cs="Times New Roman"/>
          <w:i/>
        </w:rPr>
        <w:t xml:space="preserve"> ayant</w:t>
      </w:r>
      <w:r w:rsidR="001B483B" w:rsidRPr="00D207C1">
        <w:rPr>
          <w:rFonts w:ascii="Cambria" w:hAnsi="Cambria" w:cs="Times New Roman"/>
          <w:i/>
        </w:rPr>
        <w:t xml:space="preserve"> participé à des forums de dialogue au cours des 12 derniers mois </w:t>
      </w:r>
      <w:r w:rsidR="00F74341" w:rsidRPr="00D207C1">
        <w:rPr>
          <w:rFonts w:ascii="Cambria" w:hAnsi="Cambria" w:cs="Times New Roman"/>
          <w:i/>
        </w:rPr>
        <w:t xml:space="preserve">par </w:t>
      </w:r>
      <w:r w:rsidR="003C3329">
        <w:rPr>
          <w:rFonts w:ascii="Cambria" w:hAnsi="Cambria" w:cs="Times New Roman"/>
          <w:i/>
        </w:rPr>
        <w:t>commune</w:t>
      </w:r>
      <w:r w:rsidR="00F74341" w:rsidRPr="00D207C1">
        <w:rPr>
          <w:rFonts w:ascii="Cambria" w:hAnsi="Cambria" w:cs="Times New Roman"/>
          <w:i/>
        </w:rPr>
        <w:t xml:space="preserve"> et par sexe</w:t>
      </w:r>
      <w:bookmarkEnd w:id="60"/>
    </w:p>
    <w:tbl>
      <w:tblPr>
        <w:tblStyle w:val="TableauGrille4-Accentuation51"/>
        <w:tblW w:w="9560" w:type="dxa"/>
        <w:tblLook w:val="04A0" w:firstRow="1" w:lastRow="0" w:firstColumn="1" w:lastColumn="0" w:noHBand="0" w:noVBand="1"/>
      </w:tblPr>
      <w:tblGrid>
        <w:gridCol w:w="2357"/>
        <w:gridCol w:w="1046"/>
        <w:gridCol w:w="1217"/>
        <w:gridCol w:w="1160"/>
        <w:gridCol w:w="1160"/>
        <w:gridCol w:w="1460"/>
        <w:gridCol w:w="1160"/>
      </w:tblGrid>
      <w:tr w:rsidR="00F514D8" w:rsidRPr="000662A4" w:rsidTr="00F514D8">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480" w:type="dxa"/>
            <w:hideMark/>
          </w:tcPr>
          <w:p w:rsidR="00F514D8" w:rsidRPr="000662A4" w:rsidRDefault="00F514D8" w:rsidP="00F514D8">
            <w:pPr>
              <w:spacing w:after="0" w:line="240" w:lineRule="auto"/>
              <w:rPr>
                <w:rFonts w:ascii="Cambria" w:eastAsia="Times New Roman" w:hAnsi="Cambria" w:cs="Arial"/>
                <w:sz w:val="18"/>
                <w:szCs w:val="18"/>
                <w:lang w:val="fr-ML" w:eastAsia="fr-ML"/>
              </w:rPr>
            </w:pPr>
            <w:r w:rsidRPr="000662A4">
              <w:rPr>
                <w:rFonts w:ascii="Cambria" w:eastAsia="Times New Roman" w:hAnsi="Cambria" w:cs="Arial"/>
                <w:sz w:val="18"/>
                <w:szCs w:val="18"/>
                <w:lang w:val="fr-ML" w:eastAsia="fr-ML"/>
              </w:rPr>
              <w:t> </w:t>
            </w:r>
          </w:p>
        </w:tc>
        <w:tc>
          <w:tcPr>
            <w:tcW w:w="1060" w:type="dxa"/>
            <w:hideMark/>
          </w:tcPr>
          <w:p w:rsidR="00F514D8" w:rsidRPr="000662A4" w:rsidRDefault="00F514D8" w:rsidP="00F514D8">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0662A4">
              <w:rPr>
                <w:rFonts w:ascii="Cambria" w:eastAsia="Times New Roman" w:hAnsi="Cambria" w:cs="Arial"/>
                <w:sz w:val="18"/>
                <w:szCs w:val="18"/>
                <w:lang w:val="fr-ML" w:eastAsia="fr-ML"/>
              </w:rPr>
              <w:t> </w:t>
            </w:r>
          </w:p>
        </w:tc>
        <w:tc>
          <w:tcPr>
            <w:tcW w:w="1160" w:type="dxa"/>
            <w:hideMark/>
          </w:tcPr>
          <w:p w:rsidR="00F514D8" w:rsidRPr="000662A4" w:rsidRDefault="00F514D8" w:rsidP="00F514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0662A4">
              <w:rPr>
                <w:rFonts w:ascii="Cambria" w:eastAsia="Times New Roman" w:hAnsi="Cambria" w:cs="Arial"/>
                <w:sz w:val="18"/>
                <w:szCs w:val="18"/>
                <w:lang w:val="fr-ML" w:eastAsia="fr-ML"/>
              </w:rPr>
              <w:t>Doucoumbo</w:t>
            </w:r>
          </w:p>
        </w:tc>
        <w:tc>
          <w:tcPr>
            <w:tcW w:w="1160" w:type="dxa"/>
            <w:hideMark/>
          </w:tcPr>
          <w:p w:rsidR="00F514D8" w:rsidRPr="000662A4" w:rsidRDefault="006670CD" w:rsidP="00F514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0662A4">
              <w:rPr>
                <w:rFonts w:ascii="Cambria" w:eastAsia="Times New Roman" w:hAnsi="Cambria" w:cs="Arial"/>
                <w:sz w:val="18"/>
                <w:szCs w:val="18"/>
                <w:lang w:val="fr-ML" w:eastAsia="fr-ML"/>
              </w:rPr>
              <w:t>Kendié</w:t>
            </w:r>
          </w:p>
        </w:tc>
        <w:tc>
          <w:tcPr>
            <w:tcW w:w="1160" w:type="dxa"/>
            <w:hideMark/>
          </w:tcPr>
          <w:p w:rsidR="00F514D8" w:rsidRPr="000662A4" w:rsidRDefault="00F514D8" w:rsidP="00F514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0662A4">
              <w:rPr>
                <w:rFonts w:ascii="Cambria" w:eastAsia="Times New Roman" w:hAnsi="Cambria" w:cs="Arial"/>
                <w:sz w:val="18"/>
                <w:szCs w:val="18"/>
                <w:lang w:val="fr-ML" w:eastAsia="fr-ML"/>
              </w:rPr>
              <w:t>Kokry</w:t>
            </w:r>
          </w:p>
        </w:tc>
        <w:tc>
          <w:tcPr>
            <w:tcW w:w="1380" w:type="dxa"/>
            <w:hideMark/>
          </w:tcPr>
          <w:p w:rsidR="00F514D8" w:rsidRPr="000662A4" w:rsidRDefault="00F514D8" w:rsidP="00F514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0662A4">
              <w:rPr>
                <w:rFonts w:ascii="Cambria" w:eastAsia="Times New Roman" w:hAnsi="Cambria" w:cs="Arial"/>
                <w:sz w:val="18"/>
                <w:szCs w:val="18"/>
                <w:lang w:val="fr-ML" w:eastAsia="fr-ML"/>
              </w:rPr>
              <w:t>Monipebougou</w:t>
            </w:r>
          </w:p>
        </w:tc>
        <w:tc>
          <w:tcPr>
            <w:tcW w:w="1160" w:type="dxa"/>
            <w:hideMark/>
          </w:tcPr>
          <w:p w:rsidR="00F514D8" w:rsidRPr="000662A4" w:rsidRDefault="00F514D8" w:rsidP="00F514D8">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0662A4">
              <w:rPr>
                <w:rFonts w:ascii="Cambria" w:eastAsia="Times New Roman" w:hAnsi="Cambria" w:cs="Arial"/>
                <w:sz w:val="18"/>
                <w:szCs w:val="18"/>
                <w:lang w:val="fr-ML" w:eastAsia="fr-ML"/>
              </w:rPr>
              <w:t>Total</w:t>
            </w:r>
          </w:p>
        </w:tc>
      </w:tr>
      <w:tr w:rsidR="00F514D8" w:rsidRPr="00D207C1" w:rsidTr="00AD7C6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480" w:type="dxa"/>
            <w:vMerge w:val="restart"/>
            <w:hideMark/>
          </w:tcPr>
          <w:p w:rsidR="00F514D8" w:rsidRPr="00D207C1" w:rsidRDefault="00F514D8" w:rsidP="00F514D8">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Masculin</w:t>
            </w:r>
          </w:p>
        </w:tc>
        <w:tc>
          <w:tcPr>
            <w:tcW w:w="1060" w:type="dxa"/>
            <w:hideMark/>
          </w:tcPr>
          <w:p w:rsidR="00F514D8" w:rsidRPr="00D207C1" w:rsidRDefault="00F514D8" w:rsidP="00F514D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160" w:type="dxa"/>
            <w:noWrap/>
            <w:hideMark/>
          </w:tcPr>
          <w:p w:rsidR="00F514D8" w:rsidRPr="00D207C1" w:rsidRDefault="00F514D8" w:rsidP="00F514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31</w:t>
            </w:r>
          </w:p>
        </w:tc>
        <w:tc>
          <w:tcPr>
            <w:tcW w:w="1160" w:type="dxa"/>
            <w:noWrap/>
            <w:hideMark/>
          </w:tcPr>
          <w:p w:rsidR="00F514D8" w:rsidRPr="00D207C1" w:rsidRDefault="00F514D8" w:rsidP="00F514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24</w:t>
            </w:r>
          </w:p>
        </w:tc>
        <w:tc>
          <w:tcPr>
            <w:tcW w:w="1160" w:type="dxa"/>
            <w:noWrap/>
            <w:hideMark/>
          </w:tcPr>
          <w:p w:rsidR="00F514D8" w:rsidRPr="00D207C1" w:rsidRDefault="00F514D8" w:rsidP="00F514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106</w:t>
            </w:r>
          </w:p>
        </w:tc>
        <w:tc>
          <w:tcPr>
            <w:tcW w:w="1380" w:type="dxa"/>
            <w:noWrap/>
            <w:hideMark/>
          </w:tcPr>
          <w:p w:rsidR="00F514D8" w:rsidRPr="00D207C1" w:rsidRDefault="00F514D8" w:rsidP="00F514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85</w:t>
            </w:r>
          </w:p>
        </w:tc>
        <w:tc>
          <w:tcPr>
            <w:tcW w:w="1160" w:type="dxa"/>
            <w:noWrap/>
            <w:hideMark/>
          </w:tcPr>
          <w:p w:rsidR="00F514D8" w:rsidRPr="00D207C1" w:rsidRDefault="00F514D8" w:rsidP="00F514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246</w:t>
            </w:r>
          </w:p>
        </w:tc>
      </w:tr>
      <w:tr w:rsidR="00F514D8" w:rsidRPr="00D207C1" w:rsidTr="00486A7E">
        <w:trPr>
          <w:trHeight w:val="135"/>
        </w:trPr>
        <w:tc>
          <w:tcPr>
            <w:cnfStyle w:val="001000000000" w:firstRow="0" w:lastRow="0" w:firstColumn="1" w:lastColumn="0" w:oddVBand="0" w:evenVBand="0" w:oddHBand="0" w:evenHBand="0" w:firstRowFirstColumn="0" w:firstRowLastColumn="0" w:lastRowFirstColumn="0" w:lastRowLastColumn="0"/>
            <w:tcW w:w="2480" w:type="dxa"/>
            <w:vMerge/>
            <w:hideMark/>
          </w:tcPr>
          <w:p w:rsidR="00F514D8" w:rsidRPr="00D207C1" w:rsidRDefault="00F514D8" w:rsidP="00F514D8">
            <w:pPr>
              <w:spacing w:after="0" w:line="240" w:lineRule="auto"/>
              <w:rPr>
                <w:rFonts w:ascii="Cambria" w:eastAsia="Times New Roman" w:hAnsi="Cambria" w:cs="Arial"/>
                <w:color w:val="000000"/>
                <w:sz w:val="18"/>
                <w:szCs w:val="18"/>
                <w:lang w:val="fr-ML" w:eastAsia="fr-ML"/>
              </w:rPr>
            </w:pPr>
          </w:p>
        </w:tc>
        <w:tc>
          <w:tcPr>
            <w:tcW w:w="1060" w:type="dxa"/>
            <w:hideMark/>
          </w:tcPr>
          <w:p w:rsidR="00F514D8" w:rsidRPr="00D207C1" w:rsidRDefault="00F514D8" w:rsidP="00F514D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160" w:type="dxa"/>
            <w:noWrap/>
            <w:hideMark/>
          </w:tcPr>
          <w:p w:rsidR="00F514D8" w:rsidRPr="00D207C1" w:rsidRDefault="00F514D8" w:rsidP="00F514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26,3%</w:t>
            </w:r>
          </w:p>
        </w:tc>
        <w:tc>
          <w:tcPr>
            <w:tcW w:w="1160" w:type="dxa"/>
            <w:noWrap/>
            <w:hideMark/>
          </w:tcPr>
          <w:p w:rsidR="00F514D8" w:rsidRPr="00D207C1" w:rsidRDefault="00F514D8" w:rsidP="00F514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15,8%</w:t>
            </w:r>
          </w:p>
        </w:tc>
        <w:tc>
          <w:tcPr>
            <w:tcW w:w="1160" w:type="dxa"/>
            <w:noWrap/>
            <w:hideMark/>
          </w:tcPr>
          <w:p w:rsidR="00F514D8" w:rsidRPr="00D207C1" w:rsidRDefault="00F514D8" w:rsidP="00F514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57,0%</w:t>
            </w:r>
          </w:p>
        </w:tc>
        <w:tc>
          <w:tcPr>
            <w:tcW w:w="1380" w:type="dxa"/>
            <w:noWrap/>
            <w:hideMark/>
          </w:tcPr>
          <w:p w:rsidR="00F514D8" w:rsidRPr="00D207C1" w:rsidRDefault="00F514D8" w:rsidP="00F514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58,2%</w:t>
            </w:r>
          </w:p>
        </w:tc>
        <w:tc>
          <w:tcPr>
            <w:tcW w:w="1160" w:type="dxa"/>
            <w:noWrap/>
            <w:hideMark/>
          </w:tcPr>
          <w:p w:rsidR="00F514D8" w:rsidRPr="00D207C1" w:rsidRDefault="00F514D8" w:rsidP="00F514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40,9%</w:t>
            </w:r>
          </w:p>
        </w:tc>
      </w:tr>
      <w:tr w:rsidR="00F514D8" w:rsidRPr="00D207C1" w:rsidTr="00AD7C68">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480" w:type="dxa"/>
            <w:vMerge w:val="restart"/>
            <w:hideMark/>
          </w:tcPr>
          <w:p w:rsidR="00F514D8" w:rsidRPr="00D207C1" w:rsidRDefault="006670CD" w:rsidP="00F514D8">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Féminin</w:t>
            </w:r>
          </w:p>
        </w:tc>
        <w:tc>
          <w:tcPr>
            <w:tcW w:w="1060" w:type="dxa"/>
            <w:hideMark/>
          </w:tcPr>
          <w:p w:rsidR="00F514D8" w:rsidRPr="00D207C1" w:rsidRDefault="00F514D8" w:rsidP="00F514D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160" w:type="dxa"/>
            <w:noWrap/>
            <w:hideMark/>
          </w:tcPr>
          <w:p w:rsidR="00F514D8" w:rsidRPr="00D207C1" w:rsidRDefault="00F514D8" w:rsidP="00F514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w:t>
            </w:r>
          </w:p>
        </w:tc>
        <w:tc>
          <w:tcPr>
            <w:tcW w:w="1160" w:type="dxa"/>
            <w:noWrap/>
            <w:hideMark/>
          </w:tcPr>
          <w:p w:rsidR="00F514D8" w:rsidRPr="00D207C1" w:rsidRDefault="00F514D8" w:rsidP="00F514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w:t>
            </w:r>
          </w:p>
        </w:tc>
        <w:tc>
          <w:tcPr>
            <w:tcW w:w="1160" w:type="dxa"/>
            <w:noWrap/>
            <w:hideMark/>
          </w:tcPr>
          <w:p w:rsidR="00F514D8" w:rsidRPr="00D207C1" w:rsidRDefault="00F514D8" w:rsidP="00F514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17</w:t>
            </w:r>
          </w:p>
        </w:tc>
        <w:tc>
          <w:tcPr>
            <w:tcW w:w="1380" w:type="dxa"/>
            <w:noWrap/>
            <w:hideMark/>
          </w:tcPr>
          <w:p w:rsidR="00F514D8" w:rsidRPr="00D207C1" w:rsidRDefault="00F514D8" w:rsidP="00F514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12</w:t>
            </w:r>
          </w:p>
        </w:tc>
        <w:tc>
          <w:tcPr>
            <w:tcW w:w="1160" w:type="dxa"/>
            <w:noWrap/>
            <w:hideMark/>
          </w:tcPr>
          <w:p w:rsidR="00F514D8" w:rsidRPr="00D207C1" w:rsidRDefault="00F514D8" w:rsidP="00F514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37</w:t>
            </w:r>
          </w:p>
        </w:tc>
      </w:tr>
      <w:tr w:rsidR="00F514D8" w:rsidRPr="00D207C1" w:rsidTr="00486A7E">
        <w:trPr>
          <w:trHeight w:val="157"/>
        </w:trPr>
        <w:tc>
          <w:tcPr>
            <w:cnfStyle w:val="001000000000" w:firstRow="0" w:lastRow="0" w:firstColumn="1" w:lastColumn="0" w:oddVBand="0" w:evenVBand="0" w:oddHBand="0" w:evenHBand="0" w:firstRowFirstColumn="0" w:firstRowLastColumn="0" w:lastRowFirstColumn="0" w:lastRowLastColumn="0"/>
            <w:tcW w:w="2480" w:type="dxa"/>
            <w:vMerge/>
            <w:hideMark/>
          </w:tcPr>
          <w:p w:rsidR="00F514D8" w:rsidRPr="00D207C1" w:rsidRDefault="00F514D8" w:rsidP="00F514D8">
            <w:pPr>
              <w:spacing w:after="0" w:line="240" w:lineRule="auto"/>
              <w:rPr>
                <w:rFonts w:ascii="Cambria" w:eastAsia="Times New Roman" w:hAnsi="Cambria" w:cs="Arial"/>
                <w:color w:val="000000"/>
                <w:sz w:val="18"/>
                <w:szCs w:val="18"/>
                <w:lang w:val="fr-ML" w:eastAsia="fr-ML"/>
              </w:rPr>
            </w:pPr>
          </w:p>
        </w:tc>
        <w:tc>
          <w:tcPr>
            <w:tcW w:w="1060" w:type="dxa"/>
            <w:hideMark/>
          </w:tcPr>
          <w:p w:rsidR="00F514D8" w:rsidRPr="00D207C1" w:rsidRDefault="00F514D8" w:rsidP="00F514D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160" w:type="dxa"/>
            <w:noWrap/>
            <w:hideMark/>
          </w:tcPr>
          <w:p w:rsidR="00F514D8" w:rsidRPr="00D207C1" w:rsidRDefault="00F514D8" w:rsidP="00F514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9,4%</w:t>
            </w:r>
          </w:p>
        </w:tc>
        <w:tc>
          <w:tcPr>
            <w:tcW w:w="1160" w:type="dxa"/>
            <w:noWrap/>
            <w:hideMark/>
          </w:tcPr>
          <w:p w:rsidR="00F514D8" w:rsidRPr="00D207C1" w:rsidRDefault="00F514D8" w:rsidP="00F514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4,6%</w:t>
            </w:r>
          </w:p>
        </w:tc>
        <w:tc>
          <w:tcPr>
            <w:tcW w:w="1160" w:type="dxa"/>
            <w:noWrap/>
            <w:hideMark/>
          </w:tcPr>
          <w:p w:rsidR="00F514D8" w:rsidRPr="00D207C1" w:rsidRDefault="00F514D8" w:rsidP="00F514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58,6%</w:t>
            </w:r>
          </w:p>
        </w:tc>
        <w:tc>
          <w:tcPr>
            <w:tcW w:w="1380" w:type="dxa"/>
            <w:noWrap/>
            <w:hideMark/>
          </w:tcPr>
          <w:p w:rsidR="00F514D8" w:rsidRPr="00D207C1" w:rsidRDefault="00F514D8" w:rsidP="00F514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41,4%</w:t>
            </w:r>
          </w:p>
        </w:tc>
        <w:tc>
          <w:tcPr>
            <w:tcW w:w="1160" w:type="dxa"/>
            <w:noWrap/>
            <w:hideMark/>
          </w:tcPr>
          <w:p w:rsidR="00F514D8" w:rsidRPr="00D207C1" w:rsidRDefault="00F514D8" w:rsidP="00F514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21,0%</w:t>
            </w:r>
          </w:p>
        </w:tc>
      </w:tr>
      <w:tr w:rsidR="00F514D8" w:rsidRPr="00D207C1" w:rsidTr="00AD7C6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80" w:type="dxa"/>
            <w:vMerge w:val="restart"/>
            <w:hideMark/>
          </w:tcPr>
          <w:p w:rsidR="00F514D8" w:rsidRPr="00D207C1" w:rsidRDefault="00F514D8" w:rsidP="00F514D8">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Total</w:t>
            </w:r>
          </w:p>
        </w:tc>
        <w:tc>
          <w:tcPr>
            <w:tcW w:w="1060" w:type="dxa"/>
            <w:hideMark/>
          </w:tcPr>
          <w:p w:rsidR="00F514D8" w:rsidRPr="00D207C1" w:rsidRDefault="00F514D8" w:rsidP="00F514D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Nombre</w:t>
            </w:r>
          </w:p>
        </w:tc>
        <w:tc>
          <w:tcPr>
            <w:tcW w:w="1160" w:type="dxa"/>
            <w:noWrap/>
            <w:hideMark/>
          </w:tcPr>
          <w:p w:rsidR="00F514D8" w:rsidRPr="00D207C1" w:rsidRDefault="00F514D8" w:rsidP="00F514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36</w:t>
            </w:r>
          </w:p>
        </w:tc>
        <w:tc>
          <w:tcPr>
            <w:tcW w:w="1160" w:type="dxa"/>
            <w:noWrap/>
            <w:hideMark/>
          </w:tcPr>
          <w:p w:rsidR="00F514D8" w:rsidRPr="00D207C1" w:rsidRDefault="00F514D8" w:rsidP="00F514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27</w:t>
            </w:r>
          </w:p>
        </w:tc>
        <w:tc>
          <w:tcPr>
            <w:tcW w:w="1160" w:type="dxa"/>
            <w:noWrap/>
            <w:hideMark/>
          </w:tcPr>
          <w:p w:rsidR="00F514D8" w:rsidRPr="00D207C1" w:rsidRDefault="00F514D8" w:rsidP="00F514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123</w:t>
            </w:r>
          </w:p>
        </w:tc>
        <w:tc>
          <w:tcPr>
            <w:tcW w:w="1380" w:type="dxa"/>
            <w:noWrap/>
            <w:hideMark/>
          </w:tcPr>
          <w:p w:rsidR="00F514D8" w:rsidRPr="00D207C1" w:rsidRDefault="00F514D8" w:rsidP="00F514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97</w:t>
            </w:r>
          </w:p>
        </w:tc>
        <w:tc>
          <w:tcPr>
            <w:tcW w:w="1160" w:type="dxa"/>
            <w:noWrap/>
            <w:hideMark/>
          </w:tcPr>
          <w:p w:rsidR="00F514D8" w:rsidRPr="00D207C1" w:rsidRDefault="00F514D8" w:rsidP="00F514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283</w:t>
            </w:r>
          </w:p>
        </w:tc>
      </w:tr>
      <w:tr w:rsidR="00F514D8" w:rsidRPr="00D207C1" w:rsidTr="00486A7E">
        <w:trPr>
          <w:trHeight w:val="207"/>
        </w:trPr>
        <w:tc>
          <w:tcPr>
            <w:cnfStyle w:val="001000000000" w:firstRow="0" w:lastRow="0" w:firstColumn="1" w:lastColumn="0" w:oddVBand="0" w:evenVBand="0" w:oddHBand="0" w:evenHBand="0" w:firstRowFirstColumn="0" w:firstRowLastColumn="0" w:lastRowFirstColumn="0" w:lastRowLastColumn="0"/>
            <w:tcW w:w="2480" w:type="dxa"/>
            <w:vMerge/>
            <w:hideMark/>
          </w:tcPr>
          <w:p w:rsidR="00F514D8" w:rsidRPr="00D207C1" w:rsidRDefault="00F514D8" w:rsidP="00F514D8">
            <w:pPr>
              <w:spacing w:after="0" w:line="240" w:lineRule="auto"/>
              <w:rPr>
                <w:rFonts w:ascii="Cambria" w:eastAsia="Times New Roman" w:hAnsi="Cambria" w:cs="Arial"/>
                <w:color w:val="000000"/>
                <w:sz w:val="18"/>
                <w:szCs w:val="18"/>
                <w:lang w:val="fr-ML" w:eastAsia="fr-ML"/>
              </w:rPr>
            </w:pPr>
          </w:p>
        </w:tc>
        <w:tc>
          <w:tcPr>
            <w:tcW w:w="1060" w:type="dxa"/>
            <w:hideMark/>
          </w:tcPr>
          <w:p w:rsidR="00F514D8" w:rsidRPr="00D207C1" w:rsidRDefault="00F514D8" w:rsidP="00F514D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 xml:space="preserve">% </w:t>
            </w:r>
          </w:p>
        </w:tc>
        <w:tc>
          <w:tcPr>
            <w:tcW w:w="1160" w:type="dxa"/>
            <w:noWrap/>
            <w:hideMark/>
          </w:tcPr>
          <w:p w:rsidR="00F514D8" w:rsidRPr="00D207C1" w:rsidRDefault="00F514D8" w:rsidP="00F514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21,1%</w:t>
            </w:r>
          </w:p>
        </w:tc>
        <w:tc>
          <w:tcPr>
            <w:tcW w:w="1160" w:type="dxa"/>
            <w:noWrap/>
            <w:hideMark/>
          </w:tcPr>
          <w:p w:rsidR="00F514D8" w:rsidRPr="00D207C1" w:rsidRDefault="00F514D8" w:rsidP="00F514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12,4%</w:t>
            </w:r>
          </w:p>
        </w:tc>
        <w:tc>
          <w:tcPr>
            <w:tcW w:w="1160" w:type="dxa"/>
            <w:noWrap/>
            <w:hideMark/>
          </w:tcPr>
          <w:p w:rsidR="00F514D8" w:rsidRPr="00D207C1" w:rsidRDefault="00F514D8" w:rsidP="00F514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57,2%</w:t>
            </w:r>
          </w:p>
        </w:tc>
        <w:tc>
          <w:tcPr>
            <w:tcW w:w="1380" w:type="dxa"/>
            <w:noWrap/>
            <w:hideMark/>
          </w:tcPr>
          <w:p w:rsidR="00F514D8" w:rsidRPr="00D207C1" w:rsidRDefault="00F514D8" w:rsidP="00F514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55,4%</w:t>
            </w:r>
          </w:p>
        </w:tc>
        <w:tc>
          <w:tcPr>
            <w:tcW w:w="1160" w:type="dxa"/>
            <w:noWrap/>
            <w:hideMark/>
          </w:tcPr>
          <w:p w:rsidR="00F514D8" w:rsidRPr="00D207C1" w:rsidRDefault="00F514D8" w:rsidP="00F514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36,4%</w:t>
            </w:r>
          </w:p>
        </w:tc>
      </w:tr>
    </w:tbl>
    <w:p w:rsidR="001B483B" w:rsidRPr="00486A7E" w:rsidRDefault="001B483B" w:rsidP="000814F5">
      <w:pPr>
        <w:keepNext/>
        <w:spacing w:before="40" w:after="40" w:line="240" w:lineRule="auto"/>
        <w:jc w:val="both"/>
        <w:rPr>
          <w:rFonts w:ascii="Cambria" w:hAnsi="Cambria" w:cs="Times New Roman"/>
          <w:sz w:val="12"/>
          <w:szCs w:val="24"/>
        </w:rPr>
      </w:pPr>
    </w:p>
    <w:p w:rsidR="000B3BAD" w:rsidRPr="000662A4" w:rsidRDefault="00F949F2" w:rsidP="00BA4372">
      <w:pPr>
        <w:keepNext/>
        <w:spacing w:before="40" w:after="40" w:line="276" w:lineRule="auto"/>
        <w:jc w:val="both"/>
        <w:rPr>
          <w:rFonts w:ascii="Cambria" w:hAnsi="Cambria" w:cs="Times New Roman"/>
          <w:szCs w:val="24"/>
        </w:rPr>
      </w:pPr>
      <w:r w:rsidRPr="000662A4">
        <w:rPr>
          <w:rFonts w:ascii="Cambria" w:hAnsi="Cambria" w:cs="Times New Roman"/>
          <w:szCs w:val="24"/>
        </w:rPr>
        <w:t xml:space="preserve">La restitution des </w:t>
      </w:r>
      <w:r w:rsidR="000662A4" w:rsidRPr="000662A4">
        <w:rPr>
          <w:rFonts w:ascii="Cambria" w:hAnsi="Cambria" w:cs="Times New Roman"/>
          <w:szCs w:val="24"/>
        </w:rPr>
        <w:t>résolution</w:t>
      </w:r>
      <w:r w:rsidR="000662A4">
        <w:rPr>
          <w:rFonts w:ascii="Cambria" w:hAnsi="Cambria" w:cs="Times New Roman"/>
          <w:szCs w:val="24"/>
        </w:rPr>
        <w:t>s</w:t>
      </w:r>
      <w:r w:rsidRPr="000662A4">
        <w:rPr>
          <w:rFonts w:ascii="Cambria" w:hAnsi="Cambria" w:cs="Times New Roman"/>
          <w:szCs w:val="24"/>
        </w:rPr>
        <w:t xml:space="preserve"> ou recommandations est la principale action entreprise à la suite des forums de dialogue. Dans l’ensemble, 83% des personnes ayant </w:t>
      </w:r>
      <w:r w:rsidR="000662A4" w:rsidRPr="000662A4">
        <w:rPr>
          <w:rFonts w:ascii="Cambria" w:hAnsi="Cambria" w:cs="Times New Roman"/>
          <w:szCs w:val="24"/>
        </w:rPr>
        <w:t>participé</w:t>
      </w:r>
      <w:r w:rsidRPr="000662A4">
        <w:rPr>
          <w:rFonts w:ascii="Cambria" w:hAnsi="Cambria" w:cs="Times New Roman"/>
          <w:szCs w:val="24"/>
        </w:rPr>
        <w:t xml:space="preserve"> à des forums de dialogue ont fait des sessions de restitution. En plus, 66% des personnes ont </w:t>
      </w:r>
      <w:r w:rsidR="000662A4" w:rsidRPr="000662A4">
        <w:rPr>
          <w:rFonts w:ascii="Cambria" w:hAnsi="Cambria" w:cs="Times New Roman"/>
          <w:szCs w:val="24"/>
        </w:rPr>
        <w:t>affirmé</w:t>
      </w:r>
      <w:r w:rsidRPr="000662A4">
        <w:rPr>
          <w:rFonts w:ascii="Cambria" w:hAnsi="Cambria" w:cs="Times New Roman"/>
          <w:szCs w:val="24"/>
        </w:rPr>
        <w:t xml:space="preserve"> avoir </w:t>
      </w:r>
      <w:r w:rsidR="000662A4" w:rsidRPr="000662A4">
        <w:rPr>
          <w:rFonts w:ascii="Cambria" w:hAnsi="Cambria" w:cs="Times New Roman"/>
          <w:szCs w:val="24"/>
        </w:rPr>
        <w:t>réalisé</w:t>
      </w:r>
      <w:r w:rsidR="000B3BAD" w:rsidRPr="000662A4">
        <w:rPr>
          <w:rFonts w:ascii="Cambria" w:hAnsi="Cambria" w:cs="Times New Roman"/>
          <w:szCs w:val="24"/>
        </w:rPr>
        <w:t xml:space="preserve"> des sessions de sensibilisation des </w:t>
      </w:r>
      <w:r w:rsidR="000662A4" w:rsidRPr="000662A4">
        <w:rPr>
          <w:rFonts w:ascii="Cambria" w:hAnsi="Cambria" w:cs="Times New Roman"/>
          <w:szCs w:val="24"/>
        </w:rPr>
        <w:t>communautés</w:t>
      </w:r>
      <w:r w:rsidR="000B3BAD" w:rsidRPr="000662A4">
        <w:rPr>
          <w:rFonts w:ascii="Cambria" w:hAnsi="Cambria" w:cs="Times New Roman"/>
          <w:szCs w:val="24"/>
        </w:rPr>
        <w:t xml:space="preserve"> sur les </w:t>
      </w:r>
      <w:r w:rsidR="000662A4" w:rsidRPr="000662A4">
        <w:rPr>
          <w:rFonts w:ascii="Cambria" w:hAnsi="Cambria" w:cs="Times New Roman"/>
          <w:szCs w:val="24"/>
        </w:rPr>
        <w:t>résolutions</w:t>
      </w:r>
      <w:r w:rsidR="000B3BAD" w:rsidRPr="000662A4">
        <w:rPr>
          <w:rFonts w:ascii="Cambria" w:hAnsi="Cambria" w:cs="Times New Roman"/>
          <w:szCs w:val="24"/>
        </w:rPr>
        <w:t xml:space="preserve"> ou recommandations.</w:t>
      </w:r>
      <w:r w:rsidR="00AD7C68">
        <w:rPr>
          <w:rFonts w:ascii="Cambria" w:hAnsi="Cambria" w:cs="Times New Roman"/>
          <w:szCs w:val="24"/>
        </w:rPr>
        <w:t xml:space="preserve"> </w:t>
      </w:r>
      <w:r w:rsidR="000B3BAD" w:rsidRPr="000662A4">
        <w:rPr>
          <w:rFonts w:ascii="Cambria" w:hAnsi="Cambria" w:cs="Times New Roman"/>
          <w:szCs w:val="24"/>
        </w:rPr>
        <w:t xml:space="preserve">Enfin, 21% des chefs de </w:t>
      </w:r>
      <w:r w:rsidR="007E7D8E" w:rsidRPr="000662A4">
        <w:rPr>
          <w:rFonts w:ascii="Cambria" w:hAnsi="Cambria" w:cs="Times New Roman"/>
          <w:szCs w:val="24"/>
        </w:rPr>
        <w:t>ménages</w:t>
      </w:r>
      <w:r w:rsidR="000B3BAD" w:rsidRPr="000662A4">
        <w:rPr>
          <w:rFonts w:ascii="Cambria" w:hAnsi="Cambria" w:cs="Times New Roman"/>
          <w:szCs w:val="24"/>
        </w:rPr>
        <w:t xml:space="preserve"> ayant </w:t>
      </w:r>
      <w:r w:rsidR="000662A4" w:rsidRPr="000662A4">
        <w:rPr>
          <w:rFonts w:ascii="Cambria" w:hAnsi="Cambria" w:cs="Times New Roman"/>
          <w:szCs w:val="24"/>
        </w:rPr>
        <w:t>participé</w:t>
      </w:r>
      <w:r w:rsidR="000B3BAD" w:rsidRPr="000662A4">
        <w:rPr>
          <w:rFonts w:ascii="Cambria" w:hAnsi="Cambria" w:cs="Times New Roman"/>
          <w:szCs w:val="24"/>
        </w:rPr>
        <w:t xml:space="preserve"> à des forums ont </w:t>
      </w:r>
      <w:r w:rsidR="000662A4" w:rsidRPr="000662A4">
        <w:rPr>
          <w:rFonts w:ascii="Cambria" w:hAnsi="Cambria" w:cs="Times New Roman"/>
          <w:szCs w:val="24"/>
        </w:rPr>
        <w:t>réalisé</w:t>
      </w:r>
      <w:r w:rsidR="000B3BAD" w:rsidRPr="000662A4">
        <w:rPr>
          <w:rFonts w:ascii="Cambria" w:hAnsi="Cambria" w:cs="Times New Roman"/>
          <w:szCs w:val="24"/>
        </w:rPr>
        <w:t xml:space="preserve"> des </w:t>
      </w:r>
      <w:r w:rsidR="000662A4" w:rsidRPr="000662A4">
        <w:rPr>
          <w:rFonts w:ascii="Cambria" w:hAnsi="Cambria" w:cs="Times New Roman"/>
          <w:szCs w:val="24"/>
        </w:rPr>
        <w:t>séances</w:t>
      </w:r>
      <w:r w:rsidR="000B3BAD" w:rsidRPr="000662A4">
        <w:rPr>
          <w:rFonts w:ascii="Cambria" w:hAnsi="Cambria" w:cs="Times New Roman"/>
          <w:szCs w:val="24"/>
        </w:rPr>
        <w:t xml:space="preserve"> de plaidoyer </w:t>
      </w:r>
      <w:r w:rsidR="000662A4" w:rsidRPr="000662A4">
        <w:rPr>
          <w:rFonts w:ascii="Cambria" w:hAnsi="Cambria" w:cs="Times New Roman"/>
          <w:szCs w:val="24"/>
        </w:rPr>
        <w:t>auprès</w:t>
      </w:r>
      <w:r w:rsidR="000B3BAD" w:rsidRPr="000662A4">
        <w:rPr>
          <w:rFonts w:ascii="Cambria" w:hAnsi="Cambria" w:cs="Times New Roman"/>
          <w:szCs w:val="24"/>
        </w:rPr>
        <w:t xml:space="preserve"> des </w:t>
      </w:r>
      <w:r w:rsidR="000662A4" w:rsidRPr="000662A4">
        <w:rPr>
          <w:rFonts w:ascii="Cambria" w:hAnsi="Cambria" w:cs="Times New Roman"/>
          <w:szCs w:val="24"/>
        </w:rPr>
        <w:t>autorités</w:t>
      </w:r>
      <w:r w:rsidR="000B3BAD" w:rsidRPr="000662A4">
        <w:rPr>
          <w:rFonts w:ascii="Cambria" w:hAnsi="Cambria" w:cs="Times New Roman"/>
          <w:szCs w:val="24"/>
        </w:rPr>
        <w:t xml:space="preserve"> sur les </w:t>
      </w:r>
      <w:r w:rsidR="000662A4" w:rsidRPr="000662A4">
        <w:rPr>
          <w:rFonts w:ascii="Cambria" w:hAnsi="Cambria" w:cs="Times New Roman"/>
          <w:szCs w:val="24"/>
        </w:rPr>
        <w:t>résolutions</w:t>
      </w:r>
      <w:r w:rsidR="000B3BAD" w:rsidRPr="000662A4">
        <w:rPr>
          <w:rFonts w:ascii="Cambria" w:hAnsi="Cambria" w:cs="Times New Roman"/>
          <w:szCs w:val="24"/>
        </w:rPr>
        <w:t xml:space="preserve"> ou recommandations des forums.</w:t>
      </w:r>
    </w:p>
    <w:p w:rsidR="000B3BAD" w:rsidRPr="00486A7E" w:rsidRDefault="000B3BAD" w:rsidP="000814F5">
      <w:pPr>
        <w:keepNext/>
        <w:spacing w:before="40" w:after="40" w:line="240" w:lineRule="auto"/>
        <w:jc w:val="both"/>
        <w:rPr>
          <w:rFonts w:ascii="Cambria" w:hAnsi="Cambria" w:cs="Times New Roman"/>
          <w:sz w:val="12"/>
          <w:szCs w:val="24"/>
        </w:rPr>
      </w:pPr>
    </w:p>
    <w:p w:rsidR="00BF0BD3" w:rsidRPr="00D207C1" w:rsidRDefault="0025758C" w:rsidP="000814F5">
      <w:pPr>
        <w:autoSpaceDE w:val="0"/>
        <w:autoSpaceDN w:val="0"/>
        <w:adjustRightInd w:val="0"/>
        <w:spacing w:after="0" w:line="240" w:lineRule="auto"/>
        <w:jc w:val="both"/>
        <w:rPr>
          <w:rFonts w:ascii="Cambria" w:hAnsi="Cambria" w:cs="Times New Roman"/>
          <w:i/>
          <w:sz w:val="24"/>
          <w:szCs w:val="24"/>
        </w:rPr>
      </w:pPr>
      <w:bookmarkStart w:id="61" w:name="_Toc82375976"/>
      <w:r w:rsidRPr="00D207C1">
        <w:rPr>
          <w:rFonts w:ascii="Cambria" w:hAnsi="Cambria"/>
          <w:i/>
        </w:rPr>
        <w:t>Tableau 3.</w:t>
      </w:r>
      <w:r w:rsidR="00C629B5" w:rsidRPr="00D207C1">
        <w:rPr>
          <w:rFonts w:ascii="Cambria" w:hAnsi="Cambria"/>
          <w:i/>
        </w:rPr>
        <w:fldChar w:fldCharType="begin"/>
      </w:r>
      <w:r w:rsidRPr="00D207C1">
        <w:rPr>
          <w:rFonts w:ascii="Cambria" w:hAnsi="Cambria"/>
          <w:i/>
        </w:rPr>
        <w:instrText xml:space="preserve"> SEQ Tableau \* ARABIC </w:instrText>
      </w:r>
      <w:r w:rsidR="00C629B5" w:rsidRPr="00D207C1">
        <w:rPr>
          <w:rFonts w:ascii="Cambria" w:hAnsi="Cambria"/>
          <w:i/>
        </w:rPr>
        <w:fldChar w:fldCharType="separate"/>
      </w:r>
      <w:r w:rsidR="00C95E6A">
        <w:rPr>
          <w:rFonts w:ascii="Cambria" w:hAnsi="Cambria"/>
          <w:i/>
          <w:noProof/>
        </w:rPr>
        <w:t>16</w:t>
      </w:r>
      <w:r w:rsidR="00C629B5" w:rsidRPr="00D207C1">
        <w:rPr>
          <w:rFonts w:ascii="Cambria" w:hAnsi="Cambria"/>
          <w:i/>
        </w:rPr>
        <w:fldChar w:fldCharType="end"/>
      </w:r>
      <w:r w:rsidRPr="00D207C1">
        <w:rPr>
          <w:rFonts w:ascii="Cambria" w:hAnsi="Cambria"/>
          <w:i/>
        </w:rPr>
        <w:t xml:space="preserve">.2. </w:t>
      </w:r>
      <w:r w:rsidR="004128E9" w:rsidRPr="00D207C1">
        <w:rPr>
          <w:rFonts w:ascii="Cambria" w:hAnsi="Cambria" w:cs="Times New Roman"/>
          <w:i/>
          <w:szCs w:val="24"/>
        </w:rPr>
        <w:t>Répartition</w:t>
      </w:r>
      <w:r w:rsidR="00BF0BD3" w:rsidRPr="00D207C1">
        <w:rPr>
          <w:rFonts w:ascii="Cambria" w:hAnsi="Cambria" w:cs="Times New Roman"/>
          <w:i/>
          <w:szCs w:val="24"/>
        </w:rPr>
        <w:t xml:space="preserve"> des chefs de </w:t>
      </w:r>
      <w:r w:rsidR="004128E9" w:rsidRPr="00D207C1">
        <w:rPr>
          <w:rFonts w:ascii="Cambria" w:hAnsi="Cambria" w:cs="Times New Roman"/>
          <w:i/>
          <w:szCs w:val="24"/>
        </w:rPr>
        <w:t>ménages</w:t>
      </w:r>
      <w:r w:rsidR="00BF0BD3" w:rsidRPr="00D207C1">
        <w:rPr>
          <w:rFonts w:ascii="Cambria" w:hAnsi="Cambria" w:cs="Times New Roman"/>
          <w:i/>
          <w:szCs w:val="24"/>
        </w:rPr>
        <w:t xml:space="preserve"> selon les actions entreprises à la suite de leur participation à des forums de dialogues</w:t>
      </w:r>
      <w:bookmarkEnd w:id="61"/>
      <w:r w:rsidR="00BF0BD3" w:rsidRPr="00D207C1">
        <w:rPr>
          <w:rFonts w:ascii="Cambria" w:hAnsi="Cambria" w:cs="Times New Roman"/>
          <w:i/>
          <w:szCs w:val="24"/>
        </w:rPr>
        <w:t xml:space="preserve"> </w:t>
      </w:r>
    </w:p>
    <w:tbl>
      <w:tblPr>
        <w:tblStyle w:val="TableauGrille4-Accentuation51"/>
        <w:tblW w:w="10384" w:type="dxa"/>
        <w:tblInd w:w="-318" w:type="dxa"/>
        <w:tblLayout w:type="fixed"/>
        <w:tblLook w:val="04A0" w:firstRow="1" w:lastRow="0" w:firstColumn="1" w:lastColumn="0" w:noHBand="0" w:noVBand="1"/>
      </w:tblPr>
      <w:tblGrid>
        <w:gridCol w:w="1506"/>
        <w:gridCol w:w="987"/>
        <w:gridCol w:w="1017"/>
        <w:gridCol w:w="1187"/>
        <w:gridCol w:w="1065"/>
        <w:gridCol w:w="867"/>
        <w:gridCol w:w="992"/>
        <w:gridCol w:w="851"/>
        <w:gridCol w:w="992"/>
        <w:gridCol w:w="914"/>
        <w:gridCol w:w="6"/>
      </w:tblGrid>
      <w:tr w:rsidR="00792134" w:rsidRPr="003C3329" w:rsidTr="00792134">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506" w:type="dxa"/>
            <w:vMerge w:val="restart"/>
            <w:hideMark/>
          </w:tcPr>
          <w:p w:rsidR="00792134" w:rsidRPr="003C3329" w:rsidRDefault="00792134" w:rsidP="00792134">
            <w:pPr>
              <w:spacing w:after="0" w:line="240" w:lineRule="auto"/>
              <w:jc w:val="center"/>
              <w:rPr>
                <w:rFonts w:ascii="Cambria" w:eastAsia="Times New Roman" w:hAnsi="Cambria" w:cs="Arial"/>
                <w:sz w:val="18"/>
                <w:szCs w:val="18"/>
                <w:lang w:val="fr-ML" w:eastAsia="fr-ML"/>
              </w:rPr>
            </w:pPr>
            <w:r w:rsidRPr="003C3329">
              <w:rPr>
                <w:rFonts w:ascii="Cambria" w:eastAsia="Times New Roman" w:hAnsi="Cambria" w:cs="Arial"/>
                <w:sz w:val="18"/>
                <w:szCs w:val="18"/>
                <w:lang w:val="fr-ML" w:eastAsia="fr-ML"/>
              </w:rPr>
              <w:t>Communes</w:t>
            </w:r>
          </w:p>
        </w:tc>
        <w:tc>
          <w:tcPr>
            <w:tcW w:w="987" w:type="dxa"/>
            <w:vMerge w:val="restart"/>
            <w:hideMark/>
          </w:tcPr>
          <w:p w:rsidR="00792134" w:rsidRPr="003C3329" w:rsidRDefault="00792134" w:rsidP="007921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8"/>
                <w:szCs w:val="18"/>
                <w:lang w:val="fr-ML" w:eastAsia="fr-ML"/>
              </w:rPr>
            </w:pPr>
            <w:r w:rsidRPr="003C3329">
              <w:rPr>
                <w:rFonts w:ascii="Cambria" w:eastAsia="Times New Roman" w:hAnsi="Cambria" w:cs="Arial"/>
                <w:sz w:val="18"/>
                <w:szCs w:val="18"/>
                <w:lang w:val="fr-ML" w:eastAsia="fr-ML"/>
              </w:rPr>
              <w:t>Sexe</w:t>
            </w:r>
          </w:p>
        </w:tc>
        <w:tc>
          <w:tcPr>
            <w:tcW w:w="2204" w:type="dxa"/>
            <w:gridSpan w:val="2"/>
            <w:hideMark/>
          </w:tcPr>
          <w:p w:rsidR="00792134" w:rsidRPr="00486A7E" w:rsidRDefault="00792134" w:rsidP="007921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4"/>
                <w:szCs w:val="16"/>
                <w:lang w:val="fr-ML" w:eastAsia="fr-ML"/>
              </w:rPr>
            </w:pPr>
            <w:r w:rsidRPr="00486A7E">
              <w:rPr>
                <w:rFonts w:ascii="Cambria" w:eastAsia="Times New Roman" w:hAnsi="Cambria" w:cs="Arial"/>
                <w:sz w:val="14"/>
                <w:szCs w:val="16"/>
                <w:lang w:val="fr-ML" w:eastAsia="fr-ML"/>
              </w:rPr>
              <w:t>Restitution des résolutions/recommandations des forums</w:t>
            </w:r>
          </w:p>
        </w:tc>
        <w:tc>
          <w:tcPr>
            <w:tcW w:w="1932" w:type="dxa"/>
            <w:gridSpan w:val="2"/>
            <w:hideMark/>
          </w:tcPr>
          <w:p w:rsidR="00792134" w:rsidRPr="00486A7E" w:rsidRDefault="00792134" w:rsidP="007921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4"/>
                <w:szCs w:val="16"/>
                <w:lang w:val="fr-ML" w:eastAsia="fr-ML"/>
              </w:rPr>
            </w:pPr>
            <w:r w:rsidRPr="00486A7E">
              <w:rPr>
                <w:rFonts w:ascii="Cambria" w:eastAsia="Times New Roman" w:hAnsi="Cambria" w:cs="Arial"/>
                <w:sz w:val="14"/>
                <w:szCs w:val="16"/>
                <w:lang w:val="fr-ML" w:eastAsia="fr-ML"/>
              </w:rPr>
              <w:t xml:space="preserve"> Sensibilisation des communautés sur les résolutions/recommandations des forums</w:t>
            </w:r>
          </w:p>
        </w:tc>
        <w:tc>
          <w:tcPr>
            <w:tcW w:w="1843" w:type="dxa"/>
            <w:gridSpan w:val="2"/>
            <w:hideMark/>
          </w:tcPr>
          <w:p w:rsidR="00792134" w:rsidRPr="00486A7E" w:rsidRDefault="00792134" w:rsidP="007921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4"/>
                <w:szCs w:val="16"/>
                <w:lang w:val="fr-ML" w:eastAsia="fr-ML"/>
              </w:rPr>
            </w:pPr>
            <w:r w:rsidRPr="00486A7E">
              <w:rPr>
                <w:rFonts w:ascii="Cambria" w:eastAsia="Times New Roman" w:hAnsi="Cambria" w:cs="Arial"/>
                <w:sz w:val="14"/>
                <w:szCs w:val="16"/>
                <w:lang w:val="fr-ML" w:eastAsia="fr-ML"/>
              </w:rPr>
              <w:t xml:space="preserve"> Plaidoyer auprès des autorités sur les résolutions/recommandions des forums</w:t>
            </w:r>
          </w:p>
        </w:tc>
        <w:tc>
          <w:tcPr>
            <w:tcW w:w="1912" w:type="dxa"/>
            <w:gridSpan w:val="3"/>
            <w:hideMark/>
          </w:tcPr>
          <w:p w:rsidR="00792134" w:rsidRPr="00486A7E" w:rsidRDefault="00792134" w:rsidP="007921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14"/>
                <w:szCs w:val="16"/>
                <w:lang w:val="fr-ML" w:eastAsia="fr-ML"/>
              </w:rPr>
            </w:pPr>
            <w:r w:rsidRPr="00486A7E">
              <w:rPr>
                <w:rFonts w:ascii="Cambria" w:eastAsia="Times New Roman" w:hAnsi="Cambria" w:cs="Arial"/>
                <w:sz w:val="14"/>
                <w:szCs w:val="16"/>
                <w:lang w:val="fr-ML" w:eastAsia="fr-ML"/>
              </w:rPr>
              <w:t>Autres</w:t>
            </w:r>
          </w:p>
        </w:tc>
      </w:tr>
      <w:tr w:rsidR="00792134" w:rsidRPr="00D207C1" w:rsidTr="00486A7E">
        <w:trPr>
          <w:gridAfter w:val="1"/>
          <w:cnfStyle w:val="000000100000" w:firstRow="0" w:lastRow="0" w:firstColumn="0" w:lastColumn="0" w:oddVBand="0" w:evenVBand="0" w:oddHBand="1" w:evenHBand="0" w:firstRowFirstColumn="0" w:firstRowLastColumn="0" w:lastRowFirstColumn="0" w:lastRowLastColumn="0"/>
          <w:wAfter w:w="6" w:type="dxa"/>
          <w:trHeight w:val="207"/>
        </w:trPr>
        <w:tc>
          <w:tcPr>
            <w:cnfStyle w:val="001000000000" w:firstRow="0" w:lastRow="0" w:firstColumn="1" w:lastColumn="0" w:oddVBand="0" w:evenVBand="0" w:oddHBand="0" w:evenHBand="0" w:firstRowFirstColumn="0" w:firstRowLastColumn="0" w:lastRowFirstColumn="0" w:lastRowLastColumn="0"/>
            <w:tcW w:w="1506" w:type="dxa"/>
            <w:vMerge/>
            <w:hideMark/>
          </w:tcPr>
          <w:p w:rsidR="00792134" w:rsidRPr="00D207C1" w:rsidRDefault="00792134" w:rsidP="00792134">
            <w:pPr>
              <w:spacing w:after="0" w:line="240" w:lineRule="auto"/>
              <w:rPr>
                <w:rFonts w:ascii="Cambria" w:eastAsia="Times New Roman" w:hAnsi="Cambria" w:cs="Arial"/>
                <w:color w:val="000000"/>
                <w:sz w:val="18"/>
                <w:szCs w:val="18"/>
                <w:lang w:val="fr-ML" w:eastAsia="fr-ML"/>
              </w:rPr>
            </w:pPr>
          </w:p>
        </w:tc>
        <w:tc>
          <w:tcPr>
            <w:tcW w:w="987" w:type="dxa"/>
            <w:vMerge/>
            <w:hideMark/>
          </w:tcPr>
          <w:p w:rsidR="00792134" w:rsidRPr="00D207C1" w:rsidRDefault="00792134" w:rsidP="00792134">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p>
        </w:tc>
        <w:tc>
          <w:tcPr>
            <w:tcW w:w="1017" w:type="dxa"/>
            <w:hideMark/>
          </w:tcPr>
          <w:p w:rsidR="00792134" w:rsidRPr="00D207C1" w:rsidRDefault="00792134" w:rsidP="007921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Nombre</w:t>
            </w:r>
          </w:p>
        </w:tc>
        <w:tc>
          <w:tcPr>
            <w:tcW w:w="1187" w:type="dxa"/>
            <w:hideMark/>
          </w:tcPr>
          <w:p w:rsidR="00792134" w:rsidRPr="00D207C1" w:rsidRDefault="00792134" w:rsidP="007921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 xml:space="preserve">% </w:t>
            </w:r>
          </w:p>
        </w:tc>
        <w:tc>
          <w:tcPr>
            <w:tcW w:w="1065" w:type="dxa"/>
            <w:hideMark/>
          </w:tcPr>
          <w:p w:rsidR="00792134" w:rsidRPr="00D207C1" w:rsidRDefault="00792134" w:rsidP="007921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Nombre</w:t>
            </w:r>
          </w:p>
        </w:tc>
        <w:tc>
          <w:tcPr>
            <w:tcW w:w="867" w:type="dxa"/>
            <w:hideMark/>
          </w:tcPr>
          <w:p w:rsidR="00792134" w:rsidRPr="00D207C1" w:rsidRDefault="00792134" w:rsidP="007921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 xml:space="preserve">% </w:t>
            </w:r>
          </w:p>
        </w:tc>
        <w:tc>
          <w:tcPr>
            <w:tcW w:w="992" w:type="dxa"/>
            <w:hideMark/>
          </w:tcPr>
          <w:p w:rsidR="00792134" w:rsidRPr="00D207C1" w:rsidRDefault="00792134" w:rsidP="007921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Nombre</w:t>
            </w:r>
          </w:p>
        </w:tc>
        <w:tc>
          <w:tcPr>
            <w:tcW w:w="851" w:type="dxa"/>
            <w:hideMark/>
          </w:tcPr>
          <w:p w:rsidR="00792134" w:rsidRPr="00D207C1" w:rsidRDefault="00792134" w:rsidP="007921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 xml:space="preserve">% </w:t>
            </w:r>
          </w:p>
        </w:tc>
        <w:tc>
          <w:tcPr>
            <w:tcW w:w="992" w:type="dxa"/>
            <w:hideMark/>
          </w:tcPr>
          <w:p w:rsidR="00792134" w:rsidRPr="00D207C1" w:rsidRDefault="00792134" w:rsidP="007921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Nombre</w:t>
            </w:r>
          </w:p>
        </w:tc>
        <w:tc>
          <w:tcPr>
            <w:tcW w:w="914" w:type="dxa"/>
            <w:hideMark/>
          </w:tcPr>
          <w:p w:rsidR="00792134" w:rsidRPr="00D207C1" w:rsidRDefault="00792134" w:rsidP="007921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 xml:space="preserve">% </w:t>
            </w:r>
          </w:p>
        </w:tc>
      </w:tr>
      <w:tr w:rsidR="00792134" w:rsidRPr="00D207C1" w:rsidTr="00AD7C68">
        <w:trPr>
          <w:gridAfter w:val="1"/>
          <w:wAfter w:w="6" w:type="dxa"/>
          <w:trHeight w:val="103"/>
        </w:trPr>
        <w:tc>
          <w:tcPr>
            <w:cnfStyle w:val="001000000000" w:firstRow="0" w:lastRow="0" w:firstColumn="1" w:lastColumn="0" w:oddVBand="0" w:evenVBand="0" w:oddHBand="0" w:evenHBand="0" w:firstRowFirstColumn="0" w:firstRowLastColumn="0" w:lastRowFirstColumn="0" w:lastRowLastColumn="0"/>
            <w:tcW w:w="1506" w:type="dxa"/>
            <w:vMerge w:val="restart"/>
            <w:hideMark/>
          </w:tcPr>
          <w:p w:rsidR="00792134" w:rsidRPr="00D207C1" w:rsidRDefault="00792134" w:rsidP="00792134">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Doucoumbo</w:t>
            </w:r>
          </w:p>
        </w:tc>
        <w:tc>
          <w:tcPr>
            <w:tcW w:w="987" w:type="dxa"/>
            <w:hideMark/>
          </w:tcPr>
          <w:p w:rsidR="00792134" w:rsidRPr="00D207C1" w:rsidRDefault="00792134" w:rsidP="00792134">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Masculin</w:t>
            </w:r>
          </w:p>
        </w:tc>
        <w:tc>
          <w:tcPr>
            <w:tcW w:w="1017"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w:t>
            </w:r>
          </w:p>
        </w:tc>
        <w:tc>
          <w:tcPr>
            <w:tcW w:w="1187"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35,5%</w:t>
            </w:r>
          </w:p>
        </w:tc>
        <w:tc>
          <w:tcPr>
            <w:tcW w:w="1065"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24</w:t>
            </w:r>
          </w:p>
        </w:tc>
        <w:tc>
          <w:tcPr>
            <w:tcW w:w="867"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77,4%</w:t>
            </w:r>
          </w:p>
        </w:tc>
        <w:tc>
          <w:tcPr>
            <w:tcW w:w="992"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851"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c>
          <w:tcPr>
            <w:tcW w:w="992"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914"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r>
      <w:tr w:rsidR="00792134" w:rsidRPr="00D207C1" w:rsidTr="00AD7C68">
        <w:trPr>
          <w:gridAfter w:val="1"/>
          <w:cnfStyle w:val="000000100000" w:firstRow="0" w:lastRow="0" w:firstColumn="0" w:lastColumn="0" w:oddVBand="0" w:evenVBand="0" w:oddHBand="1" w:evenHBand="0" w:firstRowFirstColumn="0" w:firstRowLastColumn="0" w:lastRowFirstColumn="0" w:lastRowLastColumn="0"/>
          <w:wAfter w:w="6" w:type="dxa"/>
          <w:trHeight w:val="121"/>
        </w:trPr>
        <w:tc>
          <w:tcPr>
            <w:cnfStyle w:val="001000000000" w:firstRow="0" w:lastRow="0" w:firstColumn="1" w:lastColumn="0" w:oddVBand="0" w:evenVBand="0" w:oddHBand="0" w:evenHBand="0" w:firstRowFirstColumn="0" w:firstRowLastColumn="0" w:lastRowFirstColumn="0" w:lastRowLastColumn="0"/>
            <w:tcW w:w="1506" w:type="dxa"/>
            <w:vMerge/>
            <w:hideMark/>
          </w:tcPr>
          <w:p w:rsidR="00792134" w:rsidRPr="00D207C1" w:rsidRDefault="00792134" w:rsidP="00792134">
            <w:pPr>
              <w:spacing w:after="0" w:line="240" w:lineRule="auto"/>
              <w:rPr>
                <w:rFonts w:ascii="Cambria" w:eastAsia="Times New Roman" w:hAnsi="Cambria" w:cs="Arial"/>
                <w:color w:val="000000"/>
                <w:sz w:val="18"/>
                <w:szCs w:val="18"/>
                <w:lang w:val="fr-ML" w:eastAsia="fr-ML"/>
              </w:rPr>
            </w:pPr>
          </w:p>
        </w:tc>
        <w:tc>
          <w:tcPr>
            <w:tcW w:w="987" w:type="dxa"/>
            <w:hideMark/>
          </w:tcPr>
          <w:p w:rsidR="00792134" w:rsidRPr="00D207C1" w:rsidRDefault="006670CD" w:rsidP="00792134">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Féminin</w:t>
            </w:r>
          </w:p>
        </w:tc>
        <w:tc>
          <w:tcPr>
            <w:tcW w:w="1017"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w:t>
            </w:r>
          </w:p>
        </w:tc>
        <w:tc>
          <w:tcPr>
            <w:tcW w:w="1187"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40,0%</w:t>
            </w:r>
          </w:p>
        </w:tc>
        <w:tc>
          <w:tcPr>
            <w:tcW w:w="1065"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w:t>
            </w:r>
          </w:p>
        </w:tc>
        <w:tc>
          <w:tcPr>
            <w:tcW w:w="867"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80,0%</w:t>
            </w:r>
          </w:p>
        </w:tc>
        <w:tc>
          <w:tcPr>
            <w:tcW w:w="992"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851"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c>
          <w:tcPr>
            <w:tcW w:w="992"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w:t>
            </w:r>
          </w:p>
        </w:tc>
        <w:tc>
          <w:tcPr>
            <w:tcW w:w="914"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w:t>
            </w:r>
          </w:p>
        </w:tc>
      </w:tr>
      <w:tr w:rsidR="00792134" w:rsidRPr="00D207C1" w:rsidTr="00AD7C68">
        <w:trPr>
          <w:gridAfter w:val="1"/>
          <w:wAfter w:w="6" w:type="dxa"/>
          <w:trHeight w:val="153"/>
        </w:trPr>
        <w:tc>
          <w:tcPr>
            <w:cnfStyle w:val="001000000000" w:firstRow="0" w:lastRow="0" w:firstColumn="1" w:lastColumn="0" w:oddVBand="0" w:evenVBand="0" w:oddHBand="0" w:evenHBand="0" w:firstRowFirstColumn="0" w:firstRowLastColumn="0" w:lastRowFirstColumn="0" w:lastRowLastColumn="0"/>
            <w:tcW w:w="1506" w:type="dxa"/>
            <w:vMerge/>
            <w:hideMark/>
          </w:tcPr>
          <w:p w:rsidR="00792134" w:rsidRPr="00D207C1" w:rsidRDefault="00792134" w:rsidP="00792134">
            <w:pPr>
              <w:spacing w:after="0" w:line="240" w:lineRule="auto"/>
              <w:rPr>
                <w:rFonts w:ascii="Cambria" w:eastAsia="Times New Roman" w:hAnsi="Cambria" w:cs="Arial"/>
                <w:color w:val="000000"/>
                <w:sz w:val="18"/>
                <w:szCs w:val="18"/>
                <w:lang w:val="fr-ML" w:eastAsia="fr-ML"/>
              </w:rPr>
            </w:pPr>
          </w:p>
        </w:tc>
        <w:tc>
          <w:tcPr>
            <w:tcW w:w="987" w:type="dxa"/>
            <w:hideMark/>
          </w:tcPr>
          <w:p w:rsidR="00792134" w:rsidRPr="00D207C1" w:rsidRDefault="00792134" w:rsidP="00792134">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Total</w:t>
            </w:r>
          </w:p>
        </w:tc>
        <w:tc>
          <w:tcPr>
            <w:tcW w:w="1017"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13</w:t>
            </w:r>
          </w:p>
        </w:tc>
        <w:tc>
          <w:tcPr>
            <w:tcW w:w="1187"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36,1%</w:t>
            </w:r>
          </w:p>
        </w:tc>
        <w:tc>
          <w:tcPr>
            <w:tcW w:w="1065"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28</w:t>
            </w:r>
          </w:p>
        </w:tc>
        <w:tc>
          <w:tcPr>
            <w:tcW w:w="867"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77,8%</w:t>
            </w:r>
          </w:p>
        </w:tc>
        <w:tc>
          <w:tcPr>
            <w:tcW w:w="992"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851"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c>
          <w:tcPr>
            <w:tcW w:w="992"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914"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r>
      <w:tr w:rsidR="00792134" w:rsidRPr="00D207C1" w:rsidTr="00AD7C68">
        <w:trPr>
          <w:gridAfter w:val="1"/>
          <w:cnfStyle w:val="000000100000" w:firstRow="0" w:lastRow="0" w:firstColumn="0" w:lastColumn="0" w:oddVBand="0" w:evenVBand="0" w:oddHBand="1" w:evenHBand="0" w:firstRowFirstColumn="0" w:firstRowLastColumn="0" w:lastRowFirstColumn="0" w:lastRowLastColumn="0"/>
          <w:wAfter w:w="6" w:type="dxa"/>
          <w:trHeight w:val="214"/>
        </w:trPr>
        <w:tc>
          <w:tcPr>
            <w:cnfStyle w:val="001000000000" w:firstRow="0" w:lastRow="0" w:firstColumn="1" w:lastColumn="0" w:oddVBand="0" w:evenVBand="0" w:oddHBand="0" w:evenHBand="0" w:firstRowFirstColumn="0" w:firstRowLastColumn="0" w:lastRowFirstColumn="0" w:lastRowLastColumn="0"/>
            <w:tcW w:w="1506" w:type="dxa"/>
            <w:vMerge w:val="restart"/>
            <w:hideMark/>
          </w:tcPr>
          <w:p w:rsidR="00792134" w:rsidRPr="00D207C1" w:rsidRDefault="006670CD" w:rsidP="00792134">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Kendié</w:t>
            </w:r>
          </w:p>
        </w:tc>
        <w:tc>
          <w:tcPr>
            <w:tcW w:w="987" w:type="dxa"/>
            <w:hideMark/>
          </w:tcPr>
          <w:p w:rsidR="00792134" w:rsidRPr="00D207C1" w:rsidRDefault="00792134" w:rsidP="00792134">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Masculin</w:t>
            </w:r>
          </w:p>
        </w:tc>
        <w:tc>
          <w:tcPr>
            <w:tcW w:w="1017"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w:t>
            </w:r>
          </w:p>
        </w:tc>
        <w:tc>
          <w:tcPr>
            <w:tcW w:w="1187"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45,8%</w:t>
            </w:r>
          </w:p>
        </w:tc>
        <w:tc>
          <w:tcPr>
            <w:tcW w:w="1065"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17</w:t>
            </w:r>
          </w:p>
        </w:tc>
        <w:tc>
          <w:tcPr>
            <w:tcW w:w="867"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70,8%</w:t>
            </w:r>
          </w:p>
        </w:tc>
        <w:tc>
          <w:tcPr>
            <w:tcW w:w="992"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w:t>
            </w:r>
          </w:p>
        </w:tc>
        <w:tc>
          <w:tcPr>
            <w:tcW w:w="851"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4,2%</w:t>
            </w:r>
          </w:p>
        </w:tc>
        <w:tc>
          <w:tcPr>
            <w:tcW w:w="992"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914"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r>
      <w:tr w:rsidR="00792134" w:rsidRPr="00D207C1" w:rsidTr="00792134">
        <w:trPr>
          <w:gridAfter w:val="1"/>
          <w:wAfter w:w="6" w:type="dxa"/>
          <w:trHeight w:val="250"/>
        </w:trPr>
        <w:tc>
          <w:tcPr>
            <w:cnfStyle w:val="001000000000" w:firstRow="0" w:lastRow="0" w:firstColumn="1" w:lastColumn="0" w:oddVBand="0" w:evenVBand="0" w:oddHBand="0" w:evenHBand="0" w:firstRowFirstColumn="0" w:firstRowLastColumn="0" w:lastRowFirstColumn="0" w:lastRowLastColumn="0"/>
            <w:tcW w:w="1506" w:type="dxa"/>
            <w:vMerge/>
            <w:hideMark/>
          </w:tcPr>
          <w:p w:rsidR="00792134" w:rsidRPr="00D207C1" w:rsidRDefault="00792134" w:rsidP="00792134">
            <w:pPr>
              <w:spacing w:after="0" w:line="240" w:lineRule="auto"/>
              <w:rPr>
                <w:rFonts w:ascii="Cambria" w:eastAsia="Times New Roman" w:hAnsi="Cambria" w:cs="Arial"/>
                <w:color w:val="000000"/>
                <w:sz w:val="18"/>
                <w:szCs w:val="18"/>
                <w:lang w:val="fr-ML" w:eastAsia="fr-ML"/>
              </w:rPr>
            </w:pPr>
          </w:p>
        </w:tc>
        <w:tc>
          <w:tcPr>
            <w:tcW w:w="987" w:type="dxa"/>
            <w:hideMark/>
          </w:tcPr>
          <w:p w:rsidR="00792134" w:rsidRPr="00D207C1" w:rsidRDefault="006670CD" w:rsidP="00792134">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Féminin</w:t>
            </w:r>
          </w:p>
        </w:tc>
        <w:tc>
          <w:tcPr>
            <w:tcW w:w="1017"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1187"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c>
          <w:tcPr>
            <w:tcW w:w="1065"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w:t>
            </w:r>
          </w:p>
        </w:tc>
        <w:tc>
          <w:tcPr>
            <w:tcW w:w="867"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100,0%</w:t>
            </w:r>
          </w:p>
        </w:tc>
        <w:tc>
          <w:tcPr>
            <w:tcW w:w="992"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851"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c>
          <w:tcPr>
            <w:tcW w:w="992"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w:t>
            </w:r>
          </w:p>
        </w:tc>
        <w:tc>
          <w:tcPr>
            <w:tcW w:w="914"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w:t>
            </w:r>
          </w:p>
        </w:tc>
      </w:tr>
      <w:tr w:rsidR="00792134" w:rsidRPr="00D207C1" w:rsidTr="00792134">
        <w:trPr>
          <w:gridAfter w:val="1"/>
          <w:cnfStyle w:val="000000100000" w:firstRow="0" w:lastRow="0" w:firstColumn="0" w:lastColumn="0" w:oddVBand="0" w:evenVBand="0" w:oddHBand="1" w:evenHBand="0" w:firstRowFirstColumn="0" w:firstRowLastColumn="0" w:lastRowFirstColumn="0" w:lastRowLastColumn="0"/>
          <w:wAfter w:w="6" w:type="dxa"/>
          <w:trHeight w:val="250"/>
        </w:trPr>
        <w:tc>
          <w:tcPr>
            <w:cnfStyle w:val="001000000000" w:firstRow="0" w:lastRow="0" w:firstColumn="1" w:lastColumn="0" w:oddVBand="0" w:evenVBand="0" w:oddHBand="0" w:evenHBand="0" w:firstRowFirstColumn="0" w:firstRowLastColumn="0" w:lastRowFirstColumn="0" w:lastRowLastColumn="0"/>
            <w:tcW w:w="1506" w:type="dxa"/>
            <w:vMerge/>
            <w:hideMark/>
          </w:tcPr>
          <w:p w:rsidR="00792134" w:rsidRPr="00D207C1" w:rsidRDefault="00792134" w:rsidP="00792134">
            <w:pPr>
              <w:spacing w:after="0" w:line="240" w:lineRule="auto"/>
              <w:rPr>
                <w:rFonts w:ascii="Cambria" w:eastAsia="Times New Roman" w:hAnsi="Cambria" w:cs="Arial"/>
                <w:color w:val="000000"/>
                <w:sz w:val="18"/>
                <w:szCs w:val="18"/>
                <w:lang w:val="fr-ML" w:eastAsia="fr-ML"/>
              </w:rPr>
            </w:pPr>
          </w:p>
        </w:tc>
        <w:tc>
          <w:tcPr>
            <w:tcW w:w="987" w:type="dxa"/>
            <w:hideMark/>
          </w:tcPr>
          <w:p w:rsidR="00792134" w:rsidRPr="00D207C1" w:rsidRDefault="00792134" w:rsidP="00792134">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Total</w:t>
            </w:r>
          </w:p>
        </w:tc>
        <w:tc>
          <w:tcPr>
            <w:tcW w:w="1017"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w:t>
            </w:r>
          </w:p>
        </w:tc>
        <w:tc>
          <w:tcPr>
            <w:tcW w:w="1187"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40,7%</w:t>
            </w:r>
          </w:p>
        </w:tc>
        <w:tc>
          <w:tcPr>
            <w:tcW w:w="1065"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20</w:t>
            </w:r>
          </w:p>
        </w:tc>
        <w:tc>
          <w:tcPr>
            <w:tcW w:w="867"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74,1%</w:t>
            </w:r>
          </w:p>
        </w:tc>
        <w:tc>
          <w:tcPr>
            <w:tcW w:w="992"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w:t>
            </w:r>
          </w:p>
        </w:tc>
        <w:tc>
          <w:tcPr>
            <w:tcW w:w="851"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3,7%</w:t>
            </w:r>
          </w:p>
        </w:tc>
        <w:tc>
          <w:tcPr>
            <w:tcW w:w="992"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914"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r>
      <w:tr w:rsidR="00792134" w:rsidRPr="00D207C1" w:rsidTr="00792134">
        <w:trPr>
          <w:gridAfter w:val="1"/>
          <w:wAfter w:w="6" w:type="dxa"/>
          <w:trHeight w:val="250"/>
        </w:trPr>
        <w:tc>
          <w:tcPr>
            <w:cnfStyle w:val="001000000000" w:firstRow="0" w:lastRow="0" w:firstColumn="1" w:lastColumn="0" w:oddVBand="0" w:evenVBand="0" w:oddHBand="0" w:evenHBand="0" w:firstRowFirstColumn="0" w:firstRowLastColumn="0" w:lastRowFirstColumn="0" w:lastRowLastColumn="0"/>
            <w:tcW w:w="1506" w:type="dxa"/>
            <w:vMerge w:val="restart"/>
            <w:hideMark/>
          </w:tcPr>
          <w:p w:rsidR="00792134" w:rsidRPr="00D207C1" w:rsidRDefault="00792134" w:rsidP="00792134">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Kokry</w:t>
            </w:r>
          </w:p>
        </w:tc>
        <w:tc>
          <w:tcPr>
            <w:tcW w:w="987" w:type="dxa"/>
            <w:hideMark/>
          </w:tcPr>
          <w:p w:rsidR="00792134" w:rsidRPr="00D207C1" w:rsidRDefault="00792134" w:rsidP="00792134">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Masculin</w:t>
            </w:r>
          </w:p>
        </w:tc>
        <w:tc>
          <w:tcPr>
            <w:tcW w:w="1017"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101</w:t>
            </w:r>
          </w:p>
        </w:tc>
        <w:tc>
          <w:tcPr>
            <w:tcW w:w="1187"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95,3%</w:t>
            </w:r>
          </w:p>
        </w:tc>
        <w:tc>
          <w:tcPr>
            <w:tcW w:w="1065"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73</w:t>
            </w:r>
          </w:p>
        </w:tc>
        <w:tc>
          <w:tcPr>
            <w:tcW w:w="867"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68,9%</w:t>
            </w:r>
          </w:p>
        </w:tc>
        <w:tc>
          <w:tcPr>
            <w:tcW w:w="992"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33</w:t>
            </w:r>
          </w:p>
        </w:tc>
        <w:tc>
          <w:tcPr>
            <w:tcW w:w="851"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31,1%</w:t>
            </w:r>
          </w:p>
        </w:tc>
        <w:tc>
          <w:tcPr>
            <w:tcW w:w="992"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914"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r>
      <w:tr w:rsidR="00792134" w:rsidRPr="00D207C1" w:rsidTr="00792134">
        <w:trPr>
          <w:gridAfter w:val="1"/>
          <w:cnfStyle w:val="000000100000" w:firstRow="0" w:lastRow="0" w:firstColumn="0" w:lastColumn="0" w:oddVBand="0" w:evenVBand="0" w:oddHBand="1" w:evenHBand="0" w:firstRowFirstColumn="0" w:firstRowLastColumn="0" w:lastRowFirstColumn="0" w:lastRowLastColumn="0"/>
          <w:wAfter w:w="6" w:type="dxa"/>
          <w:trHeight w:val="250"/>
        </w:trPr>
        <w:tc>
          <w:tcPr>
            <w:cnfStyle w:val="001000000000" w:firstRow="0" w:lastRow="0" w:firstColumn="1" w:lastColumn="0" w:oddVBand="0" w:evenVBand="0" w:oddHBand="0" w:evenHBand="0" w:firstRowFirstColumn="0" w:firstRowLastColumn="0" w:lastRowFirstColumn="0" w:lastRowLastColumn="0"/>
            <w:tcW w:w="1506" w:type="dxa"/>
            <w:vMerge/>
            <w:hideMark/>
          </w:tcPr>
          <w:p w:rsidR="00792134" w:rsidRPr="00D207C1" w:rsidRDefault="00792134" w:rsidP="00792134">
            <w:pPr>
              <w:spacing w:after="0" w:line="240" w:lineRule="auto"/>
              <w:rPr>
                <w:rFonts w:ascii="Cambria" w:eastAsia="Times New Roman" w:hAnsi="Cambria" w:cs="Arial"/>
                <w:color w:val="000000"/>
                <w:sz w:val="18"/>
                <w:szCs w:val="18"/>
                <w:lang w:val="fr-ML" w:eastAsia="fr-ML"/>
              </w:rPr>
            </w:pPr>
          </w:p>
        </w:tc>
        <w:tc>
          <w:tcPr>
            <w:tcW w:w="987" w:type="dxa"/>
            <w:hideMark/>
          </w:tcPr>
          <w:p w:rsidR="00792134" w:rsidRPr="00D207C1" w:rsidRDefault="006670CD" w:rsidP="00792134">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Féminin</w:t>
            </w:r>
          </w:p>
        </w:tc>
        <w:tc>
          <w:tcPr>
            <w:tcW w:w="1017"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17</w:t>
            </w:r>
          </w:p>
        </w:tc>
        <w:tc>
          <w:tcPr>
            <w:tcW w:w="1187"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100,0%</w:t>
            </w:r>
          </w:p>
        </w:tc>
        <w:tc>
          <w:tcPr>
            <w:tcW w:w="1065"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w:t>
            </w:r>
          </w:p>
        </w:tc>
        <w:tc>
          <w:tcPr>
            <w:tcW w:w="867"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52,9%</w:t>
            </w:r>
          </w:p>
        </w:tc>
        <w:tc>
          <w:tcPr>
            <w:tcW w:w="992"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w:t>
            </w:r>
          </w:p>
        </w:tc>
        <w:tc>
          <w:tcPr>
            <w:tcW w:w="851"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35,3%</w:t>
            </w:r>
          </w:p>
        </w:tc>
        <w:tc>
          <w:tcPr>
            <w:tcW w:w="992"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w:t>
            </w:r>
          </w:p>
        </w:tc>
        <w:tc>
          <w:tcPr>
            <w:tcW w:w="914"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w:t>
            </w:r>
          </w:p>
        </w:tc>
      </w:tr>
      <w:tr w:rsidR="00792134" w:rsidRPr="00D207C1" w:rsidTr="00AD7C68">
        <w:trPr>
          <w:gridAfter w:val="1"/>
          <w:wAfter w:w="6" w:type="dxa"/>
          <w:trHeight w:val="189"/>
        </w:trPr>
        <w:tc>
          <w:tcPr>
            <w:cnfStyle w:val="001000000000" w:firstRow="0" w:lastRow="0" w:firstColumn="1" w:lastColumn="0" w:oddVBand="0" w:evenVBand="0" w:oddHBand="0" w:evenHBand="0" w:firstRowFirstColumn="0" w:firstRowLastColumn="0" w:lastRowFirstColumn="0" w:lastRowLastColumn="0"/>
            <w:tcW w:w="1506" w:type="dxa"/>
            <w:vMerge/>
            <w:hideMark/>
          </w:tcPr>
          <w:p w:rsidR="00792134" w:rsidRPr="00D207C1" w:rsidRDefault="00792134" w:rsidP="00792134">
            <w:pPr>
              <w:spacing w:after="0" w:line="240" w:lineRule="auto"/>
              <w:rPr>
                <w:rFonts w:ascii="Cambria" w:eastAsia="Times New Roman" w:hAnsi="Cambria" w:cs="Arial"/>
                <w:color w:val="000000"/>
                <w:sz w:val="18"/>
                <w:szCs w:val="18"/>
                <w:lang w:val="fr-ML" w:eastAsia="fr-ML"/>
              </w:rPr>
            </w:pPr>
          </w:p>
        </w:tc>
        <w:tc>
          <w:tcPr>
            <w:tcW w:w="987" w:type="dxa"/>
            <w:hideMark/>
          </w:tcPr>
          <w:p w:rsidR="00792134" w:rsidRPr="00D207C1" w:rsidRDefault="00792134" w:rsidP="00792134">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Total</w:t>
            </w:r>
          </w:p>
        </w:tc>
        <w:tc>
          <w:tcPr>
            <w:tcW w:w="1017"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118</w:t>
            </w:r>
          </w:p>
        </w:tc>
        <w:tc>
          <w:tcPr>
            <w:tcW w:w="1187"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95,9%</w:t>
            </w:r>
          </w:p>
        </w:tc>
        <w:tc>
          <w:tcPr>
            <w:tcW w:w="1065"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82</w:t>
            </w:r>
          </w:p>
        </w:tc>
        <w:tc>
          <w:tcPr>
            <w:tcW w:w="867"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66,7%</w:t>
            </w:r>
          </w:p>
        </w:tc>
        <w:tc>
          <w:tcPr>
            <w:tcW w:w="992"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39</w:t>
            </w:r>
          </w:p>
        </w:tc>
        <w:tc>
          <w:tcPr>
            <w:tcW w:w="851"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31,7%</w:t>
            </w:r>
          </w:p>
        </w:tc>
        <w:tc>
          <w:tcPr>
            <w:tcW w:w="992"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914"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r>
      <w:tr w:rsidR="00792134" w:rsidRPr="00D207C1" w:rsidTr="00AD7C68">
        <w:trPr>
          <w:gridAfter w:val="1"/>
          <w:cnfStyle w:val="000000100000" w:firstRow="0" w:lastRow="0" w:firstColumn="0" w:lastColumn="0" w:oddVBand="0" w:evenVBand="0" w:oddHBand="1" w:evenHBand="0" w:firstRowFirstColumn="0" w:firstRowLastColumn="0" w:lastRowFirstColumn="0" w:lastRowLastColumn="0"/>
          <w:wAfter w:w="6" w:type="dxa"/>
          <w:trHeight w:val="107"/>
        </w:trPr>
        <w:tc>
          <w:tcPr>
            <w:cnfStyle w:val="001000000000" w:firstRow="0" w:lastRow="0" w:firstColumn="1" w:lastColumn="0" w:oddVBand="0" w:evenVBand="0" w:oddHBand="0" w:evenHBand="0" w:firstRowFirstColumn="0" w:firstRowLastColumn="0" w:lastRowFirstColumn="0" w:lastRowLastColumn="0"/>
            <w:tcW w:w="1506" w:type="dxa"/>
            <w:vMerge w:val="restart"/>
            <w:hideMark/>
          </w:tcPr>
          <w:p w:rsidR="00792134" w:rsidRPr="00D207C1" w:rsidRDefault="00792134" w:rsidP="00792134">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Monipebougou</w:t>
            </w:r>
          </w:p>
        </w:tc>
        <w:tc>
          <w:tcPr>
            <w:tcW w:w="987" w:type="dxa"/>
            <w:hideMark/>
          </w:tcPr>
          <w:p w:rsidR="00792134" w:rsidRPr="00D207C1" w:rsidRDefault="00792134" w:rsidP="00792134">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Masculin</w:t>
            </w:r>
          </w:p>
        </w:tc>
        <w:tc>
          <w:tcPr>
            <w:tcW w:w="1017"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82</w:t>
            </w:r>
          </w:p>
        </w:tc>
        <w:tc>
          <w:tcPr>
            <w:tcW w:w="1187"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96,5%</w:t>
            </w:r>
          </w:p>
        </w:tc>
        <w:tc>
          <w:tcPr>
            <w:tcW w:w="1065"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49</w:t>
            </w:r>
          </w:p>
        </w:tc>
        <w:tc>
          <w:tcPr>
            <w:tcW w:w="867"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57,6%</w:t>
            </w:r>
          </w:p>
        </w:tc>
        <w:tc>
          <w:tcPr>
            <w:tcW w:w="992"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17</w:t>
            </w:r>
          </w:p>
        </w:tc>
        <w:tc>
          <w:tcPr>
            <w:tcW w:w="851"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20,0%</w:t>
            </w:r>
          </w:p>
        </w:tc>
        <w:tc>
          <w:tcPr>
            <w:tcW w:w="992"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w:t>
            </w:r>
          </w:p>
        </w:tc>
        <w:tc>
          <w:tcPr>
            <w:tcW w:w="914"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1,2%</w:t>
            </w:r>
          </w:p>
        </w:tc>
      </w:tr>
      <w:tr w:rsidR="00792134" w:rsidRPr="00D207C1" w:rsidTr="00792134">
        <w:trPr>
          <w:gridAfter w:val="1"/>
          <w:wAfter w:w="6" w:type="dxa"/>
          <w:trHeight w:val="250"/>
        </w:trPr>
        <w:tc>
          <w:tcPr>
            <w:cnfStyle w:val="001000000000" w:firstRow="0" w:lastRow="0" w:firstColumn="1" w:lastColumn="0" w:oddVBand="0" w:evenVBand="0" w:oddHBand="0" w:evenHBand="0" w:firstRowFirstColumn="0" w:firstRowLastColumn="0" w:lastRowFirstColumn="0" w:lastRowLastColumn="0"/>
            <w:tcW w:w="1506" w:type="dxa"/>
            <w:vMerge/>
            <w:hideMark/>
          </w:tcPr>
          <w:p w:rsidR="00792134" w:rsidRPr="00D207C1" w:rsidRDefault="00792134" w:rsidP="00792134">
            <w:pPr>
              <w:spacing w:after="0" w:line="240" w:lineRule="auto"/>
              <w:rPr>
                <w:rFonts w:ascii="Cambria" w:eastAsia="Times New Roman" w:hAnsi="Cambria" w:cs="Arial"/>
                <w:color w:val="000000"/>
                <w:sz w:val="18"/>
                <w:szCs w:val="18"/>
                <w:lang w:val="fr-ML" w:eastAsia="fr-ML"/>
              </w:rPr>
            </w:pPr>
          </w:p>
        </w:tc>
        <w:tc>
          <w:tcPr>
            <w:tcW w:w="987" w:type="dxa"/>
            <w:hideMark/>
          </w:tcPr>
          <w:p w:rsidR="00792134" w:rsidRPr="00D207C1" w:rsidRDefault="006670CD" w:rsidP="00792134">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Féminin</w:t>
            </w:r>
          </w:p>
        </w:tc>
        <w:tc>
          <w:tcPr>
            <w:tcW w:w="1017"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12</w:t>
            </w:r>
          </w:p>
        </w:tc>
        <w:tc>
          <w:tcPr>
            <w:tcW w:w="1187"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100,0%</w:t>
            </w:r>
          </w:p>
        </w:tc>
        <w:tc>
          <w:tcPr>
            <w:tcW w:w="1065"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w:t>
            </w:r>
          </w:p>
        </w:tc>
        <w:tc>
          <w:tcPr>
            <w:tcW w:w="867"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58,3%</w:t>
            </w:r>
          </w:p>
        </w:tc>
        <w:tc>
          <w:tcPr>
            <w:tcW w:w="992"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w:t>
            </w:r>
          </w:p>
        </w:tc>
        <w:tc>
          <w:tcPr>
            <w:tcW w:w="851"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16,7%</w:t>
            </w:r>
          </w:p>
        </w:tc>
        <w:tc>
          <w:tcPr>
            <w:tcW w:w="992"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w:t>
            </w:r>
          </w:p>
        </w:tc>
        <w:tc>
          <w:tcPr>
            <w:tcW w:w="914"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w:t>
            </w:r>
          </w:p>
        </w:tc>
      </w:tr>
      <w:tr w:rsidR="00792134" w:rsidRPr="00D207C1" w:rsidTr="00AD7C68">
        <w:trPr>
          <w:gridAfter w:val="1"/>
          <w:cnfStyle w:val="000000100000" w:firstRow="0" w:lastRow="0" w:firstColumn="0" w:lastColumn="0" w:oddVBand="0" w:evenVBand="0" w:oddHBand="1" w:evenHBand="0" w:firstRowFirstColumn="0" w:firstRowLastColumn="0" w:lastRowFirstColumn="0" w:lastRowLastColumn="0"/>
          <w:wAfter w:w="6" w:type="dxa"/>
          <w:trHeight w:val="199"/>
        </w:trPr>
        <w:tc>
          <w:tcPr>
            <w:cnfStyle w:val="001000000000" w:firstRow="0" w:lastRow="0" w:firstColumn="1" w:lastColumn="0" w:oddVBand="0" w:evenVBand="0" w:oddHBand="0" w:evenHBand="0" w:firstRowFirstColumn="0" w:firstRowLastColumn="0" w:lastRowFirstColumn="0" w:lastRowLastColumn="0"/>
            <w:tcW w:w="1506" w:type="dxa"/>
            <w:vMerge/>
            <w:hideMark/>
          </w:tcPr>
          <w:p w:rsidR="00792134" w:rsidRPr="00D207C1" w:rsidRDefault="00792134" w:rsidP="00792134">
            <w:pPr>
              <w:spacing w:after="0" w:line="240" w:lineRule="auto"/>
              <w:rPr>
                <w:rFonts w:ascii="Cambria" w:eastAsia="Times New Roman" w:hAnsi="Cambria" w:cs="Arial"/>
                <w:color w:val="000000"/>
                <w:sz w:val="18"/>
                <w:szCs w:val="18"/>
                <w:lang w:val="fr-ML" w:eastAsia="fr-ML"/>
              </w:rPr>
            </w:pPr>
          </w:p>
        </w:tc>
        <w:tc>
          <w:tcPr>
            <w:tcW w:w="987" w:type="dxa"/>
            <w:hideMark/>
          </w:tcPr>
          <w:p w:rsidR="00792134" w:rsidRPr="00D207C1" w:rsidRDefault="00792134" w:rsidP="00792134">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Total</w:t>
            </w:r>
          </w:p>
        </w:tc>
        <w:tc>
          <w:tcPr>
            <w:tcW w:w="1017"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94</w:t>
            </w:r>
          </w:p>
        </w:tc>
        <w:tc>
          <w:tcPr>
            <w:tcW w:w="1187"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96,9%</w:t>
            </w:r>
          </w:p>
        </w:tc>
        <w:tc>
          <w:tcPr>
            <w:tcW w:w="1065"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56</w:t>
            </w:r>
          </w:p>
        </w:tc>
        <w:tc>
          <w:tcPr>
            <w:tcW w:w="867"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57,7%</w:t>
            </w:r>
          </w:p>
        </w:tc>
        <w:tc>
          <w:tcPr>
            <w:tcW w:w="992"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19</w:t>
            </w:r>
          </w:p>
        </w:tc>
        <w:tc>
          <w:tcPr>
            <w:tcW w:w="851"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19,6%</w:t>
            </w:r>
          </w:p>
        </w:tc>
        <w:tc>
          <w:tcPr>
            <w:tcW w:w="992"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w:t>
            </w:r>
          </w:p>
        </w:tc>
        <w:tc>
          <w:tcPr>
            <w:tcW w:w="914"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1,0%</w:t>
            </w:r>
          </w:p>
        </w:tc>
      </w:tr>
      <w:tr w:rsidR="00792134" w:rsidRPr="00D207C1" w:rsidTr="00792134">
        <w:trPr>
          <w:gridAfter w:val="1"/>
          <w:wAfter w:w="6" w:type="dxa"/>
          <w:trHeight w:val="250"/>
        </w:trPr>
        <w:tc>
          <w:tcPr>
            <w:cnfStyle w:val="001000000000" w:firstRow="0" w:lastRow="0" w:firstColumn="1" w:lastColumn="0" w:oddVBand="0" w:evenVBand="0" w:oddHBand="0" w:evenHBand="0" w:firstRowFirstColumn="0" w:firstRowLastColumn="0" w:lastRowFirstColumn="0" w:lastRowLastColumn="0"/>
            <w:tcW w:w="1506" w:type="dxa"/>
            <w:vMerge w:val="restart"/>
            <w:hideMark/>
          </w:tcPr>
          <w:p w:rsidR="00792134" w:rsidRPr="00D207C1" w:rsidRDefault="00792134" w:rsidP="00792134">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Ensemble</w:t>
            </w:r>
          </w:p>
        </w:tc>
        <w:tc>
          <w:tcPr>
            <w:tcW w:w="987" w:type="dxa"/>
            <w:hideMark/>
          </w:tcPr>
          <w:p w:rsidR="00792134" w:rsidRPr="00D207C1" w:rsidRDefault="00792134" w:rsidP="00792134">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Masculin</w:t>
            </w:r>
          </w:p>
        </w:tc>
        <w:tc>
          <w:tcPr>
            <w:tcW w:w="1017"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205</w:t>
            </w:r>
          </w:p>
        </w:tc>
        <w:tc>
          <w:tcPr>
            <w:tcW w:w="1187"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83,3%</w:t>
            </w:r>
          </w:p>
        </w:tc>
        <w:tc>
          <w:tcPr>
            <w:tcW w:w="1065"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163</w:t>
            </w:r>
          </w:p>
        </w:tc>
        <w:tc>
          <w:tcPr>
            <w:tcW w:w="867"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66,3%</w:t>
            </w:r>
          </w:p>
        </w:tc>
        <w:tc>
          <w:tcPr>
            <w:tcW w:w="992"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51</w:t>
            </w:r>
          </w:p>
        </w:tc>
        <w:tc>
          <w:tcPr>
            <w:tcW w:w="851"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20,7%</w:t>
            </w:r>
          </w:p>
        </w:tc>
        <w:tc>
          <w:tcPr>
            <w:tcW w:w="992"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w:t>
            </w:r>
          </w:p>
        </w:tc>
        <w:tc>
          <w:tcPr>
            <w:tcW w:w="914"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,4%</w:t>
            </w:r>
          </w:p>
        </w:tc>
      </w:tr>
      <w:tr w:rsidR="00792134" w:rsidRPr="00D207C1" w:rsidTr="00AD7C68">
        <w:trPr>
          <w:gridAfter w:val="1"/>
          <w:cnfStyle w:val="000000100000" w:firstRow="0" w:lastRow="0" w:firstColumn="0" w:lastColumn="0" w:oddVBand="0" w:evenVBand="0" w:oddHBand="1" w:evenHBand="0" w:firstRowFirstColumn="0" w:firstRowLastColumn="0" w:lastRowFirstColumn="0" w:lastRowLastColumn="0"/>
          <w:wAfter w:w="6" w:type="dxa"/>
          <w:trHeight w:val="149"/>
        </w:trPr>
        <w:tc>
          <w:tcPr>
            <w:cnfStyle w:val="001000000000" w:firstRow="0" w:lastRow="0" w:firstColumn="1" w:lastColumn="0" w:oddVBand="0" w:evenVBand="0" w:oddHBand="0" w:evenHBand="0" w:firstRowFirstColumn="0" w:firstRowLastColumn="0" w:lastRowFirstColumn="0" w:lastRowLastColumn="0"/>
            <w:tcW w:w="1506" w:type="dxa"/>
            <w:vMerge/>
            <w:hideMark/>
          </w:tcPr>
          <w:p w:rsidR="00792134" w:rsidRPr="00D207C1" w:rsidRDefault="00792134" w:rsidP="00792134">
            <w:pPr>
              <w:spacing w:after="0" w:line="240" w:lineRule="auto"/>
              <w:rPr>
                <w:rFonts w:ascii="Cambria" w:eastAsia="Times New Roman" w:hAnsi="Cambria" w:cs="Arial"/>
                <w:color w:val="000000"/>
                <w:sz w:val="18"/>
                <w:szCs w:val="18"/>
                <w:lang w:val="fr-ML" w:eastAsia="fr-ML"/>
              </w:rPr>
            </w:pPr>
          </w:p>
        </w:tc>
        <w:tc>
          <w:tcPr>
            <w:tcW w:w="987" w:type="dxa"/>
            <w:hideMark/>
          </w:tcPr>
          <w:p w:rsidR="00792134" w:rsidRPr="00D207C1" w:rsidRDefault="006670CD" w:rsidP="00792134">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Féminin</w:t>
            </w:r>
          </w:p>
        </w:tc>
        <w:tc>
          <w:tcPr>
            <w:tcW w:w="1017"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31</w:t>
            </w:r>
          </w:p>
        </w:tc>
        <w:tc>
          <w:tcPr>
            <w:tcW w:w="1187"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83,8%</w:t>
            </w:r>
          </w:p>
        </w:tc>
        <w:tc>
          <w:tcPr>
            <w:tcW w:w="1065"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23</w:t>
            </w:r>
          </w:p>
        </w:tc>
        <w:tc>
          <w:tcPr>
            <w:tcW w:w="867"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62,2%</w:t>
            </w:r>
          </w:p>
        </w:tc>
        <w:tc>
          <w:tcPr>
            <w:tcW w:w="992"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8</w:t>
            </w:r>
          </w:p>
        </w:tc>
        <w:tc>
          <w:tcPr>
            <w:tcW w:w="851" w:type="dxa"/>
            <w:noWrap/>
            <w:hideMark/>
          </w:tcPr>
          <w:p w:rsidR="00792134" w:rsidRPr="00D207C1" w:rsidRDefault="00792134" w:rsidP="0079213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21,6%</w:t>
            </w:r>
          </w:p>
        </w:tc>
        <w:tc>
          <w:tcPr>
            <w:tcW w:w="992" w:type="dxa"/>
            <w:noWrap/>
            <w:hideMark/>
          </w:tcPr>
          <w:p w:rsidR="00792134" w:rsidRPr="00D207C1" w:rsidRDefault="00792134" w:rsidP="00792134">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 w:val="20"/>
                <w:szCs w:val="20"/>
                <w:lang w:val="fr-ML" w:eastAsia="fr-ML"/>
              </w:rPr>
            </w:pPr>
            <w:r w:rsidRPr="00D207C1">
              <w:rPr>
                <w:rFonts w:ascii="Cambria" w:eastAsia="Times New Roman" w:hAnsi="Cambria" w:cs="Arial"/>
                <w:b/>
                <w:bCs/>
                <w:sz w:val="20"/>
                <w:szCs w:val="20"/>
                <w:lang w:val="fr-ML" w:eastAsia="fr-ML"/>
              </w:rPr>
              <w:t> </w:t>
            </w:r>
          </w:p>
        </w:tc>
        <w:tc>
          <w:tcPr>
            <w:tcW w:w="914" w:type="dxa"/>
            <w:noWrap/>
            <w:hideMark/>
          </w:tcPr>
          <w:p w:rsidR="00792134" w:rsidRPr="00D207C1" w:rsidRDefault="00792134" w:rsidP="00792134">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 w:val="20"/>
                <w:szCs w:val="20"/>
                <w:lang w:val="fr-ML" w:eastAsia="fr-ML"/>
              </w:rPr>
            </w:pPr>
            <w:r w:rsidRPr="00D207C1">
              <w:rPr>
                <w:rFonts w:ascii="Cambria" w:eastAsia="Times New Roman" w:hAnsi="Cambria" w:cs="Arial"/>
                <w:b/>
                <w:bCs/>
                <w:sz w:val="20"/>
                <w:szCs w:val="20"/>
                <w:lang w:val="fr-ML" w:eastAsia="fr-ML"/>
              </w:rPr>
              <w:t> </w:t>
            </w:r>
          </w:p>
        </w:tc>
      </w:tr>
      <w:tr w:rsidR="00792134" w:rsidRPr="00D207C1" w:rsidTr="00792134">
        <w:trPr>
          <w:gridAfter w:val="1"/>
          <w:wAfter w:w="6" w:type="dxa"/>
          <w:trHeight w:val="250"/>
        </w:trPr>
        <w:tc>
          <w:tcPr>
            <w:cnfStyle w:val="001000000000" w:firstRow="0" w:lastRow="0" w:firstColumn="1" w:lastColumn="0" w:oddVBand="0" w:evenVBand="0" w:oddHBand="0" w:evenHBand="0" w:firstRowFirstColumn="0" w:firstRowLastColumn="0" w:lastRowFirstColumn="0" w:lastRowLastColumn="0"/>
            <w:tcW w:w="1506" w:type="dxa"/>
            <w:vMerge/>
            <w:hideMark/>
          </w:tcPr>
          <w:p w:rsidR="00792134" w:rsidRPr="00D207C1" w:rsidRDefault="00792134" w:rsidP="00792134">
            <w:pPr>
              <w:spacing w:after="0" w:line="240" w:lineRule="auto"/>
              <w:rPr>
                <w:rFonts w:ascii="Cambria" w:eastAsia="Times New Roman" w:hAnsi="Cambria" w:cs="Arial"/>
                <w:color w:val="000000"/>
                <w:sz w:val="18"/>
                <w:szCs w:val="18"/>
                <w:lang w:val="fr-ML" w:eastAsia="fr-ML"/>
              </w:rPr>
            </w:pPr>
          </w:p>
        </w:tc>
        <w:tc>
          <w:tcPr>
            <w:tcW w:w="987" w:type="dxa"/>
            <w:hideMark/>
          </w:tcPr>
          <w:p w:rsidR="00792134" w:rsidRPr="00D207C1" w:rsidRDefault="00792134" w:rsidP="00792134">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Total</w:t>
            </w:r>
          </w:p>
        </w:tc>
        <w:tc>
          <w:tcPr>
            <w:tcW w:w="1017"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236</w:t>
            </w:r>
          </w:p>
        </w:tc>
        <w:tc>
          <w:tcPr>
            <w:tcW w:w="1187"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83,4%</w:t>
            </w:r>
          </w:p>
        </w:tc>
        <w:tc>
          <w:tcPr>
            <w:tcW w:w="1065"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186</w:t>
            </w:r>
          </w:p>
        </w:tc>
        <w:tc>
          <w:tcPr>
            <w:tcW w:w="867"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65,7%</w:t>
            </w:r>
          </w:p>
        </w:tc>
        <w:tc>
          <w:tcPr>
            <w:tcW w:w="992"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59</w:t>
            </w:r>
          </w:p>
        </w:tc>
        <w:tc>
          <w:tcPr>
            <w:tcW w:w="851"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20,8%</w:t>
            </w:r>
          </w:p>
        </w:tc>
        <w:tc>
          <w:tcPr>
            <w:tcW w:w="992"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w:t>
            </w:r>
          </w:p>
        </w:tc>
        <w:tc>
          <w:tcPr>
            <w:tcW w:w="914" w:type="dxa"/>
            <w:noWrap/>
            <w:hideMark/>
          </w:tcPr>
          <w:p w:rsidR="00792134" w:rsidRPr="00D207C1" w:rsidRDefault="00792134" w:rsidP="0079213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,4%</w:t>
            </w:r>
          </w:p>
        </w:tc>
      </w:tr>
    </w:tbl>
    <w:p w:rsidR="007B442C" w:rsidRPr="003C3329" w:rsidRDefault="009B0405" w:rsidP="00486A7E">
      <w:pPr>
        <w:autoSpaceDE w:val="0"/>
        <w:autoSpaceDN w:val="0"/>
        <w:adjustRightInd w:val="0"/>
        <w:spacing w:after="0" w:line="276" w:lineRule="auto"/>
        <w:jc w:val="both"/>
        <w:rPr>
          <w:rFonts w:ascii="Cambria" w:hAnsi="Cambria" w:cs="Times New Roman"/>
          <w:szCs w:val="24"/>
        </w:rPr>
      </w:pPr>
      <w:r w:rsidRPr="003C3329">
        <w:rPr>
          <w:rFonts w:ascii="Cambria" w:hAnsi="Cambria" w:cs="Times New Roman"/>
          <w:szCs w:val="24"/>
        </w:rPr>
        <w:lastRenderedPageBreak/>
        <w:t xml:space="preserve">Globalement, les participants aux </w:t>
      </w:r>
      <w:r w:rsidR="003C3329" w:rsidRPr="003C3329">
        <w:rPr>
          <w:rFonts w:ascii="Cambria" w:hAnsi="Cambria" w:cs="Times New Roman"/>
          <w:szCs w:val="24"/>
        </w:rPr>
        <w:t>différents</w:t>
      </w:r>
      <w:r w:rsidRPr="003C3329">
        <w:rPr>
          <w:rFonts w:ascii="Cambria" w:hAnsi="Cambria" w:cs="Times New Roman"/>
          <w:szCs w:val="24"/>
        </w:rPr>
        <w:t xml:space="preserve"> forums sont satisfaits des forums. Dans l’ensemble, 65% des personnes ayant </w:t>
      </w:r>
      <w:r w:rsidR="003C3329" w:rsidRPr="003C3329">
        <w:rPr>
          <w:rFonts w:ascii="Cambria" w:hAnsi="Cambria" w:cs="Times New Roman"/>
          <w:szCs w:val="24"/>
        </w:rPr>
        <w:t>participé</w:t>
      </w:r>
      <w:r w:rsidRPr="003C3329">
        <w:rPr>
          <w:rFonts w:ascii="Cambria" w:hAnsi="Cambria" w:cs="Times New Roman"/>
          <w:szCs w:val="24"/>
        </w:rPr>
        <w:t xml:space="preserve"> à des forums ont </w:t>
      </w:r>
      <w:r w:rsidR="003C3329" w:rsidRPr="003C3329">
        <w:rPr>
          <w:rFonts w:ascii="Cambria" w:hAnsi="Cambria" w:cs="Times New Roman"/>
          <w:szCs w:val="24"/>
        </w:rPr>
        <w:t>affirmé</w:t>
      </w:r>
      <w:r w:rsidRPr="003C3329">
        <w:rPr>
          <w:rFonts w:ascii="Cambria" w:hAnsi="Cambria" w:cs="Times New Roman"/>
          <w:szCs w:val="24"/>
        </w:rPr>
        <w:t xml:space="preserve"> en </w:t>
      </w:r>
      <w:r w:rsidR="003C3329" w:rsidRPr="003C3329">
        <w:rPr>
          <w:rFonts w:ascii="Cambria" w:hAnsi="Cambria" w:cs="Times New Roman"/>
          <w:szCs w:val="24"/>
        </w:rPr>
        <w:t>être</w:t>
      </w:r>
      <w:r w:rsidRPr="003C3329">
        <w:rPr>
          <w:rFonts w:ascii="Cambria" w:hAnsi="Cambria" w:cs="Times New Roman"/>
          <w:szCs w:val="24"/>
        </w:rPr>
        <w:t xml:space="preserve"> satisfaites. Le niveau de satisfaction des participa</w:t>
      </w:r>
      <w:r w:rsidR="007B442C" w:rsidRPr="003C3329">
        <w:rPr>
          <w:rFonts w:ascii="Cambria" w:hAnsi="Cambria" w:cs="Times New Roman"/>
          <w:szCs w:val="24"/>
        </w:rPr>
        <w:t>n</w:t>
      </w:r>
      <w:r w:rsidRPr="003C3329">
        <w:rPr>
          <w:rFonts w:ascii="Cambria" w:hAnsi="Cambria" w:cs="Times New Roman"/>
          <w:szCs w:val="24"/>
        </w:rPr>
        <w:t>t</w:t>
      </w:r>
      <w:r w:rsidR="007B442C" w:rsidRPr="003C3329">
        <w:rPr>
          <w:rFonts w:ascii="Cambria" w:hAnsi="Cambria" w:cs="Times New Roman"/>
          <w:szCs w:val="24"/>
        </w:rPr>
        <w:t>s</w:t>
      </w:r>
      <w:r w:rsidRPr="003C3329">
        <w:rPr>
          <w:rFonts w:ascii="Cambria" w:hAnsi="Cambria" w:cs="Times New Roman"/>
          <w:szCs w:val="24"/>
        </w:rPr>
        <w:t xml:space="preserve"> du cercle de Macina est plus </w:t>
      </w:r>
      <w:r w:rsidR="003C3329" w:rsidRPr="003C3329">
        <w:rPr>
          <w:rFonts w:ascii="Cambria" w:hAnsi="Cambria" w:cs="Times New Roman"/>
          <w:szCs w:val="24"/>
        </w:rPr>
        <w:t>élevé</w:t>
      </w:r>
      <w:r w:rsidRPr="003C3329">
        <w:rPr>
          <w:rFonts w:ascii="Cambria" w:hAnsi="Cambria" w:cs="Times New Roman"/>
          <w:szCs w:val="24"/>
        </w:rPr>
        <w:t xml:space="preserve"> que celle de Band</w:t>
      </w:r>
      <w:r w:rsidR="007B442C" w:rsidRPr="003C3329">
        <w:rPr>
          <w:rFonts w:ascii="Cambria" w:hAnsi="Cambria" w:cs="Times New Roman"/>
          <w:szCs w:val="24"/>
        </w:rPr>
        <w:t xml:space="preserve">iagara. En effet, 88% des participants de Kokry et 80% à Monipebougou ont </w:t>
      </w:r>
      <w:r w:rsidR="003C3329" w:rsidRPr="003C3329">
        <w:rPr>
          <w:rFonts w:ascii="Cambria" w:hAnsi="Cambria" w:cs="Times New Roman"/>
          <w:szCs w:val="24"/>
        </w:rPr>
        <w:t>affirmé</w:t>
      </w:r>
      <w:r w:rsidR="007B442C" w:rsidRPr="003C3329">
        <w:rPr>
          <w:rFonts w:ascii="Cambria" w:hAnsi="Cambria" w:cs="Times New Roman"/>
          <w:szCs w:val="24"/>
        </w:rPr>
        <w:t xml:space="preserve"> </w:t>
      </w:r>
      <w:r w:rsidR="003C3329" w:rsidRPr="003C3329">
        <w:rPr>
          <w:rFonts w:ascii="Cambria" w:hAnsi="Cambria" w:cs="Times New Roman"/>
          <w:szCs w:val="24"/>
        </w:rPr>
        <w:t>être</w:t>
      </w:r>
      <w:r w:rsidR="007B442C" w:rsidRPr="003C3329">
        <w:rPr>
          <w:rFonts w:ascii="Cambria" w:hAnsi="Cambria" w:cs="Times New Roman"/>
          <w:szCs w:val="24"/>
        </w:rPr>
        <w:t xml:space="preserve"> satisfaits de forums de dialogue, contre 44% à Do</w:t>
      </w:r>
      <w:r w:rsidR="003C3329">
        <w:rPr>
          <w:rFonts w:ascii="Cambria" w:hAnsi="Cambria" w:cs="Times New Roman"/>
          <w:szCs w:val="24"/>
        </w:rPr>
        <w:t>c</w:t>
      </w:r>
      <w:r w:rsidR="007B442C" w:rsidRPr="003C3329">
        <w:rPr>
          <w:rFonts w:ascii="Cambria" w:hAnsi="Cambria" w:cs="Times New Roman"/>
          <w:szCs w:val="24"/>
        </w:rPr>
        <w:t xml:space="preserve">oumbo et 36% à </w:t>
      </w:r>
      <w:r w:rsidR="00386284" w:rsidRPr="003C3329">
        <w:rPr>
          <w:rFonts w:ascii="Cambria" w:hAnsi="Cambria" w:cs="Times New Roman"/>
          <w:szCs w:val="24"/>
        </w:rPr>
        <w:t>Kendié</w:t>
      </w:r>
      <w:r w:rsidR="007B442C" w:rsidRPr="003C3329">
        <w:rPr>
          <w:rFonts w:ascii="Cambria" w:hAnsi="Cambria" w:cs="Times New Roman"/>
          <w:szCs w:val="24"/>
        </w:rPr>
        <w:t>.</w:t>
      </w:r>
    </w:p>
    <w:p w:rsidR="009B0405" w:rsidRPr="00D207C1" w:rsidRDefault="009B0405" w:rsidP="000814F5">
      <w:pPr>
        <w:autoSpaceDE w:val="0"/>
        <w:autoSpaceDN w:val="0"/>
        <w:adjustRightInd w:val="0"/>
        <w:spacing w:after="0" w:line="240" w:lineRule="auto"/>
        <w:jc w:val="both"/>
        <w:rPr>
          <w:rFonts w:ascii="Cambria" w:hAnsi="Cambria" w:cs="Times New Roman"/>
          <w:sz w:val="24"/>
          <w:szCs w:val="24"/>
        </w:rPr>
      </w:pPr>
    </w:p>
    <w:p w:rsidR="006847BC" w:rsidRPr="00D207C1" w:rsidRDefault="00012DC7" w:rsidP="000814F5">
      <w:pPr>
        <w:autoSpaceDE w:val="0"/>
        <w:autoSpaceDN w:val="0"/>
        <w:adjustRightInd w:val="0"/>
        <w:spacing w:after="0" w:line="240" w:lineRule="auto"/>
        <w:jc w:val="both"/>
        <w:rPr>
          <w:rFonts w:ascii="Cambria" w:hAnsi="Cambria" w:cs="Times New Roman"/>
          <w:i/>
          <w:sz w:val="24"/>
          <w:szCs w:val="24"/>
        </w:rPr>
      </w:pPr>
      <w:bookmarkStart w:id="62" w:name="_Toc82378730"/>
      <w:r w:rsidRPr="00DE6AC5">
        <w:rPr>
          <w:rFonts w:ascii="Cambria" w:hAnsi="Cambria"/>
          <w:i/>
          <w:color w:val="000000" w:themeColor="text1"/>
        </w:rPr>
        <w:t xml:space="preserve">Graphique </w:t>
      </w:r>
      <w:r w:rsidR="00C629B5" w:rsidRPr="00DE6AC5">
        <w:rPr>
          <w:rFonts w:ascii="Cambria" w:hAnsi="Cambria"/>
          <w:i/>
          <w:color w:val="000000" w:themeColor="text1"/>
        </w:rPr>
        <w:fldChar w:fldCharType="begin"/>
      </w:r>
      <w:r w:rsidRPr="00DE6AC5">
        <w:rPr>
          <w:rFonts w:ascii="Cambria" w:hAnsi="Cambria"/>
          <w:i/>
          <w:color w:val="000000" w:themeColor="text1"/>
        </w:rPr>
        <w:instrText xml:space="preserve"> SEQ Graphique \* ARABIC </w:instrText>
      </w:r>
      <w:r w:rsidR="00C629B5" w:rsidRPr="00DE6AC5">
        <w:rPr>
          <w:rFonts w:ascii="Cambria" w:hAnsi="Cambria"/>
          <w:i/>
          <w:color w:val="000000" w:themeColor="text1"/>
        </w:rPr>
        <w:fldChar w:fldCharType="separate"/>
      </w:r>
      <w:r w:rsidR="00C95E6A">
        <w:rPr>
          <w:rFonts w:ascii="Cambria" w:hAnsi="Cambria"/>
          <w:i/>
          <w:noProof/>
          <w:color w:val="000000" w:themeColor="text1"/>
        </w:rPr>
        <w:t>13</w:t>
      </w:r>
      <w:r w:rsidR="00C629B5" w:rsidRPr="00DE6AC5">
        <w:rPr>
          <w:rFonts w:ascii="Cambria" w:hAnsi="Cambria"/>
          <w:i/>
          <w:color w:val="000000" w:themeColor="text1"/>
        </w:rPr>
        <w:fldChar w:fldCharType="end"/>
      </w:r>
      <w:r w:rsidRPr="00DE6AC5">
        <w:rPr>
          <w:rFonts w:ascii="Cambria" w:hAnsi="Cambria"/>
          <w:i/>
          <w:color w:val="000000" w:themeColor="text1"/>
        </w:rPr>
        <w:t>.</w:t>
      </w:r>
      <w:r>
        <w:rPr>
          <w:rFonts w:ascii="Cambria" w:hAnsi="Cambria"/>
          <w:i/>
          <w:color w:val="000000" w:themeColor="text1"/>
        </w:rPr>
        <w:t>5</w:t>
      </w:r>
      <w:r w:rsidRPr="00DE6AC5">
        <w:rPr>
          <w:rFonts w:ascii="Cambria" w:hAnsi="Cambria"/>
          <w:i/>
          <w:color w:val="000000" w:themeColor="text1"/>
        </w:rPr>
        <w:t>.1.</w:t>
      </w:r>
      <w:r w:rsidRPr="00DE6AC5">
        <w:rPr>
          <w:rFonts w:ascii="Cambria" w:eastAsia="Times New Roman" w:hAnsi="Cambria"/>
          <w:i/>
          <w:color w:val="000000" w:themeColor="text1"/>
          <w:lang w:eastAsia="fr-FR"/>
        </w:rPr>
        <w:t xml:space="preserve"> </w:t>
      </w:r>
      <w:r w:rsidR="004128E9" w:rsidRPr="00D207C1">
        <w:rPr>
          <w:rFonts w:ascii="Cambria" w:hAnsi="Cambria" w:cs="Times New Roman"/>
          <w:i/>
          <w:szCs w:val="24"/>
        </w:rPr>
        <w:t>Répartition</w:t>
      </w:r>
      <w:r w:rsidR="006847BC" w:rsidRPr="00D207C1">
        <w:rPr>
          <w:rFonts w:ascii="Cambria" w:hAnsi="Cambria" w:cs="Times New Roman"/>
          <w:i/>
          <w:szCs w:val="24"/>
        </w:rPr>
        <w:t xml:space="preserve"> des chefs de </w:t>
      </w:r>
      <w:r w:rsidR="004128E9" w:rsidRPr="00D207C1">
        <w:rPr>
          <w:rFonts w:ascii="Cambria" w:hAnsi="Cambria" w:cs="Times New Roman"/>
          <w:i/>
          <w:szCs w:val="24"/>
        </w:rPr>
        <w:t>ménages</w:t>
      </w:r>
      <w:r w:rsidR="006847BC" w:rsidRPr="00D207C1">
        <w:rPr>
          <w:rFonts w:ascii="Cambria" w:hAnsi="Cambria" w:cs="Times New Roman"/>
          <w:i/>
          <w:szCs w:val="24"/>
        </w:rPr>
        <w:t xml:space="preserve"> selon le</w:t>
      </w:r>
      <w:r w:rsidR="001B483B" w:rsidRPr="00D207C1">
        <w:rPr>
          <w:rFonts w:ascii="Cambria" w:hAnsi="Cambria" w:cs="Times New Roman"/>
          <w:i/>
          <w:szCs w:val="24"/>
        </w:rPr>
        <w:t xml:space="preserve"> degré de satisfaction par rapport aux forums de dialogue</w:t>
      </w:r>
      <w:bookmarkEnd w:id="62"/>
      <w:r w:rsidR="001B483B" w:rsidRPr="00D207C1">
        <w:rPr>
          <w:rFonts w:ascii="Cambria" w:hAnsi="Cambria" w:cs="Times New Roman"/>
          <w:i/>
          <w:szCs w:val="24"/>
        </w:rPr>
        <w:t xml:space="preserve"> </w:t>
      </w:r>
    </w:p>
    <w:p w:rsidR="008D3ECC" w:rsidRPr="00D207C1" w:rsidRDefault="00CB40DE" w:rsidP="001B483B">
      <w:pPr>
        <w:autoSpaceDE w:val="0"/>
        <w:autoSpaceDN w:val="0"/>
        <w:adjustRightInd w:val="0"/>
        <w:spacing w:after="0" w:line="240" w:lineRule="auto"/>
        <w:rPr>
          <w:rFonts w:ascii="Cambria" w:hAnsi="Cambria" w:cs="Times New Roman"/>
          <w:sz w:val="24"/>
          <w:szCs w:val="24"/>
        </w:rPr>
      </w:pPr>
      <w:r w:rsidRPr="00D207C1">
        <w:rPr>
          <w:rFonts w:ascii="Cambria" w:hAnsi="Cambria"/>
          <w:noProof/>
          <w:lang w:eastAsia="fr-FR"/>
        </w:rPr>
        <w:drawing>
          <wp:inline distT="0" distB="0" distL="0" distR="0">
            <wp:extent cx="5671268" cy="2464904"/>
            <wp:effectExtent l="19050" t="0" r="24682" b="0"/>
            <wp:docPr id="41" name="Graphique 41">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3BEC0F80-52F6-4547-BFA5-E157E8F939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D3ECC" w:rsidRPr="00D207C1" w:rsidRDefault="008D3ECC" w:rsidP="00AD7C68">
      <w:pPr>
        <w:pStyle w:val="Titre3"/>
        <w:numPr>
          <w:ilvl w:val="2"/>
          <w:numId w:val="8"/>
        </w:numPr>
        <w:jc w:val="both"/>
        <w:rPr>
          <w:rFonts w:ascii="Cambria" w:hAnsi="Cambria"/>
          <w:sz w:val="24"/>
        </w:rPr>
      </w:pPr>
      <w:bookmarkStart w:id="63" w:name="_Toc82381490"/>
      <w:r w:rsidRPr="00D207C1">
        <w:rPr>
          <w:rFonts w:ascii="Cambria" w:hAnsi="Cambria"/>
          <w:sz w:val="24"/>
        </w:rPr>
        <w:t>Perception des communautés sur l’utilité des rencontres de réconciliation dans la résolution des conflits ou la réduction de l’insécurité</w:t>
      </w:r>
      <w:bookmarkEnd w:id="63"/>
    </w:p>
    <w:p w:rsidR="001B483B" w:rsidRPr="0054675C" w:rsidRDefault="00A51CD1" w:rsidP="00486A7E">
      <w:pPr>
        <w:spacing w:before="120" w:after="0" w:line="276" w:lineRule="auto"/>
        <w:jc w:val="both"/>
        <w:rPr>
          <w:rFonts w:ascii="Cambria" w:hAnsi="Cambria" w:cs="Times New Roman"/>
          <w:szCs w:val="24"/>
        </w:rPr>
      </w:pPr>
      <w:r w:rsidRPr="0054675C">
        <w:rPr>
          <w:rFonts w:ascii="Cambria" w:hAnsi="Cambria" w:cs="Times New Roman"/>
          <w:szCs w:val="24"/>
        </w:rPr>
        <w:t xml:space="preserve">Les </w:t>
      </w:r>
      <w:r w:rsidR="0054675C" w:rsidRPr="0054675C">
        <w:rPr>
          <w:rFonts w:ascii="Cambria" w:hAnsi="Cambria" w:cs="Times New Roman"/>
          <w:szCs w:val="24"/>
        </w:rPr>
        <w:t>communautés</w:t>
      </w:r>
      <w:r w:rsidRPr="0054675C">
        <w:rPr>
          <w:rFonts w:ascii="Cambria" w:hAnsi="Cambria" w:cs="Times New Roman"/>
          <w:szCs w:val="24"/>
        </w:rPr>
        <w:t xml:space="preserve"> </w:t>
      </w:r>
      <w:r w:rsidR="0054675C" w:rsidRPr="0054675C">
        <w:rPr>
          <w:rFonts w:ascii="Cambria" w:hAnsi="Cambria" w:cs="Times New Roman"/>
          <w:szCs w:val="24"/>
        </w:rPr>
        <w:t>apprécient</w:t>
      </w:r>
      <w:r w:rsidRPr="0054675C">
        <w:rPr>
          <w:rFonts w:ascii="Cambria" w:hAnsi="Cambria" w:cs="Times New Roman"/>
          <w:szCs w:val="24"/>
        </w:rPr>
        <w:t xml:space="preserve"> fortement l’importance des </w:t>
      </w:r>
      <w:r w:rsidR="0054675C" w:rsidRPr="0054675C">
        <w:rPr>
          <w:rFonts w:ascii="Cambria" w:hAnsi="Cambria" w:cs="Times New Roman"/>
          <w:szCs w:val="24"/>
        </w:rPr>
        <w:t>rencontres</w:t>
      </w:r>
      <w:r w:rsidRPr="0054675C">
        <w:rPr>
          <w:rFonts w:ascii="Cambria" w:hAnsi="Cambria" w:cs="Times New Roman"/>
          <w:szCs w:val="24"/>
        </w:rPr>
        <w:t xml:space="preserve"> et dialogues dans la </w:t>
      </w:r>
      <w:r w:rsidR="0054675C" w:rsidRPr="0054675C">
        <w:rPr>
          <w:rFonts w:ascii="Cambria" w:hAnsi="Cambria" w:cs="Times New Roman"/>
          <w:szCs w:val="24"/>
        </w:rPr>
        <w:t>résolution</w:t>
      </w:r>
      <w:r w:rsidRPr="0054675C">
        <w:rPr>
          <w:rFonts w:ascii="Cambria" w:hAnsi="Cambria" w:cs="Times New Roman"/>
          <w:szCs w:val="24"/>
        </w:rPr>
        <w:t xml:space="preserve"> des conflits. Selon plusieurs </w:t>
      </w:r>
      <w:r w:rsidR="0054675C" w:rsidRPr="0054675C">
        <w:rPr>
          <w:rFonts w:ascii="Cambria" w:hAnsi="Cambria" w:cs="Times New Roman"/>
          <w:szCs w:val="24"/>
        </w:rPr>
        <w:t>témoignages</w:t>
      </w:r>
      <w:r w:rsidRPr="0054675C">
        <w:rPr>
          <w:rFonts w:ascii="Cambria" w:hAnsi="Cambria" w:cs="Times New Roman"/>
          <w:szCs w:val="24"/>
        </w:rPr>
        <w:t xml:space="preserve"> recueillis lors des discussions de groupe, </w:t>
      </w:r>
      <w:r w:rsidR="0054675C" w:rsidRPr="0054675C">
        <w:rPr>
          <w:rFonts w:ascii="Cambria" w:hAnsi="Cambria" w:cs="Times New Roman"/>
          <w:szCs w:val="24"/>
        </w:rPr>
        <w:t>malgré</w:t>
      </w:r>
      <w:r w:rsidRPr="0054675C">
        <w:rPr>
          <w:rFonts w:ascii="Cambria" w:hAnsi="Cambria" w:cs="Times New Roman"/>
          <w:szCs w:val="24"/>
        </w:rPr>
        <w:t xml:space="preserve"> les tensions existantes, ces rencontres permettent de </w:t>
      </w:r>
      <w:r w:rsidR="0054675C" w:rsidRPr="0054675C">
        <w:rPr>
          <w:rFonts w:ascii="Cambria" w:hAnsi="Cambria" w:cs="Times New Roman"/>
          <w:szCs w:val="24"/>
        </w:rPr>
        <w:t>renforcer</w:t>
      </w:r>
      <w:r w:rsidRPr="0054675C">
        <w:rPr>
          <w:rFonts w:ascii="Cambria" w:hAnsi="Cambria" w:cs="Times New Roman"/>
          <w:szCs w:val="24"/>
        </w:rPr>
        <w:t xml:space="preserve"> le vivre ensemble entre les </w:t>
      </w:r>
      <w:r w:rsidR="0054675C" w:rsidRPr="0054675C">
        <w:rPr>
          <w:rFonts w:ascii="Cambria" w:hAnsi="Cambria" w:cs="Times New Roman"/>
          <w:szCs w:val="24"/>
        </w:rPr>
        <w:t>communautés</w:t>
      </w:r>
      <w:r w:rsidRPr="0054675C">
        <w:rPr>
          <w:rFonts w:ascii="Cambria" w:hAnsi="Cambria" w:cs="Times New Roman"/>
          <w:szCs w:val="24"/>
        </w:rPr>
        <w:t xml:space="preserve">. Ce constat est </w:t>
      </w:r>
      <w:r w:rsidR="0054675C" w:rsidRPr="0054675C">
        <w:rPr>
          <w:rFonts w:ascii="Cambria" w:hAnsi="Cambria" w:cs="Times New Roman"/>
          <w:szCs w:val="24"/>
        </w:rPr>
        <w:t>confirmé</w:t>
      </w:r>
      <w:r w:rsidRPr="0054675C">
        <w:rPr>
          <w:rFonts w:ascii="Cambria" w:hAnsi="Cambria" w:cs="Times New Roman"/>
          <w:szCs w:val="24"/>
        </w:rPr>
        <w:t xml:space="preserve"> par les propos de ce participant à un groupe discussion à Bandiagara, </w:t>
      </w:r>
      <w:r w:rsidRPr="0054675C">
        <w:rPr>
          <w:rFonts w:ascii="Cambria" w:hAnsi="Cambria" w:cs="Times New Roman"/>
          <w:i/>
          <w:szCs w:val="24"/>
        </w:rPr>
        <w:t xml:space="preserve">« Les rencontres de </w:t>
      </w:r>
      <w:r w:rsidR="00C16B76" w:rsidRPr="0054675C">
        <w:rPr>
          <w:rFonts w:ascii="Cambria" w:hAnsi="Cambria" w:cs="Times New Roman"/>
          <w:i/>
          <w:szCs w:val="24"/>
        </w:rPr>
        <w:t>médiations</w:t>
      </w:r>
      <w:r w:rsidRPr="0054675C">
        <w:rPr>
          <w:rFonts w:ascii="Cambria" w:hAnsi="Cambria" w:cs="Times New Roman"/>
          <w:i/>
          <w:szCs w:val="24"/>
        </w:rPr>
        <w:t xml:space="preserve"> sont tr</w:t>
      </w:r>
      <w:r w:rsidR="00C16B76">
        <w:rPr>
          <w:rFonts w:ascii="Cambria" w:hAnsi="Cambria" w:cs="Times New Roman"/>
          <w:i/>
          <w:szCs w:val="24"/>
        </w:rPr>
        <w:t>è</w:t>
      </w:r>
      <w:r w:rsidRPr="0054675C">
        <w:rPr>
          <w:rFonts w:ascii="Cambria" w:hAnsi="Cambria" w:cs="Times New Roman"/>
          <w:i/>
          <w:szCs w:val="24"/>
        </w:rPr>
        <w:t xml:space="preserve">s utiles, car elles permettent le vivre ensemble les </w:t>
      </w:r>
      <w:r w:rsidR="00C16B76" w:rsidRPr="0054675C">
        <w:rPr>
          <w:rFonts w:ascii="Cambria" w:hAnsi="Cambria" w:cs="Times New Roman"/>
          <w:i/>
          <w:szCs w:val="24"/>
        </w:rPr>
        <w:t>communautés</w:t>
      </w:r>
      <w:r w:rsidRPr="0054675C">
        <w:rPr>
          <w:rFonts w:ascii="Cambria" w:hAnsi="Cambria" w:cs="Times New Roman"/>
          <w:i/>
          <w:szCs w:val="24"/>
        </w:rPr>
        <w:t> »</w:t>
      </w:r>
      <w:r w:rsidRPr="0054675C">
        <w:rPr>
          <w:rFonts w:ascii="Cambria" w:hAnsi="Cambria" w:cs="Times New Roman"/>
          <w:szCs w:val="24"/>
        </w:rPr>
        <w:t xml:space="preserve"> (Focus group Leaders communautaires </w:t>
      </w:r>
      <w:r w:rsidR="00386284" w:rsidRPr="0054675C">
        <w:rPr>
          <w:rFonts w:ascii="Cambria" w:hAnsi="Cambria" w:cs="Times New Roman"/>
          <w:szCs w:val="24"/>
        </w:rPr>
        <w:t>Kendié</w:t>
      </w:r>
      <w:r w:rsidRPr="0054675C">
        <w:rPr>
          <w:rFonts w:ascii="Cambria" w:hAnsi="Cambria" w:cs="Times New Roman"/>
          <w:szCs w:val="24"/>
        </w:rPr>
        <w:t>).</w:t>
      </w:r>
    </w:p>
    <w:p w:rsidR="00C86FD1" w:rsidRPr="0054675C" w:rsidRDefault="00A51CD1" w:rsidP="00486A7E">
      <w:pPr>
        <w:spacing w:after="0" w:line="276" w:lineRule="auto"/>
        <w:jc w:val="both"/>
        <w:rPr>
          <w:rFonts w:ascii="Cambria" w:hAnsi="Cambria" w:cs="Times New Roman"/>
          <w:szCs w:val="24"/>
        </w:rPr>
      </w:pPr>
      <w:r w:rsidRPr="0054675C">
        <w:rPr>
          <w:rFonts w:ascii="Cambria" w:hAnsi="Cambria" w:cs="Times New Roman"/>
          <w:szCs w:val="24"/>
        </w:rPr>
        <w:t xml:space="preserve">Toutefois,  certains de nos interlocuteurs pensent que les </w:t>
      </w:r>
      <w:r w:rsidR="00C16B76" w:rsidRPr="0054675C">
        <w:rPr>
          <w:rFonts w:ascii="Cambria" w:hAnsi="Cambria" w:cs="Times New Roman"/>
          <w:szCs w:val="24"/>
        </w:rPr>
        <w:t>résolutions</w:t>
      </w:r>
      <w:r w:rsidRPr="0054675C">
        <w:rPr>
          <w:rFonts w:ascii="Cambria" w:hAnsi="Cambria" w:cs="Times New Roman"/>
          <w:szCs w:val="24"/>
        </w:rPr>
        <w:t xml:space="preserve"> issues des rencontres d’</w:t>
      </w:r>
      <w:r w:rsidR="00D24442" w:rsidRPr="0054675C">
        <w:rPr>
          <w:rFonts w:ascii="Cambria" w:hAnsi="Cambria" w:cs="Times New Roman"/>
          <w:szCs w:val="24"/>
        </w:rPr>
        <w:t xml:space="preserve">entente ne sont pas </w:t>
      </w:r>
      <w:r w:rsidR="00C16B76" w:rsidRPr="0054675C">
        <w:rPr>
          <w:rFonts w:ascii="Cambria" w:hAnsi="Cambria" w:cs="Times New Roman"/>
          <w:szCs w:val="24"/>
        </w:rPr>
        <w:t>respectées</w:t>
      </w:r>
      <w:r w:rsidR="00D24442" w:rsidRPr="0054675C">
        <w:rPr>
          <w:rFonts w:ascii="Cambria" w:hAnsi="Cambria" w:cs="Times New Roman"/>
          <w:szCs w:val="24"/>
        </w:rPr>
        <w:t xml:space="preserve"> par les parties, toute chose qui affecte </w:t>
      </w:r>
      <w:r w:rsidR="00C16B76" w:rsidRPr="0054675C">
        <w:rPr>
          <w:rFonts w:ascii="Cambria" w:hAnsi="Cambria" w:cs="Times New Roman"/>
          <w:szCs w:val="24"/>
        </w:rPr>
        <w:t>négativement</w:t>
      </w:r>
      <w:r w:rsidR="00D24442" w:rsidRPr="0054675C">
        <w:rPr>
          <w:rFonts w:ascii="Cambria" w:hAnsi="Cambria" w:cs="Times New Roman"/>
          <w:szCs w:val="24"/>
        </w:rPr>
        <w:t xml:space="preserve"> leur </w:t>
      </w:r>
      <w:r w:rsidR="00C16B76" w:rsidRPr="0054675C">
        <w:rPr>
          <w:rFonts w:ascii="Cambria" w:hAnsi="Cambria" w:cs="Times New Roman"/>
          <w:szCs w:val="24"/>
        </w:rPr>
        <w:t>efficacité</w:t>
      </w:r>
      <w:r w:rsidR="00D24442" w:rsidRPr="0054675C">
        <w:rPr>
          <w:rFonts w:ascii="Cambria" w:hAnsi="Cambria" w:cs="Times New Roman"/>
          <w:szCs w:val="24"/>
        </w:rPr>
        <w:t xml:space="preserve"> dans la </w:t>
      </w:r>
      <w:r w:rsidR="00C16B76" w:rsidRPr="0054675C">
        <w:rPr>
          <w:rFonts w:ascii="Cambria" w:hAnsi="Cambria" w:cs="Times New Roman"/>
          <w:szCs w:val="24"/>
        </w:rPr>
        <w:t>résolution</w:t>
      </w:r>
      <w:r w:rsidR="00D24442" w:rsidRPr="0054675C">
        <w:rPr>
          <w:rFonts w:ascii="Cambria" w:hAnsi="Cambria" w:cs="Times New Roman"/>
          <w:szCs w:val="24"/>
        </w:rPr>
        <w:t xml:space="preserve"> des conflits.</w:t>
      </w:r>
    </w:p>
    <w:p w:rsidR="005D7122" w:rsidRPr="00D207C1" w:rsidRDefault="00F672B0" w:rsidP="003F73A8">
      <w:pPr>
        <w:pStyle w:val="Titre2"/>
        <w:numPr>
          <w:ilvl w:val="1"/>
          <w:numId w:val="8"/>
        </w:numPr>
        <w:rPr>
          <w:rFonts w:ascii="Cambria" w:hAnsi="Cambria"/>
          <w:sz w:val="24"/>
        </w:rPr>
      </w:pPr>
      <w:bookmarkStart w:id="64" w:name="_Toc82381491"/>
      <w:r w:rsidRPr="00D207C1">
        <w:rPr>
          <w:rFonts w:ascii="Cambria" w:hAnsi="Cambria"/>
          <w:sz w:val="24"/>
        </w:rPr>
        <w:t>PLANIFICATION COMMUNAUTAIRE</w:t>
      </w:r>
      <w:bookmarkEnd w:id="64"/>
    </w:p>
    <w:p w:rsidR="00F672B0" w:rsidRPr="00C16B76" w:rsidRDefault="00F672B0" w:rsidP="005D7122">
      <w:pPr>
        <w:spacing w:after="0"/>
        <w:rPr>
          <w:rFonts w:ascii="Cambria" w:hAnsi="Cambria" w:cs="Times New Roman"/>
          <w:sz w:val="12"/>
          <w:szCs w:val="24"/>
        </w:rPr>
      </w:pPr>
    </w:p>
    <w:p w:rsidR="00255C19" w:rsidRPr="0093256D" w:rsidRDefault="00255C19" w:rsidP="00486A7E">
      <w:pPr>
        <w:spacing w:after="0" w:line="276" w:lineRule="auto"/>
        <w:jc w:val="both"/>
        <w:rPr>
          <w:rFonts w:ascii="Cambria" w:hAnsi="Cambria"/>
          <w:shd w:val="clear" w:color="auto" w:fill="FFFFFF"/>
        </w:rPr>
      </w:pPr>
      <w:r w:rsidRPr="0093256D">
        <w:rPr>
          <w:rFonts w:ascii="Cambria" w:hAnsi="Cambria"/>
          <w:shd w:val="clear" w:color="auto" w:fill="FFFFFF"/>
        </w:rPr>
        <w:t>La planification communautaire globale (PCG) est un processus holistique qui permet à une communauté de se donner une marche à suivre pour atteindre la viabilité, l’autosuffisance et une meilleure gouvernance. Le plan est basé sur la vision des membres pour leur présent et leur avenir. Il est enraciné dans la culture de la communauté et vise à orienter son développement, dans le respect de son identité et de ses racines</w:t>
      </w:r>
      <w:r w:rsidRPr="0093256D">
        <w:rPr>
          <w:rStyle w:val="Appelnotedebasdep"/>
          <w:rFonts w:ascii="Cambria" w:hAnsi="Cambria"/>
          <w:shd w:val="clear" w:color="auto" w:fill="FFFFFF"/>
        </w:rPr>
        <w:footnoteReference w:id="2"/>
      </w:r>
      <w:r w:rsidRPr="0093256D">
        <w:rPr>
          <w:rFonts w:ascii="Cambria" w:hAnsi="Cambria"/>
          <w:shd w:val="clear" w:color="auto" w:fill="FFFFFF"/>
        </w:rPr>
        <w:t>.</w:t>
      </w:r>
    </w:p>
    <w:p w:rsidR="00255C19" w:rsidRPr="0093256D" w:rsidRDefault="00CF5DFB" w:rsidP="00486A7E">
      <w:pPr>
        <w:spacing w:after="0" w:line="276" w:lineRule="auto"/>
        <w:jc w:val="both"/>
        <w:rPr>
          <w:rFonts w:ascii="Cambria" w:hAnsi="Cambria"/>
        </w:rPr>
      </w:pPr>
      <w:r>
        <w:rPr>
          <w:rFonts w:ascii="Cambria" w:hAnsi="Cambria"/>
        </w:rPr>
        <w:t>L</w:t>
      </w:r>
      <w:r w:rsidR="00255C19" w:rsidRPr="0093256D">
        <w:rPr>
          <w:rFonts w:ascii="Cambria" w:hAnsi="Cambria"/>
        </w:rPr>
        <w:t xml:space="preserve">a planification communautaire participative (PCP) est une approche </w:t>
      </w:r>
      <w:r w:rsidR="003A2962" w:rsidRPr="0093256D">
        <w:rPr>
          <w:rFonts w:ascii="Cambria" w:hAnsi="Cambria"/>
        </w:rPr>
        <w:t>prônée</w:t>
      </w:r>
      <w:r w:rsidR="00255C19" w:rsidRPr="0093256D">
        <w:rPr>
          <w:rFonts w:ascii="Cambria" w:hAnsi="Cambria"/>
        </w:rPr>
        <w:t xml:space="preserve"> par le PAM dans la mise en œuvre des actions de développement au niveau communautaire. Il s’agit d’une démarche participative, qui permet de développer des plans d’actions dont les activités sont identifiées par les communautés elles-mêmes et définies selon leurs priorités. </w:t>
      </w:r>
    </w:p>
    <w:p w:rsidR="0093256D" w:rsidRDefault="00255C19" w:rsidP="00486A7E">
      <w:pPr>
        <w:spacing w:after="0" w:line="276" w:lineRule="auto"/>
        <w:jc w:val="both"/>
        <w:rPr>
          <w:rFonts w:ascii="Cambria" w:hAnsi="Cambria" w:cs="Times New Roman"/>
        </w:rPr>
      </w:pPr>
      <w:r w:rsidRPr="0093256D">
        <w:rPr>
          <w:rFonts w:ascii="Cambria" w:hAnsi="Cambria"/>
        </w:rPr>
        <w:lastRenderedPageBreak/>
        <w:t>Les communautés sont donc associées aux réflexions afin de trouver des solutions appropriées et axées sur les besoins des populations les plus vulnérables.</w:t>
      </w:r>
      <w:r w:rsidR="0093256D">
        <w:rPr>
          <w:rFonts w:ascii="Cambria" w:hAnsi="Cambria" w:cs="Times New Roman"/>
        </w:rPr>
        <w:t xml:space="preserve"> </w:t>
      </w:r>
    </w:p>
    <w:p w:rsidR="0001390B" w:rsidRPr="0093256D" w:rsidRDefault="00255C19" w:rsidP="00486A7E">
      <w:pPr>
        <w:spacing w:before="120" w:after="0" w:line="276" w:lineRule="auto"/>
        <w:jc w:val="both"/>
        <w:rPr>
          <w:rFonts w:ascii="Cambria" w:hAnsi="Cambria" w:cs="Times New Roman"/>
        </w:rPr>
      </w:pPr>
      <w:r w:rsidRPr="00C16B76">
        <w:rPr>
          <w:rFonts w:ascii="Cambria" w:hAnsi="Cambria" w:cs="Times New Roman"/>
        </w:rPr>
        <w:t xml:space="preserve">Cette pratique de planification communautaire n’est pas courante dans la zone de l’étude, notamment dans le cercle de Bandiagara. </w:t>
      </w:r>
      <w:r w:rsidR="001E174D" w:rsidRPr="00C16B76">
        <w:rPr>
          <w:rFonts w:ascii="Cambria" w:hAnsi="Cambria" w:cs="Times New Roman"/>
        </w:rPr>
        <w:t xml:space="preserve">La tenue d’exercices de planification communautaire a été </w:t>
      </w:r>
      <w:r w:rsidR="0093256D" w:rsidRPr="00C16B76">
        <w:rPr>
          <w:rFonts w:ascii="Cambria" w:hAnsi="Cambria" w:cs="Times New Roman"/>
        </w:rPr>
        <w:t>signalée</w:t>
      </w:r>
      <w:r w:rsidR="001E174D" w:rsidRPr="00C16B76">
        <w:rPr>
          <w:rFonts w:ascii="Cambria" w:hAnsi="Cambria" w:cs="Times New Roman"/>
        </w:rPr>
        <w:t xml:space="preserve"> dans </w:t>
      </w:r>
      <w:r w:rsidR="009F104E" w:rsidRPr="00C16B76">
        <w:rPr>
          <w:rFonts w:ascii="Cambria" w:hAnsi="Cambria" w:cs="Times New Roman"/>
        </w:rPr>
        <w:t>trois (3)</w:t>
      </w:r>
      <w:r w:rsidR="001E174D" w:rsidRPr="00C16B76">
        <w:rPr>
          <w:rFonts w:ascii="Cambria" w:hAnsi="Cambria" w:cs="Times New Roman"/>
        </w:rPr>
        <w:t xml:space="preserve"> </w:t>
      </w:r>
      <w:r w:rsidR="0093256D" w:rsidRPr="00C16B76">
        <w:rPr>
          <w:rFonts w:ascii="Cambria" w:hAnsi="Cambria" w:cs="Times New Roman"/>
        </w:rPr>
        <w:t>localités</w:t>
      </w:r>
      <w:r w:rsidR="001E174D" w:rsidRPr="00C16B76">
        <w:rPr>
          <w:rFonts w:ascii="Cambria" w:hAnsi="Cambria" w:cs="Times New Roman"/>
        </w:rPr>
        <w:t xml:space="preserve"> des communes de Kokry et de Monipebougou. Selon les interlocuteurs, ces </w:t>
      </w:r>
      <w:r w:rsidR="0093256D" w:rsidRPr="00C16B76">
        <w:rPr>
          <w:rFonts w:ascii="Cambria" w:hAnsi="Cambria" w:cs="Times New Roman"/>
        </w:rPr>
        <w:t>activités</w:t>
      </w:r>
      <w:r w:rsidR="001E174D" w:rsidRPr="00C16B76">
        <w:rPr>
          <w:rFonts w:ascii="Cambria" w:hAnsi="Cambria" w:cs="Times New Roman"/>
        </w:rPr>
        <w:t xml:space="preserve"> ont </w:t>
      </w:r>
      <w:r w:rsidR="0093256D" w:rsidRPr="00C16B76">
        <w:rPr>
          <w:rFonts w:ascii="Cambria" w:hAnsi="Cambria" w:cs="Times New Roman"/>
        </w:rPr>
        <w:t>enregistré</w:t>
      </w:r>
      <w:r w:rsidR="001E174D" w:rsidRPr="00C16B76">
        <w:rPr>
          <w:rFonts w:ascii="Cambria" w:hAnsi="Cambria" w:cs="Times New Roman"/>
        </w:rPr>
        <w:t xml:space="preserve"> la participation de plusieurs couches des </w:t>
      </w:r>
      <w:r w:rsidR="0093256D" w:rsidRPr="00C16B76">
        <w:rPr>
          <w:rFonts w:ascii="Cambria" w:hAnsi="Cambria" w:cs="Times New Roman"/>
        </w:rPr>
        <w:t>communautés</w:t>
      </w:r>
      <w:r w:rsidR="001E174D" w:rsidRPr="00C16B76">
        <w:rPr>
          <w:rFonts w:ascii="Cambria" w:hAnsi="Cambria" w:cs="Times New Roman"/>
        </w:rPr>
        <w:t xml:space="preserve"> comme : </w:t>
      </w:r>
      <w:r w:rsidR="001E174D" w:rsidRPr="00C16B76">
        <w:rPr>
          <w:rFonts w:ascii="Cambria" w:eastAsia="Times New Roman" w:hAnsi="Cambria" w:cs="Calibri"/>
          <w:color w:val="000000"/>
          <w:lang w:eastAsia="fr-FR"/>
        </w:rPr>
        <w:t>Agriculteurs Eleveurs sédentaires, Eleveurs nomades/transhumants, Pêcheurs, Exploitants forestiers, Artisans, Commerçants et Personnes déplacées.</w:t>
      </w:r>
    </w:p>
    <w:p w:rsidR="009D6E3B" w:rsidRPr="00C16B76" w:rsidRDefault="00AC1199" w:rsidP="00486A7E">
      <w:pPr>
        <w:spacing w:after="0" w:line="276" w:lineRule="auto"/>
        <w:ind w:firstLineChars="100" w:firstLine="220"/>
        <w:jc w:val="both"/>
        <w:rPr>
          <w:rFonts w:ascii="Cambria" w:eastAsia="Times New Roman" w:hAnsi="Cambria" w:cs="Calibri"/>
          <w:color w:val="000000"/>
          <w:lang w:eastAsia="fr-FR"/>
        </w:rPr>
      </w:pPr>
      <w:r w:rsidRPr="00C16B76">
        <w:rPr>
          <w:rFonts w:ascii="Cambria" w:eastAsia="Times New Roman" w:hAnsi="Cambria" w:cs="Calibri"/>
          <w:color w:val="000000"/>
          <w:lang w:eastAsia="fr-FR"/>
        </w:rPr>
        <w:t xml:space="preserve">De l’avis de la </w:t>
      </w:r>
      <w:r w:rsidR="007E7D8E" w:rsidRPr="00C16B76">
        <w:rPr>
          <w:rFonts w:ascii="Cambria" w:eastAsia="Times New Roman" w:hAnsi="Cambria" w:cs="Calibri"/>
          <w:color w:val="000000"/>
          <w:lang w:eastAsia="fr-FR"/>
        </w:rPr>
        <w:t>majorité</w:t>
      </w:r>
      <w:r w:rsidRPr="00C16B76">
        <w:rPr>
          <w:rFonts w:ascii="Cambria" w:eastAsia="Times New Roman" w:hAnsi="Cambria" w:cs="Calibri"/>
          <w:color w:val="000000"/>
          <w:lang w:eastAsia="fr-FR"/>
        </w:rPr>
        <w:t xml:space="preserve"> des leaders communautaires </w:t>
      </w:r>
      <w:r w:rsidR="0093256D" w:rsidRPr="00C16B76">
        <w:rPr>
          <w:rFonts w:ascii="Cambria" w:eastAsia="Times New Roman" w:hAnsi="Cambria" w:cs="Calibri"/>
          <w:color w:val="000000"/>
          <w:lang w:eastAsia="fr-FR"/>
        </w:rPr>
        <w:t>rencontrés</w:t>
      </w:r>
      <w:r w:rsidRPr="00C16B76">
        <w:rPr>
          <w:rFonts w:ascii="Cambria" w:eastAsia="Times New Roman" w:hAnsi="Cambria" w:cs="Calibri"/>
          <w:color w:val="000000"/>
          <w:lang w:eastAsia="fr-FR"/>
        </w:rPr>
        <w:t xml:space="preserve">, la planification communautaire prendre en compte de </w:t>
      </w:r>
      <w:r w:rsidR="0093256D" w:rsidRPr="00C16B76">
        <w:rPr>
          <w:rFonts w:ascii="Cambria" w:eastAsia="Times New Roman" w:hAnsi="Cambria" w:cs="Calibri"/>
          <w:color w:val="000000"/>
          <w:lang w:eastAsia="fr-FR"/>
        </w:rPr>
        <w:t>cohésion</w:t>
      </w:r>
      <w:r w:rsidRPr="00C16B76">
        <w:rPr>
          <w:rFonts w:ascii="Cambria" w:eastAsia="Times New Roman" w:hAnsi="Cambria" w:cs="Calibri"/>
          <w:color w:val="000000"/>
          <w:lang w:eastAsia="fr-FR"/>
        </w:rPr>
        <w:t xml:space="preserve"> sociale dans une large mesure.</w:t>
      </w:r>
      <w:r w:rsidRPr="00C16B76">
        <w:rPr>
          <w:rFonts w:ascii="Cambria" w:hAnsi="Cambria" w:cs="Times New Roman"/>
        </w:rPr>
        <w:t xml:space="preserve"> Toutefois, des avis sont </w:t>
      </w:r>
      <w:r w:rsidR="0093256D" w:rsidRPr="00C16B76">
        <w:rPr>
          <w:rFonts w:ascii="Cambria" w:hAnsi="Cambria" w:cs="Times New Roman"/>
        </w:rPr>
        <w:t>partagés</w:t>
      </w:r>
      <w:r w:rsidRPr="00C16B76">
        <w:rPr>
          <w:rFonts w:ascii="Cambria" w:hAnsi="Cambria" w:cs="Times New Roman"/>
        </w:rPr>
        <w:t xml:space="preserve"> en ce qui concerne la prise en compte dans la planification, des facteurs </w:t>
      </w:r>
      <w:r w:rsidR="0093256D" w:rsidRPr="00C16B76">
        <w:rPr>
          <w:rFonts w:ascii="Cambria" w:hAnsi="Cambria" w:cs="Times New Roman"/>
        </w:rPr>
        <w:t>déclencheurs</w:t>
      </w:r>
      <w:r w:rsidRPr="00C16B76">
        <w:rPr>
          <w:rFonts w:ascii="Cambria" w:hAnsi="Cambria" w:cs="Times New Roman"/>
        </w:rPr>
        <w:t xml:space="preserve"> des conflits </w:t>
      </w:r>
      <w:r w:rsidR="0093256D" w:rsidRPr="00C16B76">
        <w:rPr>
          <w:rFonts w:ascii="Cambria" w:hAnsi="Cambria" w:cs="Times New Roman"/>
        </w:rPr>
        <w:t>liés</w:t>
      </w:r>
      <w:r w:rsidRPr="00C16B76">
        <w:rPr>
          <w:rFonts w:ascii="Cambria" w:hAnsi="Cambria" w:cs="Times New Roman"/>
        </w:rPr>
        <w:t xml:space="preserve"> aux ressources naturelles. Un nombre important de participants aux groupes de discussions ont </w:t>
      </w:r>
      <w:r w:rsidR="0093256D" w:rsidRPr="00C16B76">
        <w:rPr>
          <w:rFonts w:ascii="Cambria" w:hAnsi="Cambria" w:cs="Times New Roman"/>
        </w:rPr>
        <w:t>affirmé</w:t>
      </w:r>
      <w:r w:rsidRPr="00C16B76">
        <w:rPr>
          <w:rFonts w:ascii="Cambria" w:hAnsi="Cambria" w:cs="Times New Roman"/>
        </w:rPr>
        <w:t xml:space="preserve"> que cet </w:t>
      </w:r>
      <w:r w:rsidR="0093256D" w:rsidRPr="00C16B76">
        <w:rPr>
          <w:rFonts w:ascii="Cambria" w:hAnsi="Cambria" w:cs="Times New Roman"/>
        </w:rPr>
        <w:t>élément</w:t>
      </w:r>
      <w:r w:rsidRPr="00C16B76">
        <w:rPr>
          <w:rFonts w:ascii="Cambria" w:hAnsi="Cambria" w:cs="Times New Roman"/>
        </w:rPr>
        <w:t xml:space="preserve"> est </w:t>
      </w:r>
      <w:r w:rsidR="0093256D">
        <w:rPr>
          <w:rFonts w:ascii="Cambria" w:hAnsi="Cambria" w:cs="Times New Roman"/>
        </w:rPr>
        <w:t>t</w:t>
      </w:r>
      <w:r w:rsidR="0093256D" w:rsidRPr="00C16B76">
        <w:rPr>
          <w:rFonts w:ascii="Cambria" w:hAnsi="Cambria" w:cs="Times New Roman"/>
        </w:rPr>
        <w:t>rès</w:t>
      </w:r>
      <w:r w:rsidRPr="00C16B76">
        <w:rPr>
          <w:rFonts w:ascii="Cambria" w:hAnsi="Cambria" w:cs="Times New Roman"/>
        </w:rPr>
        <w:t xml:space="preserve"> peu </w:t>
      </w:r>
      <w:r w:rsidR="0093256D" w:rsidRPr="00C16B76">
        <w:rPr>
          <w:rFonts w:ascii="Cambria" w:hAnsi="Cambria" w:cs="Times New Roman"/>
        </w:rPr>
        <w:t>considéré</w:t>
      </w:r>
      <w:r w:rsidRPr="00C16B76">
        <w:rPr>
          <w:rFonts w:ascii="Cambria" w:hAnsi="Cambria" w:cs="Times New Roman"/>
        </w:rPr>
        <w:t xml:space="preserve"> lors du processus de planification communautaire. </w:t>
      </w:r>
      <w:r w:rsidR="009D6E3B" w:rsidRPr="00C16B76">
        <w:rPr>
          <w:rFonts w:ascii="Cambria" w:hAnsi="Cambria" w:cs="Times New Roman"/>
        </w:rPr>
        <w:t xml:space="preserve">Ils expliquent cet </w:t>
      </w:r>
      <w:r w:rsidR="0093256D" w:rsidRPr="00C16B76">
        <w:rPr>
          <w:rFonts w:ascii="Cambria" w:hAnsi="Cambria" w:cs="Times New Roman"/>
        </w:rPr>
        <w:t>état</w:t>
      </w:r>
      <w:r w:rsidR="009D6E3B" w:rsidRPr="00C16B76">
        <w:rPr>
          <w:rFonts w:ascii="Cambria" w:hAnsi="Cambria" w:cs="Times New Roman"/>
        </w:rPr>
        <w:t xml:space="preserve"> de fait par un certain nombre de raisons</w:t>
      </w:r>
      <w:r w:rsidR="0093256D">
        <w:rPr>
          <w:rFonts w:ascii="Cambria" w:hAnsi="Cambria" w:cs="Times New Roman"/>
        </w:rPr>
        <w:t>, notamment : l</w:t>
      </w:r>
      <w:r w:rsidR="009D6E3B" w:rsidRPr="00C16B76">
        <w:rPr>
          <w:rFonts w:ascii="Cambria" w:hAnsi="Cambria" w:cs="Times New Roman"/>
        </w:rPr>
        <w:t>e m</w:t>
      </w:r>
      <w:r w:rsidR="009D6E3B" w:rsidRPr="00C16B76">
        <w:rPr>
          <w:rFonts w:ascii="Cambria" w:eastAsia="Times New Roman" w:hAnsi="Cambria" w:cs="Calibri"/>
          <w:color w:val="000000"/>
          <w:lang w:eastAsia="fr-FR"/>
        </w:rPr>
        <w:t>anque de ressources financières, le faible degré de priorité accordé à ces questions par les autorités locales, le manque de soutien des autorités locales ou encore le faible degré de priorité accordé aux questions par les communautés.</w:t>
      </w:r>
    </w:p>
    <w:p w:rsidR="001A518F" w:rsidRPr="00C16B76" w:rsidRDefault="00AC1199" w:rsidP="00486A7E">
      <w:pPr>
        <w:spacing w:before="120" w:after="0" w:line="276" w:lineRule="auto"/>
        <w:jc w:val="both"/>
        <w:rPr>
          <w:rFonts w:ascii="Cambria" w:hAnsi="Cambria" w:cs="Times New Roman"/>
        </w:rPr>
      </w:pPr>
      <w:r w:rsidRPr="00C16B76">
        <w:rPr>
          <w:rFonts w:ascii="Cambria" w:hAnsi="Cambria" w:cs="Times New Roman"/>
        </w:rPr>
        <w:t>Par contre, une certaine frange de participants trouvent ces facteurs sont pris en compte dans une certaine mesure.</w:t>
      </w:r>
      <w:r w:rsidR="009D6E3B" w:rsidRPr="00C16B76">
        <w:rPr>
          <w:rFonts w:ascii="Cambria" w:hAnsi="Cambria" w:cs="Times New Roman"/>
        </w:rPr>
        <w:t xml:space="preserve"> Ceux-ci trouvent que certains facteurs comme la concurrence autour des ressources naturelles sont pris en compte à travers la planification des </w:t>
      </w:r>
      <w:r w:rsidR="0093256D" w:rsidRPr="00C16B76">
        <w:rPr>
          <w:rFonts w:ascii="Cambria" w:hAnsi="Cambria" w:cs="Times New Roman"/>
        </w:rPr>
        <w:t>aménagements</w:t>
      </w:r>
      <w:r w:rsidR="009D6E3B" w:rsidRPr="00C16B76">
        <w:rPr>
          <w:rFonts w:ascii="Cambria" w:hAnsi="Cambria" w:cs="Times New Roman"/>
        </w:rPr>
        <w:t xml:space="preserve"> communautaires ou d’</w:t>
      </w:r>
      <w:r w:rsidR="0093256D" w:rsidRPr="00C16B76">
        <w:rPr>
          <w:rFonts w:ascii="Cambria" w:hAnsi="Cambria" w:cs="Times New Roman"/>
        </w:rPr>
        <w:t>élaboration</w:t>
      </w:r>
      <w:r w:rsidR="0093256D">
        <w:rPr>
          <w:rFonts w:ascii="Cambria" w:hAnsi="Cambria" w:cs="Times New Roman"/>
        </w:rPr>
        <w:t xml:space="preserve"> de conventions locales de</w:t>
      </w:r>
      <w:r w:rsidR="009D6E3B" w:rsidRPr="00C16B76">
        <w:rPr>
          <w:rFonts w:ascii="Cambria" w:hAnsi="Cambria" w:cs="Times New Roman"/>
        </w:rPr>
        <w:t xml:space="preserve"> gestion des ressources naturelles. </w:t>
      </w:r>
    </w:p>
    <w:p w:rsidR="007C1C84" w:rsidRPr="00D207C1" w:rsidRDefault="007C1C84" w:rsidP="003F73A8">
      <w:pPr>
        <w:pStyle w:val="Titre2"/>
        <w:numPr>
          <w:ilvl w:val="1"/>
          <w:numId w:val="8"/>
        </w:numPr>
        <w:rPr>
          <w:rFonts w:ascii="Cambria" w:hAnsi="Cambria"/>
          <w:sz w:val="24"/>
        </w:rPr>
      </w:pPr>
      <w:bookmarkStart w:id="65" w:name="_Toc82381492"/>
      <w:r w:rsidRPr="00D207C1">
        <w:rPr>
          <w:rFonts w:ascii="Cambria" w:hAnsi="Cambria"/>
          <w:sz w:val="24"/>
        </w:rPr>
        <w:t>RELATIONS ENTRE LES GROUPES D’INTERETS</w:t>
      </w:r>
      <w:bookmarkEnd w:id="65"/>
    </w:p>
    <w:p w:rsidR="007C1C84" w:rsidRPr="00D207C1" w:rsidRDefault="007C1C84" w:rsidP="00AD7C68">
      <w:pPr>
        <w:pStyle w:val="Titre3"/>
        <w:numPr>
          <w:ilvl w:val="2"/>
          <w:numId w:val="8"/>
        </w:numPr>
        <w:spacing w:before="120"/>
        <w:ind w:left="1162"/>
        <w:rPr>
          <w:rFonts w:ascii="Cambria" w:hAnsi="Cambria"/>
          <w:sz w:val="24"/>
        </w:rPr>
      </w:pPr>
      <w:bookmarkStart w:id="66" w:name="_Toc82381493"/>
      <w:r w:rsidRPr="00D207C1">
        <w:rPr>
          <w:rFonts w:ascii="Cambria" w:hAnsi="Cambria"/>
          <w:sz w:val="24"/>
        </w:rPr>
        <w:t>Nature des relations existant entre les groupes d’intérêts</w:t>
      </w:r>
      <w:bookmarkEnd w:id="66"/>
    </w:p>
    <w:p w:rsidR="007C1C84" w:rsidRPr="000B1589" w:rsidRDefault="007C1C84" w:rsidP="005D7122">
      <w:pPr>
        <w:spacing w:after="0"/>
        <w:rPr>
          <w:rFonts w:ascii="Cambria" w:hAnsi="Cambria" w:cs="Times New Roman"/>
          <w:sz w:val="12"/>
          <w:szCs w:val="24"/>
        </w:rPr>
      </w:pPr>
    </w:p>
    <w:p w:rsidR="00CC1E87" w:rsidRPr="00D207C1" w:rsidRDefault="00C74D95" w:rsidP="000B1589">
      <w:pPr>
        <w:spacing w:after="0" w:line="276" w:lineRule="auto"/>
        <w:jc w:val="both"/>
        <w:rPr>
          <w:rFonts w:ascii="Cambria" w:hAnsi="Cambria"/>
          <w:highlight w:val="white"/>
        </w:rPr>
      </w:pPr>
      <w:r w:rsidRPr="00C74D95">
        <w:rPr>
          <w:rFonts w:ascii="Cambria" w:hAnsi="Cambria"/>
          <w:highlight w:val="white"/>
        </w:rPr>
        <w:t>Il ressort de l’analyse des données que la communauté des intérêts et les affinités interprofessionnelles constituent les principaux facteurs de cohésion au sein des groupes.</w:t>
      </w:r>
      <w:r>
        <w:rPr>
          <w:rFonts w:asciiTheme="majorHAnsi" w:hAnsiTheme="majorHAnsi" w:cs="Times New Roman"/>
          <w:sz w:val="24"/>
          <w:szCs w:val="24"/>
        </w:rPr>
        <w:t xml:space="preserve"> </w:t>
      </w:r>
      <w:r w:rsidR="001C40F4" w:rsidRPr="00D207C1">
        <w:rPr>
          <w:rFonts w:ascii="Cambria" w:hAnsi="Cambria"/>
          <w:highlight w:val="white"/>
        </w:rPr>
        <w:t>Les</w:t>
      </w:r>
      <w:r w:rsidR="00CC1E87" w:rsidRPr="00D207C1">
        <w:rPr>
          <w:rFonts w:ascii="Cambria" w:hAnsi="Cambria"/>
          <w:highlight w:val="white"/>
        </w:rPr>
        <w:t xml:space="preserve"> </w:t>
      </w:r>
      <w:r w:rsidR="000B1589" w:rsidRPr="00D207C1">
        <w:rPr>
          <w:rFonts w:ascii="Cambria" w:hAnsi="Cambria"/>
          <w:highlight w:val="white"/>
        </w:rPr>
        <w:t>différents</w:t>
      </w:r>
      <w:r w:rsidR="00CC1E87" w:rsidRPr="00D207C1">
        <w:rPr>
          <w:rFonts w:ascii="Cambria" w:hAnsi="Cambria"/>
          <w:highlight w:val="white"/>
        </w:rPr>
        <w:t xml:space="preserve"> groupes d’</w:t>
      </w:r>
      <w:r w:rsidR="000B1589" w:rsidRPr="00D207C1">
        <w:rPr>
          <w:rFonts w:ascii="Cambria" w:hAnsi="Cambria"/>
          <w:highlight w:val="white"/>
        </w:rPr>
        <w:t>intérêts</w:t>
      </w:r>
      <w:r w:rsidR="00CC1E87" w:rsidRPr="00D207C1">
        <w:rPr>
          <w:rFonts w:ascii="Cambria" w:hAnsi="Cambria"/>
          <w:highlight w:val="white"/>
        </w:rPr>
        <w:t xml:space="preserve"> collaborent beaucoup dans les domaines </w:t>
      </w:r>
      <w:r w:rsidR="007369BC" w:rsidRPr="00D207C1">
        <w:rPr>
          <w:rFonts w:ascii="Cambria" w:hAnsi="Cambria"/>
          <w:highlight w:val="white"/>
        </w:rPr>
        <w:t xml:space="preserve">des </w:t>
      </w:r>
      <w:r w:rsidR="000B1589" w:rsidRPr="00D207C1">
        <w:rPr>
          <w:rFonts w:ascii="Cambria" w:hAnsi="Cambria"/>
          <w:highlight w:val="white"/>
        </w:rPr>
        <w:t>échanges</w:t>
      </w:r>
      <w:r w:rsidR="007369BC" w:rsidRPr="00D207C1">
        <w:rPr>
          <w:rFonts w:ascii="Cambria" w:hAnsi="Cambria"/>
          <w:highlight w:val="white"/>
        </w:rPr>
        <w:t xml:space="preserve"> commerciaux (à travers les foires et les marches à </w:t>
      </w:r>
      <w:r w:rsidR="000B1589" w:rsidRPr="00D207C1">
        <w:rPr>
          <w:rFonts w:ascii="Cambria" w:hAnsi="Cambria"/>
          <w:highlight w:val="white"/>
        </w:rPr>
        <w:t>bétails</w:t>
      </w:r>
      <w:r w:rsidR="007369BC" w:rsidRPr="00D207C1">
        <w:rPr>
          <w:rFonts w:ascii="Cambria" w:hAnsi="Cambria"/>
          <w:highlight w:val="white"/>
        </w:rPr>
        <w:t xml:space="preserve">), des </w:t>
      </w:r>
      <w:r w:rsidR="000B1589" w:rsidRPr="00D207C1">
        <w:rPr>
          <w:rFonts w:ascii="Cambria" w:hAnsi="Cambria"/>
          <w:highlight w:val="white"/>
        </w:rPr>
        <w:t>activités</w:t>
      </w:r>
      <w:r w:rsidR="007369BC" w:rsidRPr="00D207C1">
        <w:rPr>
          <w:rFonts w:ascii="Cambria" w:hAnsi="Cambria"/>
          <w:highlight w:val="white"/>
        </w:rPr>
        <w:t xml:space="preserve"> communautaires, </w:t>
      </w:r>
      <w:r w:rsidR="000B1589">
        <w:rPr>
          <w:rFonts w:ascii="Cambria" w:hAnsi="Cambria"/>
          <w:highlight w:val="white"/>
        </w:rPr>
        <w:t xml:space="preserve">des </w:t>
      </w:r>
      <w:r w:rsidR="007369BC" w:rsidRPr="00D207C1">
        <w:rPr>
          <w:rFonts w:ascii="Cambria" w:hAnsi="Cambria"/>
          <w:highlight w:val="white"/>
        </w:rPr>
        <w:t xml:space="preserve">manifestations culturelles et des </w:t>
      </w:r>
      <w:r w:rsidR="000B1589" w:rsidRPr="00D207C1">
        <w:rPr>
          <w:rFonts w:ascii="Cambria" w:hAnsi="Cambria"/>
          <w:highlight w:val="white"/>
        </w:rPr>
        <w:t>évè</w:t>
      </w:r>
      <w:r w:rsidR="000B1589">
        <w:rPr>
          <w:rFonts w:ascii="Cambria" w:hAnsi="Cambria"/>
          <w:highlight w:val="white"/>
        </w:rPr>
        <w:t>ne</w:t>
      </w:r>
      <w:r w:rsidR="000B1589" w:rsidRPr="00D207C1">
        <w:rPr>
          <w:rFonts w:ascii="Cambria" w:hAnsi="Cambria"/>
          <w:highlight w:val="white"/>
        </w:rPr>
        <w:t>ments</w:t>
      </w:r>
      <w:r w:rsidR="001C40F4" w:rsidRPr="00D207C1">
        <w:rPr>
          <w:rFonts w:ascii="Cambria" w:hAnsi="Cambria"/>
          <w:highlight w:val="white"/>
        </w:rPr>
        <w:t xml:space="preserve"> sociaux. Selon plusieurs participants aux entretiens, c</w:t>
      </w:r>
      <w:r w:rsidR="00CC1E87" w:rsidRPr="00D207C1">
        <w:rPr>
          <w:rFonts w:ascii="Cambria" w:hAnsi="Cambria"/>
          <w:highlight w:val="white"/>
        </w:rPr>
        <w:t xml:space="preserve">es relations de collaboration concourent au maintien de la cohésion sociale et des liens sociaux, </w:t>
      </w:r>
      <w:r w:rsidR="001C40F4" w:rsidRPr="00D207C1">
        <w:rPr>
          <w:rFonts w:ascii="Cambria" w:hAnsi="Cambria"/>
          <w:highlight w:val="white"/>
        </w:rPr>
        <w:t xml:space="preserve">à </w:t>
      </w:r>
      <w:r w:rsidR="00CC1E87" w:rsidRPr="00D207C1">
        <w:rPr>
          <w:rFonts w:ascii="Cambria" w:hAnsi="Cambria"/>
          <w:highlight w:val="white"/>
        </w:rPr>
        <w:t xml:space="preserve">la consolidation de la paix, la solidarité et l’entraide </w:t>
      </w:r>
      <w:r w:rsidR="001C40F4" w:rsidRPr="00D207C1">
        <w:rPr>
          <w:rFonts w:ascii="Cambria" w:hAnsi="Cambria"/>
          <w:highlight w:val="white"/>
        </w:rPr>
        <w:t>au sein des</w:t>
      </w:r>
      <w:r w:rsidR="00CC1E87" w:rsidRPr="00D207C1">
        <w:rPr>
          <w:rFonts w:ascii="Cambria" w:hAnsi="Cambria"/>
          <w:highlight w:val="white"/>
        </w:rPr>
        <w:t xml:space="preserve"> communauté</w:t>
      </w:r>
      <w:r w:rsidR="001C40F4" w:rsidRPr="00D207C1">
        <w:rPr>
          <w:rFonts w:ascii="Cambria" w:hAnsi="Cambria"/>
          <w:highlight w:val="white"/>
        </w:rPr>
        <w:t>s</w:t>
      </w:r>
      <w:r w:rsidR="00CC1E87" w:rsidRPr="00D207C1">
        <w:rPr>
          <w:rFonts w:ascii="Cambria" w:hAnsi="Cambria"/>
          <w:highlight w:val="white"/>
        </w:rPr>
        <w:t>.</w:t>
      </w:r>
    </w:p>
    <w:p w:rsidR="00C74D95" w:rsidRPr="00D207C1" w:rsidRDefault="00CC1E87" w:rsidP="00E5207F">
      <w:pPr>
        <w:spacing w:before="120" w:after="0" w:line="276" w:lineRule="auto"/>
        <w:jc w:val="both"/>
        <w:rPr>
          <w:rFonts w:ascii="Cambria" w:hAnsi="Cambria"/>
          <w:highlight w:val="white"/>
        </w:rPr>
      </w:pPr>
      <w:r w:rsidRPr="00D207C1">
        <w:rPr>
          <w:rFonts w:ascii="Cambria" w:hAnsi="Cambria"/>
          <w:highlight w:val="white"/>
        </w:rPr>
        <w:t xml:space="preserve">Par contre, </w:t>
      </w:r>
      <w:r w:rsidR="00C74D95" w:rsidRPr="00C74D95">
        <w:rPr>
          <w:rFonts w:ascii="Cambria" w:hAnsi="Cambria"/>
          <w:highlight w:val="white"/>
        </w:rPr>
        <w:t>la crise à créer des sentiments de méfiance entre certain</w:t>
      </w:r>
      <w:r w:rsidR="00C74D95">
        <w:rPr>
          <w:rFonts w:ascii="Cambria" w:hAnsi="Cambria"/>
          <w:highlight w:val="white"/>
        </w:rPr>
        <w:t>s</w:t>
      </w:r>
      <w:r w:rsidR="00C74D95" w:rsidRPr="00C74D95">
        <w:rPr>
          <w:rFonts w:ascii="Cambria" w:hAnsi="Cambria"/>
          <w:highlight w:val="white"/>
        </w:rPr>
        <w:t xml:space="preserve"> groupe</w:t>
      </w:r>
      <w:r w:rsidR="00C74D95">
        <w:rPr>
          <w:rFonts w:ascii="Cambria" w:hAnsi="Cambria"/>
          <w:highlight w:val="white"/>
        </w:rPr>
        <w:t>s</w:t>
      </w:r>
      <w:r w:rsidR="00C74D95" w:rsidRPr="00C74D95">
        <w:rPr>
          <w:rFonts w:ascii="Cambria" w:hAnsi="Cambria"/>
          <w:highlight w:val="white"/>
        </w:rPr>
        <w:t>, par exemple entre éleveur</w:t>
      </w:r>
      <w:r w:rsidR="00E5207F">
        <w:rPr>
          <w:rFonts w:ascii="Cambria" w:hAnsi="Cambria"/>
          <w:highlight w:val="white"/>
        </w:rPr>
        <w:t>s</w:t>
      </w:r>
      <w:r w:rsidR="00C74D95" w:rsidRPr="00C74D95">
        <w:rPr>
          <w:rFonts w:ascii="Cambria" w:hAnsi="Cambria"/>
          <w:highlight w:val="white"/>
        </w:rPr>
        <w:t xml:space="preserve"> et agriculture</w:t>
      </w:r>
      <w:r w:rsidR="00E5207F">
        <w:rPr>
          <w:rFonts w:ascii="Cambria" w:hAnsi="Cambria"/>
          <w:highlight w:val="white"/>
        </w:rPr>
        <w:t>s</w:t>
      </w:r>
      <w:r w:rsidR="00C74D95" w:rsidRPr="00C74D95">
        <w:rPr>
          <w:rFonts w:ascii="Cambria" w:hAnsi="Cambria"/>
          <w:highlight w:val="white"/>
        </w:rPr>
        <w:t xml:space="preserve">. Des cas de clash entre ces deux groupes sont fréquemment signalés les participants dans le cercle de Bandiagara dans la région de Mopti. </w:t>
      </w:r>
      <w:r w:rsidR="00C74D95" w:rsidRPr="00D207C1">
        <w:rPr>
          <w:rFonts w:ascii="Cambria" w:hAnsi="Cambria"/>
          <w:highlight w:val="white"/>
        </w:rPr>
        <w:t>Les groupes d’intérêt entretiennent aussi des relations conflictuelles ayant trait à l’exploitation des ressources naturelles et aux activités politiques.</w:t>
      </w:r>
    </w:p>
    <w:p w:rsidR="00FA14C6" w:rsidRPr="00D207C1" w:rsidRDefault="00FA14C6" w:rsidP="00AD7C68">
      <w:pPr>
        <w:pStyle w:val="Titre3"/>
        <w:numPr>
          <w:ilvl w:val="2"/>
          <w:numId w:val="8"/>
        </w:numPr>
        <w:rPr>
          <w:rFonts w:ascii="Cambria" w:hAnsi="Cambria"/>
          <w:sz w:val="24"/>
        </w:rPr>
      </w:pPr>
      <w:bookmarkStart w:id="67" w:name="_Toc82381494"/>
      <w:r w:rsidRPr="00D207C1">
        <w:rPr>
          <w:rFonts w:ascii="Cambria" w:hAnsi="Cambria"/>
          <w:sz w:val="24"/>
        </w:rPr>
        <w:t>Facteurs entrainant des situations de conflits ou d’opposition entre les groupes d’intérêts</w:t>
      </w:r>
      <w:bookmarkEnd w:id="67"/>
      <w:r w:rsidRPr="00D207C1">
        <w:rPr>
          <w:rFonts w:ascii="Cambria" w:hAnsi="Cambria"/>
          <w:sz w:val="24"/>
        </w:rPr>
        <w:t> </w:t>
      </w:r>
    </w:p>
    <w:p w:rsidR="009579AB" w:rsidRPr="00D207C1" w:rsidRDefault="001C40F4" w:rsidP="00C3196D">
      <w:pPr>
        <w:spacing w:before="120" w:after="0" w:line="276" w:lineRule="auto"/>
        <w:jc w:val="both"/>
        <w:rPr>
          <w:rFonts w:ascii="Cambria" w:hAnsi="Cambria"/>
          <w:highlight w:val="white"/>
        </w:rPr>
      </w:pPr>
      <w:r w:rsidRPr="00D207C1">
        <w:rPr>
          <w:rFonts w:ascii="Cambria" w:hAnsi="Cambria"/>
          <w:highlight w:val="white"/>
        </w:rPr>
        <w:t>Les conflits ou opposition</w:t>
      </w:r>
      <w:r w:rsidR="00C3196D">
        <w:rPr>
          <w:rFonts w:ascii="Cambria" w:hAnsi="Cambria"/>
          <w:highlight w:val="white"/>
        </w:rPr>
        <w:t>s</w:t>
      </w:r>
      <w:r w:rsidRPr="00D207C1">
        <w:rPr>
          <w:rFonts w:ascii="Cambria" w:hAnsi="Cambria"/>
          <w:highlight w:val="white"/>
        </w:rPr>
        <w:t xml:space="preserve">  entre groupes d’</w:t>
      </w:r>
      <w:r w:rsidR="00C3196D" w:rsidRPr="00D207C1">
        <w:rPr>
          <w:rFonts w:ascii="Cambria" w:hAnsi="Cambria"/>
          <w:highlight w:val="white"/>
        </w:rPr>
        <w:t>intérêts</w:t>
      </w:r>
      <w:r w:rsidRPr="00D207C1">
        <w:rPr>
          <w:rFonts w:ascii="Cambria" w:hAnsi="Cambria"/>
          <w:highlight w:val="white"/>
        </w:rPr>
        <w:t xml:space="preserve"> sont </w:t>
      </w:r>
      <w:r w:rsidR="00C3196D" w:rsidRPr="00D207C1">
        <w:rPr>
          <w:rFonts w:ascii="Cambria" w:hAnsi="Cambria"/>
          <w:highlight w:val="white"/>
        </w:rPr>
        <w:t>généralement</w:t>
      </w:r>
      <w:r w:rsidR="00C3196D">
        <w:rPr>
          <w:rFonts w:ascii="Cambria" w:hAnsi="Cambria"/>
          <w:highlight w:val="white"/>
        </w:rPr>
        <w:t xml:space="preserve"> liés</w:t>
      </w:r>
      <w:r w:rsidRPr="00D207C1">
        <w:rPr>
          <w:rFonts w:ascii="Cambria" w:hAnsi="Cambria"/>
          <w:highlight w:val="white"/>
        </w:rPr>
        <w:t xml:space="preserve"> </w:t>
      </w:r>
      <w:r w:rsidR="0040002D" w:rsidRPr="00D207C1">
        <w:rPr>
          <w:rFonts w:ascii="Cambria" w:hAnsi="Cambria"/>
          <w:highlight w:val="white"/>
        </w:rPr>
        <w:t xml:space="preserve">à l’exploitation </w:t>
      </w:r>
      <w:r w:rsidRPr="00D207C1">
        <w:rPr>
          <w:rFonts w:ascii="Cambria" w:hAnsi="Cambria"/>
          <w:highlight w:val="white"/>
        </w:rPr>
        <w:t xml:space="preserve">des terres agricoles; l’accès et la gestion ressources pastorales; et les activités politiques (élections). Les causes de ces relations conflictuelles ont trait: </w:t>
      </w:r>
      <w:r w:rsidR="00C3196D">
        <w:rPr>
          <w:rFonts w:ascii="Cambria" w:hAnsi="Cambria"/>
          <w:highlight w:val="white"/>
        </w:rPr>
        <w:t xml:space="preserve">au </w:t>
      </w:r>
      <w:r w:rsidRPr="00D207C1">
        <w:rPr>
          <w:rFonts w:ascii="Cambria" w:hAnsi="Cambria"/>
          <w:highlight w:val="white"/>
        </w:rPr>
        <w:t xml:space="preserve">non-respect des règles établies, </w:t>
      </w:r>
      <w:r w:rsidR="0040002D" w:rsidRPr="00D207C1">
        <w:rPr>
          <w:rFonts w:ascii="Cambria" w:hAnsi="Cambria"/>
          <w:highlight w:val="white"/>
        </w:rPr>
        <w:t xml:space="preserve">à la </w:t>
      </w:r>
      <w:r w:rsidRPr="00D207C1">
        <w:rPr>
          <w:rFonts w:ascii="Cambria" w:hAnsi="Cambria"/>
          <w:highlight w:val="white"/>
        </w:rPr>
        <w:t xml:space="preserve"> </w:t>
      </w:r>
      <w:r w:rsidR="0040002D" w:rsidRPr="00D207C1">
        <w:rPr>
          <w:rFonts w:ascii="Cambria" w:hAnsi="Cambria"/>
          <w:highlight w:val="white"/>
        </w:rPr>
        <w:t xml:space="preserve">recherche </w:t>
      </w:r>
      <w:r w:rsidRPr="00D207C1">
        <w:rPr>
          <w:rFonts w:ascii="Cambria" w:hAnsi="Cambria"/>
          <w:highlight w:val="white"/>
        </w:rPr>
        <w:t xml:space="preserve">de leadership, </w:t>
      </w:r>
      <w:r w:rsidR="0040002D" w:rsidRPr="00D207C1">
        <w:rPr>
          <w:rFonts w:ascii="Cambria" w:hAnsi="Cambria"/>
          <w:highlight w:val="white"/>
        </w:rPr>
        <w:t>au</w:t>
      </w:r>
      <w:r w:rsidRPr="00D207C1">
        <w:rPr>
          <w:rFonts w:ascii="Cambria" w:hAnsi="Cambria"/>
          <w:highlight w:val="white"/>
        </w:rPr>
        <w:t xml:space="preserve"> refus d’application des textes</w:t>
      </w:r>
      <w:r w:rsidR="0040002D" w:rsidRPr="00D207C1">
        <w:rPr>
          <w:rFonts w:ascii="Cambria" w:hAnsi="Cambria"/>
          <w:highlight w:val="white"/>
        </w:rPr>
        <w:t xml:space="preserve"> et à la non implication de certaines couches </w:t>
      </w:r>
      <w:r w:rsidRPr="00D207C1">
        <w:rPr>
          <w:rFonts w:ascii="Cambria" w:hAnsi="Cambria"/>
          <w:highlight w:val="white"/>
        </w:rPr>
        <w:t>dans la prise de décision.</w:t>
      </w:r>
    </w:p>
    <w:p w:rsidR="0057450B" w:rsidRDefault="00111DF6" w:rsidP="003F73A8">
      <w:pPr>
        <w:pStyle w:val="Titre2"/>
        <w:numPr>
          <w:ilvl w:val="1"/>
          <w:numId w:val="8"/>
        </w:numPr>
        <w:rPr>
          <w:rFonts w:ascii="Cambria" w:hAnsi="Cambria"/>
          <w:sz w:val="24"/>
        </w:rPr>
      </w:pPr>
      <w:bookmarkStart w:id="68" w:name="_Toc82381495"/>
      <w:r w:rsidRPr="00D207C1">
        <w:rPr>
          <w:rFonts w:ascii="Cambria" w:hAnsi="Cambria"/>
          <w:sz w:val="24"/>
        </w:rPr>
        <w:lastRenderedPageBreak/>
        <w:t xml:space="preserve">ANALYSE DE LA COHESION SOCIALE : </w:t>
      </w:r>
      <w:r w:rsidR="0057450B" w:rsidRPr="00D207C1">
        <w:rPr>
          <w:rFonts w:ascii="Cambria" w:hAnsi="Cambria"/>
          <w:sz w:val="24"/>
        </w:rPr>
        <w:t>FACTE</w:t>
      </w:r>
      <w:r w:rsidR="007C1C84" w:rsidRPr="00D207C1">
        <w:rPr>
          <w:rFonts w:ascii="Cambria" w:hAnsi="Cambria"/>
          <w:sz w:val="24"/>
        </w:rPr>
        <w:t>U</w:t>
      </w:r>
      <w:r w:rsidR="0057450B" w:rsidRPr="00D207C1">
        <w:rPr>
          <w:rFonts w:ascii="Cambria" w:hAnsi="Cambria"/>
          <w:sz w:val="24"/>
        </w:rPr>
        <w:t>RS D'ACCEPTATION ET D'EXCLUSION</w:t>
      </w:r>
      <w:r w:rsidR="007673DD" w:rsidRPr="00D207C1">
        <w:rPr>
          <w:rFonts w:ascii="Cambria" w:hAnsi="Cambria"/>
          <w:sz w:val="24"/>
        </w:rPr>
        <w:t xml:space="preserve"> AU SEIN DES COMMUNAUTES</w:t>
      </w:r>
      <w:bookmarkEnd w:id="68"/>
    </w:p>
    <w:p w:rsidR="005D7122" w:rsidRPr="00D207C1" w:rsidRDefault="0057450B" w:rsidP="00AD7C68">
      <w:pPr>
        <w:pStyle w:val="Titre3"/>
        <w:numPr>
          <w:ilvl w:val="2"/>
          <w:numId w:val="8"/>
        </w:numPr>
        <w:spacing w:before="120"/>
        <w:ind w:left="1162"/>
        <w:rPr>
          <w:rFonts w:ascii="Cambria" w:hAnsi="Cambria"/>
          <w:sz w:val="24"/>
        </w:rPr>
      </w:pPr>
      <w:bookmarkStart w:id="69" w:name="_Toc82381496"/>
      <w:r w:rsidRPr="00D207C1">
        <w:rPr>
          <w:rFonts w:ascii="Cambria" w:hAnsi="Cambria"/>
          <w:sz w:val="24"/>
        </w:rPr>
        <w:t>Facteurs d’acceptation et d’exclusion au sein des groupes professionnels</w:t>
      </w:r>
      <w:bookmarkEnd w:id="69"/>
    </w:p>
    <w:p w:rsidR="0057450B" w:rsidRPr="00D207C1" w:rsidRDefault="0057450B" w:rsidP="005D7122">
      <w:pPr>
        <w:spacing w:after="0"/>
        <w:rPr>
          <w:rFonts w:ascii="Cambria" w:hAnsi="Cambria" w:cs="Times New Roman"/>
          <w:b/>
          <w:sz w:val="12"/>
          <w:szCs w:val="24"/>
        </w:rPr>
      </w:pPr>
    </w:p>
    <w:p w:rsidR="00D0254E" w:rsidRPr="00CF5DFB" w:rsidRDefault="00D0254E" w:rsidP="00486A7E">
      <w:pPr>
        <w:spacing w:line="276" w:lineRule="auto"/>
        <w:jc w:val="both"/>
        <w:rPr>
          <w:rFonts w:ascii="Cambria" w:eastAsia="Times New Roman" w:hAnsi="Cambria" w:cs="Times New Roman"/>
          <w:color w:val="000000"/>
          <w:szCs w:val="24"/>
          <w:lang w:eastAsia="fr-FR"/>
        </w:rPr>
      </w:pPr>
      <w:r w:rsidRPr="00CF5DFB">
        <w:rPr>
          <w:rFonts w:ascii="Cambria" w:hAnsi="Cambria" w:cs="Times New Roman"/>
          <w:szCs w:val="24"/>
        </w:rPr>
        <w:t xml:space="preserve">Il ressort de l’analyse des données des entretiens que le principal facteur d’acceptation de l’individu au sein des groupes professionnels est le respect des règles et principes qui régissent le groupe. Certains de nos interlocuteurs évoquent aussi les principes de vision, de communauté d’intérêt, de résidence et d’affinité avec les membres comme principaux facteurs d’acceptation. Comme le témoigne les propos d’une participante du focus groupe : </w:t>
      </w:r>
      <w:r w:rsidRPr="00CF5DFB">
        <w:rPr>
          <w:rFonts w:ascii="Cambria" w:hAnsi="Cambria" w:cs="Times New Roman"/>
          <w:i/>
          <w:szCs w:val="24"/>
        </w:rPr>
        <w:t xml:space="preserve">« Pour accéder à notre groupe professionnel, il </w:t>
      </w:r>
      <w:r w:rsidR="00401A3A" w:rsidRPr="00CF5DFB">
        <w:rPr>
          <w:rFonts w:ascii="Cambria" w:hAnsi="Cambria" w:cs="Times New Roman"/>
          <w:i/>
          <w:szCs w:val="24"/>
        </w:rPr>
        <w:t>faut accepter</w:t>
      </w:r>
      <w:r w:rsidRPr="00CF5DFB">
        <w:rPr>
          <w:rFonts w:ascii="Cambria" w:eastAsia="Times New Roman" w:hAnsi="Cambria" w:cs="Times New Roman"/>
          <w:i/>
          <w:color w:val="000000"/>
          <w:szCs w:val="24"/>
          <w:lang w:eastAsia="fr-FR"/>
        </w:rPr>
        <w:t xml:space="preserve"> les règles de conduite, les valeurs qui régissent le regroupement »</w:t>
      </w:r>
      <w:r w:rsidRPr="00CF5DFB">
        <w:rPr>
          <w:rFonts w:ascii="Cambria" w:eastAsia="Times New Roman" w:hAnsi="Cambria" w:cs="Times New Roman"/>
          <w:color w:val="000000"/>
          <w:szCs w:val="24"/>
          <w:lang w:eastAsia="fr-FR"/>
        </w:rPr>
        <w:t xml:space="preserve"> (Focus groupe professionnel, Monipebougou). </w:t>
      </w:r>
    </w:p>
    <w:p w:rsidR="00D0254E" w:rsidRPr="00CF5DFB" w:rsidRDefault="00D0254E" w:rsidP="00486A7E">
      <w:pPr>
        <w:spacing w:after="0" w:line="276" w:lineRule="auto"/>
        <w:jc w:val="both"/>
        <w:rPr>
          <w:rFonts w:ascii="Cambria" w:eastAsia="Times New Roman" w:hAnsi="Cambria" w:cs="Times New Roman"/>
          <w:color w:val="000000"/>
          <w:szCs w:val="24"/>
          <w:lang w:eastAsia="fr-FR"/>
        </w:rPr>
      </w:pPr>
      <w:r w:rsidRPr="00CF5DFB">
        <w:rPr>
          <w:rFonts w:ascii="Cambria" w:eastAsia="Times New Roman" w:hAnsi="Cambria" w:cs="Times New Roman"/>
          <w:color w:val="000000"/>
          <w:szCs w:val="24"/>
          <w:lang w:eastAsia="fr-FR"/>
        </w:rPr>
        <w:t>La majorité des participants au focus groupe souligne la violation et l’offense aux règles de conduite comme facteur majeur de l’exclusion de l’individu du groupe</w:t>
      </w:r>
    </w:p>
    <w:p w:rsidR="00D0254E" w:rsidRPr="00D207C1" w:rsidRDefault="00D0254E" w:rsidP="00D0254E">
      <w:pPr>
        <w:spacing w:after="0"/>
        <w:rPr>
          <w:rFonts w:ascii="Cambria" w:hAnsi="Cambria" w:cs="Times New Roman"/>
          <w:b/>
          <w:sz w:val="24"/>
          <w:szCs w:val="24"/>
        </w:rPr>
      </w:pPr>
    </w:p>
    <w:p w:rsidR="003F73A8" w:rsidRPr="003F73A8" w:rsidRDefault="003F73A8" w:rsidP="003F73A8">
      <w:pPr>
        <w:pStyle w:val="PrformatHTML"/>
        <w:jc w:val="both"/>
        <w:rPr>
          <w:rFonts w:ascii="Cambria" w:eastAsiaTheme="minorHAnsi" w:hAnsi="Cambria" w:cs="Times New Roman"/>
          <w:i/>
          <w:sz w:val="22"/>
          <w:szCs w:val="22"/>
          <w:lang w:eastAsia="en-US"/>
        </w:rPr>
      </w:pPr>
      <w:bookmarkStart w:id="70" w:name="_Toc82378790"/>
      <w:r w:rsidRPr="003F73A8">
        <w:rPr>
          <w:rFonts w:ascii="Cambria" w:eastAsiaTheme="minorHAnsi" w:hAnsi="Cambria" w:cs="Times New Roman"/>
          <w:i/>
          <w:sz w:val="22"/>
          <w:szCs w:val="22"/>
          <w:lang w:eastAsia="en-US"/>
        </w:rPr>
        <w:t xml:space="preserve">Figure </w:t>
      </w:r>
      <w:r w:rsidR="00C629B5" w:rsidRPr="003F73A8">
        <w:rPr>
          <w:rFonts w:ascii="Cambria" w:eastAsiaTheme="minorHAnsi" w:hAnsi="Cambria" w:cs="Times New Roman"/>
          <w:i/>
          <w:sz w:val="22"/>
          <w:szCs w:val="22"/>
          <w:lang w:eastAsia="en-US"/>
        </w:rPr>
        <w:fldChar w:fldCharType="begin"/>
      </w:r>
      <w:r w:rsidRPr="003F73A8">
        <w:rPr>
          <w:rFonts w:ascii="Cambria" w:eastAsiaTheme="minorHAnsi" w:hAnsi="Cambria" w:cs="Times New Roman"/>
          <w:i/>
          <w:sz w:val="22"/>
          <w:szCs w:val="22"/>
          <w:lang w:eastAsia="en-US"/>
        </w:rPr>
        <w:instrText xml:space="preserve"> SEQ Figure \* ARABIC </w:instrText>
      </w:r>
      <w:r w:rsidR="00C629B5" w:rsidRPr="003F73A8">
        <w:rPr>
          <w:rFonts w:ascii="Cambria" w:eastAsiaTheme="minorHAnsi" w:hAnsi="Cambria" w:cs="Times New Roman"/>
          <w:i/>
          <w:sz w:val="22"/>
          <w:szCs w:val="22"/>
          <w:lang w:eastAsia="en-US"/>
        </w:rPr>
        <w:fldChar w:fldCharType="separate"/>
      </w:r>
      <w:r w:rsidR="00C95E6A">
        <w:rPr>
          <w:rFonts w:ascii="Cambria" w:eastAsiaTheme="minorHAnsi" w:hAnsi="Cambria" w:cs="Times New Roman"/>
          <w:i/>
          <w:noProof/>
          <w:sz w:val="22"/>
          <w:szCs w:val="22"/>
          <w:lang w:eastAsia="en-US"/>
        </w:rPr>
        <w:t>3</w:t>
      </w:r>
      <w:r w:rsidR="00C629B5" w:rsidRPr="003F73A8">
        <w:rPr>
          <w:rFonts w:ascii="Cambria" w:eastAsiaTheme="minorHAnsi" w:hAnsi="Cambria" w:cs="Times New Roman"/>
          <w:i/>
          <w:sz w:val="22"/>
          <w:szCs w:val="22"/>
          <w:lang w:eastAsia="en-US"/>
        </w:rPr>
        <w:fldChar w:fldCharType="end"/>
      </w:r>
      <w:r w:rsidRPr="003F73A8">
        <w:rPr>
          <w:rFonts w:ascii="Cambria" w:eastAsiaTheme="minorHAnsi" w:hAnsi="Cambria" w:cs="Times New Roman"/>
          <w:i/>
          <w:sz w:val="22"/>
          <w:szCs w:val="22"/>
          <w:lang w:eastAsia="en-US"/>
        </w:rPr>
        <w:t xml:space="preserve">.8.1. </w:t>
      </w:r>
      <w:r w:rsidRPr="00D207C1">
        <w:rPr>
          <w:rFonts w:ascii="Cambria" w:eastAsiaTheme="minorHAnsi" w:hAnsi="Cambria" w:cs="Times New Roman"/>
          <w:i/>
          <w:sz w:val="22"/>
          <w:szCs w:val="22"/>
          <w:lang w:eastAsia="en-US"/>
        </w:rPr>
        <w:t>Illustration des facteurs d’acceptation et d’exclusion au sein des groupes professionnels</w:t>
      </w:r>
      <w:bookmarkEnd w:id="70"/>
    </w:p>
    <w:p w:rsidR="00111DF6" w:rsidRPr="00D207C1" w:rsidRDefault="00C34666" w:rsidP="005D7122">
      <w:pPr>
        <w:spacing w:after="0"/>
        <w:rPr>
          <w:rFonts w:ascii="Cambria" w:hAnsi="Cambria" w:cs="Times New Roman"/>
          <w:b/>
          <w:sz w:val="24"/>
          <w:szCs w:val="24"/>
        </w:rPr>
      </w:pPr>
      <w:r w:rsidRPr="00D207C1">
        <w:rPr>
          <w:rFonts w:ascii="Cambria" w:hAnsi="Cambria"/>
          <w:noProof/>
          <w:lang w:eastAsia="fr-FR"/>
        </w:rPr>
        <w:drawing>
          <wp:inline distT="0" distB="0" distL="0" distR="0">
            <wp:extent cx="5270500" cy="3782072"/>
            <wp:effectExtent l="19050" t="19050" r="635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80131" cy="3788983"/>
                    </a:xfrm>
                    <a:prstGeom prst="rect">
                      <a:avLst/>
                    </a:prstGeom>
                    <a:noFill/>
                    <a:ln>
                      <a:solidFill>
                        <a:schemeClr val="bg1">
                          <a:lumMod val="85000"/>
                        </a:schemeClr>
                      </a:solidFill>
                    </a:ln>
                  </pic:spPr>
                </pic:pic>
              </a:graphicData>
            </a:graphic>
          </wp:inline>
        </w:drawing>
      </w:r>
    </w:p>
    <w:p w:rsidR="0057450B" w:rsidRPr="00D207C1" w:rsidRDefault="0057450B" w:rsidP="00AD7C68">
      <w:pPr>
        <w:pStyle w:val="Titre3"/>
        <w:numPr>
          <w:ilvl w:val="2"/>
          <w:numId w:val="8"/>
        </w:numPr>
        <w:rPr>
          <w:rFonts w:ascii="Cambria" w:hAnsi="Cambria"/>
          <w:sz w:val="24"/>
        </w:rPr>
      </w:pPr>
      <w:bookmarkStart w:id="71" w:name="_Toc82381497"/>
      <w:r w:rsidRPr="00D207C1">
        <w:rPr>
          <w:rFonts w:ascii="Cambria" w:hAnsi="Cambria"/>
          <w:sz w:val="24"/>
        </w:rPr>
        <w:t>Facteurs d’acceptation et d’exclusion au sein des groupes sociaux</w:t>
      </w:r>
      <w:bookmarkEnd w:id="71"/>
    </w:p>
    <w:p w:rsidR="0057450B" w:rsidRPr="00CF5DFB" w:rsidRDefault="0057450B" w:rsidP="0057450B">
      <w:pPr>
        <w:spacing w:after="0"/>
        <w:rPr>
          <w:rFonts w:ascii="Cambria" w:hAnsi="Cambria" w:cs="Times New Roman"/>
          <w:b/>
          <w:sz w:val="12"/>
          <w:szCs w:val="24"/>
        </w:rPr>
      </w:pPr>
    </w:p>
    <w:p w:rsidR="00FD1AE1" w:rsidRPr="00FD1AE1" w:rsidRDefault="00FD1AE1" w:rsidP="00FD1AE1">
      <w:pPr>
        <w:spacing w:after="0" w:line="276" w:lineRule="auto"/>
        <w:jc w:val="both"/>
        <w:rPr>
          <w:rFonts w:ascii="Cambria" w:hAnsi="Cambria" w:cs="Times New Roman"/>
          <w:i/>
          <w:sz w:val="24"/>
          <w:szCs w:val="24"/>
        </w:rPr>
      </w:pPr>
      <w:r w:rsidRPr="00FD1AE1">
        <w:rPr>
          <w:rFonts w:ascii="Cambria" w:eastAsia="Times New Roman" w:hAnsi="Cambria" w:cs="Times New Roman"/>
          <w:color w:val="000000"/>
          <w:sz w:val="24"/>
          <w:szCs w:val="24"/>
          <w:lang w:eastAsia="fr-FR"/>
        </w:rPr>
        <w:t>Le respect des valeurs qui régissent la conduite des individus que compose la communauté</w:t>
      </w:r>
      <w:r>
        <w:rPr>
          <w:rFonts w:ascii="Cambria" w:eastAsia="Times New Roman" w:hAnsi="Cambria" w:cs="Times New Roman"/>
          <w:color w:val="000000"/>
          <w:sz w:val="24"/>
          <w:szCs w:val="24"/>
          <w:lang w:eastAsia="fr-FR"/>
        </w:rPr>
        <w:t xml:space="preserve"> constitue le principal facteur d’acceptation au sein des groupes sociaux</w:t>
      </w:r>
      <w:r w:rsidRPr="00FD1AE1">
        <w:rPr>
          <w:rFonts w:ascii="Cambria" w:eastAsia="Times New Roman" w:hAnsi="Cambria" w:cs="Times New Roman"/>
          <w:color w:val="000000"/>
          <w:sz w:val="24"/>
          <w:szCs w:val="24"/>
          <w:lang w:eastAsia="fr-FR"/>
        </w:rPr>
        <w:t>. Comme le témoigne les propos d’un participant au focus groupe </w:t>
      </w:r>
      <w:r w:rsidRPr="00FD1AE1">
        <w:rPr>
          <w:rFonts w:ascii="Cambria" w:eastAsia="Times New Roman" w:hAnsi="Cambria" w:cs="Times New Roman"/>
          <w:i/>
          <w:color w:val="000000"/>
          <w:sz w:val="24"/>
          <w:szCs w:val="24"/>
          <w:lang w:eastAsia="fr-FR"/>
        </w:rPr>
        <w:t xml:space="preserve">: «  le respect strict des règles </w:t>
      </w:r>
      <w:r>
        <w:rPr>
          <w:rFonts w:ascii="Cambria" w:eastAsia="Times New Roman" w:hAnsi="Cambria" w:cs="Times New Roman"/>
          <w:i/>
          <w:color w:val="000000"/>
          <w:sz w:val="24"/>
          <w:szCs w:val="24"/>
          <w:lang w:eastAsia="fr-FR"/>
        </w:rPr>
        <w:t>de conduite et d</w:t>
      </w:r>
      <w:r w:rsidRPr="00FD1AE1">
        <w:rPr>
          <w:rFonts w:ascii="Cambria" w:eastAsia="Times New Roman" w:hAnsi="Cambria" w:cs="Times New Roman"/>
          <w:i/>
          <w:color w:val="000000"/>
          <w:sz w:val="24"/>
          <w:szCs w:val="24"/>
          <w:lang w:eastAsia="fr-FR"/>
        </w:rPr>
        <w:t xml:space="preserve">es valeurs qui régissent le groupe constituent les principaux facteurs d’acceptation de l’individu dans la communauté » </w:t>
      </w:r>
      <w:r w:rsidRPr="00FD1AE1">
        <w:rPr>
          <w:rFonts w:ascii="Cambria" w:eastAsia="Times New Roman" w:hAnsi="Cambria" w:cs="Times New Roman"/>
          <w:color w:val="000000"/>
          <w:sz w:val="24"/>
          <w:szCs w:val="24"/>
          <w:lang w:eastAsia="fr-FR"/>
        </w:rPr>
        <w:t xml:space="preserve">(Focus groupe, </w:t>
      </w:r>
      <w:r w:rsidR="006670CD" w:rsidRPr="00FD1AE1">
        <w:rPr>
          <w:rFonts w:ascii="Cambria" w:eastAsia="Times New Roman" w:hAnsi="Cambria" w:cs="Times New Roman"/>
          <w:color w:val="000000"/>
          <w:sz w:val="24"/>
          <w:szCs w:val="24"/>
          <w:lang w:eastAsia="fr-FR"/>
        </w:rPr>
        <w:t>Yawakanda)</w:t>
      </w:r>
      <w:r w:rsidRPr="00FD1AE1">
        <w:rPr>
          <w:rFonts w:ascii="Cambria" w:eastAsia="Times New Roman" w:hAnsi="Cambria" w:cs="Times New Roman"/>
          <w:color w:val="000000"/>
          <w:sz w:val="24"/>
          <w:szCs w:val="24"/>
          <w:lang w:eastAsia="fr-FR"/>
        </w:rPr>
        <w:t>.</w:t>
      </w:r>
    </w:p>
    <w:p w:rsidR="00FD1AE1" w:rsidRPr="00FD1AE1" w:rsidRDefault="00FD1AE1" w:rsidP="00CF4AA5">
      <w:pPr>
        <w:spacing w:after="0" w:line="276" w:lineRule="auto"/>
        <w:jc w:val="both"/>
        <w:rPr>
          <w:rFonts w:ascii="Cambria" w:hAnsi="Cambria" w:cs="Times New Roman"/>
          <w:sz w:val="12"/>
          <w:szCs w:val="24"/>
        </w:rPr>
      </w:pPr>
    </w:p>
    <w:p w:rsidR="00D0254E" w:rsidRPr="00CF5DFB" w:rsidRDefault="00D0254E" w:rsidP="00CF4AA5">
      <w:pPr>
        <w:spacing w:after="0" w:line="276" w:lineRule="auto"/>
        <w:jc w:val="both"/>
        <w:rPr>
          <w:rFonts w:ascii="Cambria" w:hAnsi="Cambria" w:cs="Times New Roman"/>
          <w:szCs w:val="24"/>
        </w:rPr>
      </w:pPr>
      <w:r w:rsidRPr="00CF5DFB">
        <w:rPr>
          <w:rFonts w:ascii="Cambria" w:hAnsi="Cambria" w:cs="Times New Roman"/>
          <w:szCs w:val="24"/>
        </w:rPr>
        <w:lastRenderedPageBreak/>
        <w:t>Il ressort de l’analyse des données des entretiens que le principal facteur d’exclusion de l’individu du groupe social  est le non-respect des règles et principes qui régissent la conduite de l’individu au sein du groupe. Certains de nos interlocuteurs évoquent aussi les principes de contradiction de vision avec les autres membres du groupe, comme principaux facteurs d’exclusion du groupe social. Comme le témoigne</w:t>
      </w:r>
      <w:r w:rsidR="00CF5DFB">
        <w:rPr>
          <w:rFonts w:ascii="Cambria" w:hAnsi="Cambria" w:cs="Times New Roman"/>
          <w:szCs w:val="24"/>
        </w:rPr>
        <w:t>nt</w:t>
      </w:r>
      <w:r w:rsidRPr="00CF5DFB">
        <w:rPr>
          <w:rFonts w:ascii="Cambria" w:hAnsi="Cambria" w:cs="Times New Roman"/>
          <w:szCs w:val="24"/>
        </w:rPr>
        <w:t xml:space="preserve"> les propos d’un participant du focus group</w:t>
      </w:r>
      <w:r w:rsidR="00CF5DFB">
        <w:rPr>
          <w:rFonts w:ascii="Cambria" w:hAnsi="Cambria" w:cs="Times New Roman"/>
          <w:i/>
          <w:szCs w:val="24"/>
        </w:rPr>
        <w:t>: «</w:t>
      </w:r>
      <w:r w:rsidRPr="00CF5DFB">
        <w:rPr>
          <w:rFonts w:ascii="Cambria" w:hAnsi="Cambria" w:cs="Times New Roman"/>
          <w:i/>
          <w:szCs w:val="24"/>
        </w:rPr>
        <w:t xml:space="preserve">Le </w:t>
      </w:r>
      <w:r w:rsidR="00501CAD" w:rsidRPr="00CF5DFB">
        <w:rPr>
          <w:rFonts w:ascii="Cambria" w:hAnsi="Cambria" w:cs="Times New Roman"/>
          <w:i/>
          <w:szCs w:val="24"/>
        </w:rPr>
        <w:t xml:space="preserve">non </w:t>
      </w:r>
      <w:r w:rsidRPr="00CF5DFB">
        <w:rPr>
          <w:rFonts w:ascii="Cambria" w:hAnsi="Cambria" w:cs="Times New Roman"/>
          <w:i/>
          <w:szCs w:val="24"/>
        </w:rPr>
        <w:t>respect des normes de conduite constitue le principal facteur d’exclusion de l’individu de la communauté ».</w:t>
      </w:r>
      <w:r w:rsidRPr="00CF5DFB">
        <w:rPr>
          <w:rFonts w:ascii="Cambria" w:hAnsi="Cambria" w:cs="Times New Roman"/>
          <w:szCs w:val="24"/>
        </w:rPr>
        <w:t xml:space="preserve"> (Focus groupe jeune homme, </w:t>
      </w:r>
      <w:r w:rsidR="006670CD" w:rsidRPr="00CF5DFB">
        <w:rPr>
          <w:rFonts w:ascii="Cambria" w:hAnsi="Cambria" w:cs="Times New Roman"/>
          <w:szCs w:val="24"/>
        </w:rPr>
        <w:t>Yawakanda)</w:t>
      </w:r>
      <w:r w:rsidRPr="00CF5DFB">
        <w:rPr>
          <w:rFonts w:ascii="Cambria" w:hAnsi="Cambria" w:cs="Times New Roman"/>
          <w:szCs w:val="24"/>
        </w:rPr>
        <w:t>.</w:t>
      </w:r>
    </w:p>
    <w:p w:rsidR="00D0254E" w:rsidRDefault="00D0254E" w:rsidP="0057450B">
      <w:pPr>
        <w:spacing w:after="0"/>
        <w:rPr>
          <w:rFonts w:ascii="Cambria" w:hAnsi="Cambria" w:cs="Times New Roman"/>
          <w:b/>
          <w:sz w:val="24"/>
          <w:szCs w:val="24"/>
        </w:rPr>
      </w:pPr>
    </w:p>
    <w:p w:rsidR="00906DE3" w:rsidRPr="00D207C1" w:rsidRDefault="003F73A8" w:rsidP="000814F5">
      <w:pPr>
        <w:pStyle w:val="PrformatHTML"/>
        <w:jc w:val="both"/>
        <w:rPr>
          <w:rFonts w:ascii="Cambria" w:eastAsiaTheme="minorHAnsi" w:hAnsi="Cambria" w:cs="Times New Roman"/>
          <w:i/>
          <w:sz w:val="22"/>
          <w:szCs w:val="22"/>
          <w:lang w:eastAsia="en-US"/>
        </w:rPr>
      </w:pPr>
      <w:bookmarkStart w:id="72" w:name="_Toc82378791"/>
      <w:r w:rsidRPr="003F73A8">
        <w:rPr>
          <w:rFonts w:ascii="Cambria" w:eastAsiaTheme="minorHAnsi" w:hAnsi="Cambria" w:cs="Times New Roman"/>
          <w:i/>
          <w:sz w:val="22"/>
          <w:szCs w:val="22"/>
          <w:lang w:eastAsia="en-US"/>
        </w:rPr>
        <w:t xml:space="preserve">Figure </w:t>
      </w:r>
      <w:r w:rsidR="00C629B5" w:rsidRPr="003F73A8">
        <w:rPr>
          <w:rFonts w:ascii="Cambria" w:eastAsiaTheme="minorHAnsi" w:hAnsi="Cambria" w:cs="Times New Roman"/>
          <w:i/>
          <w:sz w:val="22"/>
          <w:szCs w:val="22"/>
          <w:lang w:eastAsia="en-US"/>
        </w:rPr>
        <w:fldChar w:fldCharType="begin"/>
      </w:r>
      <w:r w:rsidRPr="003F73A8">
        <w:rPr>
          <w:rFonts w:ascii="Cambria" w:eastAsiaTheme="minorHAnsi" w:hAnsi="Cambria" w:cs="Times New Roman"/>
          <w:i/>
          <w:sz w:val="22"/>
          <w:szCs w:val="22"/>
          <w:lang w:eastAsia="en-US"/>
        </w:rPr>
        <w:instrText xml:space="preserve"> SEQ Figure \* ARABIC </w:instrText>
      </w:r>
      <w:r w:rsidR="00C629B5" w:rsidRPr="003F73A8">
        <w:rPr>
          <w:rFonts w:ascii="Cambria" w:eastAsiaTheme="minorHAnsi" w:hAnsi="Cambria" w:cs="Times New Roman"/>
          <w:i/>
          <w:sz w:val="22"/>
          <w:szCs w:val="22"/>
          <w:lang w:eastAsia="en-US"/>
        </w:rPr>
        <w:fldChar w:fldCharType="separate"/>
      </w:r>
      <w:r w:rsidR="00C95E6A">
        <w:rPr>
          <w:rFonts w:ascii="Cambria" w:eastAsiaTheme="minorHAnsi" w:hAnsi="Cambria" w:cs="Times New Roman"/>
          <w:i/>
          <w:noProof/>
          <w:sz w:val="22"/>
          <w:szCs w:val="22"/>
          <w:lang w:eastAsia="en-US"/>
        </w:rPr>
        <w:t>4</w:t>
      </w:r>
      <w:r w:rsidR="00C629B5" w:rsidRPr="003F73A8">
        <w:rPr>
          <w:rFonts w:ascii="Cambria" w:eastAsiaTheme="minorHAnsi" w:hAnsi="Cambria" w:cs="Times New Roman"/>
          <w:i/>
          <w:sz w:val="22"/>
          <w:szCs w:val="22"/>
          <w:lang w:eastAsia="en-US"/>
        </w:rPr>
        <w:fldChar w:fldCharType="end"/>
      </w:r>
      <w:r w:rsidRPr="003F73A8">
        <w:rPr>
          <w:rFonts w:ascii="Cambria" w:eastAsiaTheme="minorHAnsi" w:hAnsi="Cambria" w:cs="Times New Roman"/>
          <w:i/>
          <w:sz w:val="22"/>
          <w:szCs w:val="22"/>
          <w:lang w:eastAsia="en-US"/>
        </w:rPr>
        <w:t>.8.</w:t>
      </w:r>
      <w:r>
        <w:rPr>
          <w:rFonts w:ascii="Cambria" w:eastAsiaTheme="minorHAnsi" w:hAnsi="Cambria" w:cs="Times New Roman"/>
          <w:i/>
          <w:sz w:val="22"/>
          <w:szCs w:val="22"/>
          <w:lang w:eastAsia="en-US"/>
        </w:rPr>
        <w:t>2</w:t>
      </w:r>
      <w:r w:rsidRPr="003F73A8">
        <w:rPr>
          <w:rFonts w:ascii="Cambria" w:eastAsiaTheme="minorHAnsi" w:hAnsi="Cambria" w:cs="Times New Roman"/>
          <w:i/>
          <w:sz w:val="22"/>
          <w:szCs w:val="22"/>
          <w:lang w:eastAsia="en-US"/>
        </w:rPr>
        <w:t xml:space="preserve">. </w:t>
      </w:r>
      <w:r w:rsidR="00906DE3" w:rsidRPr="00D207C1">
        <w:rPr>
          <w:rFonts w:ascii="Cambria" w:eastAsiaTheme="minorHAnsi" w:hAnsi="Cambria" w:cs="Times New Roman"/>
          <w:i/>
          <w:sz w:val="22"/>
          <w:szCs w:val="22"/>
          <w:lang w:eastAsia="en-US"/>
        </w:rPr>
        <w:t>Illustration des facteurs d’acceptation et d’exclusion au sein des groupes sociaux</w:t>
      </w:r>
      <w:bookmarkEnd w:id="72"/>
      <w:r w:rsidR="00906DE3" w:rsidRPr="00D207C1">
        <w:rPr>
          <w:rFonts w:ascii="Cambria" w:eastAsiaTheme="minorHAnsi" w:hAnsi="Cambria" w:cs="Times New Roman"/>
          <w:i/>
          <w:sz w:val="22"/>
          <w:szCs w:val="22"/>
          <w:lang w:eastAsia="en-US"/>
        </w:rPr>
        <w:t xml:space="preserve"> </w:t>
      </w:r>
    </w:p>
    <w:p w:rsidR="00906DE3" w:rsidRPr="00D207C1" w:rsidRDefault="00C34666" w:rsidP="0057450B">
      <w:pPr>
        <w:spacing w:after="0"/>
        <w:rPr>
          <w:rFonts w:ascii="Cambria" w:hAnsi="Cambria" w:cs="Times New Roman"/>
          <w:b/>
          <w:sz w:val="24"/>
          <w:szCs w:val="24"/>
        </w:rPr>
      </w:pPr>
      <w:r w:rsidRPr="00D207C1">
        <w:rPr>
          <w:rFonts w:ascii="Cambria" w:hAnsi="Cambria"/>
          <w:noProof/>
          <w:lang w:eastAsia="fr-FR"/>
        </w:rPr>
        <w:drawing>
          <wp:inline distT="0" distB="0" distL="0" distR="0">
            <wp:extent cx="5760720" cy="3568700"/>
            <wp:effectExtent l="19050" t="1905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3568700"/>
                    </a:xfrm>
                    <a:prstGeom prst="rect">
                      <a:avLst/>
                    </a:prstGeom>
                    <a:noFill/>
                    <a:ln>
                      <a:solidFill>
                        <a:schemeClr val="bg1">
                          <a:lumMod val="85000"/>
                        </a:schemeClr>
                      </a:solidFill>
                    </a:ln>
                  </pic:spPr>
                </pic:pic>
              </a:graphicData>
            </a:graphic>
          </wp:inline>
        </w:drawing>
      </w:r>
    </w:p>
    <w:p w:rsidR="0057450B" w:rsidRPr="00D207C1" w:rsidRDefault="0057450B" w:rsidP="00AD7C68">
      <w:pPr>
        <w:pStyle w:val="Titre3"/>
        <w:numPr>
          <w:ilvl w:val="2"/>
          <w:numId w:val="8"/>
        </w:numPr>
        <w:rPr>
          <w:rFonts w:ascii="Cambria" w:hAnsi="Cambria"/>
          <w:sz w:val="24"/>
        </w:rPr>
      </w:pPr>
      <w:bookmarkStart w:id="73" w:name="_Toc82381498"/>
      <w:r w:rsidRPr="00D207C1">
        <w:rPr>
          <w:rFonts w:ascii="Cambria" w:hAnsi="Cambria"/>
          <w:sz w:val="24"/>
        </w:rPr>
        <w:t>Perceptions et pratiques qui émergent les sentiments d’infériorité ou de supériorité entre les membres des communautés</w:t>
      </w:r>
      <w:bookmarkEnd w:id="73"/>
    </w:p>
    <w:p w:rsidR="00E90080" w:rsidRPr="00947E30" w:rsidRDefault="00E90080" w:rsidP="008B746C">
      <w:pPr>
        <w:pBdr>
          <w:top w:val="nil"/>
          <w:left w:val="nil"/>
          <w:bottom w:val="nil"/>
          <w:right w:val="nil"/>
          <w:between w:val="nil"/>
        </w:pBdr>
        <w:spacing w:before="120" w:after="0" w:line="276" w:lineRule="auto"/>
        <w:jc w:val="both"/>
        <w:rPr>
          <w:rFonts w:ascii="Cambria" w:eastAsia="Arial" w:hAnsi="Cambria" w:cs="Times New Roman"/>
          <w:iCs/>
          <w:color w:val="000000"/>
          <w:lang w:eastAsia="fr-FR"/>
        </w:rPr>
      </w:pPr>
      <w:r w:rsidRPr="00947E30">
        <w:rPr>
          <w:rFonts w:ascii="Cambria" w:eastAsia="Arial" w:hAnsi="Cambria" w:cs="Times New Roman"/>
          <w:color w:val="000000"/>
          <w:lang w:eastAsia="fr-FR"/>
        </w:rPr>
        <w:t>Lors des entretiens</w:t>
      </w:r>
      <w:r w:rsidR="00772895" w:rsidRPr="00947E30">
        <w:rPr>
          <w:rFonts w:ascii="Cambria" w:eastAsia="Arial" w:hAnsi="Cambria" w:cs="Times New Roman"/>
          <w:color w:val="000000"/>
          <w:lang w:eastAsia="fr-FR"/>
        </w:rPr>
        <w:t>,</w:t>
      </w:r>
      <w:r w:rsidRPr="00947E30">
        <w:rPr>
          <w:rFonts w:ascii="Cambria" w:eastAsia="Arial" w:hAnsi="Cambria" w:cs="Times New Roman"/>
          <w:color w:val="000000"/>
          <w:lang w:eastAsia="fr-FR"/>
        </w:rPr>
        <w:t xml:space="preserve"> plusieurs de nos interlocuteurs ont fait mention des formes de discriminations économiques. Ainsi</w:t>
      </w:r>
      <w:r w:rsidR="00772895" w:rsidRPr="00947E30">
        <w:rPr>
          <w:rFonts w:ascii="Cambria" w:eastAsia="Arial" w:hAnsi="Cambria" w:cs="Times New Roman"/>
          <w:color w:val="000000"/>
          <w:lang w:eastAsia="fr-FR"/>
        </w:rPr>
        <w:t>,</w:t>
      </w:r>
      <w:r w:rsidRPr="00947E30">
        <w:rPr>
          <w:rFonts w:ascii="Cambria" w:eastAsia="Arial" w:hAnsi="Cambria" w:cs="Times New Roman"/>
          <w:color w:val="000000"/>
          <w:lang w:eastAsia="fr-FR"/>
        </w:rPr>
        <w:t xml:space="preserve"> comme on peut le voir dans les propos ci-dessous, les riches </w:t>
      </w:r>
      <w:r w:rsidR="000B5C3F" w:rsidRPr="00947E30">
        <w:rPr>
          <w:rFonts w:ascii="Cambria" w:eastAsia="Arial" w:hAnsi="Cambria" w:cs="Times New Roman"/>
          <w:color w:val="000000"/>
          <w:lang w:eastAsia="fr-FR"/>
        </w:rPr>
        <w:t>serai</w:t>
      </w:r>
      <w:r w:rsidR="008B746C">
        <w:rPr>
          <w:rFonts w:ascii="Cambria" w:eastAsia="Arial" w:hAnsi="Cambria" w:cs="Times New Roman"/>
          <w:color w:val="000000"/>
          <w:lang w:eastAsia="fr-FR"/>
        </w:rPr>
        <w:t>en</w:t>
      </w:r>
      <w:r w:rsidR="000B5C3F" w:rsidRPr="00947E30">
        <w:rPr>
          <w:rFonts w:ascii="Cambria" w:eastAsia="Arial" w:hAnsi="Cambria" w:cs="Times New Roman"/>
          <w:color w:val="000000"/>
          <w:lang w:eastAsia="fr-FR"/>
        </w:rPr>
        <w:t>t plus</w:t>
      </w:r>
      <w:r w:rsidRPr="00947E30">
        <w:rPr>
          <w:rFonts w:ascii="Cambria" w:eastAsia="Arial" w:hAnsi="Cambria" w:cs="Times New Roman"/>
          <w:color w:val="000000"/>
          <w:lang w:eastAsia="fr-FR"/>
        </w:rPr>
        <w:t xml:space="preserve"> favorisé</w:t>
      </w:r>
      <w:r w:rsidR="000B5C3F" w:rsidRPr="00947E30">
        <w:rPr>
          <w:rFonts w:ascii="Cambria" w:eastAsia="Arial" w:hAnsi="Cambria" w:cs="Times New Roman"/>
          <w:color w:val="000000"/>
          <w:lang w:eastAsia="fr-FR"/>
        </w:rPr>
        <w:t>s</w:t>
      </w:r>
      <w:r w:rsidRPr="00947E30">
        <w:rPr>
          <w:rFonts w:ascii="Cambria" w:eastAsia="Arial" w:hAnsi="Cambria" w:cs="Times New Roman"/>
          <w:color w:val="000000"/>
          <w:lang w:eastAsia="fr-FR"/>
        </w:rPr>
        <w:t xml:space="preserve"> en matière de droit que les pauvres. Selon les affirmations des participants</w:t>
      </w:r>
      <w:r w:rsidR="000B5C3F" w:rsidRPr="00947E30">
        <w:rPr>
          <w:rFonts w:ascii="Cambria" w:eastAsia="Arial" w:hAnsi="Cambria" w:cs="Times New Roman"/>
          <w:color w:val="000000"/>
          <w:lang w:eastAsia="fr-FR"/>
        </w:rPr>
        <w:t>,</w:t>
      </w:r>
      <w:r w:rsidRPr="00947E30">
        <w:rPr>
          <w:rFonts w:ascii="Cambria" w:eastAsia="Arial" w:hAnsi="Cambria" w:cs="Times New Roman"/>
          <w:color w:val="000000"/>
          <w:lang w:eastAsia="fr-FR"/>
        </w:rPr>
        <w:t xml:space="preserve"> il y aurait des citoyens de premier et de second niveau dans le traitement de ces droits. </w:t>
      </w:r>
      <w:r w:rsidRPr="00947E30">
        <w:rPr>
          <w:rFonts w:ascii="Cambria" w:eastAsia="MS Mincho" w:hAnsi="Cambria" w:cs="Times New Roman"/>
          <w:i/>
          <w:lang w:eastAsia="fr-FR"/>
        </w:rPr>
        <w:t>« Les gens n’ont pas les mêmes droits</w:t>
      </w:r>
      <w:r w:rsidR="008B746C">
        <w:rPr>
          <w:rFonts w:ascii="Cambria" w:eastAsia="MS Mincho" w:hAnsi="Cambria" w:cs="Times New Roman"/>
          <w:i/>
          <w:lang w:eastAsia="fr-FR"/>
        </w:rPr>
        <w:t>,</w:t>
      </w:r>
      <w:r w:rsidRPr="00947E30">
        <w:rPr>
          <w:rFonts w:ascii="Cambria" w:eastAsia="MS Mincho" w:hAnsi="Cambria" w:cs="Times New Roman"/>
          <w:i/>
          <w:lang w:eastAsia="fr-FR"/>
        </w:rPr>
        <w:t xml:space="preserve"> car les riches sont plus considérés que les pauvres dans ce pays. Dans les tribunaux par exemple, même si les enfants de riche</w:t>
      </w:r>
      <w:r w:rsidR="000B5C3F" w:rsidRPr="00947E30">
        <w:rPr>
          <w:rFonts w:ascii="Cambria" w:eastAsia="MS Mincho" w:hAnsi="Cambria" w:cs="Times New Roman"/>
          <w:i/>
          <w:lang w:eastAsia="fr-FR"/>
        </w:rPr>
        <w:t>s</w:t>
      </w:r>
      <w:r w:rsidRPr="00947E30">
        <w:rPr>
          <w:rFonts w:ascii="Cambria" w:eastAsia="MS Mincho" w:hAnsi="Cambria" w:cs="Times New Roman"/>
          <w:i/>
          <w:lang w:eastAsia="fr-FR"/>
        </w:rPr>
        <w:t xml:space="preserve"> ont tort, la justice tranche en leur faveur et condamne les enfants de pauvre.</w:t>
      </w:r>
      <w:r w:rsidR="000B5C3F" w:rsidRPr="00947E30">
        <w:rPr>
          <w:rFonts w:ascii="Cambria" w:eastAsia="MS Mincho" w:hAnsi="Cambria" w:cs="Times New Roman"/>
          <w:i/>
          <w:lang w:eastAsia="fr-FR"/>
        </w:rPr>
        <w:t xml:space="preserve">» </w:t>
      </w:r>
      <w:r w:rsidR="000B5C3F" w:rsidRPr="00947E30">
        <w:rPr>
          <w:rFonts w:ascii="Cambria" w:eastAsia="MS Mincho" w:hAnsi="Cambria" w:cs="Times New Roman"/>
          <w:iCs/>
          <w:lang w:eastAsia="fr-FR"/>
        </w:rPr>
        <w:t>(</w:t>
      </w:r>
      <w:r w:rsidRPr="00947E30">
        <w:rPr>
          <w:rFonts w:ascii="Cambria" w:eastAsia="MS Mincho" w:hAnsi="Cambria" w:cs="Times New Roman"/>
          <w:iCs/>
          <w:lang w:eastAsia="fr-FR"/>
        </w:rPr>
        <w:t xml:space="preserve">Focus groupe </w:t>
      </w:r>
      <w:r w:rsidR="000B5C3F" w:rsidRPr="00947E30">
        <w:rPr>
          <w:rFonts w:ascii="Cambria" w:eastAsia="MS Mincho" w:hAnsi="Cambria" w:cs="Times New Roman"/>
          <w:iCs/>
          <w:lang w:eastAsia="fr-FR"/>
        </w:rPr>
        <w:t>professionnel,</w:t>
      </w:r>
      <w:r w:rsidRPr="00947E30">
        <w:rPr>
          <w:rFonts w:ascii="Cambria" w:eastAsia="MS Mincho" w:hAnsi="Cambria" w:cs="Times New Roman"/>
          <w:iCs/>
          <w:lang w:eastAsia="fr-FR"/>
        </w:rPr>
        <w:t xml:space="preserve"> Kokry). </w:t>
      </w:r>
    </w:p>
    <w:p w:rsidR="00E90080" w:rsidRPr="008B746C" w:rsidRDefault="00E90080" w:rsidP="00947E30">
      <w:pPr>
        <w:pBdr>
          <w:top w:val="nil"/>
          <w:left w:val="nil"/>
          <w:bottom w:val="nil"/>
          <w:right w:val="nil"/>
          <w:between w:val="nil"/>
        </w:pBdr>
        <w:spacing w:after="0" w:line="276" w:lineRule="auto"/>
        <w:jc w:val="both"/>
        <w:rPr>
          <w:rFonts w:ascii="Cambria" w:eastAsia="Arial" w:hAnsi="Cambria" w:cs="Times New Roman"/>
          <w:color w:val="000000"/>
          <w:sz w:val="12"/>
          <w:lang w:eastAsia="fr-FR"/>
        </w:rPr>
      </w:pPr>
    </w:p>
    <w:p w:rsidR="00E90080" w:rsidRPr="00947E30" w:rsidRDefault="00E90080" w:rsidP="00947E30">
      <w:pPr>
        <w:pBdr>
          <w:top w:val="nil"/>
          <w:left w:val="nil"/>
          <w:bottom w:val="nil"/>
          <w:right w:val="nil"/>
          <w:between w:val="nil"/>
        </w:pBdr>
        <w:spacing w:after="0" w:line="276" w:lineRule="auto"/>
        <w:jc w:val="both"/>
        <w:rPr>
          <w:rFonts w:ascii="Cambria" w:eastAsia="Arial" w:hAnsi="Cambria" w:cs="Times New Roman"/>
          <w:color w:val="000000"/>
          <w:lang w:eastAsia="fr-FR"/>
        </w:rPr>
      </w:pPr>
      <w:r w:rsidRPr="00947E30">
        <w:rPr>
          <w:rFonts w:ascii="Cambria" w:eastAsia="MS Mincho" w:hAnsi="Cambria" w:cs="Times New Roman"/>
          <w:i/>
          <w:lang w:eastAsia="fr-FR"/>
        </w:rPr>
        <w:t>« Je dirai</w:t>
      </w:r>
      <w:r w:rsidR="00451A48">
        <w:rPr>
          <w:rFonts w:ascii="Cambria" w:eastAsia="MS Mincho" w:hAnsi="Cambria" w:cs="Times New Roman"/>
          <w:i/>
          <w:lang w:eastAsia="fr-FR"/>
        </w:rPr>
        <w:t>s</w:t>
      </w:r>
      <w:r w:rsidRPr="00947E30">
        <w:rPr>
          <w:rFonts w:ascii="Cambria" w:eastAsia="MS Mincho" w:hAnsi="Cambria" w:cs="Times New Roman"/>
          <w:i/>
          <w:lang w:eastAsia="fr-FR"/>
        </w:rPr>
        <w:t xml:space="preserve"> que les gens ont les mêmes droits</w:t>
      </w:r>
      <w:r w:rsidR="000B5C3F" w:rsidRPr="00947E30">
        <w:rPr>
          <w:rFonts w:ascii="Cambria" w:eastAsia="MS Mincho" w:hAnsi="Cambria" w:cs="Times New Roman"/>
          <w:i/>
          <w:lang w:eastAsia="fr-FR"/>
        </w:rPr>
        <w:t>,</w:t>
      </w:r>
      <w:r w:rsidRPr="00947E30">
        <w:rPr>
          <w:rFonts w:ascii="Cambria" w:eastAsia="MS Mincho" w:hAnsi="Cambria" w:cs="Times New Roman"/>
          <w:i/>
          <w:lang w:eastAsia="fr-FR"/>
        </w:rPr>
        <w:t xml:space="preserve"> mais c’est dans la pratique qu’on voit que c’est souvent le contraire. Aujourd’hui, les gens n’ont pas les mêmes droits. Quand tu n’es pas riche ou une connaissance dans l’administration publique</w:t>
      </w:r>
      <w:r w:rsidR="000B5C3F" w:rsidRPr="00947E30">
        <w:rPr>
          <w:rFonts w:ascii="Cambria" w:eastAsia="MS Mincho" w:hAnsi="Cambria" w:cs="Times New Roman"/>
          <w:i/>
          <w:lang w:eastAsia="fr-FR"/>
        </w:rPr>
        <w:t>,</w:t>
      </w:r>
      <w:r w:rsidRPr="00947E30">
        <w:rPr>
          <w:rFonts w:ascii="Cambria" w:eastAsia="MS Mincho" w:hAnsi="Cambria" w:cs="Times New Roman"/>
          <w:i/>
          <w:lang w:eastAsia="fr-FR"/>
        </w:rPr>
        <w:t xml:space="preserve"> ton dossier peut prendre beaucoup de temps. </w:t>
      </w:r>
      <w:r w:rsidR="000B5C3F" w:rsidRPr="00947E30">
        <w:rPr>
          <w:rFonts w:ascii="Cambria" w:eastAsia="MS Mincho" w:hAnsi="Cambria" w:cs="Times New Roman"/>
          <w:i/>
          <w:lang w:eastAsia="fr-FR"/>
        </w:rPr>
        <w:t xml:space="preserve">» </w:t>
      </w:r>
      <w:r w:rsidR="000B5C3F" w:rsidRPr="00947E30">
        <w:rPr>
          <w:rFonts w:ascii="Cambria" w:eastAsia="MS Mincho" w:hAnsi="Cambria" w:cs="Times New Roman"/>
          <w:iCs/>
          <w:lang w:eastAsia="fr-FR"/>
        </w:rPr>
        <w:t>(</w:t>
      </w:r>
      <w:r w:rsidRPr="00947E30">
        <w:rPr>
          <w:rFonts w:ascii="Cambria" w:eastAsia="MS Mincho" w:hAnsi="Cambria" w:cs="Times New Roman"/>
          <w:iCs/>
          <w:lang w:eastAsia="fr-FR"/>
        </w:rPr>
        <w:t xml:space="preserve">Focus groupe </w:t>
      </w:r>
      <w:r w:rsidR="000B5C3F" w:rsidRPr="00947E30">
        <w:rPr>
          <w:rFonts w:ascii="Cambria" w:eastAsia="MS Mincho" w:hAnsi="Cambria" w:cs="Times New Roman"/>
          <w:iCs/>
          <w:lang w:eastAsia="fr-FR"/>
        </w:rPr>
        <w:t>professionnel, Monipebougou</w:t>
      </w:r>
      <w:r w:rsidRPr="00947E30">
        <w:rPr>
          <w:rFonts w:ascii="Cambria" w:eastAsia="MS Mincho" w:hAnsi="Cambria" w:cs="Times New Roman"/>
          <w:iCs/>
          <w:lang w:eastAsia="fr-FR"/>
        </w:rPr>
        <w:t>).</w:t>
      </w:r>
      <w:r w:rsidRPr="00947E30">
        <w:rPr>
          <w:rFonts w:ascii="Cambria" w:eastAsia="MS Mincho" w:hAnsi="Cambria" w:cs="Times New Roman"/>
          <w:i/>
          <w:lang w:eastAsia="fr-FR"/>
        </w:rPr>
        <w:t xml:space="preserve"> </w:t>
      </w:r>
    </w:p>
    <w:p w:rsidR="0057450B" w:rsidRPr="00D207C1" w:rsidRDefault="0057450B" w:rsidP="00AD7C68">
      <w:pPr>
        <w:pStyle w:val="Titre3"/>
        <w:numPr>
          <w:ilvl w:val="2"/>
          <w:numId w:val="8"/>
        </w:numPr>
        <w:rPr>
          <w:rFonts w:ascii="Cambria" w:hAnsi="Cambria"/>
          <w:sz w:val="24"/>
        </w:rPr>
      </w:pPr>
      <w:bookmarkStart w:id="74" w:name="_Toc82381499"/>
      <w:r w:rsidRPr="00D207C1">
        <w:rPr>
          <w:rFonts w:ascii="Cambria" w:hAnsi="Cambria"/>
          <w:sz w:val="24"/>
        </w:rPr>
        <w:lastRenderedPageBreak/>
        <w:t>Perceptions et pratiques qui émergent les sentiments d’infériorité ou de supériorité entre les hommes et les femmes</w:t>
      </w:r>
      <w:bookmarkEnd w:id="74"/>
      <w:r w:rsidRPr="00D207C1">
        <w:rPr>
          <w:rFonts w:ascii="Cambria" w:hAnsi="Cambria"/>
          <w:sz w:val="24"/>
        </w:rPr>
        <w:t> </w:t>
      </w:r>
    </w:p>
    <w:p w:rsidR="00E90080" w:rsidRPr="00451A48" w:rsidRDefault="00E90080" w:rsidP="009D7E25">
      <w:pPr>
        <w:spacing w:before="120" w:after="0" w:line="276" w:lineRule="auto"/>
        <w:jc w:val="both"/>
        <w:rPr>
          <w:rFonts w:ascii="Cambria" w:hAnsi="Cambria" w:cs="Times New Roman"/>
          <w:iCs/>
          <w:szCs w:val="24"/>
        </w:rPr>
      </w:pPr>
      <w:r w:rsidRPr="00451A48">
        <w:rPr>
          <w:rFonts w:ascii="Cambria" w:eastAsia="Arial" w:hAnsi="Cambria" w:cs="Times New Roman"/>
          <w:szCs w:val="24"/>
          <w:lang w:eastAsia="fr-FR"/>
        </w:rPr>
        <w:t>Lors de nos discussions de groupe</w:t>
      </w:r>
      <w:r w:rsidR="000B5C3F" w:rsidRPr="00451A48">
        <w:rPr>
          <w:rFonts w:ascii="Cambria" w:eastAsia="Arial" w:hAnsi="Cambria" w:cs="Times New Roman"/>
          <w:szCs w:val="24"/>
          <w:lang w:eastAsia="fr-FR"/>
        </w:rPr>
        <w:t>,</w:t>
      </w:r>
      <w:r w:rsidRPr="00451A48">
        <w:rPr>
          <w:rFonts w:ascii="Cambria" w:eastAsia="Arial" w:hAnsi="Cambria" w:cs="Times New Roman"/>
          <w:szCs w:val="24"/>
          <w:lang w:eastAsia="fr-FR"/>
        </w:rPr>
        <w:t xml:space="preserve"> certains participants ont fait mention de discrimination à l’encontre des femmes.</w:t>
      </w:r>
      <w:r w:rsidR="000B5C3F" w:rsidRPr="00451A48">
        <w:rPr>
          <w:rFonts w:ascii="Cambria" w:hAnsi="Cambria" w:cs="Times New Roman"/>
          <w:szCs w:val="24"/>
        </w:rPr>
        <w:t xml:space="preserve"> </w:t>
      </w:r>
      <w:r w:rsidRPr="00451A48">
        <w:rPr>
          <w:rFonts w:ascii="Cambria" w:hAnsi="Cambria" w:cs="Times New Roman"/>
          <w:szCs w:val="24"/>
        </w:rPr>
        <w:t xml:space="preserve">Ils estiment que les femmes n’ont pas de pouvoir de décision dans la société. Les hommes sont </w:t>
      </w:r>
      <w:r w:rsidR="000B5C3F" w:rsidRPr="00451A48">
        <w:rPr>
          <w:rFonts w:ascii="Cambria" w:hAnsi="Cambria" w:cs="Times New Roman"/>
          <w:szCs w:val="24"/>
        </w:rPr>
        <w:t>les seuls</w:t>
      </w:r>
      <w:r w:rsidR="0075634E" w:rsidRPr="00451A48">
        <w:rPr>
          <w:rFonts w:ascii="Cambria" w:hAnsi="Cambria" w:cs="Times New Roman"/>
          <w:szCs w:val="24"/>
        </w:rPr>
        <w:t xml:space="preserve"> qui sont</w:t>
      </w:r>
      <w:r w:rsidR="000B5C3F" w:rsidRPr="00451A48">
        <w:rPr>
          <w:rFonts w:ascii="Cambria" w:hAnsi="Cambria" w:cs="Times New Roman"/>
          <w:szCs w:val="24"/>
        </w:rPr>
        <w:t xml:space="preserve"> habilités</w:t>
      </w:r>
      <w:r w:rsidRPr="00451A48">
        <w:rPr>
          <w:rFonts w:ascii="Cambria" w:hAnsi="Cambria" w:cs="Times New Roman"/>
          <w:szCs w:val="24"/>
        </w:rPr>
        <w:t xml:space="preserve"> à décider à leur place</w:t>
      </w:r>
      <w:r w:rsidR="000B5C3F" w:rsidRPr="00451A48">
        <w:rPr>
          <w:rFonts w:ascii="Cambria" w:hAnsi="Cambria" w:cs="Times New Roman"/>
          <w:szCs w:val="24"/>
        </w:rPr>
        <w:t>,</w:t>
      </w:r>
      <w:r w:rsidRPr="00451A48">
        <w:rPr>
          <w:rFonts w:ascii="Cambria" w:hAnsi="Cambria" w:cs="Times New Roman"/>
          <w:szCs w:val="24"/>
        </w:rPr>
        <w:t xml:space="preserve"> </w:t>
      </w:r>
      <w:r w:rsidR="000B5C3F" w:rsidRPr="00451A48">
        <w:rPr>
          <w:rFonts w:ascii="Cambria" w:hAnsi="Cambria" w:cs="Times New Roman"/>
          <w:szCs w:val="24"/>
        </w:rPr>
        <w:t>d</w:t>
      </w:r>
      <w:r w:rsidRPr="00451A48">
        <w:rPr>
          <w:rFonts w:ascii="Cambria" w:hAnsi="Cambria" w:cs="Times New Roman"/>
          <w:szCs w:val="24"/>
        </w:rPr>
        <w:t xml:space="preserve">es choses qui les concernent. Comme le montre les propos d’un participant du focus groupe : </w:t>
      </w:r>
      <w:r w:rsidRPr="00451A48">
        <w:rPr>
          <w:rFonts w:ascii="Cambria" w:hAnsi="Cambria" w:cs="Times New Roman"/>
          <w:i/>
          <w:szCs w:val="24"/>
        </w:rPr>
        <w:t>« </w:t>
      </w:r>
      <w:r w:rsidRPr="00451A48">
        <w:rPr>
          <w:rFonts w:ascii="Cambria" w:eastAsia="Times New Roman" w:hAnsi="Cambria" w:cs="Calibri"/>
          <w:i/>
          <w:color w:val="000000"/>
          <w:szCs w:val="24"/>
          <w:lang w:eastAsia="fr-FR"/>
        </w:rPr>
        <w:t xml:space="preserve">Les femmes </w:t>
      </w:r>
      <w:r w:rsidR="000B5C3F" w:rsidRPr="00451A48">
        <w:rPr>
          <w:rFonts w:ascii="Cambria" w:eastAsia="Times New Roman" w:hAnsi="Cambria" w:cs="Calibri"/>
          <w:i/>
          <w:color w:val="000000"/>
          <w:szCs w:val="24"/>
          <w:lang w:eastAsia="fr-FR"/>
        </w:rPr>
        <w:t>ne sont</w:t>
      </w:r>
      <w:r w:rsidRPr="00451A48">
        <w:rPr>
          <w:rFonts w:ascii="Cambria" w:eastAsia="Times New Roman" w:hAnsi="Cambria" w:cs="Calibri"/>
          <w:i/>
          <w:color w:val="000000"/>
          <w:szCs w:val="24"/>
          <w:lang w:eastAsia="fr-FR"/>
        </w:rPr>
        <w:t xml:space="preserve"> pas concertées dans les prises de décisions, la place de la femme c’est dans la cuisine »</w:t>
      </w:r>
      <w:r w:rsidR="000B5C3F" w:rsidRPr="00451A48">
        <w:rPr>
          <w:rFonts w:ascii="Cambria" w:eastAsia="Times New Roman" w:hAnsi="Cambria" w:cs="Calibri"/>
          <w:i/>
          <w:color w:val="000000"/>
          <w:szCs w:val="24"/>
          <w:lang w:eastAsia="fr-FR"/>
        </w:rPr>
        <w:t xml:space="preserve"> </w:t>
      </w:r>
      <w:r w:rsidR="000B5C3F" w:rsidRPr="00451A48">
        <w:rPr>
          <w:rFonts w:ascii="Cambria" w:eastAsia="Times New Roman" w:hAnsi="Cambria" w:cs="Calibri"/>
          <w:iCs/>
          <w:color w:val="000000"/>
          <w:szCs w:val="24"/>
          <w:lang w:eastAsia="fr-FR"/>
        </w:rPr>
        <w:t>(Focus</w:t>
      </w:r>
      <w:r w:rsidRPr="00451A48">
        <w:rPr>
          <w:rFonts w:ascii="Cambria" w:eastAsia="Times New Roman" w:hAnsi="Cambria" w:cs="Calibri"/>
          <w:iCs/>
          <w:color w:val="000000"/>
          <w:szCs w:val="24"/>
          <w:lang w:eastAsia="fr-FR"/>
        </w:rPr>
        <w:t xml:space="preserve"> groupe </w:t>
      </w:r>
      <w:r w:rsidR="000B5C3F" w:rsidRPr="00451A48">
        <w:rPr>
          <w:rFonts w:ascii="Cambria" w:eastAsia="Times New Roman" w:hAnsi="Cambria" w:cs="Calibri"/>
          <w:iCs/>
          <w:color w:val="000000"/>
          <w:szCs w:val="24"/>
          <w:lang w:eastAsia="fr-FR"/>
        </w:rPr>
        <w:t>leaders communautaire</w:t>
      </w:r>
      <w:r w:rsidR="00F6244D">
        <w:rPr>
          <w:rFonts w:ascii="Cambria" w:eastAsia="Times New Roman" w:hAnsi="Cambria" w:cs="Calibri"/>
          <w:iCs/>
          <w:color w:val="000000"/>
          <w:szCs w:val="24"/>
          <w:lang w:eastAsia="fr-FR"/>
        </w:rPr>
        <w:t>s</w:t>
      </w:r>
      <w:r w:rsidR="000B5C3F" w:rsidRPr="00451A48">
        <w:rPr>
          <w:rFonts w:ascii="Cambria" w:eastAsia="Times New Roman" w:hAnsi="Cambria" w:cs="Calibri"/>
          <w:iCs/>
          <w:color w:val="000000"/>
          <w:szCs w:val="24"/>
          <w:lang w:eastAsia="fr-FR"/>
        </w:rPr>
        <w:t>,</w:t>
      </w:r>
      <w:r w:rsidRPr="00451A48">
        <w:rPr>
          <w:rFonts w:ascii="Cambria" w:eastAsia="Times New Roman" w:hAnsi="Cambria" w:cs="Calibri"/>
          <w:iCs/>
          <w:color w:val="000000"/>
          <w:szCs w:val="24"/>
          <w:lang w:eastAsia="fr-FR"/>
        </w:rPr>
        <w:t xml:space="preserve"> Kokry Bozo). </w:t>
      </w:r>
    </w:p>
    <w:p w:rsidR="00E90080" w:rsidRPr="00451A48" w:rsidRDefault="00E90080" w:rsidP="009D7E25">
      <w:pPr>
        <w:spacing w:after="0" w:line="276" w:lineRule="auto"/>
        <w:jc w:val="both"/>
        <w:rPr>
          <w:rFonts w:ascii="Cambria" w:eastAsia="Times New Roman" w:hAnsi="Cambria" w:cs="Times New Roman"/>
          <w:color w:val="000000"/>
          <w:szCs w:val="24"/>
          <w:lang w:eastAsia="fr-FR"/>
        </w:rPr>
      </w:pPr>
      <w:r w:rsidRPr="00451A48">
        <w:rPr>
          <w:rFonts w:ascii="Cambria" w:eastAsia="Times New Roman" w:hAnsi="Cambria" w:cs="Times New Roman"/>
          <w:color w:val="000000"/>
          <w:szCs w:val="24"/>
          <w:lang w:eastAsia="fr-FR"/>
        </w:rPr>
        <w:t xml:space="preserve">Cet autre participant du même focus groupe ajoute : </w:t>
      </w:r>
      <w:r w:rsidRPr="00F6244D">
        <w:rPr>
          <w:rFonts w:ascii="Cambria" w:eastAsia="Times New Roman" w:hAnsi="Cambria" w:cs="Times New Roman"/>
          <w:i/>
          <w:color w:val="000000"/>
          <w:szCs w:val="24"/>
          <w:lang w:eastAsia="fr-FR"/>
        </w:rPr>
        <w:t>« Devant les hommes, les femmes n'ont pas droit à la parole »</w:t>
      </w:r>
      <w:r w:rsidR="000B5C3F" w:rsidRPr="00451A48">
        <w:rPr>
          <w:rFonts w:ascii="Cambria" w:eastAsia="Times New Roman" w:hAnsi="Cambria" w:cs="Times New Roman"/>
          <w:color w:val="000000"/>
          <w:szCs w:val="24"/>
          <w:lang w:eastAsia="fr-FR"/>
        </w:rPr>
        <w:t xml:space="preserve"> (Focus</w:t>
      </w:r>
      <w:r w:rsidRPr="00451A48">
        <w:rPr>
          <w:rFonts w:ascii="Cambria" w:eastAsia="Times New Roman" w:hAnsi="Cambria" w:cs="Times New Roman"/>
          <w:color w:val="000000"/>
          <w:szCs w:val="24"/>
          <w:lang w:eastAsia="fr-FR"/>
        </w:rPr>
        <w:t xml:space="preserve"> groupe </w:t>
      </w:r>
      <w:r w:rsidR="000B5C3F" w:rsidRPr="00451A48">
        <w:rPr>
          <w:rFonts w:ascii="Cambria" w:eastAsia="Times New Roman" w:hAnsi="Cambria" w:cs="Times New Roman"/>
          <w:color w:val="000000"/>
          <w:szCs w:val="24"/>
          <w:lang w:eastAsia="fr-FR"/>
        </w:rPr>
        <w:t>leaders communautaires,</w:t>
      </w:r>
      <w:r w:rsidRPr="00451A48">
        <w:rPr>
          <w:rFonts w:ascii="Cambria" w:eastAsia="Times New Roman" w:hAnsi="Cambria" w:cs="Times New Roman"/>
          <w:color w:val="000000"/>
          <w:szCs w:val="24"/>
          <w:lang w:eastAsia="fr-FR"/>
        </w:rPr>
        <w:t xml:space="preserve"> Kokry Bozo). </w:t>
      </w:r>
    </w:p>
    <w:p w:rsidR="000B5C3F" w:rsidRPr="00451A48" w:rsidRDefault="000B5C3F" w:rsidP="000B5C3F">
      <w:pPr>
        <w:spacing w:before="120" w:after="0" w:line="276" w:lineRule="auto"/>
        <w:jc w:val="both"/>
        <w:rPr>
          <w:rFonts w:ascii="Cambria" w:eastAsia="Times New Roman" w:hAnsi="Cambria" w:cs="Times New Roman"/>
          <w:color w:val="000000"/>
          <w:szCs w:val="24"/>
          <w:lang w:eastAsia="fr-FR"/>
        </w:rPr>
      </w:pPr>
      <w:r w:rsidRPr="00451A48">
        <w:rPr>
          <w:rFonts w:ascii="Cambria" w:hAnsi="Cambria" w:cs="Times New Roman"/>
          <w:szCs w:val="24"/>
        </w:rPr>
        <w:t xml:space="preserve">Certains hommes et femmes ont </w:t>
      </w:r>
      <w:r w:rsidR="00F6244D" w:rsidRPr="00451A48">
        <w:rPr>
          <w:rFonts w:ascii="Cambria" w:hAnsi="Cambria" w:cs="Times New Roman"/>
          <w:szCs w:val="24"/>
        </w:rPr>
        <w:t>affirmé</w:t>
      </w:r>
      <w:r w:rsidR="00B160B6" w:rsidRPr="00451A48">
        <w:rPr>
          <w:rFonts w:ascii="Cambria" w:hAnsi="Cambria" w:cs="Times New Roman"/>
          <w:szCs w:val="24"/>
        </w:rPr>
        <w:t xml:space="preserve"> que</w:t>
      </w:r>
      <w:r w:rsidRPr="00451A48">
        <w:rPr>
          <w:rFonts w:ascii="Cambria" w:hAnsi="Cambria" w:cs="Times New Roman"/>
          <w:szCs w:val="24"/>
        </w:rPr>
        <w:t xml:space="preserve"> la religion ou la culture qui définissent les rôles de genre</w:t>
      </w:r>
      <w:r w:rsidR="00B160B6" w:rsidRPr="00451A48">
        <w:rPr>
          <w:rFonts w:ascii="Cambria" w:hAnsi="Cambria" w:cs="Times New Roman"/>
          <w:szCs w:val="24"/>
        </w:rPr>
        <w:t xml:space="preserve"> sont les principales causes de cette discrimination</w:t>
      </w:r>
      <w:r w:rsidRPr="00451A48">
        <w:rPr>
          <w:rFonts w:ascii="Cambria" w:hAnsi="Cambria" w:cs="Times New Roman"/>
          <w:szCs w:val="24"/>
        </w:rPr>
        <w:t>.</w:t>
      </w:r>
    </w:p>
    <w:p w:rsidR="00B160B6" w:rsidRPr="00451A48" w:rsidRDefault="00E90080" w:rsidP="000B5C3F">
      <w:pPr>
        <w:spacing w:before="120" w:after="0" w:line="276" w:lineRule="auto"/>
        <w:jc w:val="both"/>
        <w:rPr>
          <w:rFonts w:ascii="Cambria" w:eastAsia="MS Mincho" w:hAnsi="Cambria" w:cs="Times New Roman"/>
          <w:szCs w:val="24"/>
          <w:lang w:eastAsia="fr-FR"/>
        </w:rPr>
      </w:pPr>
      <w:r w:rsidRPr="00451A48">
        <w:rPr>
          <w:rFonts w:ascii="Cambria" w:eastAsia="Arial" w:hAnsi="Cambria" w:cs="Times New Roman"/>
          <w:szCs w:val="24"/>
          <w:lang w:eastAsia="fr-FR"/>
        </w:rPr>
        <w:t xml:space="preserve">D’autres disent que la discrimination envers les femmes tendrait à disparaitre : </w:t>
      </w:r>
      <w:r w:rsidRPr="00451A48">
        <w:rPr>
          <w:rFonts w:ascii="Cambria" w:eastAsia="Arial" w:hAnsi="Cambria" w:cs="Times New Roman"/>
          <w:i/>
          <w:szCs w:val="24"/>
          <w:lang w:eastAsia="fr-FR"/>
        </w:rPr>
        <w:t>« </w:t>
      </w:r>
      <w:r w:rsidRPr="00451A48">
        <w:rPr>
          <w:rFonts w:ascii="Cambria" w:eastAsia="MS Mincho" w:hAnsi="Cambria" w:cs="Times New Roman"/>
          <w:i/>
          <w:szCs w:val="24"/>
          <w:lang w:eastAsia="fr-FR"/>
        </w:rPr>
        <w:t>auparavant, elle existait dans les lieux de travail mais aujourd’hui ça tend vers la fin. Exemple</w:t>
      </w:r>
      <w:r w:rsidR="00F6244D">
        <w:rPr>
          <w:rFonts w:ascii="Cambria" w:eastAsia="MS Mincho" w:hAnsi="Cambria" w:cs="Times New Roman"/>
          <w:i/>
          <w:szCs w:val="24"/>
          <w:lang w:eastAsia="fr-FR"/>
        </w:rPr>
        <w:t>,</w:t>
      </w:r>
      <w:r w:rsidRPr="00451A48">
        <w:rPr>
          <w:rFonts w:ascii="Cambria" w:eastAsia="MS Mincho" w:hAnsi="Cambria" w:cs="Times New Roman"/>
          <w:i/>
          <w:szCs w:val="24"/>
          <w:lang w:eastAsia="fr-FR"/>
        </w:rPr>
        <w:t xml:space="preserve"> on a des ministres femmes</w:t>
      </w:r>
      <w:r w:rsidR="00B160B6" w:rsidRPr="00451A48">
        <w:rPr>
          <w:rFonts w:ascii="Cambria" w:eastAsia="MS Mincho" w:hAnsi="Cambria" w:cs="Times New Roman"/>
          <w:i/>
          <w:szCs w:val="24"/>
          <w:lang w:eastAsia="fr-FR"/>
        </w:rPr>
        <w:t>. De plus, avec les associations et ONG impliquées dans la lutte contre la discrimination</w:t>
      </w:r>
      <w:r w:rsidR="00F6244D">
        <w:rPr>
          <w:rFonts w:ascii="Cambria" w:eastAsia="MS Mincho" w:hAnsi="Cambria" w:cs="Times New Roman"/>
          <w:i/>
          <w:szCs w:val="24"/>
          <w:lang w:eastAsia="fr-FR"/>
        </w:rPr>
        <w:t xml:space="preserve"> à</w:t>
      </w:r>
      <w:r w:rsidR="00B160B6" w:rsidRPr="00451A48">
        <w:rPr>
          <w:rFonts w:ascii="Cambria" w:eastAsia="MS Mincho" w:hAnsi="Cambria" w:cs="Times New Roman"/>
          <w:i/>
          <w:szCs w:val="24"/>
          <w:lang w:eastAsia="fr-FR"/>
        </w:rPr>
        <w:t xml:space="preserve"> l’encontre des femmes</w:t>
      </w:r>
      <w:r w:rsidR="00F6244D">
        <w:rPr>
          <w:rFonts w:ascii="Cambria" w:eastAsia="MS Mincho" w:hAnsi="Cambria" w:cs="Times New Roman"/>
          <w:i/>
          <w:szCs w:val="24"/>
          <w:lang w:eastAsia="fr-FR"/>
        </w:rPr>
        <w:t>,</w:t>
      </w:r>
      <w:r w:rsidR="00B160B6" w:rsidRPr="00451A48">
        <w:rPr>
          <w:rFonts w:ascii="Cambria" w:eastAsia="MS Mincho" w:hAnsi="Cambria" w:cs="Times New Roman"/>
          <w:i/>
          <w:szCs w:val="24"/>
          <w:lang w:eastAsia="fr-FR"/>
        </w:rPr>
        <w:t xml:space="preserve"> ça tend</w:t>
      </w:r>
      <w:r w:rsidR="00B160B6" w:rsidRPr="00451A48">
        <w:rPr>
          <w:rFonts w:ascii="Cambria" w:eastAsia="MS Mincho" w:hAnsi="Cambria" w:cs="Times New Roman"/>
          <w:szCs w:val="24"/>
          <w:lang w:eastAsia="fr-FR"/>
        </w:rPr>
        <w:t xml:space="preserve"> </w:t>
      </w:r>
      <w:r w:rsidR="00B160B6" w:rsidRPr="00451A48">
        <w:rPr>
          <w:rFonts w:ascii="Cambria" w:eastAsia="MS Mincho" w:hAnsi="Cambria" w:cs="Times New Roman"/>
          <w:i/>
          <w:szCs w:val="24"/>
          <w:lang w:eastAsia="fr-FR"/>
        </w:rPr>
        <w:t>à disparaitre.»</w:t>
      </w:r>
      <w:r w:rsidRPr="00451A48">
        <w:rPr>
          <w:rFonts w:ascii="Cambria" w:eastAsia="MS Mincho" w:hAnsi="Cambria" w:cs="Times New Roman"/>
          <w:szCs w:val="24"/>
          <w:lang w:eastAsia="fr-FR"/>
        </w:rPr>
        <w:t xml:space="preserve"> (Focus groupe professionnel, Monipebougou). </w:t>
      </w:r>
    </w:p>
    <w:p w:rsidR="0057450B" w:rsidRPr="00D207C1" w:rsidRDefault="0057450B" w:rsidP="00AD7C68">
      <w:pPr>
        <w:pStyle w:val="Titre3"/>
        <w:numPr>
          <w:ilvl w:val="2"/>
          <w:numId w:val="8"/>
        </w:numPr>
        <w:rPr>
          <w:rFonts w:ascii="Cambria" w:hAnsi="Cambria"/>
          <w:sz w:val="24"/>
        </w:rPr>
      </w:pPr>
      <w:bookmarkStart w:id="75" w:name="_Toc82381500"/>
      <w:r w:rsidRPr="00D207C1">
        <w:rPr>
          <w:rFonts w:ascii="Cambria" w:hAnsi="Cambria"/>
          <w:sz w:val="24"/>
        </w:rPr>
        <w:t>Perceptions et pratiques qui valorisent le rôle de la femme au sein des communautés</w:t>
      </w:r>
      <w:bookmarkEnd w:id="75"/>
    </w:p>
    <w:p w:rsidR="0057450B" w:rsidRPr="00A76110" w:rsidRDefault="0057450B" w:rsidP="005D7122">
      <w:pPr>
        <w:spacing w:after="0"/>
        <w:rPr>
          <w:rFonts w:ascii="Cambria" w:hAnsi="Cambria" w:cs="Times New Roman"/>
          <w:b/>
          <w:sz w:val="12"/>
          <w:szCs w:val="24"/>
        </w:rPr>
      </w:pPr>
    </w:p>
    <w:p w:rsidR="00E90080" w:rsidRPr="00A76110" w:rsidRDefault="00E90080" w:rsidP="00B160B6">
      <w:pPr>
        <w:spacing w:line="276" w:lineRule="auto"/>
        <w:jc w:val="both"/>
        <w:rPr>
          <w:rFonts w:ascii="Cambria" w:hAnsi="Cambria" w:cs="Times New Roman"/>
          <w:szCs w:val="24"/>
        </w:rPr>
      </w:pPr>
      <w:r w:rsidRPr="00A76110">
        <w:rPr>
          <w:rFonts w:ascii="Cambria" w:hAnsi="Cambria" w:cs="Times New Roman"/>
          <w:szCs w:val="24"/>
        </w:rPr>
        <w:t xml:space="preserve">La majorité des participants aux focus groups pensent que l’autonomisation économique de la femme pourrait être un facteur de valorisation de son rôle au sein de la communauté. Une autre frange insiste sur la responsabilisation des femmes et la participation des femmes dans les instances de prises. </w:t>
      </w:r>
      <w:r w:rsidR="00A76110">
        <w:rPr>
          <w:rFonts w:ascii="Cambria" w:hAnsi="Cambria" w:cs="Times New Roman"/>
          <w:szCs w:val="24"/>
        </w:rPr>
        <w:t xml:space="preserve">Aussi, la perception selon laquelle, les femmes sont des conseillères des hommes pour la prise de décision, selon l’adage </w:t>
      </w:r>
      <w:r w:rsidR="00A76110" w:rsidRPr="00A76110">
        <w:rPr>
          <w:rFonts w:ascii="Cambria" w:hAnsi="Cambria" w:cs="Times New Roman"/>
          <w:i/>
          <w:szCs w:val="24"/>
        </w:rPr>
        <w:t>« la nuit porte conseil »</w:t>
      </w:r>
      <w:r w:rsidR="00A76110">
        <w:rPr>
          <w:rFonts w:ascii="Cambria" w:hAnsi="Cambria" w:cs="Times New Roman"/>
          <w:i/>
          <w:szCs w:val="24"/>
        </w:rPr>
        <w:t xml:space="preserve"> </w:t>
      </w:r>
      <w:r w:rsidR="00A76110" w:rsidRPr="00C718F2">
        <w:rPr>
          <w:rFonts w:ascii="Cambria" w:hAnsi="Cambria" w:cs="Times New Roman"/>
          <w:szCs w:val="24"/>
        </w:rPr>
        <w:t>ou encore</w:t>
      </w:r>
      <w:r w:rsidR="00A76110">
        <w:rPr>
          <w:rFonts w:ascii="Cambria" w:hAnsi="Cambria" w:cs="Times New Roman"/>
          <w:i/>
          <w:szCs w:val="24"/>
        </w:rPr>
        <w:t xml:space="preserve"> « </w:t>
      </w:r>
      <w:r w:rsidR="00C718F2">
        <w:rPr>
          <w:rFonts w:ascii="Cambria" w:hAnsi="Cambria" w:cs="Times New Roman"/>
          <w:i/>
          <w:szCs w:val="24"/>
        </w:rPr>
        <w:t>derrière</w:t>
      </w:r>
      <w:r w:rsidR="00A76110">
        <w:rPr>
          <w:rFonts w:ascii="Cambria" w:hAnsi="Cambria" w:cs="Times New Roman"/>
          <w:i/>
          <w:szCs w:val="24"/>
        </w:rPr>
        <w:t xml:space="preserve"> tout grand homme, il y a une grande femme</w:t>
      </w:r>
      <w:r w:rsidR="00C718F2">
        <w:rPr>
          <w:rFonts w:ascii="Cambria" w:hAnsi="Cambria" w:cs="Times New Roman"/>
          <w:i/>
          <w:szCs w:val="24"/>
        </w:rPr>
        <w:t> »</w:t>
      </w:r>
      <w:r w:rsidR="00A76110" w:rsidRPr="00A76110">
        <w:rPr>
          <w:rFonts w:ascii="Cambria" w:hAnsi="Cambria" w:cs="Times New Roman"/>
          <w:i/>
          <w:szCs w:val="24"/>
        </w:rPr>
        <w:t>,</w:t>
      </w:r>
      <w:r w:rsidR="00A76110">
        <w:rPr>
          <w:rFonts w:ascii="Cambria" w:hAnsi="Cambria" w:cs="Times New Roman"/>
          <w:szCs w:val="24"/>
        </w:rPr>
        <w:t xml:space="preserve"> valorise la femme au sein de la communauté. </w:t>
      </w:r>
    </w:p>
    <w:p w:rsidR="00E1128D" w:rsidRPr="00D207C1" w:rsidRDefault="00E1128D" w:rsidP="00AD7C68">
      <w:pPr>
        <w:pStyle w:val="Titre3"/>
        <w:numPr>
          <w:ilvl w:val="2"/>
          <w:numId w:val="8"/>
        </w:numPr>
        <w:rPr>
          <w:rFonts w:ascii="Cambria" w:hAnsi="Cambria"/>
          <w:sz w:val="24"/>
        </w:rPr>
      </w:pPr>
      <w:bookmarkStart w:id="76" w:name="_Toc82381501"/>
      <w:r w:rsidRPr="00D207C1">
        <w:rPr>
          <w:rFonts w:ascii="Cambria" w:hAnsi="Cambria"/>
          <w:sz w:val="24"/>
        </w:rPr>
        <w:t>Perceptions et pratiques qui émergent la méfiance entre les communautés</w:t>
      </w:r>
      <w:bookmarkEnd w:id="76"/>
    </w:p>
    <w:p w:rsidR="00090D0A" w:rsidRPr="00C718F2" w:rsidRDefault="00090D0A" w:rsidP="00090D0A">
      <w:pPr>
        <w:pStyle w:val="PrformatHTML"/>
        <w:rPr>
          <w:rFonts w:ascii="Cambria" w:eastAsiaTheme="minorHAnsi" w:hAnsi="Cambria" w:cs="Times New Roman"/>
          <w:i/>
          <w:sz w:val="12"/>
          <w:szCs w:val="24"/>
          <w:lang w:eastAsia="en-US"/>
        </w:rPr>
      </w:pPr>
    </w:p>
    <w:p w:rsidR="00913B75" w:rsidRDefault="00AF4391" w:rsidP="00B160B6">
      <w:pPr>
        <w:spacing w:line="276" w:lineRule="auto"/>
        <w:jc w:val="both"/>
        <w:rPr>
          <w:rFonts w:ascii="Cambria" w:hAnsi="Cambria" w:cs="Times New Roman"/>
          <w:szCs w:val="24"/>
        </w:rPr>
      </w:pPr>
      <w:r w:rsidRPr="00AF4391">
        <w:rPr>
          <w:rFonts w:ascii="Cambria" w:hAnsi="Cambria" w:cs="Times New Roman"/>
          <w:szCs w:val="24"/>
        </w:rPr>
        <w:t>Les préjugés dont f</w:t>
      </w:r>
      <w:r>
        <w:rPr>
          <w:rFonts w:ascii="Cambria" w:hAnsi="Cambria" w:cs="Times New Roman"/>
          <w:szCs w:val="24"/>
        </w:rPr>
        <w:t>on</w:t>
      </w:r>
      <w:r w:rsidRPr="00AF4391">
        <w:rPr>
          <w:rFonts w:ascii="Cambria" w:hAnsi="Cambria" w:cs="Times New Roman"/>
          <w:szCs w:val="24"/>
        </w:rPr>
        <w:t xml:space="preserve">t </w:t>
      </w:r>
      <w:r>
        <w:rPr>
          <w:rFonts w:ascii="Cambria" w:hAnsi="Cambria" w:cs="Times New Roman"/>
          <w:szCs w:val="24"/>
        </w:rPr>
        <w:t>l’</w:t>
      </w:r>
      <w:r w:rsidRPr="00AF4391">
        <w:rPr>
          <w:rFonts w:ascii="Cambria" w:hAnsi="Cambria" w:cs="Times New Roman"/>
          <w:szCs w:val="24"/>
        </w:rPr>
        <w:t xml:space="preserve">objet certains groupes </w:t>
      </w:r>
      <w:r w:rsidR="00913B75" w:rsidRPr="00AF4391">
        <w:rPr>
          <w:rFonts w:ascii="Cambria" w:hAnsi="Cambria" w:cs="Times New Roman"/>
          <w:szCs w:val="24"/>
        </w:rPr>
        <w:t>sociaux</w:t>
      </w:r>
      <w:r w:rsidRPr="00AF4391">
        <w:rPr>
          <w:rFonts w:ascii="Cambria" w:hAnsi="Cambria" w:cs="Times New Roman"/>
          <w:szCs w:val="24"/>
        </w:rPr>
        <w:t>, amplifie</w:t>
      </w:r>
      <w:r>
        <w:rPr>
          <w:rFonts w:ascii="Cambria" w:hAnsi="Cambria" w:cs="Times New Roman"/>
          <w:szCs w:val="24"/>
        </w:rPr>
        <w:t>nt</w:t>
      </w:r>
      <w:r w:rsidRPr="00AF4391">
        <w:rPr>
          <w:rFonts w:ascii="Cambria" w:hAnsi="Cambria" w:cs="Times New Roman"/>
          <w:szCs w:val="24"/>
        </w:rPr>
        <w:t xml:space="preserve"> la méfiance entre les communautés. </w:t>
      </w:r>
      <w:r w:rsidR="00E90080" w:rsidRPr="00C718F2">
        <w:rPr>
          <w:rFonts w:ascii="Cambria" w:hAnsi="Cambria" w:cs="Times New Roman"/>
          <w:szCs w:val="24"/>
        </w:rPr>
        <w:t>Il ressort de la synthèse des différents focus group</w:t>
      </w:r>
      <w:r w:rsidR="00B160B6" w:rsidRPr="00C718F2">
        <w:rPr>
          <w:rFonts w:ascii="Cambria" w:hAnsi="Cambria" w:cs="Times New Roman"/>
          <w:szCs w:val="24"/>
        </w:rPr>
        <w:t>s</w:t>
      </w:r>
      <w:r w:rsidR="00E90080" w:rsidRPr="00C718F2">
        <w:rPr>
          <w:rFonts w:ascii="Cambria" w:hAnsi="Cambria" w:cs="Times New Roman"/>
          <w:szCs w:val="24"/>
        </w:rPr>
        <w:t xml:space="preserve"> que le facteur de méfiance est le regard de suspicions de certaines communautés envers d’autres</w:t>
      </w:r>
      <w:r w:rsidR="00B160B6" w:rsidRPr="00C718F2">
        <w:rPr>
          <w:rFonts w:ascii="Cambria" w:hAnsi="Cambria" w:cs="Times New Roman"/>
          <w:szCs w:val="24"/>
        </w:rPr>
        <w:t>,</w:t>
      </w:r>
      <w:r w:rsidR="00E90080" w:rsidRPr="00C718F2">
        <w:rPr>
          <w:rFonts w:ascii="Cambria" w:hAnsi="Cambria" w:cs="Times New Roman"/>
          <w:szCs w:val="24"/>
        </w:rPr>
        <w:t xml:space="preserve"> qu’</w:t>
      </w:r>
      <w:r w:rsidR="00B160B6" w:rsidRPr="00C718F2">
        <w:rPr>
          <w:rFonts w:ascii="Cambria" w:hAnsi="Cambria" w:cs="Times New Roman"/>
          <w:szCs w:val="24"/>
        </w:rPr>
        <w:t>elles</w:t>
      </w:r>
      <w:r w:rsidR="00E90080" w:rsidRPr="00C718F2">
        <w:rPr>
          <w:rFonts w:ascii="Cambria" w:hAnsi="Cambria" w:cs="Times New Roman"/>
          <w:szCs w:val="24"/>
        </w:rPr>
        <w:t xml:space="preserve"> accuse</w:t>
      </w:r>
      <w:r w:rsidR="00B160B6" w:rsidRPr="00C718F2">
        <w:rPr>
          <w:rFonts w:ascii="Cambria" w:hAnsi="Cambria" w:cs="Times New Roman"/>
          <w:szCs w:val="24"/>
        </w:rPr>
        <w:t>nt</w:t>
      </w:r>
      <w:r w:rsidR="00E90080" w:rsidRPr="00C718F2">
        <w:rPr>
          <w:rFonts w:ascii="Cambria" w:hAnsi="Cambria" w:cs="Times New Roman"/>
          <w:szCs w:val="24"/>
        </w:rPr>
        <w:t xml:space="preserve"> de connivence avec les groupes terroristes. </w:t>
      </w:r>
      <w:r w:rsidR="00913B75" w:rsidRPr="00913B75">
        <w:rPr>
          <w:rFonts w:ascii="Cambria" w:hAnsi="Cambria" w:cs="Times New Roman"/>
          <w:szCs w:val="24"/>
        </w:rPr>
        <w:t>Dans bien de cas</w:t>
      </w:r>
      <w:r w:rsidR="00913B75">
        <w:rPr>
          <w:rFonts w:ascii="Cambria" w:hAnsi="Cambria" w:cs="Times New Roman"/>
          <w:szCs w:val="24"/>
        </w:rPr>
        <w:t>,</w:t>
      </w:r>
      <w:r w:rsidR="00913B75" w:rsidRPr="00913B75">
        <w:rPr>
          <w:rFonts w:ascii="Cambria" w:hAnsi="Cambria" w:cs="Times New Roman"/>
          <w:szCs w:val="24"/>
        </w:rPr>
        <w:t xml:space="preserve"> l’appartenance à un groupe peut être synonyme d’être affilié à un groupe d’obédience radical. </w:t>
      </w:r>
      <w:r w:rsidR="00E90080" w:rsidRPr="00C718F2">
        <w:rPr>
          <w:rFonts w:ascii="Cambria" w:hAnsi="Cambria" w:cs="Times New Roman"/>
          <w:szCs w:val="24"/>
        </w:rPr>
        <w:t xml:space="preserve">Ce genre de discours est courant dans la plupart des localités du centre ou sévit les groupes radicaux. </w:t>
      </w:r>
    </w:p>
    <w:p w:rsidR="00E90080" w:rsidRPr="00913B75" w:rsidRDefault="00913B75" w:rsidP="00913B75">
      <w:pPr>
        <w:spacing w:after="0" w:line="276" w:lineRule="auto"/>
        <w:jc w:val="both"/>
        <w:rPr>
          <w:rFonts w:ascii="Times New Roman" w:hAnsi="Times New Roman" w:cs="Times New Roman"/>
          <w:sz w:val="24"/>
          <w:szCs w:val="24"/>
          <w:highlight w:val="yellow"/>
        </w:rPr>
      </w:pPr>
      <w:r w:rsidRPr="00913B75">
        <w:rPr>
          <w:rFonts w:ascii="Cambria" w:hAnsi="Cambria" w:cs="Times New Roman"/>
          <w:szCs w:val="24"/>
        </w:rPr>
        <w:t xml:space="preserve">Les préjugés intercommunautaires sur des critères non objectifs est un frein aux vivres ensemble entre les communautés. </w:t>
      </w:r>
      <w:r w:rsidR="00E90080" w:rsidRPr="00C718F2">
        <w:rPr>
          <w:rFonts w:ascii="Cambria" w:hAnsi="Cambria" w:cs="Times New Roman"/>
          <w:szCs w:val="24"/>
        </w:rPr>
        <w:t>Certains participants ont fait mention de la discrimination et stigmatisation faite contre certaine</w:t>
      </w:r>
      <w:r w:rsidR="00B160B6" w:rsidRPr="00C718F2">
        <w:rPr>
          <w:rFonts w:ascii="Cambria" w:hAnsi="Cambria" w:cs="Times New Roman"/>
          <w:szCs w:val="24"/>
        </w:rPr>
        <w:t>s</w:t>
      </w:r>
      <w:r w:rsidR="00E90080" w:rsidRPr="00C718F2">
        <w:rPr>
          <w:rFonts w:ascii="Cambria" w:hAnsi="Cambria" w:cs="Times New Roman"/>
          <w:szCs w:val="24"/>
        </w:rPr>
        <w:t xml:space="preserve"> ethnie</w:t>
      </w:r>
      <w:r w:rsidR="00B160B6" w:rsidRPr="00C718F2">
        <w:rPr>
          <w:rFonts w:ascii="Cambria" w:hAnsi="Cambria" w:cs="Times New Roman"/>
          <w:szCs w:val="24"/>
        </w:rPr>
        <w:t>s</w:t>
      </w:r>
      <w:r w:rsidR="00E90080" w:rsidRPr="00C718F2">
        <w:rPr>
          <w:rFonts w:ascii="Cambria" w:hAnsi="Cambria" w:cs="Times New Roman"/>
          <w:szCs w:val="24"/>
        </w:rPr>
        <w:t xml:space="preserve"> comme un facteur de méfiance entre les communautés. Ce sentiment discriminatoire est le plus souvent basé sur des jugements subjectifs dénué</w:t>
      </w:r>
      <w:r w:rsidR="00B160B6" w:rsidRPr="00C718F2">
        <w:rPr>
          <w:rFonts w:ascii="Cambria" w:hAnsi="Cambria" w:cs="Times New Roman"/>
          <w:szCs w:val="24"/>
        </w:rPr>
        <w:t>s</w:t>
      </w:r>
      <w:r w:rsidR="00E90080" w:rsidRPr="00C718F2">
        <w:rPr>
          <w:rFonts w:ascii="Cambria" w:hAnsi="Cambria" w:cs="Times New Roman"/>
          <w:szCs w:val="24"/>
        </w:rPr>
        <w:t xml:space="preserve"> de raison valable. Considérer certains groupes ethniques comme voleur</w:t>
      </w:r>
      <w:r w:rsidR="00C61CDD">
        <w:rPr>
          <w:rFonts w:ascii="Cambria" w:hAnsi="Cambria" w:cs="Times New Roman"/>
          <w:szCs w:val="24"/>
        </w:rPr>
        <w:t>s</w:t>
      </w:r>
      <w:r w:rsidR="00E90080" w:rsidRPr="00C718F2">
        <w:rPr>
          <w:rFonts w:ascii="Cambria" w:hAnsi="Cambria" w:cs="Times New Roman"/>
          <w:szCs w:val="24"/>
        </w:rPr>
        <w:t xml:space="preserve"> de bétail ou djihadistes sur les seuls critères identitaires crée la méfiance entre les communautés. </w:t>
      </w:r>
    </w:p>
    <w:p w:rsidR="00E90080" w:rsidRPr="00C718F2" w:rsidRDefault="00E90080" w:rsidP="00B160B6">
      <w:pPr>
        <w:pBdr>
          <w:top w:val="nil"/>
          <w:left w:val="nil"/>
          <w:bottom w:val="nil"/>
          <w:right w:val="nil"/>
          <w:between w:val="nil"/>
        </w:pBdr>
        <w:spacing w:after="0" w:line="276" w:lineRule="auto"/>
        <w:jc w:val="both"/>
        <w:rPr>
          <w:rFonts w:ascii="Cambria" w:eastAsia="Arial" w:hAnsi="Cambria" w:cs="Times New Roman"/>
          <w:color w:val="000000"/>
          <w:szCs w:val="24"/>
          <w:lang w:eastAsia="fr-FR"/>
        </w:rPr>
      </w:pPr>
      <w:r w:rsidRPr="00C718F2">
        <w:rPr>
          <w:rFonts w:ascii="Cambria" w:eastAsia="Arial" w:hAnsi="Cambria" w:cs="Times New Roman"/>
          <w:szCs w:val="24"/>
          <w:lang w:eastAsia="fr-FR"/>
        </w:rPr>
        <w:t xml:space="preserve"> Comme </w:t>
      </w:r>
      <w:r w:rsidR="00C61CDD">
        <w:rPr>
          <w:rFonts w:ascii="Cambria" w:eastAsia="Arial" w:hAnsi="Cambria" w:cs="Times New Roman"/>
          <w:szCs w:val="24"/>
          <w:lang w:eastAsia="fr-FR"/>
        </w:rPr>
        <w:t xml:space="preserve">le </w:t>
      </w:r>
      <w:r w:rsidRPr="00C718F2">
        <w:rPr>
          <w:rFonts w:ascii="Cambria" w:eastAsia="Arial" w:hAnsi="Cambria" w:cs="Times New Roman"/>
          <w:szCs w:val="24"/>
          <w:lang w:eastAsia="fr-FR"/>
        </w:rPr>
        <w:t xml:space="preserve">souligne les propos d’un participant du focus groupe : </w:t>
      </w:r>
      <w:r w:rsidR="00B160B6" w:rsidRPr="00C718F2">
        <w:rPr>
          <w:rFonts w:ascii="Cambria" w:eastAsia="Arial" w:hAnsi="Cambria" w:cs="Times New Roman"/>
          <w:i/>
          <w:szCs w:val="24"/>
          <w:lang w:eastAsia="fr-FR"/>
        </w:rPr>
        <w:t>« Aujourd’hui</w:t>
      </w:r>
      <w:r w:rsidRPr="00C718F2">
        <w:rPr>
          <w:rFonts w:ascii="Cambria" w:eastAsia="Arial" w:hAnsi="Cambria" w:cs="Times New Roman"/>
          <w:i/>
          <w:szCs w:val="24"/>
          <w:lang w:eastAsia="fr-FR"/>
        </w:rPr>
        <w:t xml:space="preserve"> dans notre localité, certains considère les peul</w:t>
      </w:r>
      <w:r w:rsidR="00C61CDD" w:rsidRPr="00C718F2">
        <w:rPr>
          <w:rFonts w:ascii="Cambria" w:eastAsia="Arial" w:hAnsi="Cambria" w:cs="Times New Roman"/>
          <w:i/>
          <w:szCs w:val="24"/>
          <w:lang w:eastAsia="fr-FR"/>
        </w:rPr>
        <w:t>h</w:t>
      </w:r>
      <w:r w:rsidRPr="00C718F2">
        <w:rPr>
          <w:rFonts w:ascii="Cambria" w:eastAsia="Arial" w:hAnsi="Cambria" w:cs="Times New Roman"/>
          <w:i/>
          <w:szCs w:val="24"/>
          <w:lang w:eastAsia="fr-FR"/>
        </w:rPr>
        <w:t xml:space="preserve">s comme des djihadistes ou en connivence avec </w:t>
      </w:r>
      <w:r w:rsidR="00B160B6" w:rsidRPr="00C718F2">
        <w:rPr>
          <w:rFonts w:ascii="Cambria" w:eastAsia="Arial" w:hAnsi="Cambria" w:cs="Times New Roman"/>
          <w:i/>
          <w:szCs w:val="24"/>
          <w:lang w:eastAsia="fr-FR"/>
        </w:rPr>
        <w:t>eux »</w:t>
      </w:r>
      <w:r w:rsidRPr="00C718F2">
        <w:rPr>
          <w:rFonts w:ascii="Cambria" w:eastAsia="Arial" w:hAnsi="Cambria" w:cs="Times New Roman"/>
          <w:szCs w:val="24"/>
          <w:lang w:eastAsia="fr-FR"/>
        </w:rPr>
        <w:t>.</w:t>
      </w:r>
      <w:r w:rsidR="00B160B6" w:rsidRPr="00C718F2">
        <w:rPr>
          <w:rFonts w:ascii="Cambria" w:eastAsia="Arial" w:hAnsi="Cambria" w:cs="Times New Roman"/>
          <w:szCs w:val="24"/>
          <w:lang w:eastAsia="fr-FR"/>
        </w:rPr>
        <w:t xml:space="preserve"> (Focus</w:t>
      </w:r>
      <w:r w:rsidRPr="00C718F2">
        <w:rPr>
          <w:rFonts w:ascii="Cambria" w:eastAsia="Arial" w:hAnsi="Cambria" w:cs="Times New Roman"/>
          <w:szCs w:val="24"/>
          <w:lang w:eastAsia="fr-FR"/>
        </w:rPr>
        <w:t xml:space="preserve"> </w:t>
      </w:r>
      <w:r w:rsidR="001A0575" w:rsidRPr="00C718F2">
        <w:rPr>
          <w:rFonts w:ascii="Cambria" w:eastAsia="Arial" w:hAnsi="Cambria" w:cs="Times New Roman"/>
          <w:szCs w:val="24"/>
          <w:lang w:eastAsia="fr-FR"/>
        </w:rPr>
        <w:t>groupe,</w:t>
      </w:r>
      <w:r w:rsidRPr="00C718F2">
        <w:rPr>
          <w:rFonts w:ascii="Cambria" w:eastAsia="Arial" w:hAnsi="Cambria" w:cs="Times New Roman"/>
          <w:szCs w:val="24"/>
          <w:lang w:eastAsia="fr-FR"/>
        </w:rPr>
        <w:t xml:space="preserve"> </w:t>
      </w:r>
      <w:r w:rsidR="00B160B6" w:rsidRPr="00C718F2">
        <w:rPr>
          <w:rFonts w:ascii="Cambria" w:eastAsia="Arial" w:hAnsi="Cambria" w:cs="Times New Roman"/>
          <w:szCs w:val="24"/>
          <w:lang w:eastAsia="fr-FR"/>
        </w:rPr>
        <w:t>D</w:t>
      </w:r>
      <w:r w:rsidRPr="00C718F2">
        <w:rPr>
          <w:rFonts w:ascii="Cambria" w:eastAsia="Arial" w:hAnsi="Cambria" w:cs="Times New Roman"/>
          <w:szCs w:val="24"/>
          <w:lang w:eastAsia="fr-FR"/>
        </w:rPr>
        <w:t xml:space="preserve">ocoumbo). </w:t>
      </w:r>
      <w:r w:rsidRPr="00C718F2">
        <w:rPr>
          <w:rFonts w:ascii="Cambria" w:eastAsia="Arial" w:hAnsi="Cambria" w:cs="Times New Roman"/>
          <w:color w:val="000000"/>
          <w:szCs w:val="24"/>
          <w:lang w:eastAsia="fr-FR"/>
        </w:rPr>
        <w:t>Certains de nos enquêtés pensent que ces contradictions intercommunautaires doivent avoir des origines extérieures aux communautés en conflit.</w:t>
      </w:r>
    </w:p>
    <w:p w:rsidR="00E90080" w:rsidRDefault="00E90080" w:rsidP="00090D0A">
      <w:pPr>
        <w:pStyle w:val="PrformatHTML"/>
        <w:rPr>
          <w:rFonts w:ascii="Cambria" w:eastAsiaTheme="minorHAnsi" w:hAnsi="Cambria" w:cs="Times New Roman"/>
          <w:i/>
          <w:sz w:val="24"/>
          <w:szCs w:val="24"/>
          <w:lang w:eastAsia="en-US"/>
        </w:rPr>
      </w:pPr>
    </w:p>
    <w:p w:rsidR="00090D0A" w:rsidRPr="00D207C1" w:rsidRDefault="003F73A8" w:rsidP="00FD698A">
      <w:pPr>
        <w:pStyle w:val="Lgende"/>
        <w:spacing w:after="120"/>
        <w:rPr>
          <w:rFonts w:ascii="Cambria" w:hAnsi="Cambria" w:cs="Courier New"/>
          <w:iCs w:val="0"/>
          <w:color w:val="auto"/>
          <w:sz w:val="22"/>
          <w:szCs w:val="20"/>
        </w:rPr>
      </w:pPr>
      <w:bookmarkStart w:id="77" w:name="_Toc82378792"/>
      <w:r w:rsidRPr="00FD698A">
        <w:rPr>
          <w:rFonts w:ascii="Cambria" w:eastAsiaTheme="minorHAnsi" w:hAnsi="Cambria"/>
          <w:color w:val="auto"/>
          <w:sz w:val="22"/>
          <w:szCs w:val="22"/>
          <w:lang w:eastAsia="en-US"/>
        </w:rPr>
        <w:t xml:space="preserve">Figure </w:t>
      </w:r>
      <w:r w:rsidR="00C629B5" w:rsidRPr="00FD698A">
        <w:rPr>
          <w:rFonts w:ascii="Cambria" w:eastAsiaTheme="minorHAnsi" w:hAnsi="Cambria"/>
          <w:color w:val="auto"/>
          <w:sz w:val="22"/>
          <w:szCs w:val="22"/>
          <w:lang w:eastAsia="en-US"/>
        </w:rPr>
        <w:fldChar w:fldCharType="begin"/>
      </w:r>
      <w:r w:rsidRPr="00FD698A">
        <w:rPr>
          <w:rFonts w:ascii="Cambria" w:eastAsiaTheme="minorHAnsi" w:hAnsi="Cambria"/>
          <w:color w:val="auto"/>
          <w:sz w:val="22"/>
          <w:szCs w:val="22"/>
          <w:lang w:eastAsia="en-US"/>
        </w:rPr>
        <w:instrText xml:space="preserve"> SEQ Figure \* ARABIC </w:instrText>
      </w:r>
      <w:r w:rsidR="00C629B5" w:rsidRPr="00FD698A">
        <w:rPr>
          <w:rFonts w:ascii="Cambria" w:eastAsiaTheme="minorHAnsi" w:hAnsi="Cambria"/>
          <w:color w:val="auto"/>
          <w:sz w:val="22"/>
          <w:szCs w:val="22"/>
          <w:lang w:eastAsia="en-US"/>
        </w:rPr>
        <w:fldChar w:fldCharType="separate"/>
      </w:r>
      <w:r w:rsidR="00C95E6A">
        <w:rPr>
          <w:rFonts w:ascii="Cambria" w:eastAsiaTheme="minorHAnsi" w:hAnsi="Cambria"/>
          <w:noProof/>
          <w:color w:val="auto"/>
          <w:sz w:val="22"/>
          <w:szCs w:val="22"/>
          <w:lang w:eastAsia="en-US"/>
        </w:rPr>
        <w:t>5</w:t>
      </w:r>
      <w:r w:rsidR="00C629B5" w:rsidRPr="00FD698A">
        <w:rPr>
          <w:rFonts w:ascii="Cambria" w:eastAsiaTheme="minorHAnsi" w:hAnsi="Cambria"/>
          <w:color w:val="auto"/>
          <w:sz w:val="22"/>
          <w:szCs w:val="22"/>
          <w:lang w:eastAsia="en-US"/>
        </w:rPr>
        <w:fldChar w:fldCharType="end"/>
      </w:r>
      <w:r w:rsidRPr="00FD698A">
        <w:rPr>
          <w:rFonts w:ascii="Cambria" w:eastAsiaTheme="minorHAnsi" w:hAnsi="Cambria"/>
          <w:color w:val="auto"/>
          <w:sz w:val="22"/>
          <w:szCs w:val="22"/>
          <w:lang w:eastAsia="en-US"/>
        </w:rPr>
        <w:t xml:space="preserve">.8.3. </w:t>
      </w:r>
      <w:r w:rsidR="00090D0A" w:rsidRPr="00D207C1">
        <w:rPr>
          <w:rFonts w:ascii="Cambria" w:hAnsi="Cambria" w:cs="Courier New"/>
          <w:iCs w:val="0"/>
          <w:color w:val="auto"/>
          <w:sz w:val="22"/>
          <w:szCs w:val="20"/>
        </w:rPr>
        <w:t xml:space="preserve">Illustration des facteurs qui </w:t>
      </w:r>
      <w:r w:rsidR="004128E9" w:rsidRPr="00D207C1">
        <w:rPr>
          <w:rFonts w:ascii="Cambria" w:hAnsi="Cambria" w:cs="Courier New"/>
          <w:iCs w:val="0"/>
          <w:color w:val="auto"/>
          <w:sz w:val="22"/>
          <w:szCs w:val="20"/>
        </w:rPr>
        <w:t>émergent</w:t>
      </w:r>
      <w:r w:rsidR="00090D0A" w:rsidRPr="00D207C1">
        <w:rPr>
          <w:rFonts w:ascii="Cambria" w:hAnsi="Cambria" w:cs="Courier New"/>
          <w:iCs w:val="0"/>
          <w:color w:val="auto"/>
          <w:sz w:val="22"/>
          <w:szCs w:val="20"/>
        </w:rPr>
        <w:t xml:space="preserve"> la </w:t>
      </w:r>
      <w:r w:rsidR="004128E9" w:rsidRPr="00D207C1">
        <w:rPr>
          <w:rFonts w:ascii="Cambria" w:hAnsi="Cambria" w:cs="Courier New"/>
          <w:iCs w:val="0"/>
          <w:color w:val="auto"/>
          <w:sz w:val="22"/>
          <w:szCs w:val="20"/>
        </w:rPr>
        <w:t>méfiance</w:t>
      </w:r>
      <w:r w:rsidR="00090D0A" w:rsidRPr="00D207C1">
        <w:rPr>
          <w:rFonts w:ascii="Cambria" w:hAnsi="Cambria" w:cs="Courier New"/>
          <w:iCs w:val="0"/>
          <w:color w:val="auto"/>
          <w:sz w:val="22"/>
          <w:szCs w:val="20"/>
        </w:rPr>
        <w:t xml:space="preserve"> entre les </w:t>
      </w:r>
      <w:r w:rsidR="004128E9" w:rsidRPr="00D207C1">
        <w:rPr>
          <w:rFonts w:ascii="Cambria" w:hAnsi="Cambria" w:cs="Courier New"/>
          <w:iCs w:val="0"/>
          <w:color w:val="auto"/>
          <w:sz w:val="22"/>
          <w:szCs w:val="20"/>
        </w:rPr>
        <w:t>communautés</w:t>
      </w:r>
      <w:bookmarkEnd w:id="77"/>
    </w:p>
    <w:p w:rsidR="00052842" w:rsidRPr="00D207C1" w:rsidRDefault="00052842" w:rsidP="00052842">
      <w:pPr>
        <w:rPr>
          <w:rFonts w:ascii="Cambria" w:hAnsi="Cambria"/>
          <w:lang w:eastAsia="fr-FR"/>
        </w:rPr>
      </w:pPr>
      <w:r w:rsidRPr="00D207C1">
        <w:rPr>
          <w:rFonts w:ascii="Cambria" w:hAnsi="Cambria"/>
          <w:noProof/>
          <w:lang w:eastAsia="fr-FR"/>
        </w:rPr>
        <w:drawing>
          <wp:inline distT="0" distB="0" distL="0" distR="0">
            <wp:extent cx="4495304" cy="3623945"/>
            <wp:effectExtent l="19050" t="19050" r="63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12427" cy="3637749"/>
                    </a:xfrm>
                    <a:prstGeom prst="rect">
                      <a:avLst/>
                    </a:prstGeom>
                    <a:noFill/>
                    <a:ln>
                      <a:solidFill>
                        <a:schemeClr val="bg1">
                          <a:lumMod val="85000"/>
                        </a:schemeClr>
                      </a:solidFill>
                    </a:ln>
                  </pic:spPr>
                </pic:pic>
              </a:graphicData>
            </a:graphic>
          </wp:inline>
        </w:drawing>
      </w:r>
    </w:p>
    <w:p w:rsidR="00906DE3" w:rsidRPr="00D207C1" w:rsidRDefault="00E1128D" w:rsidP="00AD7C68">
      <w:pPr>
        <w:pStyle w:val="Titre3"/>
        <w:numPr>
          <w:ilvl w:val="2"/>
          <w:numId w:val="8"/>
        </w:numPr>
        <w:rPr>
          <w:rFonts w:ascii="Cambria" w:hAnsi="Cambria"/>
          <w:sz w:val="24"/>
        </w:rPr>
      </w:pPr>
      <w:bookmarkStart w:id="78" w:name="_Toc82381502"/>
      <w:r w:rsidRPr="00D207C1">
        <w:rPr>
          <w:rFonts w:ascii="Cambria" w:hAnsi="Cambria"/>
          <w:sz w:val="24"/>
        </w:rPr>
        <w:t>Perceptions et pratiques qui renforcent la confiance, le rapprochement entre communautés</w:t>
      </w:r>
      <w:bookmarkEnd w:id="78"/>
    </w:p>
    <w:p w:rsidR="00EF3738" w:rsidRPr="00D207C1" w:rsidRDefault="00EF3738" w:rsidP="001A7BAC">
      <w:pPr>
        <w:spacing w:line="276" w:lineRule="auto"/>
        <w:jc w:val="both"/>
        <w:rPr>
          <w:rFonts w:ascii="Cambria" w:hAnsi="Cambria"/>
        </w:rPr>
      </w:pPr>
      <w:r w:rsidRPr="00D207C1">
        <w:rPr>
          <w:rFonts w:ascii="Cambria" w:hAnsi="Cambria"/>
        </w:rPr>
        <w:t xml:space="preserve">L’appartenance à un </w:t>
      </w:r>
      <w:r w:rsidR="001A7BAC" w:rsidRPr="00D207C1">
        <w:rPr>
          <w:rFonts w:ascii="Cambria" w:hAnsi="Cambria"/>
        </w:rPr>
        <w:t>même</w:t>
      </w:r>
      <w:r w:rsidRPr="00D207C1">
        <w:rPr>
          <w:rFonts w:ascii="Cambria" w:hAnsi="Cambria"/>
        </w:rPr>
        <w:t xml:space="preserve"> espace </w:t>
      </w:r>
      <w:r w:rsidR="001A7BAC" w:rsidRPr="00D207C1">
        <w:rPr>
          <w:rFonts w:ascii="Cambria" w:hAnsi="Cambria"/>
        </w:rPr>
        <w:t>géographique</w:t>
      </w:r>
      <w:r w:rsidRPr="00D207C1">
        <w:rPr>
          <w:rFonts w:ascii="Cambria" w:hAnsi="Cambria"/>
        </w:rPr>
        <w:t xml:space="preserve"> constitue un des principaux facteurs de rapprochement entre les </w:t>
      </w:r>
      <w:r w:rsidR="001A7BAC" w:rsidRPr="00D207C1">
        <w:rPr>
          <w:rFonts w:ascii="Cambria" w:hAnsi="Cambria"/>
        </w:rPr>
        <w:t>communautés</w:t>
      </w:r>
      <w:r w:rsidRPr="00D207C1">
        <w:rPr>
          <w:rFonts w:ascii="Cambria" w:hAnsi="Cambria"/>
        </w:rPr>
        <w:t xml:space="preserve">, notamment dans la </w:t>
      </w:r>
      <w:r w:rsidR="001A7BAC" w:rsidRPr="00D207C1">
        <w:rPr>
          <w:rFonts w:ascii="Cambria" w:hAnsi="Cambria"/>
        </w:rPr>
        <w:t>région</w:t>
      </w:r>
      <w:r w:rsidRPr="00D207C1">
        <w:rPr>
          <w:rFonts w:ascii="Cambria" w:hAnsi="Cambria"/>
        </w:rPr>
        <w:t xml:space="preserve"> de Mopti. Selon plusieurs participants aux discussions de groupe dans le cercle Bandiagara, la provenance d’un</w:t>
      </w:r>
      <w:r w:rsidR="00147EA9" w:rsidRPr="00D207C1">
        <w:rPr>
          <w:rFonts w:ascii="Cambria" w:hAnsi="Cambria"/>
        </w:rPr>
        <w:t>e</w:t>
      </w:r>
      <w:r w:rsidRPr="00D207C1">
        <w:rPr>
          <w:rFonts w:ascii="Cambria" w:hAnsi="Cambria"/>
        </w:rPr>
        <w:t xml:space="preserve"> </w:t>
      </w:r>
      <w:r w:rsidR="001A7BAC" w:rsidRPr="00D207C1">
        <w:rPr>
          <w:rFonts w:ascii="Cambria" w:hAnsi="Cambria"/>
        </w:rPr>
        <w:t>même</w:t>
      </w:r>
      <w:r w:rsidR="00147EA9" w:rsidRPr="00D207C1">
        <w:rPr>
          <w:rFonts w:ascii="Cambria" w:hAnsi="Cambria"/>
        </w:rPr>
        <w:t xml:space="preserve"> </w:t>
      </w:r>
      <w:r w:rsidR="001A7BAC" w:rsidRPr="00D207C1">
        <w:rPr>
          <w:rFonts w:ascii="Cambria" w:hAnsi="Cambria"/>
        </w:rPr>
        <w:t>localité</w:t>
      </w:r>
      <w:r w:rsidR="00147EA9" w:rsidRPr="00D207C1">
        <w:rPr>
          <w:rFonts w:ascii="Cambria" w:hAnsi="Cambria"/>
        </w:rPr>
        <w:t xml:space="preserve"> est un </w:t>
      </w:r>
      <w:r w:rsidR="001A7BAC" w:rsidRPr="00D207C1">
        <w:rPr>
          <w:rFonts w:ascii="Cambria" w:hAnsi="Cambria"/>
        </w:rPr>
        <w:t>élément</w:t>
      </w:r>
      <w:r w:rsidR="00147EA9" w:rsidRPr="00D207C1">
        <w:rPr>
          <w:rFonts w:ascii="Cambria" w:hAnsi="Cambria"/>
        </w:rPr>
        <w:t xml:space="preserve"> important dans le rapprochement entre les </w:t>
      </w:r>
      <w:r w:rsidR="001A7BAC" w:rsidRPr="00D207C1">
        <w:rPr>
          <w:rFonts w:ascii="Cambria" w:hAnsi="Cambria"/>
        </w:rPr>
        <w:t>communautés</w:t>
      </w:r>
      <w:r w:rsidR="00147EA9" w:rsidRPr="00D207C1">
        <w:rPr>
          <w:rFonts w:ascii="Cambria" w:hAnsi="Cambria"/>
        </w:rPr>
        <w:t xml:space="preserve">. L’appartenance ethnique est aussi </w:t>
      </w:r>
      <w:r w:rsidR="001A7BAC" w:rsidRPr="00D207C1">
        <w:rPr>
          <w:rFonts w:ascii="Cambria" w:hAnsi="Cambria"/>
        </w:rPr>
        <w:t>évoquée</w:t>
      </w:r>
      <w:r w:rsidR="00147EA9" w:rsidRPr="00D207C1">
        <w:rPr>
          <w:rFonts w:ascii="Cambria" w:hAnsi="Cambria"/>
        </w:rPr>
        <w:t xml:space="preserve"> par des participants comme facteur de rapprochement à Bandiagara.</w:t>
      </w:r>
      <w:r w:rsidR="00BD0748" w:rsidRPr="00D207C1">
        <w:rPr>
          <w:rFonts w:ascii="Cambria" w:hAnsi="Cambria"/>
        </w:rPr>
        <w:t xml:space="preserve"> L’appartenance à la </w:t>
      </w:r>
      <w:r w:rsidR="001A7BAC" w:rsidRPr="00D207C1">
        <w:rPr>
          <w:rFonts w:ascii="Cambria" w:hAnsi="Cambria"/>
        </w:rPr>
        <w:t>même</w:t>
      </w:r>
      <w:r w:rsidR="00BD0748" w:rsidRPr="00D207C1">
        <w:rPr>
          <w:rFonts w:ascii="Cambria" w:hAnsi="Cambria"/>
        </w:rPr>
        <w:t xml:space="preserve"> classe sociale est aussi un facteur important de rapprochement, d’où cette assertion d’un participant à un groupe de discussion à Bandiagara, </w:t>
      </w:r>
      <w:r w:rsidR="00BD0748" w:rsidRPr="00D207C1">
        <w:rPr>
          <w:rFonts w:ascii="Cambria" w:hAnsi="Cambria"/>
          <w:i/>
        </w:rPr>
        <w:t>« </w:t>
      </w:r>
      <w:r w:rsidR="00BD0748" w:rsidRPr="00D207C1">
        <w:rPr>
          <w:rFonts w:ascii="Cambria" w:eastAsia="Times New Roman" w:hAnsi="Cambria" w:cs="Calibri"/>
          <w:i/>
          <w:color w:val="000000"/>
          <w:lang w:eastAsia="fr-FR"/>
        </w:rPr>
        <w:t>Ceux qui ont les bœufs peuvent se permettre de déjeuner avec d</w:t>
      </w:r>
      <w:r w:rsidR="00DD1177" w:rsidRPr="00D207C1">
        <w:rPr>
          <w:rFonts w:ascii="Cambria" w:eastAsia="Times New Roman" w:hAnsi="Cambria" w:cs="Calibri"/>
          <w:i/>
          <w:color w:val="000000"/>
          <w:lang w:eastAsia="fr-FR"/>
        </w:rPr>
        <w:t>e</w:t>
      </w:r>
      <w:r w:rsidR="001A7BAC">
        <w:rPr>
          <w:rFonts w:ascii="Cambria" w:eastAsia="Times New Roman" w:hAnsi="Cambria" w:cs="Calibri"/>
          <w:i/>
          <w:color w:val="000000"/>
          <w:lang w:eastAsia="fr-FR"/>
        </w:rPr>
        <w:t xml:space="preserve">s </w:t>
      </w:r>
      <w:r w:rsidR="00BD0748" w:rsidRPr="00D207C1">
        <w:rPr>
          <w:rFonts w:ascii="Cambria" w:eastAsia="Times New Roman" w:hAnsi="Cambria" w:cs="Calibri"/>
          <w:i/>
          <w:color w:val="000000"/>
          <w:lang w:eastAsia="fr-FR"/>
        </w:rPr>
        <w:t>bœuf</w:t>
      </w:r>
      <w:r w:rsidR="00DD1177" w:rsidRPr="00D207C1">
        <w:rPr>
          <w:rFonts w:ascii="Cambria" w:eastAsia="Times New Roman" w:hAnsi="Cambria" w:cs="Calibri"/>
          <w:i/>
          <w:color w:val="000000"/>
          <w:lang w:eastAsia="fr-FR"/>
        </w:rPr>
        <w:t>s</w:t>
      </w:r>
      <w:r w:rsidR="00BD0748" w:rsidRPr="00D207C1">
        <w:rPr>
          <w:rFonts w:ascii="Cambria" w:eastAsia="Times New Roman" w:hAnsi="Cambria" w:cs="Calibri"/>
          <w:i/>
          <w:color w:val="000000"/>
          <w:lang w:eastAsia="fr-FR"/>
        </w:rPr>
        <w:t xml:space="preserve"> » </w:t>
      </w:r>
      <w:r w:rsidR="00BD0748" w:rsidRPr="00D207C1">
        <w:rPr>
          <w:rFonts w:ascii="Cambria" w:eastAsia="Times New Roman" w:hAnsi="Cambria" w:cs="Calibri"/>
          <w:color w:val="000000"/>
          <w:lang w:eastAsia="fr-FR"/>
        </w:rPr>
        <w:t>(Focus group leaders communautaires Docoumbo)</w:t>
      </w:r>
      <w:r w:rsidR="00BD0748" w:rsidRPr="00D207C1">
        <w:rPr>
          <w:rFonts w:ascii="Cambria" w:hAnsi="Cambria"/>
        </w:rPr>
        <w:t xml:space="preserve"> </w:t>
      </w:r>
    </w:p>
    <w:p w:rsidR="00906DE3" w:rsidRPr="00D207C1" w:rsidRDefault="001A7BAC" w:rsidP="001A7BAC">
      <w:pPr>
        <w:spacing w:line="276" w:lineRule="auto"/>
        <w:jc w:val="both"/>
        <w:rPr>
          <w:rFonts w:ascii="Cambria" w:hAnsi="Cambria"/>
        </w:rPr>
      </w:pPr>
      <w:r>
        <w:rPr>
          <w:rFonts w:ascii="Cambria" w:hAnsi="Cambria"/>
        </w:rPr>
        <w:t>Des p</w:t>
      </w:r>
      <w:r w:rsidR="00147EA9" w:rsidRPr="00D207C1">
        <w:rPr>
          <w:rFonts w:ascii="Cambria" w:hAnsi="Cambria"/>
        </w:rPr>
        <w:t xml:space="preserve">articipants ont aussi </w:t>
      </w:r>
      <w:r w:rsidRPr="00D207C1">
        <w:rPr>
          <w:rFonts w:ascii="Cambria" w:hAnsi="Cambria"/>
        </w:rPr>
        <w:t>mentionné</w:t>
      </w:r>
      <w:r w:rsidR="00147EA9" w:rsidRPr="00D207C1">
        <w:rPr>
          <w:rFonts w:ascii="Cambria" w:hAnsi="Cambria"/>
        </w:rPr>
        <w:t xml:space="preserve"> que les liens de mariage permettent renforcer la confiance et le rapprochement entre les </w:t>
      </w:r>
      <w:r w:rsidRPr="00D207C1">
        <w:rPr>
          <w:rFonts w:ascii="Cambria" w:hAnsi="Cambria"/>
        </w:rPr>
        <w:t>communautés</w:t>
      </w:r>
      <w:r w:rsidR="00147EA9" w:rsidRPr="00D207C1">
        <w:rPr>
          <w:rFonts w:ascii="Cambria" w:hAnsi="Cambria"/>
        </w:rPr>
        <w:t>. Pour plusieurs de nos interlocuteur</w:t>
      </w:r>
      <w:r w:rsidR="00282DA1" w:rsidRPr="00D207C1">
        <w:rPr>
          <w:rFonts w:ascii="Cambria" w:hAnsi="Cambria"/>
        </w:rPr>
        <w:t xml:space="preserve">s, la participation aux </w:t>
      </w:r>
      <w:r w:rsidRPr="00D207C1">
        <w:rPr>
          <w:rFonts w:ascii="Cambria" w:hAnsi="Cambria"/>
        </w:rPr>
        <w:t>activités</w:t>
      </w:r>
      <w:r w:rsidR="00282DA1" w:rsidRPr="00D207C1">
        <w:rPr>
          <w:rFonts w:ascii="Cambria" w:hAnsi="Cambria"/>
        </w:rPr>
        <w:t xml:space="preserve"> communautaires</w:t>
      </w:r>
      <w:r w:rsidR="00BD0748" w:rsidRPr="00D207C1">
        <w:rPr>
          <w:rFonts w:ascii="Cambria" w:hAnsi="Cambria"/>
        </w:rPr>
        <w:t xml:space="preserve"> autour des </w:t>
      </w:r>
      <w:r w:rsidRPr="00D207C1">
        <w:rPr>
          <w:rFonts w:ascii="Cambria" w:hAnsi="Cambria"/>
        </w:rPr>
        <w:t>intérêts</w:t>
      </w:r>
      <w:r w:rsidR="00BD0748" w:rsidRPr="00D207C1">
        <w:rPr>
          <w:rFonts w:ascii="Cambria" w:hAnsi="Cambria"/>
        </w:rPr>
        <w:t xml:space="preserve"> communs</w:t>
      </w:r>
      <w:r w:rsidR="00282DA1" w:rsidRPr="00D207C1">
        <w:rPr>
          <w:rFonts w:ascii="Cambria" w:hAnsi="Cambria"/>
        </w:rPr>
        <w:t xml:space="preserve"> permet </w:t>
      </w:r>
      <w:r w:rsidRPr="00D207C1">
        <w:rPr>
          <w:rFonts w:ascii="Cambria" w:hAnsi="Cambria"/>
        </w:rPr>
        <w:t>également</w:t>
      </w:r>
      <w:r w:rsidR="00282DA1" w:rsidRPr="00D207C1">
        <w:rPr>
          <w:rFonts w:ascii="Cambria" w:hAnsi="Cambria"/>
        </w:rPr>
        <w:t xml:space="preserve"> aux </w:t>
      </w:r>
      <w:r w:rsidRPr="00D207C1">
        <w:rPr>
          <w:rFonts w:ascii="Cambria" w:hAnsi="Cambria"/>
        </w:rPr>
        <w:t>différents</w:t>
      </w:r>
      <w:r w:rsidR="00282DA1" w:rsidRPr="00D207C1">
        <w:rPr>
          <w:rFonts w:ascii="Cambria" w:hAnsi="Cambria"/>
        </w:rPr>
        <w:t xml:space="preserve"> membres de se rapprocher et de renforcer la confiance mutuelle entre elles. Les manifestations sportives et culturelles sont aussi des pratiques qui permettent aux </w:t>
      </w:r>
      <w:r w:rsidRPr="00D207C1">
        <w:rPr>
          <w:rFonts w:ascii="Cambria" w:hAnsi="Cambria"/>
        </w:rPr>
        <w:t>communautés</w:t>
      </w:r>
      <w:r w:rsidR="00282DA1" w:rsidRPr="00D207C1">
        <w:rPr>
          <w:rFonts w:ascii="Cambria" w:hAnsi="Cambria"/>
        </w:rPr>
        <w:t xml:space="preserve"> de renforcer leur lien de rapprochement.</w:t>
      </w:r>
    </w:p>
    <w:p w:rsidR="009D7E25" w:rsidRDefault="009D7E25" w:rsidP="00614CEC">
      <w:pPr>
        <w:pStyle w:val="Lgende"/>
        <w:rPr>
          <w:rFonts w:ascii="Cambria" w:eastAsiaTheme="minorHAnsi" w:hAnsi="Cambria"/>
          <w:i w:val="0"/>
          <w:sz w:val="22"/>
          <w:szCs w:val="22"/>
          <w:lang w:eastAsia="en-US"/>
        </w:rPr>
      </w:pPr>
      <w:bookmarkStart w:id="79" w:name="_Toc82378793"/>
    </w:p>
    <w:p w:rsidR="009D7E25" w:rsidRDefault="009D7E25" w:rsidP="00614CEC">
      <w:pPr>
        <w:pStyle w:val="Lgende"/>
        <w:rPr>
          <w:rFonts w:ascii="Cambria" w:eastAsiaTheme="minorHAnsi" w:hAnsi="Cambria"/>
          <w:i w:val="0"/>
          <w:sz w:val="22"/>
          <w:szCs w:val="22"/>
          <w:lang w:eastAsia="en-US"/>
        </w:rPr>
      </w:pPr>
    </w:p>
    <w:p w:rsidR="009D7E25" w:rsidRDefault="009D7E25" w:rsidP="00614CEC">
      <w:pPr>
        <w:pStyle w:val="Lgende"/>
        <w:rPr>
          <w:rFonts w:ascii="Cambria" w:eastAsiaTheme="minorHAnsi" w:hAnsi="Cambria"/>
          <w:i w:val="0"/>
          <w:sz w:val="22"/>
          <w:szCs w:val="22"/>
          <w:lang w:eastAsia="en-US"/>
        </w:rPr>
      </w:pPr>
    </w:p>
    <w:p w:rsidR="009D7E25" w:rsidRDefault="009D7E25" w:rsidP="00614CEC">
      <w:pPr>
        <w:pStyle w:val="Lgende"/>
        <w:rPr>
          <w:rFonts w:ascii="Cambria" w:eastAsiaTheme="minorHAnsi" w:hAnsi="Cambria"/>
          <w:i w:val="0"/>
          <w:sz w:val="22"/>
          <w:szCs w:val="22"/>
          <w:lang w:eastAsia="en-US"/>
        </w:rPr>
      </w:pPr>
    </w:p>
    <w:p w:rsidR="00E1128D" w:rsidRPr="00D207C1" w:rsidRDefault="003F73A8" w:rsidP="009D7E25">
      <w:pPr>
        <w:pStyle w:val="Lgende"/>
        <w:spacing w:after="120"/>
        <w:rPr>
          <w:rFonts w:ascii="Cambria" w:hAnsi="Cambria" w:cs="Courier New"/>
          <w:iCs w:val="0"/>
          <w:color w:val="auto"/>
          <w:sz w:val="22"/>
          <w:szCs w:val="20"/>
        </w:rPr>
      </w:pPr>
      <w:r w:rsidRPr="00FD698A">
        <w:rPr>
          <w:rFonts w:ascii="Cambria" w:eastAsiaTheme="minorHAnsi" w:hAnsi="Cambria"/>
          <w:color w:val="auto"/>
          <w:sz w:val="22"/>
          <w:szCs w:val="22"/>
          <w:lang w:eastAsia="en-US"/>
        </w:rPr>
        <w:lastRenderedPageBreak/>
        <w:t xml:space="preserve">Figure </w:t>
      </w:r>
      <w:r w:rsidR="00C629B5" w:rsidRPr="00FD698A">
        <w:rPr>
          <w:rFonts w:ascii="Cambria" w:eastAsiaTheme="minorHAnsi" w:hAnsi="Cambria"/>
          <w:color w:val="auto"/>
          <w:sz w:val="22"/>
          <w:szCs w:val="22"/>
          <w:lang w:eastAsia="en-US"/>
        </w:rPr>
        <w:fldChar w:fldCharType="begin"/>
      </w:r>
      <w:r w:rsidRPr="00FD698A">
        <w:rPr>
          <w:rFonts w:ascii="Cambria" w:eastAsiaTheme="minorHAnsi" w:hAnsi="Cambria"/>
          <w:color w:val="auto"/>
          <w:sz w:val="22"/>
          <w:szCs w:val="22"/>
          <w:lang w:eastAsia="en-US"/>
        </w:rPr>
        <w:instrText xml:space="preserve"> SEQ Figure \* ARABIC </w:instrText>
      </w:r>
      <w:r w:rsidR="00C629B5" w:rsidRPr="00FD698A">
        <w:rPr>
          <w:rFonts w:ascii="Cambria" w:eastAsiaTheme="minorHAnsi" w:hAnsi="Cambria"/>
          <w:color w:val="auto"/>
          <w:sz w:val="22"/>
          <w:szCs w:val="22"/>
          <w:lang w:eastAsia="en-US"/>
        </w:rPr>
        <w:fldChar w:fldCharType="separate"/>
      </w:r>
      <w:r w:rsidR="00C95E6A">
        <w:rPr>
          <w:rFonts w:ascii="Cambria" w:eastAsiaTheme="minorHAnsi" w:hAnsi="Cambria"/>
          <w:noProof/>
          <w:color w:val="auto"/>
          <w:sz w:val="22"/>
          <w:szCs w:val="22"/>
          <w:lang w:eastAsia="en-US"/>
        </w:rPr>
        <w:t>6</w:t>
      </w:r>
      <w:r w:rsidR="00C629B5" w:rsidRPr="00FD698A">
        <w:rPr>
          <w:rFonts w:ascii="Cambria" w:eastAsiaTheme="minorHAnsi" w:hAnsi="Cambria"/>
          <w:color w:val="auto"/>
          <w:sz w:val="22"/>
          <w:szCs w:val="22"/>
          <w:lang w:eastAsia="en-US"/>
        </w:rPr>
        <w:fldChar w:fldCharType="end"/>
      </w:r>
      <w:r w:rsidRPr="00FD698A">
        <w:rPr>
          <w:rFonts w:ascii="Cambria" w:eastAsiaTheme="minorHAnsi" w:hAnsi="Cambria"/>
          <w:color w:val="auto"/>
          <w:sz w:val="22"/>
          <w:szCs w:val="22"/>
          <w:lang w:eastAsia="en-US"/>
        </w:rPr>
        <w:t>.8.4.</w:t>
      </w:r>
      <w:r w:rsidRPr="003F73A8">
        <w:rPr>
          <w:rFonts w:ascii="Cambria" w:eastAsiaTheme="minorHAnsi" w:hAnsi="Cambria"/>
          <w:i w:val="0"/>
          <w:sz w:val="22"/>
          <w:szCs w:val="22"/>
          <w:lang w:eastAsia="en-US"/>
        </w:rPr>
        <w:t xml:space="preserve"> </w:t>
      </w:r>
      <w:r w:rsidR="00906DE3" w:rsidRPr="00D207C1">
        <w:rPr>
          <w:rFonts w:ascii="Cambria" w:hAnsi="Cambria" w:cs="Courier New"/>
          <w:iCs w:val="0"/>
          <w:color w:val="auto"/>
          <w:sz w:val="22"/>
          <w:szCs w:val="20"/>
        </w:rPr>
        <w:t xml:space="preserve">Illustration des facteurs qui renforcent la confiance et le rapprochement entre les </w:t>
      </w:r>
      <w:r w:rsidR="004128E9" w:rsidRPr="00D207C1">
        <w:rPr>
          <w:rFonts w:ascii="Cambria" w:hAnsi="Cambria" w:cs="Courier New"/>
          <w:iCs w:val="0"/>
          <w:color w:val="auto"/>
          <w:sz w:val="22"/>
          <w:szCs w:val="20"/>
        </w:rPr>
        <w:t>communautés</w:t>
      </w:r>
      <w:bookmarkEnd w:id="79"/>
    </w:p>
    <w:p w:rsidR="00052842" w:rsidRPr="00D207C1" w:rsidRDefault="00052842" w:rsidP="00052842">
      <w:pPr>
        <w:rPr>
          <w:rFonts w:ascii="Cambria" w:hAnsi="Cambria"/>
          <w:lang w:eastAsia="fr-FR"/>
        </w:rPr>
      </w:pPr>
      <w:r w:rsidRPr="00D207C1">
        <w:rPr>
          <w:rFonts w:ascii="Cambria" w:hAnsi="Cambria"/>
          <w:noProof/>
          <w:lang w:eastAsia="fr-FR"/>
        </w:rPr>
        <w:drawing>
          <wp:inline distT="0" distB="0" distL="0" distR="0">
            <wp:extent cx="4198289" cy="2759103"/>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24134" cy="2776088"/>
                    </a:xfrm>
                    <a:prstGeom prst="rect">
                      <a:avLst/>
                    </a:prstGeom>
                    <a:noFill/>
                    <a:ln>
                      <a:noFill/>
                    </a:ln>
                  </pic:spPr>
                </pic:pic>
              </a:graphicData>
            </a:graphic>
          </wp:inline>
        </w:drawing>
      </w:r>
    </w:p>
    <w:p w:rsidR="001B483B" w:rsidRPr="00D207C1" w:rsidRDefault="001B483B" w:rsidP="00E30B79">
      <w:pPr>
        <w:pStyle w:val="Titre2"/>
        <w:numPr>
          <w:ilvl w:val="1"/>
          <w:numId w:val="8"/>
        </w:numPr>
        <w:rPr>
          <w:rFonts w:ascii="Cambria" w:hAnsi="Cambria"/>
          <w:sz w:val="24"/>
        </w:rPr>
      </w:pPr>
      <w:bookmarkStart w:id="80" w:name="_Toc82381503"/>
      <w:r w:rsidRPr="00D207C1">
        <w:rPr>
          <w:rFonts w:ascii="Cambria" w:hAnsi="Cambria"/>
          <w:sz w:val="24"/>
        </w:rPr>
        <w:t>GESTION DES RESSOURCES NATURELLES</w:t>
      </w:r>
      <w:bookmarkEnd w:id="80"/>
    </w:p>
    <w:p w:rsidR="00C02923" w:rsidRPr="00D207C1" w:rsidRDefault="00C02923" w:rsidP="009D7E25">
      <w:pPr>
        <w:pStyle w:val="Titre3"/>
        <w:numPr>
          <w:ilvl w:val="2"/>
          <w:numId w:val="8"/>
        </w:numPr>
        <w:spacing w:before="120" w:line="276" w:lineRule="auto"/>
        <w:ind w:left="1162"/>
        <w:rPr>
          <w:rFonts w:ascii="Cambria" w:hAnsi="Cambria"/>
          <w:sz w:val="24"/>
        </w:rPr>
      </w:pPr>
      <w:bookmarkStart w:id="81" w:name="_Toc82381504"/>
      <w:r w:rsidRPr="00D207C1">
        <w:rPr>
          <w:rFonts w:ascii="Cambria" w:hAnsi="Cambria"/>
          <w:sz w:val="24"/>
        </w:rPr>
        <w:t xml:space="preserve">Principaux types ressources naturelles existant dans les </w:t>
      </w:r>
      <w:r w:rsidR="004128E9" w:rsidRPr="00D207C1">
        <w:rPr>
          <w:rFonts w:ascii="Cambria" w:hAnsi="Cambria"/>
          <w:sz w:val="24"/>
        </w:rPr>
        <w:t>communautés</w:t>
      </w:r>
      <w:r w:rsidRPr="00D207C1">
        <w:rPr>
          <w:rFonts w:ascii="Cambria" w:hAnsi="Cambria"/>
          <w:sz w:val="24"/>
        </w:rPr>
        <w:t xml:space="preserve"> cibles</w:t>
      </w:r>
      <w:bookmarkEnd w:id="81"/>
    </w:p>
    <w:p w:rsidR="007C7B29" w:rsidRPr="001A7BAC" w:rsidRDefault="007C7B29" w:rsidP="00486A7E">
      <w:pPr>
        <w:autoSpaceDE w:val="0"/>
        <w:autoSpaceDN w:val="0"/>
        <w:adjustRightInd w:val="0"/>
        <w:spacing w:after="0" w:line="276" w:lineRule="auto"/>
        <w:jc w:val="both"/>
        <w:rPr>
          <w:rFonts w:ascii="Cambria" w:eastAsia="Times New Roman" w:hAnsi="Cambria" w:cs="Times New Roman"/>
        </w:rPr>
      </w:pPr>
      <w:r w:rsidRPr="001A7BAC">
        <w:rPr>
          <w:rFonts w:ascii="Cambria" w:eastAsia="Times New Roman" w:hAnsi="Cambria" w:cs="Times New Roman"/>
        </w:rPr>
        <w:t xml:space="preserve">Il est ressorti des discussions avec les leaders communautaires que les principaux types de ressources naturelles existantes dans les </w:t>
      </w:r>
      <w:r w:rsidR="001A7BAC" w:rsidRPr="001A7BAC">
        <w:rPr>
          <w:rFonts w:ascii="Cambria" w:eastAsia="Times New Roman" w:hAnsi="Cambria" w:cs="Times New Roman"/>
        </w:rPr>
        <w:t>localités</w:t>
      </w:r>
      <w:r w:rsidRPr="001A7BAC">
        <w:rPr>
          <w:rFonts w:ascii="Cambria" w:eastAsia="Times New Roman" w:hAnsi="Cambria" w:cs="Times New Roman"/>
        </w:rPr>
        <w:t xml:space="preserve"> </w:t>
      </w:r>
      <w:r w:rsidR="001A7BAC" w:rsidRPr="001A7BAC">
        <w:rPr>
          <w:rFonts w:ascii="Cambria" w:eastAsia="Times New Roman" w:hAnsi="Cambria" w:cs="Times New Roman"/>
        </w:rPr>
        <w:t>concernées</w:t>
      </w:r>
      <w:r w:rsidRPr="001A7BAC">
        <w:rPr>
          <w:rFonts w:ascii="Cambria" w:eastAsia="Times New Roman" w:hAnsi="Cambria" w:cs="Times New Roman"/>
        </w:rPr>
        <w:t xml:space="preserve"> par l’</w:t>
      </w:r>
      <w:r w:rsidR="001A7BAC" w:rsidRPr="001A7BAC">
        <w:rPr>
          <w:rFonts w:ascii="Cambria" w:eastAsia="Times New Roman" w:hAnsi="Cambria" w:cs="Times New Roman"/>
        </w:rPr>
        <w:t>étude</w:t>
      </w:r>
      <w:r w:rsidRPr="001A7BAC">
        <w:rPr>
          <w:rFonts w:ascii="Cambria" w:eastAsia="Times New Roman" w:hAnsi="Cambria" w:cs="Times New Roman"/>
        </w:rPr>
        <w:t xml:space="preserve"> sont :</w:t>
      </w:r>
    </w:p>
    <w:p w:rsidR="00FF20AA" w:rsidRPr="001A7BAC" w:rsidRDefault="00FF20AA" w:rsidP="00486A7E">
      <w:pPr>
        <w:autoSpaceDE w:val="0"/>
        <w:autoSpaceDN w:val="0"/>
        <w:adjustRightInd w:val="0"/>
        <w:spacing w:after="0" w:line="276" w:lineRule="auto"/>
        <w:jc w:val="both"/>
        <w:rPr>
          <w:rFonts w:ascii="Cambria" w:eastAsia="Times New Roman" w:hAnsi="Cambria" w:cs="Times New Roman"/>
          <w:sz w:val="12"/>
        </w:rPr>
      </w:pPr>
    </w:p>
    <w:p w:rsidR="00F74612" w:rsidRPr="001A7BAC" w:rsidRDefault="007C7B29" w:rsidP="00486A7E">
      <w:pPr>
        <w:pStyle w:val="Paragraphedeliste"/>
        <w:numPr>
          <w:ilvl w:val="0"/>
          <w:numId w:val="28"/>
        </w:numPr>
        <w:autoSpaceDE w:val="0"/>
        <w:autoSpaceDN w:val="0"/>
        <w:adjustRightInd w:val="0"/>
        <w:spacing w:after="0" w:line="276" w:lineRule="auto"/>
        <w:ind w:left="0"/>
        <w:jc w:val="both"/>
        <w:rPr>
          <w:rFonts w:ascii="Cambria" w:hAnsi="Cambria"/>
        </w:rPr>
      </w:pPr>
      <w:r w:rsidRPr="001A7BAC">
        <w:rPr>
          <w:rFonts w:ascii="Cambria" w:eastAsia="Times New Roman" w:hAnsi="Cambria" w:cs="Times New Roman"/>
          <w:b/>
        </w:rPr>
        <w:t>Les forêts naturelle</w:t>
      </w:r>
      <w:r w:rsidR="00FF20AA" w:rsidRPr="001A7BAC">
        <w:rPr>
          <w:rFonts w:ascii="Cambria" w:eastAsia="Times New Roman" w:hAnsi="Cambria" w:cs="Times New Roman"/>
          <w:b/>
        </w:rPr>
        <w:t>s :</w:t>
      </w:r>
      <w:r w:rsidR="00CF2554" w:rsidRPr="001A7BAC">
        <w:rPr>
          <w:rFonts w:ascii="Cambria" w:eastAsia="Times New Roman" w:hAnsi="Cambria" w:cs="Times New Roman"/>
          <w:b/>
        </w:rPr>
        <w:t xml:space="preserve"> </w:t>
      </w:r>
      <w:r w:rsidR="00F74612" w:rsidRPr="001A7BAC">
        <w:rPr>
          <w:rFonts w:ascii="Cambria" w:hAnsi="Cambria"/>
        </w:rPr>
        <w:t>Les produits forestiers se subdivisent en : produits ligneux (le bois d’œuvre et bois de chauffe) ; produits non ligneux (amandes de karité, la gomme arabique, les fruits de néré, les fruits du palmier à huile, les fruits du tamarinier, les fruits du zaban, les fruits du jujubier, les Produits de ruche).</w:t>
      </w:r>
    </w:p>
    <w:p w:rsidR="00F74612" w:rsidRPr="001A7BAC" w:rsidRDefault="00F74612" w:rsidP="00486A7E">
      <w:pPr>
        <w:spacing w:after="120" w:line="276" w:lineRule="auto"/>
        <w:jc w:val="both"/>
        <w:rPr>
          <w:rFonts w:ascii="Cambria" w:hAnsi="Cambria"/>
        </w:rPr>
      </w:pPr>
      <w:r w:rsidRPr="001A7BAC">
        <w:rPr>
          <w:rFonts w:ascii="Cambria" w:hAnsi="Cambria"/>
        </w:rPr>
        <w:t>Les produits forestiers sont utilisés généralement comme : fourrages pour l’alimentation du bétail, produits de la pharmacopée, matières premières pour l’artisanat, etc.</w:t>
      </w:r>
    </w:p>
    <w:p w:rsidR="00427ED5" w:rsidRPr="001A7BAC" w:rsidRDefault="007C7B29" w:rsidP="00486A7E">
      <w:pPr>
        <w:pStyle w:val="Paragraphedeliste"/>
        <w:numPr>
          <w:ilvl w:val="0"/>
          <w:numId w:val="28"/>
        </w:numPr>
        <w:autoSpaceDE w:val="0"/>
        <w:autoSpaceDN w:val="0"/>
        <w:adjustRightInd w:val="0"/>
        <w:spacing w:after="0" w:line="276" w:lineRule="auto"/>
        <w:ind w:left="0" w:hanging="426"/>
        <w:jc w:val="both"/>
        <w:rPr>
          <w:rFonts w:ascii="Cambria" w:eastAsia="Times New Roman" w:hAnsi="Cambria" w:cs="Times New Roman"/>
        </w:rPr>
      </w:pPr>
      <w:r w:rsidRPr="001A7BAC">
        <w:rPr>
          <w:rFonts w:ascii="Cambria" w:eastAsia="Times New Roman" w:hAnsi="Cambria" w:cs="Times New Roman"/>
          <w:b/>
        </w:rPr>
        <w:t xml:space="preserve">Les terres de culture et </w:t>
      </w:r>
      <w:r w:rsidR="001A7BAC" w:rsidRPr="001A7BAC">
        <w:rPr>
          <w:rFonts w:ascii="Cambria" w:eastAsia="Times New Roman" w:hAnsi="Cambria" w:cs="Times New Roman"/>
          <w:b/>
        </w:rPr>
        <w:t>jachères</w:t>
      </w:r>
      <w:r w:rsidR="00CF2554" w:rsidRPr="001A7BAC">
        <w:rPr>
          <w:rFonts w:ascii="Cambria" w:eastAsia="Times New Roman" w:hAnsi="Cambria" w:cs="Times New Roman"/>
          <w:b/>
        </w:rPr>
        <w:t xml:space="preserve"> : </w:t>
      </w:r>
      <w:r w:rsidR="00527A8C" w:rsidRPr="001A7BAC">
        <w:rPr>
          <w:rFonts w:ascii="Cambria" w:eastAsia="Times New Roman" w:hAnsi="Cambria" w:cs="Times New Roman"/>
        </w:rPr>
        <w:t xml:space="preserve">Les communes de Kokry et Monipebougou disposent d’un important potentiel de terres aménagées et non aménagées.  </w:t>
      </w:r>
      <w:r w:rsidR="00CF00DD" w:rsidRPr="001A7BAC">
        <w:rPr>
          <w:rFonts w:ascii="Cambria" w:eastAsia="Times New Roman" w:hAnsi="Cambria" w:cs="Times New Roman"/>
        </w:rPr>
        <w:t>Les terres agricoles sont irriguées par le périmètre irrigué de l'Office du Niger.</w:t>
      </w:r>
      <w:r w:rsidR="001A7BAC">
        <w:rPr>
          <w:rFonts w:ascii="Cambria" w:eastAsia="Times New Roman" w:hAnsi="Cambria" w:cs="Times New Roman"/>
        </w:rPr>
        <w:t xml:space="preserve"> </w:t>
      </w:r>
      <w:r w:rsidR="00427ED5" w:rsidRPr="001A7BAC">
        <w:rPr>
          <w:rFonts w:ascii="Cambria" w:eastAsia="Times New Roman" w:hAnsi="Cambria" w:cs="Times New Roman"/>
        </w:rPr>
        <w:t>En revanche, dans les communes de Bandiagara, les terres arables sont rares.</w:t>
      </w:r>
      <w:r w:rsidR="00427ED5" w:rsidRPr="001A7BAC">
        <w:rPr>
          <w:rFonts w:ascii="Cambria" w:hAnsi="Cambria"/>
          <w:color w:val="000000"/>
          <w:shd w:val="clear" w:color="auto" w:fill="F5F5F5"/>
        </w:rPr>
        <w:t xml:space="preserve"> </w:t>
      </w:r>
      <w:r w:rsidR="00427ED5" w:rsidRPr="001A7BAC">
        <w:rPr>
          <w:rFonts w:ascii="Cambria" w:hAnsi="Cambria"/>
        </w:rPr>
        <w:t>L’irrigation des casiers maraîchers construits sur les espaces rocheux témoigne de la rareté de terres arables.</w:t>
      </w:r>
    </w:p>
    <w:p w:rsidR="001A7BAC" w:rsidRPr="001A7BAC" w:rsidRDefault="001A7BAC" w:rsidP="00486A7E">
      <w:pPr>
        <w:pStyle w:val="Paragraphedeliste"/>
        <w:autoSpaceDE w:val="0"/>
        <w:autoSpaceDN w:val="0"/>
        <w:adjustRightInd w:val="0"/>
        <w:spacing w:after="0" w:line="276" w:lineRule="auto"/>
        <w:ind w:left="0"/>
        <w:jc w:val="both"/>
        <w:rPr>
          <w:rFonts w:ascii="Cambria" w:eastAsia="Times New Roman" w:hAnsi="Cambria" w:cs="Times New Roman"/>
          <w:sz w:val="12"/>
        </w:rPr>
      </w:pPr>
    </w:p>
    <w:p w:rsidR="00B03E48" w:rsidRPr="00113D87" w:rsidRDefault="007C7B29" w:rsidP="009D7E25">
      <w:pPr>
        <w:pStyle w:val="Paragraphedeliste"/>
        <w:numPr>
          <w:ilvl w:val="0"/>
          <w:numId w:val="28"/>
        </w:numPr>
        <w:shd w:val="clear" w:color="auto" w:fill="FFFFFF"/>
        <w:autoSpaceDE w:val="0"/>
        <w:autoSpaceDN w:val="0"/>
        <w:adjustRightInd w:val="0"/>
        <w:spacing w:after="120" w:line="276" w:lineRule="auto"/>
        <w:ind w:left="0" w:hanging="426"/>
        <w:jc w:val="both"/>
        <w:rPr>
          <w:rFonts w:ascii="Cambria" w:hAnsi="Cambria" w:cs="Lucida Sans Unicode"/>
        </w:rPr>
      </w:pPr>
      <w:r w:rsidRPr="00113D87">
        <w:rPr>
          <w:rFonts w:ascii="Cambria" w:eastAsia="Times New Roman" w:hAnsi="Cambria" w:cs="Times New Roman"/>
          <w:b/>
          <w:bCs/>
        </w:rPr>
        <w:t xml:space="preserve">Les </w:t>
      </w:r>
      <w:r w:rsidR="00167637" w:rsidRPr="00113D87">
        <w:rPr>
          <w:rFonts w:ascii="Cambria" w:eastAsia="Times New Roman" w:hAnsi="Cambria" w:cs="Times New Roman"/>
          <w:b/>
          <w:bCs/>
        </w:rPr>
        <w:t>ressources pastorales</w:t>
      </w:r>
      <w:r w:rsidR="00CF2554" w:rsidRPr="00113D87">
        <w:rPr>
          <w:rFonts w:ascii="Cambria" w:eastAsia="Times New Roman" w:hAnsi="Cambria" w:cs="Times New Roman"/>
          <w:b/>
          <w:bCs/>
        </w:rPr>
        <w:t xml:space="preserve"> : </w:t>
      </w:r>
      <w:r w:rsidR="00167637" w:rsidRPr="00113D87">
        <w:rPr>
          <w:rFonts w:ascii="Cambria" w:hAnsi="Cambria" w:cs="Lucida Sans Unicode"/>
        </w:rPr>
        <w:t xml:space="preserve">L’alimentation du bétail provient des pâturages naturels et des résidus de récolte. Les espèces pastorales recensées sont constituées d’arbustes et d’herbacés annuelles et quelques </w:t>
      </w:r>
      <w:r w:rsidR="00B9513E" w:rsidRPr="00113D87">
        <w:rPr>
          <w:rFonts w:ascii="Cambria" w:hAnsi="Cambria" w:cs="Lucida Sans Unicode"/>
        </w:rPr>
        <w:t xml:space="preserve">espèces </w:t>
      </w:r>
      <w:r w:rsidR="00167637" w:rsidRPr="00113D87">
        <w:rPr>
          <w:rFonts w:ascii="Cambria" w:hAnsi="Cambria" w:cs="Lucida Sans Unicode"/>
        </w:rPr>
        <w:t xml:space="preserve">pérennes dans les zones inondables. </w:t>
      </w:r>
      <w:r w:rsidR="00B03E48" w:rsidRPr="00113D87">
        <w:rPr>
          <w:rFonts w:ascii="Cambria" w:hAnsi="Cambria" w:cs="Lucida Sans Unicode"/>
        </w:rPr>
        <w:t xml:space="preserve">On rencontre aussi des </w:t>
      </w:r>
      <w:r w:rsidR="00167637" w:rsidRPr="00113D87">
        <w:rPr>
          <w:rFonts w:ascii="Cambria" w:hAnsi="Cambria" w:cs="Lucida Sans Unicode"/>
        </w:rPr>
        <w:t>espèce</w:t>
      </w:r>
      <w:r w:rsidR="00B03E48" w:rsidRPr="00113D87">
        <w:rPr>
          <w:rFonts w:ascii="Cambria" w:hAnsi="Cambria" w:cs="Lucida Sans Unicode"/>
        </w:rPr>
        <w:t>s</w:t>
      </w:r>
      <w:r w:rsidR="00167637" w:rsidRPr="00113D87">
        <w:rPr>
          <w:rFonts w:ascii="Cambria" w:hAnsi="Cambria" w:cs="Lucida Sans Unicode"/>
        </w:rPr>
        <w:t xml:space="preserve"> </w:t>
      </w:r>
      <w:r w:rsidR="00B03E48" w:rsidRPr="00113D87">
        <w:rPr>
          <w:rFonts w:ascii="Cambria" w:hAnsi="Cambria" w:cs="Lucida Sans Unicode"/>
        </w:rPr>
        <w:t>de</w:t>
      </w:r>
      <w:r w:rsidR="00167637" w:rsidRPr="00113D87">
        <w:rPr>
          <w:rFonts w:ascii="Cambria" w:hAnsi="Cambria" w:cs="Lucida Sans Unicode"/>
        </w:rPr>
        <w:t xml:space="preserve"> bourgou, le plus souvent accompagné</w:t>
      </w:r>
      <w:r w:rsidR="002771D1" w:rsidRPr="00113D87">
        <w:rPr>
          <w:rFonts w:ascii="Cambria" w:hAnsi="Cambria" w:cs="Lucida Sans Unicode"/>
        </w:rPr>
        <w:t>es</w:t>
      </w:r>
      <w:r w:rsidR="00167637" w:rsidRPr="00113D87">
        <w:rPr>
          <w:rFonts w:ascii="Cambria" w:hAnsi="Cambria" w:cs="Lucida Sans Unicode"/>
        </w:rPr>
        <w:t xml:space="preserve"> par les riz sauvages </w:t>
      </w:r>
      <w:r w:rsidR="00B03E48" w:rsidRPr="00113D87">
        <w:rPr>
          <w:rFonts w:ascii="Cambria" w:hAnsi="Cambria" w:cs="Lucida Sans Unicode"/>
        </w:rPr>
        <w:t>sur les sols hydromorphes</w:t>
      </w:r>
      <w:r w:rsidR="00167637" w:rsidRPr="00113D87">
        <w:rPr>
          <w:rFonts w:ascii="Cambria" w:hAnsi="Cambria" w:cs="Lucida Sans Unicode"/>
        </w:rPr>
        <w:t xml:space="preserve">. </w:t>
      </w:r>
      <w:r w:rsidR="00B03E48" w:rsidRPr="00113D87">
        <w:rPr>
          <w:rFonts w:ascii="Cambria" w:hAnsi="Cambria" w:cs="Lucida Sans Unicode"/>
          <w:shd w:val="clear" w:color="auto" w:fill="FFFFFF"/>
        </w:rPr>
        <w:t>Les résidus de récoltes sont essentiellement constitués de résidus pauvres de paille de mil, sorgho, riz et faiblement de résidus riches de fanes d’arachide et de niébé. </w:t>
      </w:r>
    </w:p>
    <w:p w:rsidR="009D7E25" w:rsidRPr="00113D87" w:rsidRDefault="009D7E25" w:rsidP="009D7E25">
      <w:pPr>
        <w:pStyle w:val="Paragraphedeliste"/>
        <w:shd w:val="clear" w:color="auto" w:fill="FFFFFF"/>
        <w:autoSpaceDE w:val="0"/>
        <w:autoSpaceDN w:val="0"/>
        <w:adjustRightInd w:val="0"/>
        <w:spacing w:after="120" w:line="276" w:lineRule="auto"/>
        <w:ind w:left="0"/>
        <w:jc w:val="both"/>
        <w:rPr>
          <w:rFonts w:ascii="Cambria" w:hAnsi="Cambria" w:cs="Lucida Sans Unicode"/>
          <w:sz w:val="12"/>
        </w:rPr>
      </w:pPr>
    </w:p>
    <w:p w:rsidR="00B03E48" w:rsidRPr="00113D87" w:rsidRDefault="007C7B29" w:rsidP="009D7E25">
      <w:pPr>
        <w:pStyle w:val="Paragraphedeliste"/>
        <w:numPr>
          <w:ilvl w:val="0"/>
          <w:numId w:val="28"/>
        </w:numPr>
        <w:autoSpaceDE w:val="0"/>
        <w:autoSpaceDN w:val="0"/>
        <w:adjustRightInd w:val="0"/>
        <w:spacing w:before="120" w:after="0" w:line="276" w:lineRule="auto"/>
        <w:ind w:left="0" w:hanging="284"/>
        <w:jc w:val="both"/>
        <w:rPr>
          <w:rFonts w:ascii="Cambria" w:hAnsi="Cambria" w:cs="Lucida Sans Unicode"/>
          <w:bCs/>
        </w:rPr>
      </w:pPr>
      <w:r w:rsidRPr="00113D87">
        <w:rPr>
          <w:rFonts w:ascii="Cambria" w:eastAsia="Times New Roman" w:hAnsi="Cambria" w:cs="Times New Roman"/>
          <w:b/>
          <w:bCs/>
        </w:rPr>
        <w:t>Les mares</w:t>
      </w:r>
      <w:r w:rsidR="00CF2554" w:rsidRPr="00113D87">
        <w:rPr>
          <w:rFonts w:ascii="Cambria" w:eastAsia="Times New Roman" w:hAnsi="Cambria" w:cs="Times New Roman"/>
          <w:b/>
          <w:bCs/>
        </w:rPr>
        <w:t xml:space="preserve"> : </w:t>
      </w:r>
      <w:r w:rsidR="007D0C74" w:rsidRPr="00113D87">
        <w:rPr>
          <w:rFonts w:ascii="Cambria" w:hAnsi="Cambria" w:cs="Lucida Sans Unicode"/>
        </w:rPr>
        <w:t>Les </w:t>
      </w:r>
      <w:r w:rsidR="007D0C74" w:rsidRPr="00113D87">
        <w:rPr>
          <w:rFonts w:ascii="Cambria" w:hAnsi="Cambria" w:cs="Lucida Sans Unicode"/>
          <w:bCs/>
        </w:rPr>
        <w:t>mares</w:t>
      </w:r>
      <w:r w:rsidR="007D0C74" w:rsidRPr="00113D87">
        <w:rPr>
          <w:rFonts w:ascii="Cambria" w:hAnsi="Cambria" w:cs="Lucida Sans Unicode"/>
        </w:rPr>
        <w:t xml:space="preserve"> sont de petites étendues d'eau de faible profondeur, souvent munies de berges en pente douce.  </w:t>
      </w:r>
      <w:r w:rsidR="00EE05E8" w:rsidRPr="00113D87">
        <w:rPr>
          <w:rFonts w:ascii="Cambria" w:hAnsi="Cambria" w:cs="Lucida Sans Unicode"/>
        </w:rPr>
        <w:t>Il existe dans </w:t>
      </w:r>
      <w:r w:rsidR="00EE05E8" w:rsidRPr="00113D87">
        <w:rPr>
          <w:rFonts w:ascii="Cambria" w:hAnsi="Cambria" w:cs="Lucida Sans Unicode"/>
          <w:bCs/>
        </w:rPr>
        <w:t>la</w:t>
      </w:r>
      <w:r w:rsidR="00EE05E8" w:rsidRPr="00113D87">
        <w:rPr>
          <w:rFonts w:ascii="Cambria" w:hAnsi="Cambria" w:cs="Lucida Sans Unicode"/>
        </w:rPr>
        <w:t> région </w:t>
      </w:r>
      <w:r w:rsidR="00EE05E8" w:rsidRPr="00113D87">
        <w:rPr>
          <w:rFonts w:ascii="Cambria" w:hAnsi="Cambria" w:cs="Lucida Sans Unicode"/>
          <w:bCs/>
        </w:rPr>
        <w:t>une</w:t>
      </w:r>
      <w:r w:rsidR="00EE05E8" w:rsidRPr="00113D87">
        <w:rPr>
          <w:rFonts w:ascii="Cambria" w:hAnsi="Cambria" w:cs="Lucida Sans Unicode"/>
        </w:rPr>
        <w:t> multitude de </w:t>
      </w:r>
      <w:r w:rsidR="00EE05E8" w:rsidRPr="00113D87">
        <w:rPr>
          <w:rFonts w:ascii="Cambria" w:hAnsi="Cambria" w:cs="Lucida Sans Unicode"/>
          <w:bCs/>
        </w:rPr>
        <w:t>mares dans la zone, notamment à Docoumbo, Kendié, Kokry Bozo et Fing.</w:t>
      </w:r>
      <w:r w:rsidR="00CF2554" w:rsidRPr="00113D87">
        <w:rPr>
          <w:rFonts w:ascii="Cambria" w:hAnsi="Cambria" w:cs="Lucida Sans Unicode"/>
          <w:bCs/>
        </w:rPr>
        <w:t xml:space="preserve"> </w:t>
      </w:r>
      <w:r w:rsidR="007D0C74" w:rsidRPr="00113D87">
        <w:rPr>
          <w:rFonts w:ascii="Cambria" w:hAnsi="Cambria" w:cs="Lucida Sans Unicode"/>
          <w:bCs/>
        </w:rPr>
        <w:t>Les mares sont utilisées</w:t>
      </w:r>
      <w:r w:rsidR="002771D1" w:rsidRPr="00113D87">
        <w:rPr>
          <w:rFonts w:ascii="Cambria" w:hAnsi="Cambria" w:cs="Lucida Sans Unicode"/>
          <w:bCs/>
        </w:rPr>
        <w:t xml:space="preserve"> </w:t>
      </w:r>
      <w:r w:rsidR="007D0C74" w:rsidRPr="00113D87">
        <w:rPr>
          <w:rFonts w:ascii="Cambria" w:hAnsi="Cambria" w:cs="Lucida Sans Unicode"/>
          <w:bCs/>
        </w:rPr>
        <w:t xml:space="preserve">pour différents usages, comme </w:t>
      </w:r>
      <w:r w:rsidR="002771D1" w:rsidRPr="00113D87">
        <w:rPr>
          <w:rFonts w:ascii="Cambria" w:hAnsi="Cambria" w:cs="Lucida Sans Unicode"/>
          <w:bCs/>
        </w:rPr>
        <w:t>réserve</w:t>
      </w:r>
      <w:r w:rsidR="007D0C74" w:rsidRPr="00113D87">
        <w:rPr>
          <w:rFonts w:ascii="Cambria" w:hAnsi="Cambria" w:cs="Lucida Sans Unicode"/>
          <w:bCs/>
        </w:rPr>
        <w:t xml:space="preserve"> d’eau pour usage domestique, l’</w:t>
      </w:r>
      <w:r w:rsidR="002771D1" w:rsidRPr="00113D87">
        <w:rPr>
          <w:rFonts w:ascii="Cambria" w:hAnsi="Cambria" w:cs="Lucida Sans Unicode"/>
          <w:bCs/>
        </w:rPr>
        <w:t>agriculture</w:t>
      </w:r>
      <w:r w:rsidR="007D0C74" w:rsidRPr="00113D87">
        <w:rPr>
          <w:rFonts w:ascii="Cambria" w:hAnsi="Cambria" w:cs="Lucida Sans Unicode"/>
          <w:bCs/>
        </w:rPr>
        <w:t xml:space="preserve"> de </w:t>
      </w:r>
      <w:r w:rsidR="002771D1" w:rsidRPr="00113D87">
        <w:rPr>
          <w:rFonts w:ascii="Cambria" w:hAnsi="Cambria" w:cs="Lucida Sans Unicode"/>
          <w:bCs/>
        </w:rPr>
        <w:t>décrue</w:t>
      </w:r>
      <w:r w:rsidR="007D0C74" w:rsidRPr="00113D87">
        <w:rPr>
          <w:rFonts w:ascii="Cambria" w:hAnsi="Cambria" w:cs="Lucida Sans Unicode"/>
          <w:bCs/>
        </w:rPr>
        <w:t xml:space="preserve"> ou le maraichage, l’abreuvement des animaux et la pêche dans certains cas.</w:t>
      </w:r>
    </w:p>
    <w:p w:rsidR="00C02923" w:rsidRPr="00D207C1" w:rsidRDefault="000F6D78" w:rsidP="00AD7C68">
      <w:pPr>
        <w:pStyle w:val="Titre3"/>
        <w:numPr>
          <w:ilvl w:val="2"/>
          <w:numId w:val="8"/>
        </w:numPr>
        <w:rPr>
          <w:rFonts w:ascii="Cambria" w:hAnsi="Cambria"/>
          <w:sz w:val="24"/>
        </w:rPr>
      </w:pPr>
      <w:bookmarkStart w:id="82" w:name="_Toc82381505"/>
      <w:r w:rsidRPr="00D207C1">
        <w:rPr>
          <w:rFonts w:ascii="Cambria" w:hAnsi="Cambria"/>
          <w:sz w:val="24"/>
        </w:rPr>
        <w:lastRenderedPageBreak/>
        <w:t xml:space="preserve">Perception sur les </w:t>
      </w:r>
      <w:r w:rsidR="004128E9" w:rsidRPr="00D207C1">
        <w:rPr>
          <w:rFonts w:ascii="Cambria" w:hAnsi="Cambria"/>
          <w:sz w:val="24"/>
        </w:rPr>
        <w:t>mécanismes</w:t>
      </w:r>
      <w:r w:rsidR="00C02923" w:rsidRPr="00D207C1">
        <w:rPr>
          <w:rFonts w:ascii="Cambria" w:hAnsi="Cambria"/>
          <w:sz w:val="24"/>
        </w:rPr>
        <w:t xml:space="preserve"> de gestion des ressources naturelles</w:t>
      </w:r>
      <w:bookmarkEnd w:id="82"/>
    </w:p>
    <w:p w:rsidR="00C02923" w:rsidRPr="00141949" w:rsidRDefault="00C02923" w:rsidP="001B483B">
      <w:pPr>
        <w:autoSpaceDE w:val="0"/>
        <w:autoSpaceDN w:val="0"/>
        <w:adjustRightInd w:val="0"/>
        <w:spacing w:after="0" w:line="240" w:lineRule="auto"/>
        <w:rPr>
          <w:rFonts w:ascii="Cambria" w:eastAsia="Times New Roman" w:hAnsi="Cambria" w:cs="Times New Roman"/>
          <w:sz w:val="12"/>
          <w:szCs w:val="24"/>
        </w:rPr>
      </w:pPr>
    </w:p>
    <w:p w:rsidR="003A2962" w:rsidRPr="00D207C1" w:rsidRDefault="00141949" w:rsidP="002771D1">
      <w:pPr>
        <w:autoSpaceDE w:val="0"/>
        <w:autoSpaceDN w:val="0"/>
        <w:adjustRightInd w:val="0"/>
        <w:spacing w:after="0" w:line="240" w:lineRule="auto"/>
        <w:jc w:val="both"/>
        <w:rPr>
          <w:rFonts w:ascii="Cambria" w:hAnsi="Cambria"/>
        </w:rPr>
      </w:pPr>
      <w:r>
        <w:rPr>
          <w:rFonts w:ascii="Cambria" w:hAnsi="Cambria"/>
        </w:rPr>
        <w:t>L</w:t>
      </w:r>
      <w:r w:rsidR="009D07FD" w:rsidRPr="00D207C1">
        <w:rPr>
          <w:rFonts w:ascii="Cambria" w:hAnsi="Cambria"/>
        </w:rPr>
        <w:t xml:space="preserve">es systèmes de gestion des ressources </w:t>
      </w:r>
      <w:r>
        <w:rPr>
          <w:rFonts w:ascii="Cambria" w:hAnsi="Cambria"/>
        </w:rPr>
        <w:t xml:space="preserve">naturelles </w:t>
      </w:r>
      <w:r w:rsidR="009D07FD" w:rsidRPr="00D207C1">
        <w:rPr>
          <w:rFonts w:ascii="Cambria" w:hAnsi="Cambria"/>
        </w:rPr>
        <w:t>reposent sur un certain nombre de pratiques, de normes et de hiérarchies sociales, qui ont structuré de puissants réseaux de relations de pouvoir pluriséculaires entre différentes catégories d’institution (ASSN, 2017).</w:t>
      </w:r>
    </w:p>
    <w:p w:rsidR="009D07FD" w:rsidRPr="00D207C1" w:rsidRDefault="007E594A" w:rsidP="00486A7E">
      <w:pPr>
        <w:autoSpaceDE w:val="0"/>
        <w:autoSpaceDN w:val="0"/>
        <w:adjustRightInd w:val="0"/>
        <w:spacing w:after="0" w:line="276" w:lineRule="auto"/>
        <w:jc w:val="both"/>
        <w:rPr>
          <w:rFonts w:ascii="Cambria" w:hAnsi="Cambria"/>
        </w:rPr>
      </w:pPr>
      <w:r w:rsidRPr="00D207C1">
        <w:rPr>
          <w:rFonts w:ascii="Cambria" w:hAnsi="Cambria"/>
        </w:rPr>
        <w:t xml:space="preserve">Les communautés continuent de gérer les ressources naturelles en dépit des cadres juridiques et des institutions modernes. On assiste donc, à la coexistence des </w:t>
      </w:r>
      <w:r w:rsidR="00141949" w:rsidRPr="00D207C1">
        <w:rPr>
          <w:rFonts w:ascii="Cambria" w:hAnsi="Cambria"/>
        </w:rPr>
        <w:t>systèmes</w:t>
      </w:r>
      <w:r w:rsidRPr="00D207C1">
        <w:rPr>
          <w:rFonts w:ascii="Cambria" w:hAnsi="Cambria"/>
        </w:rPr>
        <w:t xml:space="preserve"> modernes et traditionnels en </w:t>
      </w:r>
      <w:r w:rsidR="00141949" w:rsidRPr="00D207C1">
        <w:rPr>
          <w:rFonts w:ascii="Cambria" w:hAnsi="Cambria"/>
        </w:rPr>
        <w:t>matière</w:t>
      </w:r>
      <w:r w:rsidRPr="00D207C1">
        <w:rPr>
          <w:rFonts w:ascii="Cambria" w:hAnsi="Cambria"/>
        </w:rPr>
        <w:t xml:space="preserve"> de gestion des ressources naturelles. </w:t>
      </w:r>
    </w:p>
    <w:p w:rsidR="005E2739" w:rsidRPr="00D207C1" w:rsidRDefault="007E594A" w:rsidP="002771D1">
      <w:pPr>
        <w:autoSpaceDE w:val="0"/>
        <w:autoSpaceDN w:val="0"/>
        <w:adjustRightInd w:val="0"/>
        <w:spacing w:after="0" w:line="240" w:lineRule="auto"/>
        <w:jc w:val="both"/>
        <w:rPr>
          <w:rFonts w:ascii="Cambria" w:eastAsia="Times New Roman" w:hAnsi="Cambria" w:cs="Calibri"/>
          <w:color w:val="000000"/>
          <w:lang w:eastAsia="fr-FR"/>
        </w:rPr>
      </w:pPr>
      <w:r w:rsidRPr="00D207C1">
        <w:rPr>
          <w:rFonts w:ascii="Cambria" w:hAnsi="Cambria"/>
        </w:rPr>
        <w:t xml:space="preserve">Dans les </w:t>
      </w:r>
      <w:r w:rsidR="00141949" w:rsidRPr="00D207C1">
        <w:rPr>
          <w:rFonts w:ascii="Cambria" w:hAnsi="Cambria"/>
        </w:rPr>
        <w:t>localités</w:t>
      </w:r>
      <w:r w:rsidRPr="00D207C1">
        <w:rPr>
          <w:rFonts w:ascii="Cambria" w:hAnsi="Cambria"/>
        </w:rPr>
        <w:t xml:space="preserve"> de la zone de l’</w:t>
      </w:r>
      <w:r w:rsidR="00141949" w:rsidRPr="00D207C1">
        <w:rPr>
          <w:rFonts w:ascii="Cambria" w:hAnsi="Cambria"/>
        </w:rPr>
        <w:t>étude</w:t>
      </w:r>
      <w:r w:rsidRPr="00D207C1">
        <w:rPr>
          <w:rFonts w:ascii="Cambria" w:hAnsi="Cambria"/>
        </w:rPr>
        <w:t xml:space="preserve">, la gestion des ressources naturelles est </w:t>
      </w:r>
      <w:r w:rsidR="00141949" w:rsidRPr="00D207C1">
        <w:rPr>
          <w:rFonts w:ascii="Cambria" w:hAnsi="Cambria"/>
        </w:rPr>
        <w:t>régie</w:t>
      </w:r>
      <w:r w:rsidRPr="00D207C1">
        <w:rPr>
          <w:rFonts w:ascii="Cambria" w:hAnsi="Cambria"/>
        </w:rPr>
        <w:t xml:space="preserve"> par plusieurs </w:t>
      </w:r>
      <w:r w:rsidR="00141949" w:rsidRPr="00D207C1">
        <w:rPr>
          <w:rFonts w:ascii="Cambria" w:hAnsi="Cambria"/>
        </w:rPr>
        <w:t>mécanismes</w:t>
      </w:r>
      <w:r w:rsidRPr="00D207C1">
        <w:rPr>
          <w:rFonts w:ascii="Cambria" w:hAnsi="Cambria"/>
        </w:rPr>
        <w:t xml:space="preserve"> comme : Les conventions ou chartes locales, les comites de gestion</w:t>
      </w:r>
      <w:r w:rsidR="0029303F" w:rsidRPr="00D207C1">
        <w:rPr>
          <w:rFonts w:ascii="Cambria" w:hAnsi="Cambria"/>
        </w:rPr>
        <w:t xml:space="preserve">, les </w:t>
      </w:r>
      <w:r w:rsidR="00141949" w:rsidRPr="00D207C1">
        <w:rPr>
          <w:rFonts w:ascii="Cambria" w:hAnsi="Cambria"/>
        </w:rPr>
        <w:t>comités</w:t>
      </w:r>
      <w:r w:rsidR="0029303F" w:rsidRPr="00D207C1">
        <w:rPr>
          <w:rFonts w:ascii="Cambria" w:hAnsi="Cambria"/>
        </w:rPr>
        <w:t xml:space="preserve"> de surveillance et  </w:t>
      </w:r>
      <w:r w:rsidRPr="00D207C1">
        <w:rPr>
          <w:rFonts w:ascii="Cambria" w:hAnsi="Cambria"/>
        </w:rPr>
        <w:t>la gestion</w:t>
      </w:r>
      <w:r w:rsidR="0029303F" w:rsidRPr="00D207C1">
        <w:rPr>
          <w:rFonts w:ascii="Cambria" w:hAnsi="Cambria"/>
        </w:rPr>
        <w:t xml:space="preserve"> </w:t>
      </w:r>
      <w:r w:rsidR="00141949" w:rsidRPr="00D207C1">
        <w:rPr>
          <w:rFonts w:ascii="Cambria" w:hAnsi="Cambria"/>
        </w:rPr>
        <w:t>coutumière</w:t>
      </w:r>
      <w:r w:rsidRPr="00D207C1">
        <w:rPr>
          <w:rFonts w:ascii="Cambria" w:hAnsi="Cambria"/>
        </w:rPr>
        <w:t xml:space="preserve"> par les </w:t>
      </w:r>
      <w:r w:rsidR="005E2739" w:rsidRPr="00D207C1">
        <w:rPr>
          <w:rFonts w:ascii="Cambria" w:eastAsia="Times New Roman" w:hAnsi="Cambria" w:cs="Calibri"/>
          <w:color w:val="000000"/>
          <w:lang w:eastAsia="fr-FR"/>
        </w:rPr>
        <w:t>Chef</w:t>
      </w:r>
      <w:r w:rsidRPr="00D207C1">
        <w:rPr>
          <w:rFonts w:ascii="Cambria" w:eastAsia="Times New Roman" w:hAnsi="Cambria" w:cs="Calibri"/>
          <w:color w:val="000000"/>
          <w:lang w:eastAsia="fr-FR"/>
        </w:rPr>
        <w:t>feries traditionnelles</w:t>
      </w:r>
      <w:r w:rsidR="0029303F" w:rsidRPr="00D207C1">
        <w:rPr>
          <w:rFonts w:ascii="Cambria" w:eastAsia="Times New Roman" w:hAnsi="Cambria" w:cs="Calibri"/>
          <w:color w:val="000000"/>
          <w:lang w:eastAsia="fr-FR"/>
        </w:rPr>
        <w:t>.</w:t>
      </w:r>
      <w:r w:rsidRPr="00D207C1">
        <w:rPr>
          <w:rFonts w:ascii="Cambria" w:eastAsia="Times New Roman" w:hAnsi="Cambria" w:cs="Calibri"/>
          <w:color w:val="000000"/>
          <w:lang w:eastAsia="fr-FR"/>
        </w:rPr>
        <w:t xml:space="preserve"> </w:t>
      </w:r>
      <w:r w:rsidR="005E2739" w:rsidRPr="00D207C1">
        <w:rPr>
          <w:rFonts w:ascii="Cambria" w:eastAsia="Times New Roman" w:hAnsi="Cambria" w:cs="Calibri"/>
          <w:color w:val="000000"/>
          <w:lang w:eastAsia="fr-FR"/>
        </w:rPr>
        <w:t xml:space="preserve"> </w:t>
      </w:r>
    </w:p>
    <w:p w:rsidR="0029303F" w:rsidRPr="00D207C1" w:rsidRDefault="001A2DF5" w:rsidP="00486A7E">
      <w:pPr>
        <w:autoSpaceDE w:val="0"/>
        <w:autoSpaceDN w:val="0"/>
        <w:adjustRightInd w:val="0"/>
        <w:spacing w:before="120" w:after="0" w:line="276" w:lineRule="auto"/>
        <w:jc w:val="both"/>
        <w:rPr>
          <w:rFonts w:ascii="Cambria" w:eastAsia="Times New Roman" w:hAnsi="Cambria" w:cs="Calibri"/>
          <w:color w:val="000000"/>
          <w:lang w:eastAsia="fr-FR"/>
        </w:rPr>
      </w:pPr>
      <w:r w:rsidRPr="00D207C1">
        <w:rPr>
          <w:rFonts w:ascii="Cambria" w:eastAsia="Times New Roman" w:hAnsi="Cambria" w:cs="Calibri"/>
          <w:color w:val="000000"/>
          <w:lang w:eastAsia="fr-FR"/>
        </w:rPr>
        <w:t>De l’avis de plusieurs participants aux</w:t>
      </w:r>
      <w:r w:rsidR="005E7D7A" w:rsidRPr="00D207C1">
        <w:rPr>
          <w:rFonts w:ascii="Cambria" w:eastAsia="Times New Roman" w:hAnsi="Cambria" w:cs="Calibri"/>
          <w:color w:val="000000"/>
          <w:lang w:eastAsia="fr-FR"/>
        </w:rPr>
        <w:t xml:space="preserve"> groupes de discussions c</w:t>
      </w:r>
      <w:r w:rsidRPr="00D207C1">
        <w:rPr>
          <w:rFonts w:ascii="Cambria" w:eastAsia="Times New Roman" w:hAnsi="Cambria" w:cs="Calibri"/>
          <w:color w:val="000000"/>
          <w:lang w:eastAsia="fr-FR"/>
        </w:rPr>
        <w:t xml:space="preserve">es </w:t>
      </w:r>
      <w:r w:rsidR="00141949" w:rsidRPr="00D207C1">
        <w:rPr>
          <w:rFonts w:ascii="Cambria" w:eastAsia="Times New Roman" w:hAnsi="Cambria" w:cs="Calibri"/>
          <w:color w:val="000000"/>
          <w:lang w:eastAsia="fr-FR"/>
        </w:rPr>
        <w:t>mécanismes</w:t>
      </w:r>
      <w:r w:rsidRPr="00D207C1">
        <w:rPr>
          <w:rFonts w:ascii="Cambria" w:eastAsia="Times New Roman" w:hAnsi="Cambria" w:cs="Calibri"/>
          <w:color w:val="000000"/>
          <w:lang w:eastAsia="fr-FR"/>
        </w:rPr>
        <w:t xml:space="preserve">, dans leur conception sont </w:t>
      </w:r>
      <w:r w:rsidR="00141949" w:rsidRPr="00D207C1">
        <w:rPr>
          <w:rFonts w:ascii="Cambria" w:eastAsia="Times New Roman" w:hAnsi="Cambria" w:cs="Calibri"/>
          <w:color w:val="000000"/>
          <w:lang w:eastAsia="fr-FR"/>
        </w:rPr>
        <w:t>jugés</w:t>
      </w:r>
      <w:r w:rsidRPr="00D207C1">
        <w:rPr>
          <w:rFonts w:ascii="Cambria" w:eastAsia="Times New Roman" w:hAnsi="Cambria" w:cs="Calibri"/>
          <w:color w:val="000000"/>
          <w:lang w:eastAsia="fr-FR"/>
        </w:rPr>
        <w:t xml:space="preserve"> inclusifs et </w:t>
      </w:r>
      <w:r w:rsidRPr="00D207C1">
        <w:rPr>
          <w:rFonts w:ascii="Cambria" w:hAnsi="Cambria"/>
        </w:rPr>
        <w:t>s’inscrivent dans la dynamique de la promotion de la gouvernance locale en matière de gestion des ressources naturelles</w:t>
      </w:r>
      <w:r w:rsidR="005E7D7A" w:rsidRPr="00D207C1">
        <w:rPr>
          <w:rFonts w:ascii="Cambria" w:hAnsi="Cambria"/>
        </w:rPr>
        <w:t xml:space="preserve">. Toutefois, ils rencontrent des </w:t>
      </w:r>
      <w:r w:rsidR="00141949" w:rsidRPr="00D207C1">
        <w:rPr>
          <w:rFonts w:ascii="Cambria" w:hAnsi="Cambria"/>
        </w:rPr>
        <w:t>difficultés</w:t>
      </w:r>
      <w:r w:rsidR="005E7D7A" w:rsidRPr="00D207C1">
        <w:rPr>
          <w:rFonts w:ascii="Cambria" w:hAnsi="Cambria"/>
        </w:rPr>
        <w:t xml:space="preserve"> à plusieurs endroits. En effet, la plupart des </w:t>
      </w:r>
      <w:r w:rsidR="00141949" w:rsidRPr="00D207C1">
        <w:rPr>
          <w:rFonts w:ascii="Cambria" w:hAnsi="Cambria"/>
        </w:rPr>
        <w:t>comités</w:t>
      </w:r>
      <w:r w:rsidR="005E7D7A" w:rsidRPr="00D207C1">
        <w:rPr>
          <w:rFonts w:ascii="Cambria" w:hAnsi="Cambria"/>
        </w:rPr>
        <w:t xml:space="preserve"> de gestion et de surveillance sont fonctionnels</w:t>
      </w:r>
      <w:r w:rsidR="00141949">
        <w:rPr>
          <w:rFonts w:ascii="Cambria" w:hAnsi="Cambria"/>
        </w:rPr>
        <w:t xml:space="preserve">, mais influencent </w:t>
      </w:r>
      <w:r w:rsidR="006670CD">
        <w:rPr>
          <w:rFonts w:ascii="Cambria" w:hAnsi="Cambria"/>
        </w:rPr>
        <w:t>très</w:t>
      </w:r>
      <w:r w:rsidR="00141949">
        <w:rPr>
          <w:rFonts w:ascii="Cambria" w:hAnsi="Cambria"/>
        </w:rPr>
        <w:t xml:space="preserve"> peu les décisions sur l’utilisation des ressources</w:t>
      </w:r>
      <w:r w:rsidR="005E7D7A" w:rsidRPr="00D207C1">
        <w:rPr>
          <w:rFonts w:ascii="Cambria" w:hAnsi="Cambria"/>
        </w:rPr>
        <w:t xml:space="preserve">. Par ailleurs, les conventions et chartes locales sont </w:t>
      </w:r>
      <w:r w:rsidR="006670CD" w:rsidRPr="00D207C1">
        <w:rPr>
          <w:rFonts w:ascii="Cambria" w:hAnsi="Cambria"/>
        </w:rPr>
        <w:t>très</w:t>
      </w:r>
      <w:r w:rsidR="005E7D7A" w:rsidRPr="00D207C1">
        <w:rPr>
          <w:rFonts w:ascii="Cambria" w:hAnsi="Cambria"/>
        </w:rPr>
        <w:t xml:space="preserve"> peu </w:t>
      </w:r>
      <w:r w:rsidR="00141949" w:rsidRPr="00D207C1">
        <w:rPr>
          <w:rFonts w:ascii="Cambria" w:hAnsi="Cambria"/>
        </w:rPr>
        <w:t>respectées</w:t>
      </w:r>
      <w:r w:rsidR="005E7D7A" w:rsidRPr="00D207C1">
        <w:rPr>
          <w:rFonts w:ascii="Cambria" w:hAnsi="Cambria"/>
        </w:rPr>
        <w:t xml:space="preserve"> par les parties. </w:t>
      </w:r>
      <w:r w:rsidR="00C263F4" w:rsidRPr="00D207C1">
        <w:rPr>
          <w:rFonts w:ascii="Cambria" w:hAnsi="Cambria"/>
        </w:rPr>
        <w:t>En ce qui concerne les chefferies locales,</w:t>
      </w:r>
      <w:r w:rsidRPr="00D207C1">
        <w:rPr>
          <w:rFonts w:ascii="Cambria" w:eastAsia="Times New Roman" w:hAnsi="Cambria" w:cs="Calibri"/>
          <w:color w:val="000000"/>
          <w:lang w:eastAsia="fr-FR"/>
        </w:rPr>
        <w:t xml:space="preserve"> </w:t>
      </w:r>
      <w:r w:rsidR="00C263F4" w:rsidRPr="00D207C1">
        <w:rPr>
          <w:rFonts w:ascii="Cambria" w:eastAsia="Times New Roman" w:hAnsi="Cambria" w:cs="Calibri"/>
          <w:color w:val="000000"/>
          <w:lang w:eastAsia="fr-FR"/>
        </w:rPr>
        <w:t xml:space="preserve">bien qu’elles continuent de </w:t>
      </w:r>
      <w:r w:rsidR="00141949" w:rsidRPr="00D207C1">
        <w:rPr>
          <w:rFonts w:ascii="Cambria" w:eastAsia="Times New Roman" w:hAnsi="Cambria" w:cs="Calibri"/>
          <w:color w:val="000000"/>
          <w:lang w:eastAsia="fr-FR"/>
        </w:rPr>
        <w:t>bénéficier</w:t>
      </w:r>
      <w:r w:rsidR="00C263F4" w:rsidRPr="00D207C1">
        <w:rPr>
          <w:rFonts w:ascii="Cambria" w:eastAsia="Times New Roman" w:hAnsi="Cambria" w:cs="Calibri"/>
          <w:color w:val="000000"/>
          <w:lang w:eastAsia="fr-FR"/>
        </w:rPr>
        <w:t xml:space="preserve"> de la reconnaissance et du respect de la </w:t>
      </w:r>
      <w:r w:rsidR="007E7D8E" w:rsidRPr="00D207C1">
        <w:rPr>
          <w:rFonts w:ascii="Cambria" w:eastAsia="Times New Roman" w:hAnsi="Cambria" w:cs="Calibri"/>
          <w:color w:val="000000"/>
          <w:lang w:eastAsia="fr-FR"/>
        </w:rPr>
        <w:t>majorité</w:t>
      </w:r>
      <w:r w:rsidR="00C263F4" w:rsidRPr="00D207C1">
        <w:rPr>
          <w:rFonts w:ascii="Cambria" w:eastAsia="Times New Roman" w:hAnsi="Cambria" w:cs="Calibri"/>
          <w:color w:val="000000"/>
          <w:lang w:eastAsia="fr-FR"/>
        </w:rPr>
        <w:t xml:space="preserve"> de la population, leurs </w:t>
      </w:r>
      <w:r w:rsidR="00141949" w:rsidRPr="00D207C1">
        <w:rPr>
          <w:rFonts w:ascii="Cambria" w:eastAsia="Times New Roman" w:hAnsi="Cambria" w:cs="Calibri"/>
          <w:color w:val="000000"/>
          <w:lang w:eastAsia="fr-FR"/>
        </w:rPr>
        <w:t>rôles</w:t>
      </w:r>
      <w:r w:rsidR="00C263F4" w:rsidRPr="00D207C1">
        <w:rPr>
          <w:rFonts w:ascii="Cambria" w:eastAsia="Times New Roman" w:hAnsi="Cambria" w:cs="Calibri"/>
          <w:color w:val="000000"/>
          <w:lang w:eastAsia="fr-FR"/>
        </w:rPr>
        <w:t xml:space="preserve"> dans la gestion des ressources naturelles </w:t>
      </w:r>
      <w:r w:rsidR="00141949" w:rsidRPr="00D207C1">
        <w:rPr>
          <w:rFonts w:ascii="Cambria" w:eastAsia="Times New Roman" w:hAnsi="Cambria" w:cs="Calibri"/>
          <w:color w:val="000000"/>
          <w:lang w:eastAsia="fr-FR"/>
        </w:rPr>
        <w:t>sont</w:t>
      </w:r>
      <w:r w:rsidR="00C263F4" w:rsidRPr="00D207C1">
        <w:rPr>
          <w:rFonts w:ascii="Cambria" w:eastAsia="Times New Roman" w:hAnsi="Cambria" w:cs="Calibri"/>
          <w:color w:val="000000"/>
          <w:lang w:eastAsia="fr-FR"/>
        </w:rPr>
        <w:t xml:space="preserve"> de plus en plus </w:t>
      </w:r>
      <w:r w:rsidR="00141949" w:rsidRPr="00D207C1">
        <w:rPr>
          <w:rFonts w:ascii="Cambria" w:eastAsia="Times New Roman" w:hAnsi="Cambria" w:cs="Calibri"/>
          <w:color w:val="000000"/>
          <w:lang w:eastAsia="fr-FR"/>
        </w:rPr>
        <w:t>contestés</w:t>
      </w:r>
      <w:r w:rsidR="00C263F4" w:rsidRPr="00D207C1">
        <w:rPr>
          <w:rFonts w:ascii="Cambria" w:eastAsia="Times New Roman" w:hAnsi="Cambria" w:cs="Calibri"/>
          <w:color w:val="000000"/>
          <w:lang w:eastAsia="fr-FR"/>
        </w:rPr>
        <w:t xml:space="preserve"> avec les transformations politiques et sociales, ainsi que la nouvelle dynamique des conflits.</w:t>
      </w:r>
    </w:p>
    <w:p w:rsidR="005E2739" w:rsidRPr="00D207C1" w:rsidRDefault="005E2739" w:rsidP="00141949">
      <w:pPr>
        <w:spacing w:after="0" w:line="276" w:lineRule="auto"/>
        <w:jc w:val="both"/>
        <w:rPr>
          <w:rFonts w:ascii="Cambria" w:hAnsi="Cambria" w:cs="Times New Roman"/>
          <w:color w:val="FF0000"/>
          <w:sz w:val="24"/>
          <w:szCs w:val="24"/>
        </w:rPr>
      </w:pPr>
    </w:p>
    <w:p w:rsidR="00111DF6" w:rsidRPr="00D207C1" w:rsidRDefault="00E30B79" w:rsidP="00141949">
      <w:pPr>
        <w:pStyle w:val="Lgende"/>
        <w:spacing w:after="0"/>
        <w:rPr>
          <w:rFonts w:ascii="Cambria" w:hAnsi="Cambria" w:cs="Courier New"/>
          <w:iCs w:val="0"/>
          <w:color w:val="auto"/>
          <w:sz w:val="22"/>
          <w:szCs w:val="20"/>
        </w:rPr>
      </w:pPr>
      <w:bookmarkStart w:id="83" w:name="_Toc82378794"/>
      <w:r w:rsidRPr="009A76ED">
        <w:rPr>
          <w:rFonts w:ascii="Cambria" w:eastAsiaTheme="minorHAnsi" w:hAnsi="Cambria"/>
          <w:color w:val="auto"/>
          <w:sz w:val="22"/>
          <w:szCs w:val="22"/>
          <w:lang w:eastAsia="en-US"/>
        </w:rPr>
        <w:t xml:space="preserve">Figure </w:t>
      </w:r>
      <w:r w:rsidR="00C629B5" w:rsidRPr="009A76ED">
        <w:rPr>
          <w:rFonts w:ascii="Cambria" w:eastAsiaTheme="minorHAnsi" w:hAnsi="Cambria"/>
          <w:color w:val="auto"/>
          <w:sz w:val="22"/>
          <w:szCs w:val="22"/>
          <w:lang w:eastAsia="en-US"/>
        </w:rPr>
        <w:fldChar w:fldCharType="begin"/>
      </w:r>
      <w:r w:rsidRPr="009A76ED">
        <w:rPr>
          <w:rFonts w:ascii="Cambria" w:eastAsiaTheme="minorHAnsi" w:hAnsi="Cambria"/>
          <w:color w:val="auto"/>
          <w:sz w:val="22"/>
          <w:szCs w:val="22"/>
          <w:lang w:eastAsia="en-US"/>
        </w:rPr>
        <w:instrText xml:space="preserve"> SEQ Figure \* ARABIC </w:instrText>
      </w:r>
      <w:r w:rsidR="00C629B5" w:rsidRPr="009A76ED">
        <w:rPr>
          <w:rFonts w:ascii="Cambria" w:eastAsiaTheme="minorHAnsi" w:hAnsi="Cambria"/>
          <w:color w:val="auto"/>
          <w:sz w:val="22"/>
          <w:szCs w:val="22"/>
          <w:lang w:eastAsia="en-US"/>
        </w:rPr>
        <w:fldChar w:fldCharType="separate"/>
      </w:r>
      <w:r w:rsidR="00C95E6A">
        <w:rPr>
          <w:rFonts w:ascii="Cambria" w:eastAsiaTheme="minorHAnsi" w:hAnsi="Cambria"/>
          <w:noProof/>
          <w:color w:val="auto"/>
          <w:sz w:val="22"/>
          <w:szCs w:val="22"/>
          <w:lang w:eastAsia="en-US"/>
        </w:rPr>
        <w:t>7</w:t>
      </w:r>
      <w:r w:rsidR="00C629B5" w:rsidRPr="009A76ED">
        <w:rPr>
          <w:rFonts w:ascii="Cambria" w:eastAsiaTheme="minorHAnsi" w:hAnsi="Cambria"/>
          <w:color w:val="auto"/>
          <w:sz w:val="22"/>
          <w:szCs w:val="22"/>
          <w:lang w:eastAsia="en-US"/>
        </w:rPr>
        <w:fldChar w:fldCharType="end"/>
      </w:r>
      <w:r w:rsidRPr="009A76ED">
        <w:rPr>
          <w:rFonts w:ascii="Cambria" w:eastAsiaTheme="minorHAnsi" w:hAnsi="Cambria"/>
          <w:color w:val="auto"/>
          <w:sz w:val="22"/>
          <w:szCs w:val="22"/>
          <w:lang w:eastAsia="en-US"/>
        </w:rPr>
        <w:t>.9.1</w:t>
      </w:r>
      <w:r w:rsidRPr="003F73A8">
        <w:rPr>
          <w:rFonts w:ascii="Cambria" w:eastAsiaTheme="minorHAnsi" w:hAnsi="Cambria"/>
          <w:i w:val="0"/>
          <w:sz w:val="22"/>
          <w:szCs w:val="22"/>
          <w:lang w:eastAsia="en-US"/>
        </w:rPr>
        <w:t xml:space="preserve">. </w:t>
      </w:r>
      <w:r w:rsidR="00111DF6" w:rsidRPr="00D207C1">
        <w:rPr>
          <w:rFonts w:ascii="Cambria" w:hAnsi="Cambria" w:cs="Courier New"/>
          <w:iCs w:val="0"/>
          <w:color w:val="auto"/>
          <w:sz w:val="22"/>
          <w:szCs w:val="20"/>
        </w:rPr>
        <w:t xml:space="preserve">Illustration des principaux </w:t>
      </w:r>
      <w:r w:rsidR="004128E9" w:rsidRPr="00D207C1">
        <w:rPr>
          <w:rFonts w:ascii="Cambria" w:hAnsi="Cambria" w:cs="Courier New"/>
          <w:iCs w:val="0"/>
          <w:color w:val="auto"/>
          <w:sz w:val="22"/>
          <w:szCs w:val="20"/>
        </w:rPr>
        <w:t>mécanismes</w:t>
      </w:r>
      <w:r w:rsidR="00111DF6" w:rsidRPr="00D207C1">
        <w:rPr>
          <w:rFonts w:ascii="Cambria" w:hAnsi="Cambria" w:cs="Courier New"/>
          <w:iCs w:val="0"/>
          <w:color w:val="auto"/>
          <w:sz w:val="22"/>
          <w:szCs w:val="20"/>
        </w:rPr>
        <w:t xml:space="preserve"> de gestion des ressources naturelles au sein des </w:t>
      </w:r>
      <w:r w:rsidR="004128E9" w:rsidRPr="00D207C1">
        <w:rPr>
          <w:rFonts w:ascii="Cambria" w:hAnsi="Cambria" w:cs="Courier New"/>
          <w:iCs w:val="0"/>
          <w:color w:val="auto"/>
          <w:sz w:val="22"/>
          <w:szCs w:val="20"/>
        </w:rPr>
        <w:t>communautés</w:t>
      </w:r>
      <w:bookmarkEnd w:id="83"/>
    </w:p>
    <w:p w:rsidR="00111DF6" w:rsidRPr="00D207C1" w:rsidRDefault="00052842" w:rsidP="000814F5">
      <w:pPr>
        <w:autoSpaceDE w:val="0"/>
        <w:autoSpaceDN w:val="0"/>
        <w:adjustRightInd w:val="0"/>
        <w:spacing w:after="0" w:line="240" w:lineRule="auto"/>
        <w:jc w:val="both"/>
        <w:rPr>
          <w:rFonts w:ascii="Cambria" w:eastAsia="Times New Roman" w:hAnsi="Cambria" w:cs="Times New Roman"/>
          <w:i/>
          <w:sz w:val="24"/>
          <w:szCs w:val="24"/>
        </w:rPr>
      </w:pPr>
      <w:r w:rsidRPr="00D207C1">
        <w:rPr>
          <w:rFonts w:ascii="Cambria" w:hAnsi="Cambria"/>
          <w:noProof/>
          <w:lang w:eastAsia="fr-FR"/>
        </w:rPr>
        <w:drawing>
          <wp:inline distT="0" distB="0" distL="0" distR="0">
            <wp:extent cx="5756165" cy="2732102"/>
            <wp:effectExtent l="19050" t="19050" r="15985" b="11098"/>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2734264"/>
                    </a:xfrm>
                    <a:prstGeom prst="rect">
                      <a:avLst/>
                    </a:prstGeom>
                    <a:noFill/>
                    <a:ln>
                      <a:solidFill>
                        <a:schemeClr val="bg1">
                          <a:lumMod val="85000"/>
                        </a:schemeClr>
                      </a:solidFill>
                    </a:ln>
                  </pic:spPr>
                </pic:pic>
              </a:graphicData>
            </a:graphic>
          </wp:inline>
        </w:drawing>
      </w:r>
    </w:p>
    <w:p w:rsidR="007F78F8" w:rsidRPr="00013BCB" w:rsidRDefault="007F78F8" w:rsidP="009D7E25">
      <w:pPr>
        <w:autoSpaceDE w:val="0"/>
        <w:autoSpaceDN w:val="0"/>
        <w:adjustRightInd w:val="0"/>
        <w:spacing w:before="240" w:after="0" w:line="276" w:lineRule="auto"/>
        <w:jc w:val="both"/>
        <w:rPr>
          <w:rFonts w:ascii="Cambria" w:eastAsia="Times New Roman" w:hAnsi="Cambria" w:cs="Times New Roman"/>
          <w:iCs/>
          <w:szCs w:val="24"/>
        </w:rPr>
      </w:pPr>
      <w:r w:rsidRPr="00013BCB">
        <w:rPr>
          <w:rFonts w:ascii="Cambria" w:eastAsia="Times New Roman" w:hAnsi="Cambria" w:cs="Times New Roman"/>
          <w:iCs/>
          <w:szCs w:val="24"/>
        </w:rPr>
        <w:t xml:space="preserve">Selon les résultats des enquêtes auprès des ménages, 42% des chefs de ménages sont membres des comités de gestion des ressources naturelles. Les hommes sont plus </w:t>
      </w:r>
      <w:r w:rsidR="00013BCB" w:rsidRPr="00013BCB">
        <w:rPr>
          <w:rFonts w:ascii="Cambria" w:eastAsia="Times New Roman" w:hAnsi="Cambria" w:cs="Times New Roman"/>
          <w:iCs/>
          <w:szCs w:val="24"/>
        </w:rPr>
        <w:t>présents</w:t>
      </w:r>
      <w:r w:rsidRPr="00013BCB">
        <w:rPr>
          <w:rFonts w:ascii="Cambria" w:eastAsia="Times New Roman" w:hAnsi="Cambria" w:cs="Times New Roman"/>
          <w:iCs/>
          <w:szCs w:val="24"/>
        </w:rPr>
        <w:t xml:space="preserve"> dans les comités que les femmes, av</w:t>
      </w:r>
      <w:r w:rsidR="00A16188" w:rsidRPr="00013BCB">
        <w:rPr>
          <w:rFonts w:ascii="Cambria" w:eastAsia="Times New Roman" w:hAnsi="Cambria" w:cs="Times New Roman"/>
          <w:iCs/>
          <w:szCs w:val="24"/>
        </w:rPr>
        <w:t>e</w:t>
      </w:r>
      <w:r w:rsidRPr="00013BCB">
        <w:rPr>
          <w:rFonts w:ascii="Cambria" w:eastAsia="Times New Roman" w:hAnsi="Cambria" w:cs="Times New Roman"/>
          <w:iCs/>
          <w:szCs w:val="24"/>
        </w:rPr>
        <w:t>c respectivemen</w:t>
      </w:r>
      <w:r w:rsidR="00A16188" w:rsidRPr="00013BCB">
        <w:rPr>
          <w:rFonts w:ascii="Cambria" w:eastAsia="Times New Roman" w:hAnsi="Cambria" w:cs="Times New Roman"/>
          <w:iCs/>
          <w:szCs w:val="24"/>
        </w:rPr>
        <w:t>t</w:t>
      </w:r>
      <w:r w:rsidRPr="00013BCB">
        <w:rPr>
          <w:rFonts w:ascii="Cambria" w:eastAsia="Times New Roman" w:hAnsi="Cambria" w:cs="Times New Roman"/>
          <w:iCs/>
          <w:szCs w:val="24"/>
        </w:rPr>
        <w:t xml:space="preserve"> </w:t>
      </w:r>
      <w:r w:rsidR="00A16188" w:rsidRPr="00013BCB">
        <w:rPr>
          <w:rFonts w:ascii="Cambria" w:eastAsia="Times New Roman" w:hAnsi="Cambria" w:cs="Times New Roman"/>
          <w:iCs/>
          <w:szCs w:val="24"/>
        </w:rPr>
        <w:t>44% contre 35%. Les chefs de ménages sont plus présents dans les comités de gestion des ressources naturelles au niveau des communes de Kokry (52%) et Docoumbo (48%).</w:t>
      </w:r>
    </w:p>
    <w:p w:rsidR="00052842" w:rsidRDefault="00052842" w:rsidP="00496200">
      <w:pPr>
        <w:autoSpaceDE w:val="0"/>
        <w:autoSpaceDN w:val="0"/>
        <w:adjustRightInd w:val="0"/>
        <w:spacing w:after="0" w:line="240" w:lineRule="auto"/>
        <w:jc w:val="both"/>
        <w:rPr>
          <w:rFonts w:ascii="Cambria" w:hAnsi="Cambria"/>
          <w:i/>
        </w:rPr>
      </w:pPr>
    </w:p>
    <w:p w:rsidR="009D7E25" w:rsidRDefault="009D7E25" w:rsidP="00496200">
      <w:pPr>
        <w:autoSpaceDE w:val="0"/>
        <w:autoSpaceDN w:val="0"/>
        <w:adjustRightInd w:val="0"/>
        <w:spacing w:after="0" w:line="240" w:lineRule="auto"/>
        <w:jc w:val="both"/>
        <w:rPr>
          <w:rFonts w:ascii="Cambria" w:hAnsi="Cambria"/>
          <w:i/>
        </w:rPr>
      </w:pPr>
    </w:p>
    <w:p w:rsidR="009D7E25" w:rsidRDefault="009D7E25" w:rsidP="00496200">
      <w:pPr>
        <w:autoSpaceDE w:val="0"/>
        <w:autoSpaceDN w:val="0"/>
        <w:adjustRightInd w:val="0"/>
        <w:spacing w:after="0" w:line="240" w:lineRule="auto"/>
        <w:jc w:val="both"/>
        <w:rPr>
          <w:rFonts w:ascii="Cambria" w:hAnsi="Cambria"/>
          <w:i/>
        </w:rPr>
      </w:pPr>
    </w:p>
    <w:p w:rsidR="009D7E25" w:rsidRPr="00D207C1" w:rsidRDefault="009D7E25" w:rsidP="00496200">
      <w:pPr>
        <w:autoSpaceDE w:val="0"/>
        <w:autoSpaceDN w:val="0"/>
        <w:adjustRightInd w:val="0"/>
        <w:spacing w:after="0" w:line="240" w:lineRule="auto"/>
        <w:jc w:val="both"/>
        <w:rPr>
          <w:rFonts w:ascii="Cambria" w:hAnsi="Cambria"/>
          <w:i/>
        </w:rPr>
      </w:pPr>
    </w:p>
    <w:p w:rsidR="00496200" w:rsidRPr="00D207C1" w:rsidRDefault="00496200" w:rsidP="00496200">
      <w:pPr>
        <w:autoSpaceDE w:val="0"/>
        <w:autoSpaceDN w:val="0"/>
        <w:adjustRightInd w:val="0"/>
        <w:spacing w:after="0" w:line="240" w:lineRule="auto"/>
        <w:jc w:val="both"/>
        <w:rPr>
          <w:rFonts w:ascii="Cambria" w:eastAsia="Times New Roman" w:hAnsi="Cambria" w:cs="Times New Roman"/>
          <w:i/>
          <w:sz w:val="24"/>
          <w:szCs w:val="24"/>
        </w:rPr>
      </w:pPr>
      <w:bookmarkStart w:id="84" w:name="_Toc82375977"/>
      <w:r w:rsidRPr="00D207C1">
        <w:rPr>
          <w:rFonts w:ascii="Cambria" w:hAnsi="Cambria"/>
          <w:i/>
        </w:rPr>
        <w:lastRenderedPageBreak/>
        <w:t>Tableau 3.</w:t>
      </w:r>
      <w:r w:rsidR="00C629B5" w:rsidRPr="00D207C1">
        <w:rPr>
          <w:rFonts w:ascii="Cambria" w:hAnsi="Cambria"/>
          <w:i/>
        </w:rPr>
        <w:fldChar w:fldCharType="begin"/>
      </w:r>
      <w:r w:rsidRPr="00D207C1">
        <w:rPr>
          <w:rFonts w:ascii="Cambria" w:hAnsi="Cambria"/>
          <w:i/>
        </w:rPr>
        <w:instrText xml:space="preserve"> SEQ Tableau \* ARABIC </w:instrText>
      </w:r>
      <w:r w:rsidR="00C629B5" w:rsidRPr="00D207C1">
        <w:rPr>
          <w:rFonts w:ascii="Cambria" w:hAnsi="Cambria"/>
          <w:i/>
        </w:rPr>
        <w:fldChar w:fldCharType="separate"/>
      </w:r>
      <w:r w:rsidR="00C95E6A">
        <w:rPr>
          <w:rFonts w:ascii="Cambria" w:hAnsi="Cambria"/>
          <w:i/>
          <w:noProof/>
        </w:rPr>
        <w:t>17</w:t>
      </w:r>
      <w:r w:rsidR="00C629B5" w:rsidRPr="00D207C1">
        <w:rPr>
          <w:rFonts w:ascii="Cambria" w:hAnsi="Cambria"/>
          <w:i/>
        </w:rPr>
        <w:fldChar w:fldCharType="end"/>
      </w:r>
      <w:r w:rsidRPr="00D207C1">
        <w:rPr>
          <w:rFonts w:ascii="Cambria" w:hAnsi="Cambria"/>
          <w:i/>
        </w:rPr>
        <w:t>.1</w:t>
      </w:r>
      <w:r w:rsidRPr="00D207C1">
        <w:rPr>
          <w:rFonts w:ascii="Cambria" w:hAnsi="Cambria"/>
        </w:rPr>
        <w:t>.</w:t>
      </w:r>
      <w:r w:rsidRPr="00D207C1">
        <w:rPr>
          <w:rFonts w:ascii="Cambria" w:eastAsia="Times New Roman" w:hAnsi="Cambria" w:cs="Times New Roman"/>
          <w:i/>
          <w:sz w:val="24"/>
          <w:szCs w:val="24"/>
        </w:rPr>
        <w:t xml:space="preserve"> </w:t>
      </w:r>
      <w:r w:rsidRPr="00D207C1">
        <w:rPr>
          <w:rFonts w:ascii="Cambria" w:eastAsia="Times New Roman" w:hAnsi="Cambria" w:cs="Times New Roman"/>
          <w:i/>
          <w:szCs w:val="24"/>
        </w:rPr>
        <w:t>Répartition des chefs de ménage qui sont membres des comités de gestion des ressources naturelles selon le sexe</w:t>
      </w:r>
      <w:bookmarkEnd w:id="84"/>
    </w:p>
    <w:tbl>
      <w:tblPr>
        <w:tblStyle w:val="TableauGrille4-Accentuation51"/>
        <w:tblW w:w="9560" w:type="dxa"/>
        <w:tblLook w:val="04A0" w:firstRow="1" w:lastRow="0" w:firstColumn="1" w:lastColumn="0" w:noHBand="0" w:noVBand="1"/>
      </w:tblPr>
      <w:tblGrid>
        <w:gridCol w:w="2480"/>
        <w:gridCol w:w="1060"/>
        <w:gridCol w:w="1217"/>
        <w:gridCol w:w="1160"/>
        <w:gridCol w:w="1160"/>
        <w:gridCol w:w="1460"/>
        <w:gridCol w:w="1160"/>
      </w:tblGrid>
      <w:tr w:rsidR="00AD64A2" w:rsidRPr="00D207C1" w:rsidTr="00AD64A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0" w:type="dxa"/>
            <w:noWrap/>
            <w:hideMark/>
          </w:tcPr>
          <w:p w:rsidR="00AD64A2" w:rsidRPr="00D207C1" w:rsidRDefault="00AD64A2" w:rsidP="00AD64A2">
            <w:pPr>
              <w:spacing w:after="0" w:line="240" w:lineRule="auto"/>
              <w:rPr>
                <w:rFonts w:ascii="Cambria" w:eastAsia="Times New Roman" w:hAnsi="Cambria" w:cs="Arial"/>
                <w:sz w:val="20"/>
                <w:szCs w:val="20"/>
                <w:lang w:val="fr-ML" w:eastAsia="fr-ML"/>
              </w:rPr>
            </w:pPr>
            <w:r w:rsidRPr="00D207C1">
              <w:rPr>
                <w:rFonts w:ascii="Cambria" w:eastAsia="Times New Roman" w:hAnsi="Cambria" w:cs="Arial"/>
                <w:sz w:val="20"/>
                <w:szCs w:val="20"/>
                <w:lang w:val="fr-ML" w:eastAsia="fr-ML"/>
              </w:rPr>
              <w:t>Sexe</w:t>
            </w:r>
          </w:p>
        </w:tc>
        <w:tc>
          <w:tcPr>
            <w:tcW w:w="1060" w:type="dxa"/>
            <w:noWrap/>
            <w:hideMark/>
          </w:tcPr>
          <w:p w:rsidR="00AD64A2" w:rsidRPr="00D207C1" w:rsidRDefault="00013BCB" w:rsidP="00AD64A2">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20"/>
                <w:szCs w:val="20"/>
                <w:lang w:val="fr-ML" w:eastAsia="fr-ML"/>
              </w:rPr>
            </w:pPr>
            <w:r w:rsidRPr="00D207C1">
              <w:rPr>
                <w:rFonts w:ascii="Cambria" w:eastAsia="Times New Roman" w:hAnsi="Cambria" w:cs="Arial"/>
                <w:sz w:val="20"/>
                <w:szCs w:val="20"/>
                <w:lang w:val="fr-ML" w:eastAsia="fr-ML"/>
              </w:rPr>
              <w:t>Unités</w:t>
            </w:r>
          </w:p>
        </w:tc>
        <w:tc>
          <w:tcPr>
            <w:tcW w:w="1160" w:type="dxa"/>
            <w:hideMark/>
          </w:tcPr>
          <w:p w:rsidR="00AD64A2" w:rsidRPr="00D207C1" w:rsidRDefault="00AD64A2" w:rsidP="00AD64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Doucoumbo</w:t>
            </w:r>
          </w:p>
        </w:tc>
        <w:tc>
          <w:tcPr>
            <w:tcW w:w="1160" w:type="dxa"/>
            <w:hideMark/>
          </w:tcPr>
          <w:p w:rsidR="00AD64A2" w:rsidRPr="00D207C1" w:rsidRDefault="006670CD" w:rsidP="00AD64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Kendié</w:t>
            </w:r>
          </w:p>
        </w:tc>
        <w:tc>
          <w:tcPr>
            <w:tcW w:w="1160" w:type="dxa"/>
            <w:hideMark/>
          </w:tcPr>
          <w:p w:rsidR="00AD64A2" w:rsidRPr="00D207C1" w:rsidRDefault="00AD64A2" w:rsidP="00AD64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Kokry</w:t>
            </w:r>
          </w:p>
        </w:tc>
        <w:tc>
          <w:tcPr>
            <w:tcW w:w="1380" w:type="dxa"/>
            <w:hideMark/>
          </w:tcPr>
          <w:p w:rsidR="00AD64A2" w:rsidRPr="00D207C1" w:rsidRDefault="00AD64A2" w:rsidP="00AD64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Monipebougou</w:t>
            </w:r>
          </w:p>
        </w:tc>
        <w:tc>
          <w:tcPr>
            <w:tcW w:w="1160" w:type="dxa"/>
            <w:hideMark/>
          </w:tcPr>
          <w:p w:rsidR="00AD64A2" w:rsidRPr="00D207C1" w:rsidRDefault="00AD64A2" w:rsidP="00AD64A2">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Total</w:t>
            </w:r>
          </w:p>
        </w:tc>
      </w:tr>
      <w:tr w:rsidR="00AD64A2" w:rsidRPr="00D207C1" w:rsidTr="00AD64A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480" w:type="dxa"/>
            <w:vMerge w:val="restart"/>
            <w:hideMark/>
          </w:tcPr>
          <w:p w:rsidR="00AD64A2" w:rsidRPr="00D207C1" w:rsidRDefault="00AD64A2" w:rsidP="00AD64A2">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Masculin</w:t>
            </w:r>
          </w:p>
        </w:tc>
        <w:tc>
          <w:tcPr>
            <w:tcW w:w="1060" w:type="dxa"/>
            <w:hideMark/>
          </w:tcPr>
          <w:p w:rsidR="00AD64A2" w:rsidRPr="00D207C1" w:rsidRDefault="00AD64A2" w:rsidP="00AD64A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160"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43</w:t>
            </w:r>
          </w:p>
        </w:tc>
        <w:tc>
          <w:tcPr>
            <w:tcW w:w="1160"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29</w:t>
            </w:r>
          </w:p>
        </w:tc>
        <w:tc>
          <w:tcPr>
            <w:tcW w:w="1160"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35</w:t>
            </w:r>
          </w:p>
        </w:tc>
        <w:tc>
          <w:tcPr>
            <w:tcW w:w="1380"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33</w:t>
            </w:r>
          </w:p>
        </w:tc>
        <w:tc>
          <w:tcPr>
            <w:tcW w:w="1160"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140</w:t>
            </w:r>
          </w:p>
        </w:tc>
      </w:tr>
      <w:tr w:rsidR="00AD64A2" w:rsidRPr="00D207C1" w:rsidTr="00AD64A2">
        <w:trPr>
          <w:trHeight w:val="300"/>
        </w:trPr>
        <w:tc>
          <w:tcPr>
            <w:cnfStyle w:val="001000000000" w:firstRow="0" w:lastRow="0" w:firstColumn="1" w:lastColumn="0" w:oddVBand="0" w:evenVBand="0" w:oddHBand="0" w:evenHBand="0" w:firstRowFirstColumn="0" w:firstRowLastColumn="0" w:lastRowFirstColumn="0" w:lastRowLastColumn="0"/>
            <w:tcW w:w="2480" w:type="dxa"/>
            <w:vMerge/>
            <w:hideMark/>
          </w:tcPr>
          <w:p w:rsidR="00AD64A2" w:rsidRPr="00D207C1" w:rsidRDefault="00AD64A2" w:rsidP="00AD64A2">
            <w:pPr>
              <w:spacing w:after="0" w:line="240" w:lineRule="auto"/>
              <w:rPr>
                <w:rFonts w:ascii="Cambria" w:eastAsia="Times New Roman" w:hAnsi="Cambria" w:cs="Arial"/>
                <w:color w:val="000000"/>
                <w:sz w:val="18"/>
                <w:szCs w:val="18"/>
                <w:lang w:val="fr-ML" w:eastAsia="fr-ML"/>
              </w:rPr>
            </w:pPr>
          </w:p>
        </w:tc>
        <w:tc>
          <w:tcPr>
            <w:tcW w:w="1060" w:type="dxa"/>
            <w:hideMark/>
          </w:tcPr>
          <w:p w:rsidR="00AD64A2" w:rsidRPr="00D207C1" w:rsidRDefault="00AD64A2" w:rsidP="00AD64A2">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160"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55,8%</w:t>
            </w:r>
          </w:p>
        </w:tc>
        <w:tc>
          <w:tcPr>
            <w:tcW w:w="1160"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39,2%</w:t>
            </w:r>
          </w:p>
        </w:tc>
        <w:tc>
          <w:tcPr>
            <w:tcW w:w="1160"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48,6%</w:t>
            </w:r>
          </w:p>
        </w:tc>
        <w:tc>
          <w:tcPr>
            <w:tcW w:w="1380"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35,5%</w:t>
            </w:r>
          </w:p>
        </w:tc>
        <w:tc>
          <w:tcPr>
            <w:tcW w:w="1160"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44,3%</w:t>
            </w:r>
          </w:p>
        </w:tc>
      </w:tr>
      <w:tr w:rsidR="00AD64A2" w:rsidRPr="00D207C1" w:rsidTr="00AD64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0" w:type="dxa"/>
            <w:vMerge w:val="restart"/>
            <w:hideMark/>
          </w:tcPr>
          <w:p w:rsidR="00AD64A2" w:rsidRPr="00D207C1" w:rsidRDefault="006670CD" w:rsidP="00AD64A2">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Féminin</w:t>
            </w:r>
          </w:p>
        </w:tc>
        <w:tc>
          <w:tcPr>
            <w:tcW w:w="1060" w:type="dxa"/>
            <w:hideMark/>
          </w:tcPr>
          <w:p w:rsidR="00AD64A2" w:rsidRPr="00D207C1" w:rsidRDefault="00AD64A2" w:rsidP="00AD64A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Nombre</w:t>
            </w:r>
          </w:p>
        </w:tc>
        <w:tc>
          <w:tcPr>
            <w:tcW w:w="1160"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12</w:t>
            </w:r>
          </w:p>
        </w:tc>
        <w:tc>
          <w:tcPr>
            <w:tcW w:w="1160"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w:t>
            </w:r>
          </w:p>
        </w:tc>
        <w:tc>
          <w:tcPr>
            <w:tcW w:w="1160"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10</w:t>
            </w:r>
          </w:p>
        </w:tc>
        <w:tc>
          <w:tcPr>
            <w:tcW w:w="1380"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w:t>
            </w:r>
          </w:p>
        </w:tc>
        <w:tc>
          <w:tcPr>
            <w:tcW w:w="1160"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37</w:t>
            </w:r>
          </w:p>
        </w:tc>
      </w:tr>
      <w:tr w:rsidR="00AD64A2" w:rsidRPr="00D207C1" w:rsidTr="00AD64A2">
        <w:trPr>
          <w:trHeight w:val="300"/>
        </w:trPr>
        <w:tc>
          <w:tcPr>
            <w:cnfStyle w:val="001000000000" w:firstRow="0" w:lastRow="0" w:firstColumn="1" w:lastColumn="0" w:oddVBand="0" w:evenVBand="0" w:oddHBand="0" w:evenHBand="0" w:firstRowFirstColumn="0" w:firstRowLastColumn="0" w:lastRowFirstColumn="0" w:lastRowLastColumn="0"/>
            <w:tcW w:w="2480" w:type="dxa"/>
            <w:vMerge/>
            <w:hideMark/>
          </w:tcPr>
          <w:p w:rsidR="00AD64A2" w:rsidRPr="00D207C1" w:rsidRDefault="00AD64A2" w:rsidP="00AD64A2">
            <w:pPr>
              <w:spacing w:after="0" w:line="240" w:lineRule="auto"/>
              <w:rPr>
                <w:rFonts w:ascii="Cambria" w:eastAsia="Times New Roman" w:hAnsi="Cambria" w:cs="Arial"/>
                <w:color w:val="000000"/>
                <w:sz w:val="18"/>
                <w:szCs w:val="18"/>
                <w:lang w:val="fr-ML" w:eastAsia="fr-ML"/>
              </w:rPr>
            </w:pPr>
          </w:p>
        </w:tc>
        <w:tc>
          <w:tcPr>
            <w:tcW w:w="1060" w:type="dxa"/>
            <w:hideMark/>
          </w:tcPr>
          <w:p w:rsidR="00AD64A2" w:rsidRPr="00D207C1" w:rsidRDefault="00AD64A2" w:rsidP="00AD64A2">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 xml:space="preserve">% </w:t>
            </w:r>
          </w:p>
        </w:tc>
        <w:tc>
          <w:tcPr>
            <w:tcW w:w="1160"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32,4%</w:t>
            </w:r>
          </w:p>
        </w:tc>
        <w:tc>
          <w:tcPr>
            <w:tcW w:w="1160"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23,1%</w:t>
            </w:r>
          </w:p>
        </w:tc>
        <w:tc>
          <w:tcPr>
            <w:tcW w:w="1160"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71,4%</w:t>
            </w:r>
          </w:p>
        </w:tc>
        <w:tc>
          <w:tcPr>
            <w:tcW w:w="1380"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37,5%</w:t>
            </w:r>
          </w:p>
        </w:tc>
        <w:tc>
          <w:tcPr>
            <w:tcW w:w="1160"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34,9%</w:t>
            </w:r>
          </w:p>
        </w:tc>
      </w:tr>
      <w:tr w:rsidR="00AD64A2" w:rsidRPr="00D207C1" w:rsidTr="00AD64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0" w:type="dxa"/>
            <w:vMerge w:val="restart"/>
            <w:hideMark/>
          </w:tcPr>
          <w:p w:rsidR="00AD64A2" w:rsidRPr="00D207C1" w:rsidRDefault="00AD64A2" w:rsidP="00AD64A2">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Total</w:t>
            </w:r>
          </w:p>
        </w:tc>
        <w:tc>
          <w:tcPr>
            <w:tcW w:w="1060" w:type="dxa"/>
            <w:hideMark/>
          </w:tcPr>
          <w:p w:rsidR="00AD64A2" w:rsidRPr="00D207C1" w:rsidRDefault="00AD64A2" w:rsidP="00AD64A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Nombre</w:t>
            </w:r>
          </w:p>
        </w:tc>
        <w:tc>
          <w:tcPr>
            <w:tcW w:w="1160"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55</w:t>
            </w:r>
          </w:p>
        </w:tc>
        <w:tc>
          <w:tcPr>
            <w:tcW w:w="1160"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38</w:t>
            </w:r>
          </w:p>
        </w:tc>
        <w:tc>
          <w:tcPr>
            <w:tcW w:w="1160"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45</w:t>
            </w:r>
          </w:p>
        </w:tc>
        <w:tc>
          <w:tcPr>
            <w:tcW w:w="1380"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39</w:t>
            </w:r>
          </w:p>
        </w:tc>
        <w:tc>
          <w:tcPr>
            <w:tcW w:w="1160"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177</w:t>
            </w:r>
          </w:p>
        </w:tc>
      </w:tr>
      <w:tr w:rsidR="00AD64A2" w:rsidRPr="00D207C1" w:rsidTr="00AD64A2">
        <w:trPr>
          <w:trHeight w:val="300"/>
        </w:trPr>
        <w:tc>
          <w:tcPr>
            <w:cnfStyle w:val="001000000000" w:firstRow="0" w:lastRow="0" w:firstColumn="1" w:lastColumn="0" w:oddVBand="0" w:evenVBand="0" w:oddHBand="0" w:evenHBand="0" w:firstRowFirstColumn="0" w:firstRowLastColumn="0" w:lastRowFirstColumn="0" w:lastRowLastColumn="0"/>
            <w:tcW w:w="2480" w:type="dxa"/>
            <w:vMerge/>
            <w:hideMark/>
          </w:tcPr>
          <w:p w:rsidR="00AD64A2" w:rsidRPr="00D207C1" w:rsidRDefault="00AD64A2" w:rsidP="00AD64A2">
            <w:pPr>
              <w:spacing w:after="0" w:line="240" w:lineRule="auto"/>
              <w:rPr>
                <w:rFonts w:ascii="Cambria" w:eastAsia="Times New Roman" w:hAnsi="Cambria" w:cs="Arial"/>
                <w:color w:val="000000"/>
                <w:sz w:val="18"/>
                <w:szCs w:val="18"/>
                <w:lang w:val="fr-ML" w:eastAsia="fr-ML"/>
              </w:rPr>
            </w:pPr>
          </w:p>
        </w:tc>
        <w:tc>
          <w:tcPr>
            <w:tcW w:w="1060" w:type="dxa"/>
            <w:hideMark/>
          </w:tcPr>
          <w:p w:rsidR="00AD64A2" w:rsidRPr="00D207C1" w:rsidRDefault="00AD64A2" w:rsidP="00AD64A2">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 xml:space="preserve">% </w:t>
            </w:r>
          </w:p>
        </w:tc>
        <w:tc>
          <w:tcPr>
            <w:tcW w:w="1160"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48,2%</w:t>
            </w:r>
          </w:p>
        </w:tc>
        <w:tc>
          <w:tcPr>
            <w:tcW w:w="1160"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33,6%</w:t>
            </w:r>
          </w:p>
        </w:tc>
        <w:tc>
          <w:tcPr>
            <w:tcW w:w="1160"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52,3%</w:t>
            </w:r>
          </w:p>
        </w:tc>
        <w:tc>
          <w:tcPr>
            <w:tcW w:w="1380"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35,8%</w:t>
            </w:r>
          </w:p>
        </w:tc>
        <w:tc>
          <w:tcPr>
            <w:tcW w:w="1160"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41,9%</w:t>
            </w:r>
          </w:p>
        </w:tc>
      </w:tr>
    </w:tbl>
    <w:p w:rsidR="00AD64A2" w:rsidRPr="00D207C1" w:rsidRDefault="00AD64A2" w:rsidP="000814F5">
      <w:pPr>
        <w:autoSpaceDE w:val="0"/>
        <w:autoSpaceDN w:val="0"/>
        <w:adjustRightInd w:val="0"/>
        <w:spacing w:after="0" w:line="240" w:lineRule="auto"/>
        <w:jc w:val="both"/>
        <w:rPr>
          <w:rFonts w:ascii="Cambria" w:hAnsi="Cambria" w:cs="Times New Roman"/>
          <w:bCs/>
          <w:i/>
          <w:szCs w:val="24"/>
        </w:rPr>
      </w:pPr>
    </w:p>
    <w:p w:rsidR="00A16188" w:rsidRPr="00D207C1" w:rsidRDefault="00A16188" w:rsidP="00486A7E">
      <w:pPr>
        <w:autoSpaceDE w:val="0"/>
        <w:autoSpaceDN w:val="0"/>
        <w:adjustRightInd w:val="0"/>
        <w:spacing w:after="0" w:line="276" w:lineRule="auto"/>
        <w:jc w:val="both"/>
        <w:rPr>
          <w:rFonts w:ascii="Cambria" w:hAnsi="Cambria" w:cs="Times New Roman"/>
          <w:bCs/>
          <w:iCs/>
          <w:szCs w:val="24"/>
        </w:rPr>
      </w:pPr>
      <w:r w:rsidRPr="00D207C1">
        <w:rPr>
          <w:rFonts w:ascii="Cambria" w:hAnsi="Cambria" w:cs="Times New Roman"/>
          <w:bCs/>
          <w:iCs/>
          <w:szCs w:val="24"/>
        </w:rPr>
        <w:t>La volonté d’améliorer les ressources naturelles et la cohésion sociale constitue la principale raison pour la plupart des chefs de ménages d’</w:t>
      </w:r>
      <w:r w:rsidR="00013BCB" w:rsidRPr="00D207C1">
        <w:rPr>
          <w:rFonts w:ascii="Cambria" w:hAnsi="Cambria" w:cs="Times New Roman"/>
          <w:bCs/>
          <w:iCs/>
          <w:szCs w:val="24"/>
        </w:rPr>
        <w:t>adhérer</w:t>
      </w:r>
      <w:r w:rsidRPr="00D207C1">
        <w:rPr>
          <w:rFonts w:ascii="Cambria" w:hAnsi="Cambria" w:cs="Times New Roman"/>
          <w:bCs/>
          <w:iCs/>
          <w:szCs w:val="24"/>
        </w:rPr>
        <w:t xml:space="preserve"> aux comités de gestion de ressources naturelles.</w:t>
      </w:r>
      <w:r w:rsidR="00013BCB">
        <w:rPr>
          <w:rFonts w:ascii="Cambria" w:hAnsi="Cambria" w:cs="Times New Roman"/>
          <w:bCs/>
          <w:iCs/>
          <w:szCs w:val="24"/>
        </w:rPr>
        <w:t xml:space="preserve"> </w:t>
      </w:r>
      <w:r w:rsidR="0075634E" w:rsidRPr="00D207C1">
        <w:rPr>
          <w:rFonts w:ascii="Cambria" w:hAnsi="Cambria" w:cs="Times New Roman"/>
          <w:bCs/>
          <w:iCs/>
          <w:szCs w:val="24"/>
        </w:rPr>
        <w:t>D’autres</w:t>
      </w:r>
      <w:r w:rsidRPr="00D207C1">
        <w:rPr>
          <w:rFonts w:ascii="Cambria" w:hAnsi="Cambria" w:cs="Times New Roman"/>
          <w:bCs/>
          <w:iCs/>
          <w:szCs w:val="24"/>
        </w:rPr>
        <w:t xml:space="preserve"> raisons sont </w:t>
      </w:r>
      <w:r w:rsidR="00013BCB" w:rsidRPr="00D207C1">
        <w:rPr>
          <w:rFonts w:ascii="Cambria" w:hAnsi="Cambria" w:cs="Times New Roman"/>
          <w:bCs/>
          <w:iCs/>
          <w:szCs w:val="24"/>
        </w:rPr>
        <w:t>évoquées</w:t>
      </w:r>
      <w:r w:rsidRPr="00D207C1">
        <w:rPr>
          <w:rFonts w:ascii="Cambria" w:hAnsi="Cambria" w:cs="Times New Roman"/>
          <w:bCs/>
          <w:iCs/>
          <w:szCs w:val="24"/>
        </w:rPr>
        <w:t xml:space="preserve"> comme la recherche de </w:t>
      </w:r>
      <w:r w:rsidR="00013BCB" w:rsidRPr="00D207C1">
        <w:rPr>
          <w:rFonts w:ascii="Cambria" w:hAnsi="Cambria" w:cs="Times New Roman"/>
          <w:bCs/>
          <w:iCs/>
          <w:szCs w:val="24"/>
        </w:rPr>
        <w:t>notoriété</w:t>
      </w:r>
      <w:r w:rsidRPr="00D207C1">
        <w:rPr>
          <w:rFonts w:ascii="Cambria" w:hAnsi="Cambria" w:cs="Times New Roman"/>
          <w:bCs/>
          <w:iCs/>
          <w:szCs w:val="24"/>
        </w:rPr>
        <w:t xml:space="preserve"> et l</w:t>
      </w:r>
      <w:r w:rsidR="0075634E" w:rsidRPr="00D207C1">
        <w:rPr>
          <w:rFonts w:ascii="Cambria" w:hAnsi="Cambria" w:cs="Times New Roman"/>
          <w:bCs/>
          <w:iCs/>
          <w:szCs w:val="24"/>
        </w:rPr>
        <w:t>e devoir de</w:t>
      </w:r>
      <w:r w:rsidRPr="00D207C1">
        <w:rPr>
          <w:rFonts w:ascii="Cambria" w:hAnsi="Cambria" w:cs="Times New Roman"/>
          <w:bCs/>
          <w:iCs/>
          <w:szCs w:val="24"/>
        </w:rPr>
        <w:t xml:space="preserve"> </w:t>
      </w:r>
      <w:r w:rsidR="00013BCB" w:rsidRPr="00D207C1">
        <w:rPr>
          <w:rFonts w:ascii="Cambria" w:hAnsi="Cambria" w:cs="Times New Roman"/>
          <w:bCs/>
          <w:iCs/>
          <w:szCs w:val="24"/>
        </w:rPr>
        <w:t>protéger</w:t>
      </w:r>
      <w:r w:rsidRPr="00D207C1">
        <w:rPr>
          <w:rFonts w:ascii="Cambria" w:hAnsi="Cambria" w:cs="Times New Roman"/>
          <w:bCs/>
          <w:iCs/>
          <w:szCs w:val="24"/>
        </w:rPr>
        <w:t xml:space="preserve"> des ressources naturelles.</w:t>
      </w:r>
    </w:p>
    <w:p w:rsidR="00A16188" w:rsidRPr="00D207C1" w:rsidRDefault="00A16188" w:rsidP="000814F5">
      <w:pPr>
        <w:autoSpaceDE w:val="0"/>
        <w:autoSpaceDN w:val="0"/>
        <w:adjustRightInd w:val="0"/>
        <w:spacing w:after="0" w:line="240" w:lineRule="auto"/>
        <w:jc w:val="both"/>
        <w:rPr>
          <w:rFonts w:ascii="Cambria" w:hAnsi="Cambria" w:cs="Times New Roman"/>
          <w:bCs/>
          <w:iCs/>
          <w:szCs w:val="24"/>
        </w:rPr>
      </w:pPr>
    </w:p>
    <w:p w:rsidR="00AD13BF" w:rsidRPr="00D207C1" w:rsidRDefault="009A76ED" w:rsidP="000814F5">
      <w:pPr>
        <w:autoSpaceDE w:val="0"/>
        <w:autoSpaceDN w:val="0"/>
        <w:adjustRightInd w:val="0"/>
        <w:spacing w:after="0" w:line="240" w:lineRule="auto"/>
        <w:jc w:val="both"/>
        <w:rPr>
          <w:rFonts w:ascii="Cambria" w:eastAsia="Times New Roman" w:hAnsi="Cambria" w:cs="Times New Roman"/>
          <w:i/>
          <w:sz w:val="24"/>
          <w:szCs w:val="24"/>
        </w:rPr>
      </w:pPr>
      <w:bookmarkStart w:id="85" w:name="_Toc82378731"/>
      <w:r w:rsidRPr="00DE6AC5">
        <w:rPr>
          <w:rFonts w:ascii="Cambria" w:hAnsi="Cambria"/>
          <w:i/>
          <w:color w:val="000000" w:themeColor="text1"/>
        </w:rPr>
        <w:t xml:space="preserve">Graphique </w:t>
      </w:r>
      <w:r w:rsidR="00C629B5" w:rsidRPr="00DE6AC5">
        <w:rPr>
          <w:rFonts w:ascii="Cambria" w:hAnsi="Cambria"/>
          <w:i/>
          <w:color w:val="000000" w:themeColor="text1"/>
        </w:rPr>
        <w:fldChar w:fldCharType="begin"/>
      </w:r>
      <w:r w:rsidRPr="00DE6AC5">
        <w:rPr>
          <w:rFonts w:ascii="Cambria" w:hAnsi="Cambria"/>
          <w:i/>
          <w:color w:val="000000" w:themeColor="text1"/>
        </w:rPr>
        <w:instrText xml:space="preserve"> SEQ Graphique \* ARABIC </w:instrText>
      </w:r>
      <w:r w:rsidR="00C629B5" w:rsidRPr="00DE6AC5">
        <w:rPr>
          <w:rFonts w:ascii="Cambria" w:hAnsi="Cambria"/>
          <w:i/>
          <w:color w:val="000000" w:themeColor="text1"/>
        </w:rPr>
        <w:fldChar w:fldCharType="separate"/>
      </w:r>
      <w:r w:rsidR="00C95E6A">
        <w:rPr>
          <w:rFonts w:ascii="Cambria" w:hAnsi="Cambria"/>
          <w:i/>
          <w:noProof/>
          <w:color w:val="000000" w:themeColor="text1"/>
        </w:rPr>
        <w:t>14</w:t>
      </w:r>
      <w:r w:rsidR="00C629B5" w:rsidRPr="00DE6AC5">
        <w:rPr>
          <w:rFonts w:ascii="Cambria" w:hAnsi="Cambria"/>
          <w:i/>
          <w:color w:val="000000" w:themeColor="text1"/>
        </w:rPr>
        <w:fldChar w:fldCharType="end"/>
      </w:r>
      <w:r w:rsidRPr="00DE6AC5">
        <w:rPr>
          <w:rFonts w:ascii="Cambria" w:hAnsi="Cambria"/>
          <w:i/>
          <w:color w:val="000000" w:themeColor="text1"/>
        </w:rPr>
        <w:t>.</w:t>
      </w:r>
      <w:r>
        <w:rPr>
          <w:rFonts w:ascii="Cambria" w:hAnsi="Cambria"/>
          <w:i/>
          <w:color w:val="000000" w:themeColor="text1"/>
        </w:rPr>
        <w:t>5</w:t>
      </w:r>
      <w:r w:rsidRPr="00DE6AC5">
        <w:rPr>
          <w:rFonts w:ascii="Cambria" w:hAnsi="Cambria"/>
          <w:i/>
          <w:color w:val="000000" w:themeColor="text1"/>
        </w:rPr>
        <w:t>.</w:t>
      </w:r>
      <w:r>
        <w:rPr>
          <w:rFonts w:ascii="Cambria" w:hAnsi="Cambria"/>
          <w:i/>
          <w:color w:val="000000" w:themeColor="text1"/>
        </w:rPr>
        <w:t>2</w:t>
      </w:r>
      <w:r w:rsidRPr="00DE6AC5">
        <w:rPr>
          <w:rFonts w:ascii="Cambria" w:hAnsi="Cambria"/>
          <w:i/>
          <w:color w:val="000000" w:themeColor="text1"/>
        </w:rPr>
        <w:t>.</w:t>
      </w:r>
      <w:r w:rsidR="004128E9" w:rsidRPr="00D207C1">
        <w:rPr>
          <w:rFonts w:ascii="Cambria" w:eastAsia="Times New Roman" w:hAnsi="Cambria" w:cs="Times New Roman"/>
          <w:i/>
          <w:szCs w:val="24"/>
        </w:rPr>
        <w:t>Répartition</w:t>
      </w:r>
      <w:r w:rsidR="00AD13BF" w:rsidRPr="00D207C1">
        <w:rPr>
          <w:rFonts w:ascii="Cambria" w:eastAsia="Times New Roman" w:hAnsi="Cambria" w:cs="Times New Roman"/>
          <w:i/>
          <w:szCs w:val="24"/>
        </w:rPr>
        <w:t xml:space="preserve"> des chefs de </w:t>
      </w:r>
      <w:r w:rsidR="004128E9" w:rsidRPr="00D207C1">
        <w:rPr>
          <w:rFonts w:ascii="Cambria" w:eastAsia="Times New Roman" w:hAnsi="Cambria" w:cs="Times New Roman"/>
          <w:i/>
          <w:szCs w:val="24"/>
        </w:rPr>
        <w:t>ménage</w:t>
      </w:r>
      <w:r w:rsidR="00AD13BF" w:rsidRPr="00D207C1">
        <w:rPr>
          <w:rFonts w:ascii="Cambria" w:eastAsia="Times New Roman" w:hAnsi="Cambria" w:cs="Times New Roman"/>
          <w:i/>
          <w:szCs w:val="24"/>
        </w:rPr>
        <w:t xml:space="preserve"> selon</w:t>
      </w:r>
      <w:r w:rsidR="001B483B" w:rsidRPr="00D207C1">
        <w:rPr>
          <w:rFonts w:ascii="Cambria" w:eastAsia="Times New Roman" w:hAnsi="Cambria" w:cs="Times New Roman"/>
          <w:i/>
          <w:szCs w:val="24"/>
        </w:rPr>
        <w:t xml:space="preserve"> les raisons qui </w:t>
      </w:r>
      <w:r w:rsidR="00AD13BF" w:rsidRPr="00D207C1">
        <w:rPr>
          <w:rFonts w:ascii="Cambria" w:eastAsia="Times New Roman" w:hAnsi="Cambria" w:cs="Times New Roman"/>
          <w:i/>
          <w:szCs w:val="24"/>
        </w:rPr>
        <w:t>ont motivé à être membre de</w:t>
      </w:r>
      <w:r w:rsidR="001B483B" w:rsidRPr="00D207C1">
        <w:rPr>
          <w:rFonts w:ascii="Cambria" w:eastAsia="Times New Roman" w:hAnsi="Cambria" w:cs="Times New Roman"/>
          <w:i/>
          <w:szCs w:val="24"/>
        </w:rPr>
        <w:t xml:space="preserve">s comités </w:t>
      </w:r>
      <w:r w:rsidR="00AD13BF" w:rsidRPr="00D207C1">
        <w:rPr>
          <w:rFonts w:ascii="Cambria" w:eastAsia="Times New Roman" w:hAnsi="Cambria" w:cs="Times New Roman"/>
          <w:i/>
          <w:szCs w:val="24"/>
        </w:rPr>
        <w:t>de gestion des ressources naturelles</w:t>
      </w:r>
      <w:bookmarkEnd w:id="85"/>
    </w:p>
    <w:p w:rsidR="001B483B" w:rsidRPr="00D207C1" w:rsidRDefault="00F01251" w:rsidP="000814F5">
      <w:pPr>
        <w:spacing w:after="0"/>
        <w:jc w:val="both"/>
        <w:rPr>
          <w:rFonts w:ascii="Cambria" w:eastAsia="Times New Roman" w:hAnsi="Cambria" w:cs="Times New Roman"/>
          <w:sz w:val="24"/>
          <w:szCs w:val="24"/>
        </w:rPr>
      </w:pPr>
      <w:r w:rsidRPr="00D207C1">
        <w:rPr>
          <w:rFonts w:ascii="Cambria" w:hAnsi="Cambria"/>
          <w:noProof/>
          <w:lang w:eastAsia="fr-FR"/>
        </w:rPr>
        <w:drawing>
          <wp:inline distT="0" distB="0" distL="0" distR="0">
            <wp:extent cx="5600700" cy="3124200"/>
            <wp:effectExtent l="0" t="0" r="0" b="0"/>
            <wp:docPr id="14" name="Graphique 14">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C56CFDE2-5909-47CF-B413-0967761EC0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01251" w:rsidRPr="00D207C1" w:rsidRDefault="00F01251" w:rsidP="000814F5">
      <w:pPr>
        <w:spacing w:after="0"/>
        <w:jc w:val="both"/>
        <w:rPr>
          <w:rFonts w:ascii="Cambria" w:eastAsia="Times New Roman" w:hAnsi="Cambria" w:cs="Times New Roman"/>
          <w:sz w:val="24"/>
          <w:szCs w:val="24"/>
        </w:rPr>
      </w:pPr>
    </w:p>
    <w:p w:rsidR="00AD13BF" w:rsidRPr="00013BCB" w:rsidRDefault="0075634E" w:rsidP="00013BCB">
      <w:pPr>
        <w:spacing w:after="0" w:line="276" w:lineRule="auto"/>
        <w:ind w:left="100"/>
        <w:jc w:val="both"/>
        <w:rPr>
          <w:rFonts w:ascii="Cambria" w:eastAsia="Times New Roman" w:hAnsi="Cambria" w:cs="Times New Roman"/>
          <w:szCs w:val="24"/>
        </w:rPr>
      </w:pPr>
      <w:r w:rsidRPr="00013BCB">
        <w:rPr>
          <w:rFonts w:ascii="Cambria" w:eastAsia="Times New Roman" w:hAnsi="Cambria" w:cs="Times New Roman"/>
          <w:szCs w:val="24"/>
        </w:rPr>
        <w:t xml:space="preserve">Les </w:t>
      </w:r>
      <w:r w:rsidR="00013BCB" w:rsidRPr="00013BCB">
        <w:rPr>
          <w:rFonts w:ascii="Cambria" w:eastAsia="Times New Roman" w:hAnsi="Cambria" w:cs="Times New Roman"/>
          <w:szCs w:val="24"/>
        </w:rPr>
        <w:t>résultats</w:t>
      </w:r>
      <w:r w:rsidR="00D147B4" w:rsidRPr="00013BCB">
        <w:rPr>
          <w:rFonts w:ascii="Cambria" w:eastAsia="Times New Roman" w:hAnsi="Cambria" w:cs="Times New Roman"/>
          <w:szCs w:val="24"/>
        </w:rPr>
        <w:t xml:space="preserve"> des </w:t>
      </w:r>
      <w:r w:rsidR="00013BCB" w:rsidRPr="00013BCB">
        <w:rPr>
          <w:rFonts w:ascii="Cambria" w:eastAsia="Times New Roman" w:hAnsi="Cambria" w:cs="Times New Roman"/>
          <w:szCs w:val="24"/>
        </w:rPr>
        <w:t>enquêtes</w:t>
      </w:r>
      <w:r w:rsidR="00D147B4" w:rsidRPr="00013BCB">
        <w:rPr>
          <w:rFonts w:ascii="Cambria" w:eastAsia="Times New Roman" w:hAnsi="Cambria" w:cs="Times New Roman"/>
          <w:szCs w:val="24"/>
        </w:rPr>
        <w:t xml:space="preserve"> </w:t>
      </w:r>
      <w:r w:rsidR="007E7D8E" w:rsidRPr="00013BCB">
        <w:rPr>
          <w:rFonts w:ascii="Cambria" w:eastAsia="Times New Roman" w:hAnsi="Cambria" w:cs="Times New Roman"/>
          <w:szCs w:val="24"/>
        </w:rPr>
        <w:t>ménages</w:t>
      </w:r>
      <w:r w:rsidR="00D147B4" w:rsidRPr="00013BCB">
        <w:rPr>
          <w:rFonts w:ascii="Cambria" w:eastAsia="Times New Roman" w:hAnsi="Cambria" w:cs="Times New Roman"/>
          <w:szCs w:val="24"/>
        </w:rPr>
        <w:t xml:space="preserve"> montrent que les </w:t>
      </w:r>
      <w:r w:rsidRPr="00013BCB">
        <w:rPr>
          <w:rFonts w:ascii="Cambria" w:eastAsia="Times New Roman" w:hAnsi="Cambria" w:cs="Times New Roman"/>
          <w:szCs w:val="24"/>
        </w:rPr>
        <w:t>comm</w:t>
      </w:r>
      <w:r w:rsidR="00D147B4" w:rsidRPr="00013BCB">
        <w:rPr>
          <w:rFonts w:ascii="Cambria" w:eastAsia="Times New Roman" w:hAnsi="Cambria" w:cs="Times New Roman"/>
          <w:szCs w:val="24"/>
        </w:rPr>
        <w:t xml:space="preserve">unautés ont une bonne </w:t>
      </w:r>
      <w:r w:rsidR="00013BCB" w:rsidRPr="00013BCB">
        <w:rPr>
          <w:rFonts w:ascii="Cambria" w:eastAsia="Times New Roman" w:hAnsi="Cambria" w:cs="Times New Roman"/>
          <w:szCs w:val="24"/>
        </w:rPr>
        <w:t>appréciation</w:t>
      </w:r>
      <w:r w:rsidR="00D147B4" w:rsidRPr="00013BCB">
        <w:rPr>
          <w:rFonts w:ascii="Cambria" w:eastAsia="Times New Roman" w:hAnsi="Cambria" w:cs="Times New Roman"/>
          <w:szCs w:val="24"/>
        </w:rPr>
        <w:t xml:space="preserve"> </w:t>
      </w:r>
      <w:r w:rsidRPr="00013BCB">
        <w:rPr>
          <w:rFonts w:ascii="Cambria" w:eastAsia="Times New Roman" w:hAnsi="Cambria" w:cs="Times New Roman"/>
          <w:szCs w:val="24"/>
        </w:rPr>
        <w:t xml:space="preserve">des </w:t>
      </w:r>
      <w:r w:rsidR="00013BCB" w:rsidRPr="00013BCB">
        <w:rPr>
          <w:rFonts w:ascii="Cambria" w:eastAsia="Times New Roman" w:hAnsi="Cambria" w:cs="Times New Roman"/>
          <w:szCs w:val="24"/>
        </w:rPr>
        <w:t>mécanismes</w:t>
      </w:r>
      <w:r w:rsidRPr="00013BCB">
        <w:rPr>
          <w:rFonts w:ascii="Cambria" w:eastAsia="Times New Roman" w:hAnsi="Cambria" w:cs="Times New Roman"/>
          <w:szCs w:val="24"/>
        </w:rPr>
        <w:t xml:space="preserve"> de gestion des ressources naturelles, dans la mesure où 92% des chefs de ménages ont affirmé en être satisfaits ou très satisfaits.</w:t>
      </w:r>
    </w:p>
    <w:p w:rsidR="003A5FC2" w:rsidRPr="00663222" w:rsidRDefault="003A5FC2" w:rsidP="00013BCB">
      <w:pPr>
        <w:spacing w:after="0" w:line="276" w:lineRule="auto"/>
        <w:ind w:left="100"/>
        <w:jc w:val="both"/>
        <w:rPr>
          <w:rFonts w:ascii="Cambria" w:eastAsia="Times New Roman" w:hAnsi="Cambria" w:cs="Times New Roman"/>
          <w:i/>
          <w:szCs w:val="24"/>
        </w:rPr>
      </w:pPr>
      <w:r w:rsidRPr="00013BCB">
        <w:rPr>
          <w:rFonts w:ascii="Cambria" w:eastAsia="Times New Roman" w:hAnsi="Cambria" w:cs="Times New Roman"/>
          <w:szCs w:val="24"/>
        </w:rPr>
        <w:t xml:space="preserve">Le niveau de satisfaction des femmes est plus </w:t>
      </w:r>
      <w:r w:rsidR="008260A2" w:rsidRPr="00013BCB">
        <w:rPr>
          <w:rFonts w:ascii="Cambria" w:eastAsia="Times New Roman" w:hAnsi="Cambria" w:cs="Times New Roman"/>
          <w:szCs w:val="24"/>
        </w:rPr>
        <w:t>élevé</w:t>
      </w:r>
      <w:r w:rsidRPr="00013BCB">
        <w:rPr>
          <w:rFonts w:ascii="Cambria" w:eastAsia="Times New Roman" w:hAnsi="Cambria" w:cs="Times New Roman"/>
          <w:szCs w:val="24"/>
        </w:rPr>
        <w:t xml:space="preserve"> que celles</w:t>
      </w:r>
      <w:r w:rsidR="00013BCB">
        <w:rPr>
          <w:rFonts w:ascii="Cambria" w:eastAsia="Times New Roman" w:hAnsi="Cambria" w:cs="Times New Roman"/>
          <w:szCs w:val="24"/>
        </w:rPr>
        <w:t xml:space="preserve"> des hommes</w:t>
      </w:r>
      <w:r w:rsidRPr="00013BCB">
        <w:rPr>
          <w:rFonts w:ascii="Cambria" w:eastAsia="Times New Roman" w:hAnsi="Cambria" w:cs="Times New Roman"/>
          <w:szCs w:val="24"/>
        </w:rPr>
        <w:t xml:space="preserve">, avec 95% de femmes qui disent être satisfaites ou très satisfaites contre 90% pour les hommes. </w:t>
      </w:r>
      <w:r w:rsidR="00920148" w:rsidRPr="00663222">
        <w:rPr>
          <w:rFonts w:ascii="Cambria" w:eastAsia="Times New Roman" w:hAnsi="Cambria" w:cs="Times New Roman"/>
          <w:i/>
          <w:szCs w:val="24"/>
        </w:rPr>
        <w:t xml:space="preserve">Le niveau de satisfaction </w:t>
      </w:r>
      <w:r w:rsidR="00013BCB" w:rsidRPr="00663222">
        <w:rPr>
          <w:rFonts w:ascii="Cambria" w:eastAsia="Times New Roman" w:hAnsi="Cambria" w:cs="Times New Roman"/>
          <w:i/>
          <w:szCs w:val="24"/>
        </w:rPr>
        <w:t>dépend</w:t>
      </w:r>
      <w:r w:rsidR="00920148" w:rsidRPr="00663222">
        <w:rPr>
          <w:rFonts w:ascii="Cambria" w:eastAsia="Times New Roman" w:hAnsi="Cambria" w:cs="Times New Roman"/>
          <w:i/>
          <w:szCs w:val="24"/>
        </w:rPr>
        <w:t xml:space="preserve"> significative du sexe</w:t>
      </w:r>
      <w:r w:rsidR="008260A2" w:rsidRPr="00663222">
        <w:rPr>
          <w:rFonts w:ascii="Cambria" w:eastAsia="Times New Roman" w:hAnsi="Cambria" w:cs="Times New Roman"/>
          <w:i/>
          <w:szCs w:val="24"/>
        </w:rPr>
        <w:t xml:space="preserve"> des chefs de </w:t>
      </w:r>
      <w:r w:rsidR="00663222" w:rsidRPr="00663222">
        <w:rPr>
          <w:rFonts w:ascii="Cambria" w:eastAsia="Times New Roman" w:hAnsi="Cambria" w:cs="Times New Roman"/>
          <w:i/>
          <w:szCs w:val="24"/>
        </w:rPr>
        <w:t>ménage</w:t>
      </w:r>
      <w:r w:rsidR="008260A2" w:rsidRPr="00663222">
        <w:rPr>
          <w:rFonts w:ascii="Cambria" w:eastAsia="Times New Roman" w:hAnsi="Cambria" w:cs="Times New Roman"/>
          <w:i/>
          <w:szCs w:val="24"/>
        </w:rPr>
        <w:t xml:space="preserve"> (X</w:t>
      </w:r>
      <w:r w:rsidR="008260A2" w:rsidRPr="00663222">
        <w:rPr>
          <w:rFonts w:ascii="Cambria" w:eastAsia="Times New Roman" w:hAnsi="Cambria" w:cs="Times New Roman"/>
          <w:i/>
          <w:szCs w:val="24"/>
          <w:vertAlign w:val="superscript"/>
        </w:rPr>
        <w:t>2</w:t>
      </w:r>
      <w:r w:rsidR="008260A2" w:rsidRPr="00663222">
        <w:rPr>
          <w:rFonts w:ascii="Cambria" w:eastAsia="Times New Roman" w:hAnsi="Cambria" w:cs="Times New Roman"/>
          <w:i/>
          <w:szCs w:val="24"/>
        </w:rPr>
        <w:t>≠0 et p&lt;5%).</w:t>
      </w:r>
    </w:p>
    <w:p w:rsidR="008260A2" w:rsidRPr="00013BCB" w:rsidRDefault="008260A2" w:rsidP="00013BCB">
      <w:pPr>
        <w:spacing w:after="0" w:line="276" w:lineRule="auto"/>
        <w:ind w:left="100"/>
        <w:jc w:val="both"/>
        <w:rPr>
          <w:rFonts w:ascii="Cambria" w:eastAsia="Times New Roman" w:hAnsi="Cambria" w:cs="Times New Roman"/>
          <w:szCs w:val="24"/>
        </w:rPr>
      </w:pPr>
    </w:p>
    <w:p w:rsidR="003A5FC2" w:rsidRPr="00663222" w:rsidRDefault="003A5FC2" w:rsidP="00013BCB">
      <w:pPr>
        <w:spacing w:after="0" w:line="276" w:lineRule="auto"/>
        <w:ind w:left="100"/>
        <w:jc w:val="both"/>
        <w:rPr>
          <w:rFonts w:ascii="Cambria" w:eastAsia="Times New Roman" w:hAnsi="Cambria" w:cs="Times New Roman"/>
          <w:i/>
          <w:szCs w:val="24"/>
        </w:rPr>
      </w:pPr>
      <w:r w:rsidRPr="00013BCB">
        <w:rPr>
          <w:rFonts w:ascii="Cambria" w:eastAsia="Times New Roman" w:hAnsi="Cambria" w:cs="Times New Roman"/>
          <w:szCs w:val="24"/>
        </w:rPr>
        <w:t xml:space="preserve">Les ménages des communes de Bandiagara ont un niveau de satisfaction plus </w:t>
      </w:r>
      <w:r w:rsidR="00663222" w:rsidRPr="00013BCB">
        <w:rPr>
          <w:rFonts w:ascii="Cambria" w:eastAsia="Times New Roman" w:hAnsi="Cambria" w:cs="Times New Roman"/>
          <w:szCs w:val="24"/>
        </w:rPr>
        <w:t>élevé</w:t>
      </w:r>
      <w:r w:rsidRPr="00013BCB">
        <w:rPr>
          <w:rFonts w:ascii="Cambria" w:eastAsia="Times New Roman" w:hAnsi="Cambria" w:cs="Times New Roman"/>
          <w:szCs w:val="24"/>
        </w:rPr>
        <w:t xml:space="preserve"> que ceux de Macina. Respectivement 99% et 97% des chefs de ménages ont affirmé être satisfaits ou très satisfaits du fonctionnement des comités de gestion des ressources. Cette proportion est plus faible à Kokry, avec </w:t>
      </w:r>
      <w:r w:rsidR="006571D6" w:rsidRPr="00013BCB">
        <w:rPr>
          <w:rFonts w:ascii="Cambria" w:eastAsia="Times New Roman" w:hAnsi="Cambria" w:cs="Times New Roman"/>
          <w:szCs w:val="24"/>
        </w:rPr>
        <w:t xml:space="preserve">79% des chefs de ménages. Elle est  de 87% à Monipebougou. </w:t>
      </w:r>
      <w:r w:rsidR="008260A2" w:rsidRPr="00663222">
        <w:rPr>
          <w:rFonts w:ascii="Cambria" w:eastAsia="Times New Roman" w:hAnsi="Cambria" w:cs="Times New Roman"/>
          <w:i/>
          <w:szCs w:val="24"/>
        </w:rPr>
        <w:t xml:space="preserve">Cette </w:t>
      </w:r>
      <w:r w:rsidR="00663222" w:rsidRPr="00663222">
        <w:rPr>
          <w:rFonts w:ascii="Cambria" w:eastAsia="Times New Roman" w:hAnsi="Cambria" w:cs="Times New Roman"/>
          <w:i/>
          <w:szCs w:val="24"/>
        </w:rPr>
        <w:t>différence</w:t>
      </w:r>
      <w:r w:rsidR="008260A2" w:rsidRPr="00663222">
        <w:rPr>
          <w:rFonts w:ascii="Cambria" w:eastAsia="Times New Roman" w:hAnsi="Cambria" w:cs="Times New Roman"/>
          <w:i/>
          <w:szCs w:val="24"/>
        </w:rPr>
        <w:t xml:space="preserve"> est statistiquement significative au seuil de 5% (X</w:t>
      </w:r>
      <w:r w:rsidR="008260A2" w:rsidRPr="00663222">
        <w:rPr>
          <w:rFonts w:ascii="Cambria" w:eastAsia="Times New Roman" w:hAnsi="Cambria" w:cs="Times New Roman"/>
          <w:i/>
          <w:szCs w:val="24"/>
          <w:vertAlign w:val="superscript"/>
        </w:rPr>
        <w:t>2</w:t>
      </w:r>
      <w:r w:rsidR="008260A2" w:rsidRPr="00663222">
        <w:rPr>
          <w:rFonts w:ascii="Cambria" w:eastAsia="Times New Roman" w:hAnsi="Cambria" w:cs="Times New Roman"/>
          <w:i/>
          <w:szCs w:val="24"/>
        </w:rPr>
        <w:t>≠0 et p&lt;5%).</w:t>
      </w:r>
    </w:p>
    <w:p w:rsidR="0075634E" w:rsidRPr="00D207C1" w:rsidRDefault="0075634E" w:rsidP="000814F5">
      <w:pPr>
        <w:spacing w:after="0" w:line="191" w:lineRule="exact"/>
        <w:ind w:left="100"/>
        <w:jc w:val="both"/>
        <w:rPr>
          <w:rFonts w:ascii="Cambria" w:eastAsia="Times New Roman" w:hAnsi="Cambria" w:cs="Times New Roman"/>
          <w:sz w:val="24"/>
          <w:szCs w:val="24"/>
        </w:rPr>
      </w:pPr>
    </w:p>
    <w:p w:rsidR="00AD13BF" w:rsidRPr="00D207C1" w:rsidRDefault="009A76ED" w:rsidP="000814F5">
      <w:pPr>
        <w:autoSpaceDE w:val="0"/>
        <w:autoSpaceDN w:val="0"/>
        <w:adjustRightInd w:val="0"/>
        <w:spacing w:after="0" w:line="240" w:lineRule="auto"/>
        <w:jc w:val="both"/>
        <w:rPr>
          <w:rFonts w:ascii="Cambria" w:eastAsia="Times New Roman" w:hAnsi="Cambria" w:cs="Times New Roman"/>
          <w:i/>
          <w:szCs w:val="24"/>
        </w:rPr>
      </w:pPr>
      <w:bookmarkStart w:id="86" w:name="_Toc82378732"/>
      <w:r w:rsidRPr="00DE6AC5">
        <w:rPr>
          <w:rFonts w:ascii="Cambria" w:hAnsi="Cambria"/>
          <w:i/>
          <w:color w:val="000000" w:themeColor="text1"/>
        </w:rPr>
        <w:lastRenderedPageBreak/>
        <w:t xml:space="preserve">Graphique </w:t>
      </w:r>
      <w:r w:rsidR="00C629B5" w:rsidRPr="00DE6AC5">
        <w:rPr>
          <w:rFonts w:ascii="Cambria" w:hAnsi="Cambria"/>
          <w:i/>
          <w:color w:val="000000" w:themeColor="text1"/>
        </w:rPr>
        <w:fldChar w:fldCharType="begin"/>
      </w:r>
      <w:r w:rsidRPr="00DE6AC5">
        <w:rPr>
          <w:rFonts w:ascii="Cambria" w:hAnsi="Cambria"/>
          <w:i/>
          <w:color w:val="000000" w:themeColor="text1"/>
        </w:rPr>
        <w:instrText xml:space="preserve"> SEQ Graphique \* ARABIC </w:instrText>
      </w:r>
      <w:r w:rsidR="00C629B5" w:rsidRPr="00DE6AC5">
        <w:rPr>
          <w:rFonts w:ascii="Cambria" w:hAnsi="Cambria"/>
          <w:i/>
          <w:color w:val="000000" w:themeColor="text1"/>
        </w:rPr>
        <w:fldChar w:fldCharType="separate"/>
      </w:r>
      <w:r w:rsidR="00C95E6A">
        <w:rPr>
          <w:rFonts w:ascii="Cambria" w:hAnsi="Cambria"/>
          <w:i/>
          <w:noProof/>
          <w:color w:val="000000" w:themeColor="text1"/>
        </w:rPr>
        <w:t>15</w:t>
      </w:r>
      <w:r w:rsidR="00C629B5" w:rsidRPr="00DE6AC5">
        <w:rPr>
          <w:rFonts w:ascii="Cambria" w:hAnsi="Cambria"/>
          <w:i/>
          <w:color w:val="000000" w:themeColor="text1"/>
        </w:rPr>
        <w:fldChar w:fldCharType="end"/>
      </w:r>
      <w:r w:rsidRPr="00DE6AC5">
        <w:rPr>
          <w:rFonts w:ascii="Cambria" w:hAnsi="Cambria"/>
          <w:i/>
          <w:color w:val="000000" w:themeColor="text1"/>
        </w:rPr>
        <w:t>.</w:t>
      </w:r>
      <w:r>
        <w:rPr>
          <w:rFonts w:ascii="Cambria" w:hAnsi="Cambria"/>
          <w:i/>
          <w:color w:val="000000" w:themeColor="text1"/>
        </w:rPr>
        <w:t>5</w:t>
      </w:r>
      <w:r w:rsidRPr="00DE6AC5">
        <w:rPr>
          <w:rFonts w:ascii="Cambria" w:hAnsi="Cambria"/>
          <w:i/>
          <w:color w:val="000000" w:themeColor="text1"/>
        </w:rPr>
        <w:t>.</w:t>
      </w:r>
      <w:r>
        <w:rPr>
          <w:rFonts w:ascii="Cambria" w:hAnsi="Cambria"/>
          <w:i/>
          <w:color w:val="000000" w:themeColor="text1"/>
        </w:rPr>
        <w:t>3</w:t>
      </w:r>
      <w:r w:rsidRPr="00DE6AC5">
        <w:rPr>
          <w:rFonts w:ascii="Cambria" w:hAnsi="Cambria"/>
          <w:i/>
          <w:color w:val="000000" w:themeColor="text1"/>
        </w:rPr>
        <w:t>.</w:t>
      </w:r>
      <w:r w:rsidR="004128E9" w:rsidRPr="00D207C1">
        <w:rPr>
          <w:rFonts w:ascii="Cambria" w:eastAsia="Times New Roman" w:hAnsi="Cambria" w:cs="Times New Roman"/>
          <w:i/>
          <w:szCs w:val="24"/>
        </w:rPr>
        <w:t>Répartition</w:t>
      </w:r>
      <w:r w:rsidR="00AD13BF" w:rsidRPr="00D207C1">
        <w:rPr>
          <w:rFonts w:ascii="Cambria" w:eastAsia="Times New Roman" w:hAnsi="Cambria" w:cs="Times New Roman"/>
          <w:i/>
          <w:szCs w:val="24"/>
        </w:rPr>
        <w:t xml:space="preserve"> des chefs de </w:t>
      </w:r>
      <w:r w:rsidR="004128E9" w:rsidRPr="00D207C1">
        <w:rPr>
          <w:rFonts w:ascii="Cambria" w:eastAsia="Times New Roman" w:hAnsi="Cambria" w:cs="Times New Roman"/>
          <w:i/>
          <w:szCs w:val="24"/>
        </w:rPr>
        <w:t>ménage</w:t>
      </w:r>
      <w:r w:rsidR="00AD13BF" w:rsidRPr="00D207C1">
        <w:rPr>
          <w:rFonts w:ascii="Cambria" w:eastAsia="Times New Roman" w:hAnsi="Cambria" w:cs="Times New Roman"/>
          <w:i/>
          <w:szCs w:val="24"/>
        </w:rPr>
        <w:t xml:space="preserve"> selon</w:t>
      </w:r>
      <w:r w:rsidR="001B483B" w:rsidRPr="00D207C1">
        <w:rPr>
          <w:rFonts w:ascii="Cambria" w:eastAsia="Times New Roman" w:hAnsi="Cambria" w:cs="Times New Roman"/>
          <w:i/>
          <w:szCs w:val="24"/>
        </w:rPr>
        <w:t xml:space="preserve"> le degré de satisfaction </w:t>
      </w:r>
      <w:r w:rsidR="00AD13BF" w:rsidRPr="00D207C1">
        <w:rPr>
          <w:rFonts w:ascii="Cambria" w:eastAsia="Times New Roman" w:hAnsi="Cambria" w:cs="Times New Roman"/>
          <w:i/>
          <w:szCs w:val="24"/>
        </w:rPr>
        <w:t xml:space="preserve">sur </w:t>
      </w:r>
      <w:r w:rsidR="00E76E1A" w:rsidRPr="00D207C1">
        <w:rPr>
          <w:rFonts w:ascii="Cambria" w:eastAsia="Times New Roman" w:hAnsi="Cambria" w:cs="Times New Roman"/>
          <w:i/>
          <w:szCs w:val="24"/>
        </w:rPr>
        <w:t>l</w:t>
      </w:r>
      <w:r w:rsidR="001B483B" w:rsidRPr="00D207C1">
        <w:rPr>
          <w:rFonts w:ascii="Cambria" w:eastAsia="Times New Roman" w:hAnsi="Cambria" w:cs="Times New Roman"/>
          <w:i/>
          <w:szCs w:val="24"/>
        </w:rPr>
        <w:t>es comités de gestions des ressources naturelles</w:t>
      </w:r>
      <w:bookmarkEnd w:id="86"/>
    </w:p>
    <w:p w:rsidR="00AD13BF" w:rsidRPr="00D207C1" w:rsidRDefault="00AD64A2" w:rsidP="00AD13BF">
      <w:pPr>
        <w:autoSpaceDE w:val="0"/>
        <w:autoSpaceDN w:val="0"/>
        <w:adjustRightInd w:val="0"/>
        <w:spacing w:after="0" w:line="240" w:lineRule="auto"/>
        <w:rPr>
          <w:rFonts w:ascii="Cambria" w:eastAsia="Times New Roman" w:hAnsi="Cambria" w:cs="Times New Roman"/>
          <w:sz w:val="24"/>
          <w:szCs w:val="24"/>
        </w:rPr>
      </w:pPr>
      <w:r w:rsidRPr="00D207C1">
        <w:rPr>
          <w:rFonts w:ascii="Cambria" w:hAnsi="Cambria"/>
          <w:noProof/>
          <w:lang w:eastAsia="fr-FR"/>
        </w:rPr>
        <w:drawing>
          <wp:inline distT="0" distB="0" distL="0" distR="0">
            <wp:extent cx="5555174" cy="2592125"/>
            <wp:effectExtent l="19050" t="0" r="26476" b="0"/>
            <wp:docPr id="47" name="Graphique 47">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9D148EC3-FA45-48D2-BD8E-B8E685546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F6D78" w:rsidRPr="00D207C1" w:rsidRDefault="000F6D78" w:rsidP="00AD7C68">
      <w:pPr>
        <w:pStyle w:val="Titre3"/>
        <w:numPr>
          <w:ilvl w:val="2"/>
          <w:numId w:val="8"/>
        </w:numPr>
        <w:rPr>
          <w:rFonts w:ascii="Cambria" w:hAnsi="Cambria"/>
          <w:sz w:val="24"/>
        </w:rPr>
      </w:pPr>
      <w:bookmarkStart w:id="87" w:name="_Toc82381506"/>
      <w:r w:rsidRPr="00D207C1">
        <w:rPr>
          <w:rFonts w:ascii="Cambria" w:hAnsi="Cambria"/>
          <w:sz w:val="24"/>
        </w:rPr>
        <w:t>Perception sur l’</w:t>
      </w:r>
      <w:r w:rsidR="004128E9" w:rsidRPr="00D207C1">
        <w:rPr>
          <w:rFonts w:ascii="Cambria" w:hAnsi="Cambria"/>
          <w:sz w:val="24"/>
        </w:rPr>
        <w:t>accès</w:t>
      </w:r>
      <w:r w:rsidRPr="00D207C1">
        <w:rPr>
          <w:rFonts w:ascii="Cambria" w:hAnsi="Cambria"/>
          <w:sz w:val="24"/>
        </w:rPr>
        <w:t xml:space="preserve"> aux ressources naturelles</w:t>
      </w:r>
      <w:bookmarkEnd w:id="87"/>
    </w:p>
    <w:p w:rsidR="000F6D78" w:rsidRPr="00D207C1" w:rsidRDefault="000F6D78" w:rsidP="00AD13BF">
      <w:pPr>
        <w:autoSpaceDE w:val="0"/>
        <w:autoSpaceDN w:val="0"/>
        <w:adjustRightInd w:val="0"/>
        <w:spacing w:after="0" w:line="240" w:lineRule="auto"/>
        <w:rPr>
          <w:rFonts w:ascii="Cambria" w:eastAsia="Times New Roman" w:hAnsi="Cambria" w:cs="Times New Roman"/>
          <w:sz w:val="24"/>
          <w:szCs w:val="24"/>
        </w:rPr>
      </w:pPr>
      <w:r w:rsidRPr="00D207C1">
        <w:rPr>
          <w:rFonts w:ascii="Cambria" w:eastAsia="Times New Roman" w:hAnsi="Cambria" w:cs="Times New Roman"/>
          <w:sz w:val="24"/>
          <w:szCs w:val="24"/>
        </w:rPr>
        <w:t xml:space="preserve"> </w:t>
      </w:r>
    </w:p>
    <w:p w:rsidR="000F6D78" w:rsidRPr="00663222" w:rsidRDefault="004128E9" w:rsidP="00663222">
      <w:pPr>
        <w:pStyle w:val="Paragraphedeliste"/>
        <w:numPr>
          <w:ilvl w:val="0"/>
          <w:numId w:val="28"/>
        </w:numPr>
        <w:autoSpaceDE w:val="0"/>
        <w:autoSpaceDN w:val="0"/>
        <w:adjustRightInd w:val="0"/>
        <w:spacing w:after="0" w:line="240" w:lineRule="auto"/>
        <w:rPr>
          <w:rFonts w:ascii="Cambria" w:eastAsia="Times New Roman" w:hAnsi="Cambria" w:cs="Times New Roman"/>
          <w:b/>
          <w:szCs w:val="24"/>
        </w:rPr>
      </w:pPr>
      <w:r w:rsidRPr="00663222">
        <w:rPr>
          <w:rFonts w:ascii="Cambria" w:eastAsia="Times New Roman" w:hAnsi="Cambria" w:cs="Times New Roman"/>
          <w:b/>
          <w:szCs w:val="24"/>
        </w:rPr>
        <w:t>Décision</w:t>
      </w:r>
      <w:r w:rsidR="000F6D78" w:rsidRPr="00663222">
        <w:rPr>
          <w:rFonts w:ascii="Cambria" w:eastAsia="Times New Roman" w:hAnsi="Cambria" w:cs="Times New Roman"/>
          <w:b/>
          <w:szCs w:val="24"/>
        </w:rPr>
        <w:t xml:space="preserve"> d’utilisation des ressources naturelles</w:t>
      </w:r>
    </w:p>
    <w:p w:rsidR="000F6D78" w:rsidRPr="00663222" w:rsidRDefault="000F6D78" w:rsidP="00AD13BF">
      <w:pPr>
        <w:autoSpaceDE w:val="0"/>
        <w:autoSpaceDN w:val="0"/>
        <w:adjustRightInd w:val="0"/>
        <w:spacing w:after="0" w:line="240" w:lineRule="auto"/>
        <w:rPr>
          <w:rFonts w:ascii="Cambria" w:eastAsia="Times New Roman" w:hAnsi="Cambria" w:cs="Times New Roman"/>
          <w:sz w:val="12"/>
          <w:szCs w:val="24"/>
        </w:rPr>
      </w:pPr>
    </w:p>
    <w:p w:rsidR="00C6530C" w:rsidRPr="00D207C1" w:rsidRDefault="00C60F4F" w:rsidP="00663222">
      <w:pPr>
        <w:autoSpaceDE w:val="0"/>
        <w:autoSpaceDN w:val="0"/>
        <w:adjustRightInd w:val="0"/>
        <w:spacing w:after="0" w:line="276" w:lineRule="auto"/>
        <w:jc w:val="both"/>
        <w:rPr>
          <w:rFonts w:ascii="Cambria" w:hAnsi="Cambria"/>
        </w:rPr>
      </w:pPr>
      <w:r w:rsidRPr="00D207C1">
        <w:rPr>
          <w:rFonts w:ascii="Cambria" w:hAnsi="Cambria"/>
        </w:rPr>
        <w:t xml:space="preserve">Il ressort de l’analyse des </w:t>
      </w:r>
      <w:r w:rsidR="00663222" w:rsidRPr="00D207C1">
        <w:rPr>
          <w:rFonts w:ascii="Cambria" w:hAnsi="Cambria"/>
        </w:rPr>
        <w:t>données</w:t>
      </w:r>
      <w:r w:rsidRPr="00D207C1">
        <w:rPr>
          <w:rFonts w:ascii="Cambria" w:hAnsi="Cambria"/>
        </w:rPr>
        <w:t xml:space="preserve"> que la hiérarchie</w:t>
      </w:r>
      <w:r w:rsidR="00C6530C" w:rsidRPr="00D207C1">
        <w:rPr>
          <w:rFonts w:ascii="Cambria" w:hAnsi="Cambria"/>
        </w:rPr>
        <w:t xml:space="preserve"> </w:t>
      </w:r>
      <w:r w:rsidRPr="00D207C1">
        <w:rPr>
          <w:rFonts w:ascii="Cambria" w:hAnsi="Cambria"/>
        </w:rPr>
        <w:t xml:space="preserve">sociale </w:t>
      </w:r>
      <w:r w:rsidR="00C6530C" w:rsidRPr="00D207C1">
        <w:rPr>
          <w:rFonts w:ascii="Cambria" w:hAnsi="Cambria"/>
        </w:rPr>
        <w:t xml:space="preserve">a lien fort avec </w:t>
      </w:r>
      <w:r w:rsidRPr="00D207C1">
        <w:rPr>
          <w:rFonts w:ascii="Cambria" w:hAnsi="Cambria"/>
        </w:rPr>
        <w:t>les modes de gestion des ressources. Dans l</w:t>
      </w:r>
      <w:r w:rsidR="00C6530C" w:rsidRPr="00D207C1">
        <w:rPr>
          <w:rFonts w:ascii="Cambria" w:hAnsi="Cambria"/>
        </w:rPr>
        <w:t xml:space="preserve">es </w:t>
      </w:r>
      <w:r w:rsidR="00663222" w:rsidRPr="00D207C1">
        <w:rPr>
          <w:rFonts w:ascii="Cambria" w:hAnsi="Cambria"/>
        </w:rPr>
        <w:t>localités</w:t>
      </w:r>
      <w:r w:rsidR="00C6530C" w:rsidRPr="00D207C1">
        <w:rPr>
          <w:rFonts w:ascii="Cambria" w:hAnsi="Cambria"/>
        </w:rPr>
        <w:t xml:space="preserve"> de la zone de l’</w:t>
      </w:r>
      <w:r w:rsidR="00663222" w:rsidRPr="00D207C1">
        <w:rPr>
          <w:rFonts w:ascii="Cambria" w:hAnsi="Cambria"/>
        </w:rPr>
        <w:t>étude</w:t>
      </w:r>
      <w:r w:rsidR="00C6530C" w:rsidRPr="00D207C1">
        <w:rPr>
          <w:rFonts w:ascii="Cambria" w:hAnsi="Cambria"/>
        </w:rPr>
        <w:t xml:space="preserve">, l’utilisation des ressources comme les forets naturelles et les mares est </w:t>
      </w:r>
      <w:r w:rsidR="00663222" w:rsidRPr="00D207C1">
        <w:rPr>
          <w:rFonts w:ascii="Cambria" w:hAnsi="Cambria"/>
        </w:rPr>
        <w:t>décidée</w:t>
      </w:r>
      <w:r w:rsidR="00C6530C" w:rsidRPr="00D207C1">
        <w:rPr>
          <w:rFonts w:ascii="Cambria" w:hAnsi="Cambria"/>
        </w:rPr>
        <w:t xml:space="preserve"> par la chefferie locale.</w:t>
      </w:r>
    </w:p>
    <w:p w:rsidR="00C6530C" w:rsidRPr="00D207C1" w:rsidRDefault="00C6530C" w:rsidP="00663222">
      <w:pPr>
        <w:autoSpaceDE w:val="0"/>
        <w:autoSpaceDN w:val="0"/>
        <w:adjustRightInd w:val="0"/>
        <w:spacing w:after="0" w:line="276" w:lineRule="auto"/>
        <w:jc w:val="both"/>
        <w:rPr>
          <w:rFonts w:ascii="Cambria" w:hAnsi="Cambria"/>
        </w:rPr>
      </w:pPr>
      <w:r w:rsidRPr="00D207C1">
        <w:rPr>
          <w:rFonts w:ascii="Cambria" w:hAnsi="Cambria"/>
        </w:rPr>
        <w:t xml:space="preserve">En ce qui concerne les terres de cultures et les </w:t>
      </w:r>
      <w:r w:rsidR="00663222" w:rsidRPr="00D207C1">
        <w:rPr>
          <w:rFonts w:ascii="Cambria" w:hAnsi="Cambria"/>
        </w:rPr>
        <w:t>pâturages</w:t>
      </w:r>
      <w:r w:rsidRPr="00D207C1">
        <w:rPr>
          <w:rFonts w:ascii="Cambria" w:hAnsi="Cambria"/>
        </w:rPr>
        <w:t xml:space="preserve">, ce sont </w:t>
      </w:r>
      <w:r w:rsidR="00663222" w:rsidRPr="00D207C1">
        <w:rPr>
          <w:rFonts w:ascii="Cambria" w:hAnsi="Cambria"/>
        </w:rPr>
        <w:t>généralement</w:t>
      </w:r>
      <w:r w:rsidRPr="00D207C1">
        <w:rPr>
          <w:rFonts w:ascii="Cambria" w:hAnsi="Cambria"/>
        </w:rPr>
        <w:t xml:space="preserve"> les familles </w:t>
      </w:r>
      <w:r w:rsidR="00663222" w:rsidRPr="00D207C1">
        <w:rPr>
          <w:rFonts w:ascii="Cambria" w:hAnsi="Cambria"/>
        </w:rPr>
        <w:t>propriétaires</w:t>
      </w:r>
      <w:r w:rsidRPr="00D207C1">
        <w:rPr>
          <w:rFonts w:ascii="Cambria" w:hAnsi="Cambria"/>
        </w:rPr>
        <w:t xml:space="preserve"> et les chefferies qui ont des </w:t>
      </w:r>
      <w:r w:rsidR="00663222" w:rsidRPr="00D207C1">
        <w:rPr>
          <w:rFonts w:ascii="Cambria" w:hAnsi="Cambria"/>
        </w:rPr>
        <w:t>décisions</w:t>
      </w:r>
      <w:r w:rsidRPr="00D207C1">
        <w:rPr>
          <w:rFonts w:ascii="Cambria" w:hAnsi="Cambria"/>
        </w:rPr>
        <w:t xml:space="preserve"> sur leur utilisation. </w:t>
      </w:r>
    </w:p>
    <w:p w:rsidR="00C6530C" w:rsidRPr="00D207C1" w:rsidRDefault="00C6530C" w:rsidP="00663222">
      <w:pPr>
        <w:autoSpaceDE w:val="0"/>
        <w:autoSpaceDN w:val="0"/>
        <w:adjustRightInd w:val="0"/>
        <w:spacing w:after="0" w:line="276" w:lineRule="auto"/>
        <w:jc w:val="both"/>
        <w:rPr>
          <w:rFonts w:ascii="Cambria" w:hAnsi="Cambria"/>
        </w:rPr>
      </w:pPr>
      <w:r w:rsidRPr="00D207C1">
        <w:rPr>
          <w:rFonts w:ascii="Cambria" w:hAnsi="Cambria"/>
        </w:rPr>
        <w:t xml:space="preserve">Dans certains cas, les </w:t>
      </w:r>
      <w:r w:rsidR="00DE57E7">
        <w:rPr>
          <w:rFonts w:ascii="Cambria" w:hAnsi="Cambria"/>
        </w:rPr>
        <w:t>collectivi</w:t>
      </w:r>
      <w:r w:rsidR="00DE57E7" w:rsidRPr="00D207C1">
        <w:rPr>
          <w:rFonts w:ascii="Cambria" w:hAnsi="Cambria"/>
        </w:rPr>
        <w:t>tés</w:t>
      </w:r>
      <w:r w:rsidRPr="00D207C1">
        <w:rPr>
          <w:rFonts w:ascii="Cambria" w:hAnsi="Cambria"/>
        </w:rPr>
        <w:t xml:space="preserve"> territoriales, notamment les mairies sont </w:t>
      </w:r>
      <w:r w:rsidR="00663222" w:rsidRPr="00D207C1">
        <w:rPr>
          <w:rFonts w:ascii="Cambria" w:hAnsi="Cambria"/>
        </w:rPr>
        <w:t>impliquées</w:t>
      </w:r>
      <w:r w:rsidRPr="00D207C1">
        <w:rPr>
          <w:rFonts w:ascii="Cambria" w:hAnsi="Cambria"/>
        </w:rPr>
        <w:t xml:space="preserve"> dans les </w:t>
      </w:r>
      <w:r w:rsidR="00663222" w:rsidRPr="00D207C1">
        <w:rPr>
          <w:rFonts w:ascii="Cambria" w:hAnsi="Cambria"/>
        </w:rPr>
        <w:t>décisions</w:t>
      </w:r>
      <w:r w:rsidRPr="00D207C1">
        <w:rPr>
          <w:rFonts w:ascii="Cambria" w:hAnsi="Cambria"/>
        </w:rPr>
        <w:t xml:space="preserve"> d’utilisation des </w:t>
      </w:r>
      <w:r w:rsidR="00663222" w:rsidRPr="00D207C1">
        <w:rPr>
          <w:rFonts w:ascii="Cambria" w:hAnsi="Cambria"/>
        </w:rPr>
        <w:t>ressources</w:t>
      </w:r>
      <w:r w:rsidRPr="00D207C1">
        <w:rPr>
          <w:rFonts w:ascii="Cambria" w:hAnsi="Cambria"/>
        </w:rPr>
        <w:t xml:space="preserve"> comme les terres de culture, les </w:t>
      </w:r>
      <w:r w:rsidR="00663222" w:rsidRPr="00D207C1">
        <w:rPr>
          <w:rFonts w:ascii="Cambria" w:hAnsi="Cambria"/>
        </w:rPr>
        <w:t>pâturages</w:t>
      </w:r>
      <w:r w:rsidRPr="00D207C1">
        <w:rPr>
          <w:rFonts w:ascii="Cambria" w:hAnsi="Cambria"/>
        </w:rPr>
        <w:t xml:space="preserve"> ou les mares. </w:t>
      </w:r>
    </w:p>
    <w:p w:rsidR="00B02F65" w:rsidRPr="00663222" w:rsidRDefault="00B02F65" w:rsidP="00AD13BF">
      <w:pPr>
        <w:autoSpaceDE w:val="0"/>
        <w:autoSpaceDN w:val="0"/>
        <w:adjustRightInd w:val="0"/>
        <w:spacing w:after="0" w:line="240" w:lineRule="auto"/>
        <w:rPr>
          <w:rFonts w:ascii="Cambria" w:eastAsia="Times New Roman" w:hAnsi="Cambria" w:cs="Times New Roman"/>
          <w:sz w:val="12"/>
          <w:szCs w:val="24"/>
        </w:rPr>
      </w:pPr>
    </w:p>
    <w:p w:rsidR="000F6D78" w:rsidRPr="00663222" w:rsidRDefault="000F6D78" w:rsidP="00663222">
      <w:pPr>
        <w:pStyle w:val="Paragraphedeliste"/>
        <w:numPr>
          <w:ilvl w:val="0"/>
          <w:numId w:val="28"/>
        </w:numPr>
        <w:autoSpaceDE w:val="0"/>
        <w:autoSpaceDN w:val="0"/>
        <w:adjustRightInd w:val="0"/>
        <w:spacing w:after="0" w:line="240" w:lineRule="auto"/>
        <w:rPr>
          <w:rFonts w:ascii="Cambria" w:eastAsia="Times New Roman" w:hAnsi="Cambria" w:cs="Times New Roman"/>
          <w:b/>
          <w:szCs w:val="24"/>
        </w:rPr>
      </w:pPr>
      <w:r w:rsidRPr="00663222">
        <w:rPr>
          <w:rFonts w:ascii="Cambria" w:eastAsia="Times New Roman" w:hAnsi="Cambria" w:cs="Times New Roman"/>
          <w:b/>
          <w:szCs w:val="24"/>
        </w:rPr>
        <w:t>Principaux utilisateurs des ressources naturelles</w:t>
      </w:r>
    </w:p>
    <w:p w:rsidR="000F6D78" w:rsidRPr="00663222" w:rsidRDefault="000F6D78" w:rsidP="00AD13BF">
      <w:pPr>
        <w:autoSpaceDE w:val="0"/>
        <w:autoSpaceDN w:val="0"/>
        <w:adjustRightInd w:val="0"/>
        <w:spacing w:after="0" w:line="240" w:lineRule="auto"/>
        <w:rPr>
          <w:rFonts w:ascii="Cambria" w:eastAsia="Times New Roman" w:hAnsi="Cambria" w:cs="Times New Roman"/>
          <w:sz w:val="12"/>
          <w:szCs w:val="24"/>
        </w:rPr>
      </w:pPr>
    </w:p>
    <w:p w:rsidR="00E76E1A" w:rsidRPr="009D7E25" w:rsidRDefault="00E76E1A" w:rsidP="00663222">
      <w:pPr>
        <w:autoSpaceDE w:val="0"/>
        <w:autoSpaceDN w:val="0"/>
        <w:adjustRightInd w:val="0"/>
        <w:spacing w:after="0" w:line="276" w:lineRule="auto"/>
        <w:jc w:val="both"/>
        <w:rPr>
          <w:rFonts w:ascii="Cambria" w:eastAsia="Times New Roman" w:hAnsi="Cambria" w:cs="Times New Roman"/>
        </w:rPr>
      </w:pPr>
      <w:r w:rsidRPr="009D7E25">
        <w:rPr>
          <w:rFonts w:ascii="Cambria" w:eastAsia="Times New Roman" w:hAnsi="Cambria" w:cs="Times New Roman"/>
        </w:rPr>
        <w:t xml:space="preserve">L’utilisation des ressources naturelles est fortement </w:t>
      </w:r>
      <w:r w:rsidR="00663222" w:rsidRPr="009D7E25">
        <w:rPr>
          <w:rFonts w:ascii="Cambria" w:eastAsia="Times New Roman" w:hAnsi="Cambria" w:cs="Times New Roman"/>
        </w:rPr>
        <w:t>liée</w:t>
      </w:r>
      <w:r w:rsidRPr="009D7E25">
        <w:rPr>
          <w:rFonts w:ascii="Cambria" w:eastAsia="Times New Roman" w:hAnsi="Cambria" w:cs="Times New Roman"/>
        </w:rPr>
        <w:t xml:space="preserve"> aux </w:t>
      </w:r>
      <w:r w:rsidR="00663222" w:rsidRPr="009D7E25">
        <w:rPr>
          <w:rFonts w:ascii="Cambria" w:eastAsia="Times New Roman" w:hAnsi="Cambria" w:cs="Times New Roman"/>
        </w:rPr>
        <w:t>systèmes</w:t>
      </w:r>
      <w:r w:rsidRPr="009D7E25">
        <w:rPr>
          <w:rFonts w:ascii="Cambria" w:eastAsia="Times New Roman" w:hAnsi="Cambria" w:cs="Times New Roman"/>
        </w:rPr>
        <w:t xml:space="preserve"> de production de </w:t>
      </w:r>
      <w:r w:rsidR="00663222" w:rsidRPr="009D7E25">
        <w:rPr>
          <w:rFonts w:ascii="Cambria" w:eastAsia="Times New Roman" w:hAnsi="Cambria" w:cs="Times New Roman"/>
        </w:rPr>
        <w:t>communautés</w:t>
      </w:r>
      <w:r w:rsidRPr="009D7E25">
        <w:rPr>
          <w:rFonts w:ascii="Cambria" w:eastAsia="Times New Roman" w:hAnsi="Cambria" w:cs="Times New Roman"/>
        </w:rPr>
        <w:t xml:space="preserve">. Ainsi, il ressort de la </w:t>
      </w:r>
      <w:r w:rsidR="00663222" w:rsidRPr="009D7E25">
        <w:rPr>
          <w:rFonts w:ascii="Cambria" w:eastAsia="Times New Roman" w:hAnsi="Cambria" w:cs="Times New Roman"/>
        </w:rPr>
        <w:t>synthèse</w:t>
      </w:r>
      <w:r w:rsidRPr="009D7E25">
        <w:rPr>
          <w:rFonts w:ascii="Cambria" w:eastAsia="Times New Roman" w:hAnsi="Cambria" w:cs="Times New Roman"/>
        </w:rPr>
        <w:t xml:space="preserve"> des discussions de groupe que les principaux utilisateurs des ressources naturelles sont les agriculteurs, les </w:t>
      </w:r>
      <w:r w:rsidR="00663222" w:rsidRPr="009D7E25">
        <w:rPr>
          <w:rFonts w:ascii="Cambria" w:eastAsia="Times New Roman" w:hAnsi="Cambria" w:cs="Times New Roman"/>
        </w:rPr>
        <w:t>éleveurs</w:t>
      </w:r>
      <w:r w:rsidRPr="009D7E25">
        <w:rPr>
          <w:rFonts w:ascii="Cambria" w:eastAsia="Times New Roman" w:hAnsi="Cambria" w:cs="Times New Roman"/>
        </w:rPr>
        <w:t xml:space="preserve">, les exploitants forestiers et les </w:t>
      </w:r>
      <w:r w:rsidR="00663222" w:rsidRPr="009D7E25">
        <w:rPr>
          <w:rFonts w:ascii="Cambria" w:eastAsia="Times New Roman" w:hAnsi="Cambria" w:cs="Times New Roman"/>
        </w:rPr>
        <w:t>pêcheurs</w:t>
      </w:r>
      <w:r w:rsidRPr="009D7E25">
        <w:rPr>
          <w:rFonts w:ascii="Cambria" w:eastAsia="Times New Roman" w:hAnsi="Cambria" w:cs="Times New Roman"/>
        </w:rPr>
        <w:t xml:space="preserve"> (dans la commune de Kokry). </w:t>
      </w:r>
    </w:p>
    <w:p w:rsidR="005E2739" w:rsidRPr="009D7E25" w:rsidRDefault="005E2739" w:rsidP="00663222">
      <w:pPr>
        <w:autoSpaceDE w:val="0"/>
        <w:autoSpaceDN w:val="0"/>
        <w:adjustRightInd w:val="0"/>
        <w:spacing w:after="0" w:line="276" w:lineRule="auto"/>
        <w:jc w:val="both"/>
        <w:rPr>
          <w:rFonts w:ascii="Cambria" w:eastAsia="Times New Roman" w:hAnsi="Cambria" w:cs="Times New Roman"/>
        </w:rPr>
      </w:pPr>
    </w:p>
    <w:p w:rsidR="006571D6" w:rsidRPr="009D7E25" w:rsidRDefault="006571D6" w:rsidP="00663222">
      <w:pPr>
        <w:autoSpaceDE w:val="0"/>
        <w:autoSpaceDN w:val="0"/>
        <w:adjustRightInd w:val="0"/>
        <w:spacing w:after="0" w:line="276" w:lineRule="auto"/>
        <w:jc w:val="both"/>
        <w:rPr>
          <w:rFonts w:ascii="Cambria" w:eastAsia="Times New Roman" w:hAnsi="Cambria" w:cs="Times New Roman"/>
          <w:i/>
        </w:rPr>
      </w:pPr>
      <w:r w:rsidRPr="009D7E25">
        <w:rPr>
          <w:rFonts w:ascii="Cambria" w:eastAsia="Times New Roman" w:hAnsi="Cambria" w:cs="Times New Roman"/>
        </w:rPr>
        <w:t>Globalement, les communautés ont une bonne perception en matière d’</w:t>
      </w:r>
      <w:r w:rsidR="00663222" w:rsidRPr="009D7E25">
        <w:rPr>
          <w:rFonts w:ascii="Cambria" w:eastAsia="Times New Roman" w:hAnsi="Cambria" w:cs="Times New Roman"/>
        </w:rPr>
        <w:t>accès</w:t>
      </w:r>
      <w:r w:rsidRPr="009D7E25">
        <w:rPr>
          <w:rFonts w:ascii="Cambria" w:eastAsia="Times New Roman" w:hAnsi="Cambria" w:cs="Times New Roman"/>
        </w:rPr>
        <w:t xml:space="preserve"> </w:t>
      </w:r>
      <w:r w:rsidR="00663222" w:rsidRPr="009D7E25">
        <w:rPr>
          <w:rFonts w:ascii="Cambria" w:eastAsia="Times New Roman" w:hAnsi="Cambria" w:cs="Times New Roman"/>
        </w:rPr>
        <w:t>équitable</w:t>
      </w:r>
      <w:r w:rsidRPr="009D7E25">
        <w:rPr>
          <w:rFonts w:ascii="Cambria" w:eastAsia="Times New Roman" w:hAnsi="Cambria" w:cs="Times New Roman"/>
        </w:rPr>
        <w:t xml:space="preserve"> aux ressources, dans la mesure où 66% des chefs de ménages affirment que le niveau d’</w:t>
      </w:r>
      <w:r w:rsidR="00663222" w:rsidRPr="009D7E25">
        <w:rPr>
          <w:rFonts w:ascii="Cambria" w:eastAsia="Times New Roman" w:hAnsi="Cambria" w:cs="Times New Roman"/>
        </w:rPr>
        <w:t>accès</w:t>
      </w:r>
      <w:r w:rsidRPr="009D7E25">
        <w:rPr>
          <w:rFonts w:ascii="Cambria" w:eastAsia="Times New Roman" w:hAnsi="Cambria" w:cs="Times New Roman"/>
        </w:rPr>
        <w:t xml:space="preserve"> de leurs ménages aux </w:t>
      </w:r>
      <w:r w:rsidR="00663222" w:rsidRPr="009D7E25">
        <w:rPr>
          <w:rFonts w:ascii="Cambria" w:eastAsia="Times New Roman" w:hAnsi="Cambria" w:cs="Times New Roman"/>
        </w:rPr>
        <w:t>ressources</w:t>
      </w:r>
      <w:r w:rsidRPr="009D7E25">
        <w:rPr>
          <w:rFonts w:ascii="Cambria" w:eastAsia="Times New Roman" w:hAnsi="Cambria" w:cs="Times New Roman"/>
        </w:rPr>
        <w:t xml:space="preserve"> naturelles est sensiblement égal à celles des autres. Cette proportion est nettement plus </w:t>
      </w:r>
      <w:r w:rsidR="00663222" w:rsidRPr="009D7E25">
        <w:rPr>
          <w:rFonts w:ascii="Cambria" w:eastAsia="Times New Roman" w:hAnsi="Cambria" w:cs="Times New Roman"/>
        </w:rPr>
        <w:t>élevée</w:t>
      </w:r>
      <w:r w:rsidRPr="009D7E25">
        <w:rPr>
          <w:rFonts w:ascii="Cambria" w:eastAsia="Times New Roman" w:hAnsi="Cambria" w:cs="Times New Roman"/>
        </w:rPr>
        <w:t xml:space="preserve"> chez les femmes de ménages par rapport aux hommes, avec respectivement 73% et 63%. </w:t>
      </w:r>
      <w:r w:rsidR="008260A2" w:rsidRPr="009D7E25">
        <w:rPr>
          <w:rFonts w:ascii="Cambria" w:eastAsia="Times New Roman" w:hAnsi="Cambria" w:cs="Times New Roman"/>
          <w:i/>
        </w:rPr>
        <w:t xml:space="preserve">Toutefois, la perception des chefs de </w:t>
      </w:r>
      <w:r w:rsidR="007E7D8E" w:rsidRPr="009D7E25">
        <w:rPr>
          <w:rFonts w:ascii="Cambria" w:eastAsia="Times New Roman" w:hAnsi="Cambria" w:cs="Times New Roman"/>
          <w:i/>
        </w:rPr>
        <w:t>ménages</w:t>
      </w:r>
      <w:r w:rsidR="008260A2" w:rsidRPr="009D7E25">
        <w:rPr>
          <w:rFonts w:ascii="Cambria" w:eastAsia="Times New Roman" w:hAnsi="Cambria" w:cs="Times New Roman"/>
          <w:i/>
        </w:rPr>
        <w:t xml:space="preserve"> ne </w:t>
      </w:r>
      <w:r w:rsidR="00663222" w:rsidRPr="009D7E25">
        <w:rPr>
          <w:rFonts w:ascii="Cambria" w:eastAsia="Times New Roman" w:hAnsi="Cambria" w:cs="Times New Roman"/>
          <w:i/>
        </w:rPr>
        <w:t>dépend</w:t>
      </w:r>
      <w:r w:rsidR="008260A2" w:rsidRPr="009D7E25">
        <w:rPr>
          <w:rFonts w:ascii="Cambria" w:eastAsia="Times New Roman" w:hAnsi="Cambria" w:cs="Times New Roman"/>
          <w:i/>
        </w:rPr>
        <w:t xml:space="preserve"> pas </w:t>
      </w:r>
      <w:r w:rsidR="00C554FD" w:rsidRPr="009D7E25">
        <w:rPr>
          <w:rFonts w:ascii="Cambria" w:eastAsia="Times New Roman" w:hAnsi="Cambria" w:cs="Times New Roman"/>
          <w:i/>
        </w:rPr>
        <w:t>statistiquement</w:t>
      </w:r>
      <w:r w:rsidR="008260A2" w:rsidRPr="009D7E25">
        <w:rPr>
          <w:rFonts w:ascii="Cambria" w:eastAsia="Times New Roman" w:hAnsi="Cambria" w:cs="Times New Roman"/>
          <w:i/>
        </w:rPr>
        <w:t xml:space="preserve"> du sexe</w:t>
      </w:r>
      <w:r w:rsidR="00C554FD" w:rsidRPr="009D7E25">
        <w:rPr>
          <w:rFonts w:ascii="Cambria" w:eastAsia="Times New Roman" w:hAnsi="Cambria" w:cs="Times New Roman"/>
          <w:i/>
        </w:rPr>
        <w:t xml:space="preserve"> (p&gt;5%).</w:t>
      </w:r>
    </w:p>
    <w:p w:rsidR="00C554FD" w:rsidRPr="009D7E25" w:rsidRDefault="00C554FD" w:rsidP="00AD13BF">
      <w:pPr>
        <w:autoSpaceDE w:val="0"/>
        <w:autoSpaceDN w:val="0"/>
        <w:adjustRightInd w:val="0"/>
        <w:spacing w:after="0" w:line="240" w:lineRule="auto"/>
        <w:rPr>
          <w:rFonts w:ascii="Cambria" w:eastAsia="Times New Roman" w:hAnsi="Cambria" w:cs="Times New Roman"/>
        </w:rPr>
      </w:pPr>
    </w:p>
    <w:p w:rsidR="00023FDA" w:rsidRPr="009D7E25" w:rsidRDefault="006571D6" w:rsidP="00663222">
      <w:pPr>
        <w:autoSpaceDE w:val="0"/>
        <w:autoSpaceDN w:val="0"/>
        <w:adjustRightInd w:val="0"/>
        <w:spacing w:after="0" w:line="276" w:lineRule="auto"/>
        <w:jc w:val="both"/>
        <w:rPr>
          <w:rFonts w:ascii="Cambria" w:eastAsia="Times New Roman" w:hAnsi="Cambria" w:cs="Times New Roman"/>
          <w:i/>
        </w:rPr>
      </w:pPr>
      <w:r w:rsidRPr="009D7E25">
        <w:rPr>
          <w:rFonts w:ascii="Cambria" w:eastAsia="Times New Roman" w:hAnsi="Cambria" w:cs="Times New Roman"/>
        </w:rPr>
        <w:t xml:space="preserve"> </w:t>
      </w:r>
      <w:r w:rsidR="00F35D8E" w:rsidRPr="009D7E25">
        <w:rPr>
          <w:rFonts w:ascii="Cambria" w:eastAsia="Times New Roman" w:hAnsi="Cambria" w:cs="Times New Roman"/>
        </w:rPr>
        <w:t xml:space="preserve">Les ménages des communes de Bandiagara ont une perception plus positive </w:t>
      </w:r>
      <w:r w:rsidR="00023FDA" w:rsidRPr="009D7E25">
        <w:rPr>
          <w:rFonts w:ascii="Cambria" w:eastAsia="Times New Roman" w:hAnsi="Cambria" w:cs="Times New Roman"/>
        </w:rPr>
        <w:t>sur le niveau d’équité que celle ceux de Macina. En effet, pour 85% des chefs de ménages à Docoumbo et 77% à Kendié, le niveau d’accès de leurs ménages aux ressources naturelles est égal à celui des autres. Cette proportion est de 63% à Monipebougou ; et plus faible à Kokry avec seulement 41% des chefs de ménages.</w:t>
      </w:r>
      <w:r w:rsidR="00C554FD" w:rsidRPr="009D7E25">
        <w:rPr>
          <w:rFonts w:ascii="Cambria" w:eastAsia="Times New Roman" w:hAnsi="Cambria" w:cs="Times New Roman"/>
        </w:rPr>
        <w:t xml:space="preserve"> </w:t>
      </w:r>
      <w:r w:rsidR="00C554FD" w:rsidRPr="009D7E25">
        <w:rPr>
          <w:rFonts w:ascii="Cambria" w:eastAsia="Times New Roman" w:hAnsi="Cambria" w:cs="Times New Roman"/>
          <w:i/>
        </w:rPr>
        <w:t xml:space="preserve">Cette </w:t>
      </w:r>
      <w:r w:rsidR="00663222" w:rsidRPr="009D7E25">
        <w:rPr>
          <w:rFonts w:ascii="Cambria" w:eastAsia="Times New Roman" w:hAnsi="Cambria" w:cs="Times New Roman"/>
          <w:i/>
        </w:rPr>
        <w:t>différence</w:t>
      </w:r>
      <w:r w:rsidR="00C554FD" w:rsidRPr="009D7E25">
        <w:rPr>
          <w:rFonts w:ascii="Cambria" w:eastAsia="Times New Roman" w:hAnsi="Cambria" w:cs="Times New Roman"/>
          <w:i/>
        </w:rPr>
        <w:t xml:space="preserve"> est statistiquement significative (X</w:t>
      </w:r>
      <w:r w:rsidR="00C554FD" w:rsidRPr="009D7E25">
        <w:rPr>
          <w:rFonts w:ascii="Cambria" w:eastAsia="Times New Roman" w:hAnsi="Cambria" w:cs="Times New Roman"/>
          <w:i/>
          <w:vertAlign w:val="superscript"/>
        </w:rPr>
        <w:t>2</w:t>
      </w:r>
      <w:r w:rsidR="00C554FD" w:rsidRPr="009D7E25">
        <w:rPr>
          <w:rFonts w:ascii="Cambria" w:eastAsia="Times New Roman" w:hAnsi="Cambria" w:cs="Times New Roman"/>
          <w:i/>
        </w:rPr>
        <w:t>≠0 et p&lt;5%).</w:t>
      </w:r>
    </w:p>
    <w:p w:rsidR="00663222" w:rsidRPr="00663222" w:rsidRDefault="00663222" w:rsidP="00C554FD">
      <w:pPr>
        <w:autoSpaceDE w:val="0"/>
        <w:autoSpaceDN w:val="0"/>
        <w:adjustRightInd w:val="0"/>
        <w:spacing w:after="0" w:line="240" w:lineRule="auto"/>
        <w:jc w:val="both"/>
        <w:rPr>
          <w:rFonts w:ascii="Cambria" w:eastAsia="Times New Roman" w:hAnsi="Cambria" w:cs="Times New Roman"/>
          <w:szCs w:val="24"/>
        </w:rPr>
      </w:pPr>
    </w:p>
    <w:p w:rsidR="00AD13BF" w:rsidRPr="00D207C1" w:rsidRDefault="00496200" w:rsidP="000814F5">
      <w:pPr>
        <w:autoSpaceDE w:val="0"/>
        <w:autoSpaceDN w:val="0"/>
        <w:adjustRightInd w:val="0"/>
        <w:spacing w:after="0" w:line="240" w:lineRule="auto"/>
        <w:jc w:val="both"/>
        <w:rPr>
          <w:rFonts w:ascii="Cambria" w:eastAsia="Times New Roman" w:hAnsi="Cambria" w:cs="Times New Roman"/>
          <w:i/>
          <w:sz w:val="24"/>
          <w:szCs w:val="24"/>
        </w:rPr>
      </w:pPr>
      <w:bookmarkStart w:id="88" w:name="_Toc82375978"/>
      <w:r w:rsidRPr="00D207C1">
        <w:rPr>
          <w:rFonts w:ascii="Cambria" w:hAnsi="Cambria"/>
          <w:i/>
        </w:rPr>
        <w:lastRenderedPageBreak/>
        <w:t>Tableau 3.</w:t>
      </w:r>
      <w:r w:rsidR="00C629B5" w:rsidRPr="00D207C1">
        <w:rPr>
          <w:rFonts w:ascii="Cambria" w:hAnsi="Cambria"/>
          <w:i/>
        </w:rPr>
        <w:fldChar w:fldCharType="begin"/>
      </w:r>
      <w:r w:rsidRPr="00D207C1">
        <w:rPr>
          <w:rFonts w:ascii="Cambria" w:hAnsi="Cambria"/>
          <w:i/>
        </w:rPr>
        <w:instrText xml:space="preserve"> SEQ Tableau \* ARABIC </w:instrText>
      </w:r>
      <w:r w:rsidR="00C629B5" w:rsidRPr="00D207C1">
        <w:rPr>
          <w:rFonts w:ascii="Cambria" w:hAnsi="Cambria"/>
          <w:i/>
        </w:rPr>
        <w:fldChar w:fldCharType="separate"/>
      </w:r>
      <w:r w:rsidR="00C95E6A">
        <w:rPr>
          <w:rFonts w:ascii="Cambria" w:hAnsi="Cambria"/>
          <w:i/>
          <w:noProof/>
        </w:rPr>
        <w:t>18</w:t>
      </w:r>
      <w:r w:rsidR="00C629B5" w:rsidRPr="00D207C1">
        <w:rPr>
          <w:rFonts w:ascii="Cambria" w:hAnsi="Cambria"/>
          <w:i/>
        </w:rPr>
        <w:fldChar w:fldCharType="end"/>
      </w:r>
      <w:r w:rsidRPr="00D207C1">
        <w:rPr>
          <w:rFonts w:ascii="Cambria" w:hAnsi="Cambria"/>
          <w:i/>
        </w:rPr>
        <w:t>.2</w:t>
      </w:r>
      <w:r w:rsidRPr="00D207C1">
        <w:rPr>
          <w:rFonts w:ascii="Cambria" w:hAnsi="Cambria"/>
        </w:rPr>
        <w:t>.</w:t>
      </w:r>
      <w:r w:rsidRPr="00D207C1">
        <w:rPr>
          <w:rFonts w:ascii="Cambria" w:eastAsia="Times New Roman" w:hAnsi="Cambria" w:cs="Times New Roman"/>
          <w:i/>
          <w:sz w:val="24"/>
          <w:szCs w:val="24"/>
        </w:rPr>
        <w:t xml:space="preserve"> </w:t>
      </w:r>
      <w:r w:rsidR="004128E9" w:rsidRPr="00D207C1">
        <w:rPr>
          <w:rFonts w:ascii="Cambria" w:eastAsia="Times New Roman" w:hAnsi="Cambria" w:cs="Times New Roman"/>
          <w:i/>
          <w:szCs w:val="24"/>
        </w:rPr>
        <w:t>Répartition</w:t>
      </w:r>
      <w:r w:rsidR="00AD13BF" w:rsidRPr="00D207C1">
        <w:rPr>
          <w:rFonts w:ascii="Cambria" w:eastAsia="Times New Roman" w:hAnsi="Cambria" w:cs="Times New Roman"/>
          <w:i/>
          <w:szCs w:val="24"/>
        </w:rPr>
        <w:t xml:space="preserve"> des chefs de </w:t>
      </w:r>
      <w:r w:rsidR="004128E9" w:rsidRPr="00D207C1">
        <w:rPr>
          <w:rFonts w:ascii="Cambria" w:eastAsia="Times New Roman" w:hAnsi="Cambria" w:cs="Times New Roman"/>
          <w:i/>
          <w:szCs w:val="24"/>
        </w:rPr>
        <w:t>ménage</w:t>
      </w:r>
      <w:r w:rsidR="00AD13BF" w:rsidRPr="00D207C1">
        <w:rPr>
          <w:rFonts w:ascii="Cambria" w:eastAsia="Times New Roman" w:hAnsi="Cambria" w:cs="Times New Roman"/>
          <w:i/>
          <w:szCs w:val="24"/>
        </w:rPr>
        <w:t xml:space="preserve"> selon leur perception sur</w:t>
      </w:r>
      <w:r w:rsidR="001B483B" w:rsidRPr="00D207C1">
        <w:rPr>
          <w:rFonts w:ascii="Cambria" w:eastAsia="Times New Roman" w:hAnsi="Cambria" w:cs="Times New Roman"/>
          <w:i/>
          <w:szCs w:val="24"/>
        </w:rPr>
        <w:t xml:space="preserve"> le niveau d’accès de </w:t>
      </w:r>
      <w:r w:rsidR="00AD13BF" w:rsidRPr="00D207C1">
        <w:rPr>
          <w:rFonts w:ascii="Cambria" w:eastAsia="Times New Roman" w:hAnsi="Cambria" w:cs="Times New Roman"/>
          <w:i/>
          <w:szCs w:val="24"/>
        </w:rPr>
        <w:t>leur</w:t>
      </w:r>
      <w:r w:rsidR="001B483B" w:rsidRPr="00D207C1">
        <w:rPr>
          <w:rFonts w:ascii="Cambria" w:eastAsia="Times New Roman" w:hAnsi="Cambria" w:cs="Times New Roman"/>
          <w:i/>
          <w:szCs w:val="24"/>
        </w:rPr>
        <w:t xml:space="preserve"> ménage aux ressources naturelles</w:t>
      </w:r>
      <w:r w:rsidR="00F74341" w:rsidRPr="00D207C1">
        <w:rPr>
          <w:rFonts w:ascii="Cambria" w:eastAsia="Times New Roman" w:hAnsi="Cambria" w:cs="Times New Roman"/>
          <w:i/>
          <w:szCs w:val="24"/>
        </w:rPr>
        <w:t xml:space="preserve"> par cercle</w:t>
      </w:r>
      <w:bookmarkEnd w:id="88"/>
    </w:p>
    <w:tbl>
      <w:tblPr>
        <w:tblStyle w:val="TableauGrille4-Accentuation51"/>
        <w:tblW w:w="10685" w:type="dxa"/>
        <w:tblInd w:w="-318" w:type="dxa"/>
        <w:tblLayout w:type="fixed"/>
        <w:tblLook w:val="04A0" w:firstRow="1" w:lastRow="0" w:firstColumn="1" w:lastColumn="0" w:noHBand="0" w:noVBand="1"/>
      </w:tblPr>
      <w:tblGrid>
        <w:gridCol w:w="1276"/>
        <w:gridCol w:w="987"/>
        <w:gridCol w:w="897"/>
        <w:gridCol w:w="727"/>
        <w:gridCol w:w="897"/>
        <w:gridCol w:w="798"/>
        <w:gridCol w:w="897"/>
        <w:gridCol w:w="663"/>
        <w:gridCol w:w="897"/>
        <w:gridCol w:w="892"/>
        <w:gridCol w:w="732"/>
        <w:gridCol w:w="1022"/>
      </w:tblGrid>
      <w:tr w:rsidR="00AD64A2" w:rsidRPr="00D207C1" w:rsidTr="00486A7E">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76" w:type="dxa"/>
            <w:vMerge w:val="restart"/>
            <w:hideMark/>
          </w:tcPr>
          <w:p w:rsidR="00AD64A2" w:rsidRPr="00D207C1" w:rsidRDefault="00AD64A2" w:rsidP="00AD64A2">
            <w:pPr>
              <w:spacing w:after="0" w:line="240" w:lineRule="auto"/>
              <w:jc w:val="center"/>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Communes</w:t>
            </w:r>
          </w:p>
        </w:tc>
        <w:tc>
          <w:tcPr>
            <w:tcW w:w="987" w:type="dxa"/>
            <w:vMerge w:val="restart"/>
            <w:hideMark/>
          </w:tcPr>
          <w:p w:rsidR="00AD64A2" w:rsidRPr="00D207C1" w:rsidRDefault="00AD64A2" w:rsidP="00AD64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Sexe</w:t>
            </w:r>
          </w:p>
        </w:tc>
        <w:tc>
          <w:tcPr>
            <w:tcW w:w="1624" w:type="dxa"/>
            <w:gridSpan w:val="2"/>
            <w:hideMark/>
          </w:tcPr>
          <w:p w:rsidR="00AD64A2" w:rsidRPr="00D207C1" w:rsidRDefault="00AD64A2" w:rsidP="00AD64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Plus faible que d’autres</w:t>
            </w:r>
          </w:p>
        </w:tc>
        <w:tc>
          <w:tcPr>
            <w:tcW w:w="1695" w:type="dxa"/>
            <w:gridSpan w:val="2"/>
            <w:hideMark/>
          </w:tcPr>
          <w:p w:rsidR="00AD64A2" w:rsidRPr="00D207C1" w:rsidRDefault="00AD64A2" w:rsidP="00AD64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Sensiblement égal</w:t>
            </w:r>
          </w:p>
        </w:tc>
        <w:tc>
          <w:tcPr>
            <w:tcW w:w="1560" w:type="dxa"/>
            <w:gridSpan w:val="2"/>
            <w:hideMark/>
          </w:tcPr>
          <w:p w:rsidR="00AD64A2" w:rsidRPr="00D207C1" w:rsidRDefault="00AD64A2" w:rsidP="00AD64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Meilleur que d’autres</w:t>
            </w:r>
          </w:p>
        </w:tc>
        <w:tc>
          <w:tcPr>
            <w:tcW w:w="1789" w:type="dxa"/>
            <w:gridSpan w:val="2"/>
            <w:hideMark/>
          </w:tcPr>
          <w:p w:rsidR="00AD64A2" w:rsidRPr="00D207C1" w:rsidRDefault="00AD64A2" w:rsidP="00AD64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Ne sait pas</w:t>
            </w:r>
          </w:p>
        </w:tc>
        <w:tc>
          <w:tcPr>
            <w:tcW w:w="1754" w:type="dxa"/>
            <w:gridSpan w:val="2"/>
            <w:hideMark/>
          </w:tcPr>
          <w:p w:rsidR="00AD64A2" w:rsidRPr="00D207C1" w:rsidRDefault="00AD64A2" w:rsidP="00AD64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Total</w:t>
            </w:r>
          </w:p>
        </w:tc>
      </w:tr>
      <w:tr w:rsidR="00AD64A2" w:rsidRPr="00D207C1" w:rsidTr="00486A7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76" w:type="dxa"/>
            <w:vMerge/>
            <w:hideMark/>
          </w:tcPr>
          <w:p w:rsidR="00AD64A2" w:rsidRPr="00D207C1" w:rsidRDefault="00AD64A2" w:rsidP="00AD64A2">
            <w:pPr>
              <w:spacing w:after="0" w:line="240" w:lineRule="auto"/>
              <w:rPr>
                <w:rFonts w:ascii="Cambria" w:eastAsia="Times New Roman" w:hAnsi="Cambria" w:cs="Arial"/>
                <w:color w:val="000000"/>
                <w:sz w:val="18"/>
                <w:szCs w:val="18"/>
                <w:lang w:val="fr-ML" w:eastAsia="fr-ML"/>
              </w:rPr>
            </w:pPr>
          </w:p>
        </w:tc>
        <w:tc>
          <w:tcPr>
            <w:tcW w:w="987" w:type="dxa"/>
            <w:vMerge/>
            <w:hideMark/>
          </w:tcPr>
          <w:p w:rsidR="00AD64A2" w:rsidRPr="00D207C1" w:rsidRDefault="00AD64A2" w:rsidP="00AD64A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p>
        </w:tc>
        <w:tc>
          <w:tcPr>
            <w:tcW w:w="897" w:type="dxa"/>
            <w:hideMark/>
          </w:tcPr>
          <w:p w:rsidR="00AD64A2" w:rsidRPr="00D207C1" w:rsidRDefault="00486A7E" w:rsidP="00AD64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Pr>
                <w:rFonts w:ascii="Cambria" w:eastAsia="Times New Roman" w:hAnsi="Cambria" w:cs="Arial"/>
                <w:b/>
                <w:bCs/>
                <w:color w:val="000000"/>
                <w:sz w:val="18"/>
                <w:szCs w:val="18"/>
                <w:lang w:val="fr-ML" w:eastAsia="fr-ML"/>
              </w:rPr>
              <w:t>N</w:t>
            </w:r>
            <w:r w:rsidR="00AD64A2" w:rsidRPr="00D207C1">
              <w:rPr>
                <w:rFonts w:ascii="Cambria" w:eastAsia="Times New Roman" w:hAnsi="Cambria" w:cs="Arial"/>
                <w:b/>
                <w:bCs/>
                <w:color w:val="000000"/>
                <w:sz w:val="18"/>
                <w:szCs w:val="18"/>
                <w:lang w:val="fr-ML" w:eastAsia="fr-ML"/>
              </w:rPr>
              <w:t>bre</w:t>
            </w:r>
          </w:p>
        </w:tc>
        <w:tc>
          <w:tcPr>
            <w:tcW w:w="727" w:type="dxa"/>
            <w:hideMark/>
          </w:tcPr>
          <w:p w:rsidR="00AD64A2" w:rsidRPr="00D207C1" w:rsidRDefault="00AD64A2" w:rsidP="00AD64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 xml:space="preserve">% </w:t>
            </w:r>
          </w:p>
        </w:tc>
        <w:tc>
          <w:tcPr>
            <w:tcW w:w="897" w:type="dxa"/>
            <w:hideMark/>
          </w:tcPr>
          <w:p w:rsidR="00AD64A2" w:rsidRPr="00D207C1" w:rsidRDefault="00486A7E" w:rsidP="00AD64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Pr>
                <w:rFonts w:ascii="Cambria" w:eastAsia="Times New Roman" w:hAnsi="Cambria" w:cs="Arial"/>
                <w:b/>
                <w:bCs/>
                <w:color w:val="000000"/>
                <w:sz w:val="18"/>
                <w:szCs w:val="18"/>
                <w:lang w:val="fr-ML" w:eastAsia="fr-ML"/>
              </w:rPr>
              <w:t>N</w:t>
            </w:r>
            <w:r w:rsidR="00AD64A2" w:rsidRPr="00D207C1">
              <w:rPr>
                <w:rFonts w:ascii="Cambria" w:eastAsia="Times New Roman" w:hAnsi="Cambria" w:cs="Arial"/>
                <w:b/>
                <w:bCs/>
                <w:color w:val="000000"/>
                <w:sz w:val="18"/>
                <w:szCs w:val="18"/>
                <w:lang w:val="fr-ML" w:eastAsia="fr-ML"/>
              </w:rPr>
              <w:t>bre</w:t>
            </w:r>
          </w:p>
        </w:tc>
        <w:tc>
          <w:tcPr>
            <w:tcW w:w="798" w:type="dxa"/>
            <w:hideMark/>
          </w:tcPr>
          <w:p w:rsidR="00AD64A2" w:rsidRPr="00D207C1" w:rsidRDefault="00AD64A2" w:rsidP="00AD64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 xml:space="preserve">% </w:t>
            </w:r>
          </w:p>
        </w:tc>
        <w:tc>
          <w:tcPr>
            <w:tcW w:w="897" w:type="dxa"/>
            <w:hideMark/>
          </w:tcPr>
          <w:p w:rsidR="00AD64A2" w:rsidRPr="00D207C1" w:rsidRDefault="00486A7E" w:rsidP="00AD64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Pr>
                <w:rFonts w:ascii="Cambria" w:eastAsia="Times New Roman" w:hAnsi="Cambria" w:cs="Arial"/>
                <w:b/>
                <w:bCs/>
                <w:color w:val="000000"/>
                <w:sz w:val="18"/>
                <w:szCs w:val="18"/>
                <w:lang w:val="fr-ML" w:eastAsia="fr-ML"/>
              </w:rPr>
              <w:t>N</w:t>
            </w:r>
            <w:r w:rsidR="00AD64A2" w:rsidRPr="00D207C1">
              <w:rPr>
                <w:rFonts w:ascii="Cambria" w:eastAsia="Times New Roman" w:hAnsi="Cambria" w:cs="Arial"/>
                <w:b/>
                <w:bCs/>
                <w:color w:val="000000"/>
                <w:sz w:val="18"/>
                <w:szCs w:val="18"/>
                <w:lang w:val="fr-ML" w:eastAsia="fr-ML"/>
              </w:rPr>
              <w:t>bre</w:t>
            </w:r>
          </w:p>
        </w:tc>
        <w:tc>
          <w:tcPr>
            <w:tcW w:w="663" w:type="dxa"/>
            <w:hideMark/>
          </w:tcPr>
          <w:p w:rsidR="00AD64A2" w:rsidRPr="00D207C1" w:rsidRDefault="00AD64A2" w:rsidP="00AD64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 xml:space="preserve">% </w:t>
            </w:r>
          </w:p>
        </w:tc>
        <w:tc>
          <w:tcPr>
            <w:tcW w:w="897" w:type="dxa"/>
            <w:hideMark/>
          </w:tcPr>
          <w:p w:rsidR="00AD64A2" w:rsidRPr="00D207C1" w:rsidRDefault="00486A7E" w:rsidP="00486A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Pr>
                <w:rFonts w:ascii="Cambria" w:eastAsia="Times New Roman" w:hAnsi="Cambria" w:cs="Arial"/>
                <w:b/>
                <w:bCs/>
                <w:color w:val="000000"/>
                <w:sz w:val="18"/>
                <w:szCs w:val="18"/>
                <w:lang w:val="fr-ML" w:eastAsia="fr-ML"/>
              </w:rPr>
              <w:t>N</w:t>
            </w:r>
            <w:r w:rsidR="00AD64A2" w:rsidRPr="00D207C1">
              <w:rPr>
                <w:rFonts w:ascii="Cambria" w:eastAsia="Times New Roman" w:hAnsi="Cambria" w:cs="Arial"/>
                <w:b/>
                <w:bCs/>
                <w:color w:val="000000"/>
                <w:sz w:val="18"/>
                <w:szCs w:val="18"/>
                <w:lang w:val="fr-ML" w:eastAsia="fr-ML"/>
              </w:rPr>
              <w:t>bre</w:t>
            </w:r>
          </w:p>
        </w:tc>
        <w:tc>
          <w:tcPr>
            <w:tcW w:w="892" w:type="dxa"/>
            <w:hideMark/>
          </w:tcPr>
          <w:p w:rsidR="00AD64A2" w:rsidRPr="00D207C1" w:rsidRDefault="00AD64A2" w:rsidP="00AD64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 xml:space="preserve">% </w:t>
            </w:r>
          </w:p>
        </w:tc>
        <w:tc>
          <w:tcPr>
            <w:tcW w:w="732" w:type="dxa"/>
            <w:hideMark/>
          </w:tcPr>
          <w:p w:rsidR="00AD64A2" w:rsidRPr="00D207C1" w:rsidRDefault="00486A7E" w:rsidP="00486A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Pr>
                <w:rFonts w:ascii="Cambria" w:eastAsia="Times New Roman" w:hAnsi="Cambria" w:cs="Arial"/>
                <w:b/>
                <w:bCs/>
                <w:color w:val="000000"/>
                <w:sz w:val="18"/>
                <w:szCs w:val="18"/>
                <w:lang w:val="fr-ML" w:eastAsia="fr-ML"/>
              </w:rPr>
              <w:t>N</w:t>
            </w:r>
            <w:r w:rsidR="00AD64A2" w:rsidRPr="00D207C1">
              <w:rPr>
                <w:rFonts w:ascii="Cambria" w:eastAsia="Times New Roman" w:hAnsi="Cambria" w:cs="Arial"/>
                <w:b/>
                <w:bCs/>
                <w:color w:val="000000"/>
                <w:sz w:val="18"/>
                <w:szCs w:val="18"/>
                <w:lang w:val="fr-ML" w:eastAsia="fr-ML"/>
              </w:rPr>
              <w:t>bre</w:t>
            </w:r>
          </w:p>
        </w:tc>
        <w:tc>
          <w:tcPr>
            <w:tcW w:w="1022" w:type="dxa"/>
            <w:hideMark/>
          </w:tcPr>
          <w:p w:rsidR="00AD64A2" w:rsidRPr="00D207C1" w:rsidRDefault="00AD64A2" w:rsidP="00AD64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 xml:space="preserve">% </w:t>
            </w:r>
          </w:p>
        </w:tc>
      </w:tr>
      <w:tr w:rsidR="00AD64A2" w:rsidRPr="00D207C1" w:rsidTr="00486A7E">
        <w:trPr>
          <w:trHeight w:val="250"/>
        </w:trPr>
        <w:tc>
          <w:tcPr>
            <w:cnfStyle w:val="001000000000" w:firstRow="0" w:lastRow="0" w:firstColumn="1" w:lastColumn="0" w:oddVBand="0" w:evenVBand="0" w:oddHBand="0" w:evenHBand="0" w:firstRowFirstColumn="0" w:firstRowLastColumn="0" w:lastRowFirstColumn="0" w:lastRowLastColumn="0"/>
            <w:tcW w:w="1276" w:type="dxa"/>
            <w:vMerge w:val="restart"/>
            <w:hideMark/>
          </w:tcPr>
          <w:p w:rsidR="00AD64A2" w:rsidRPr="00D207C1" w:rsidRDefault="00AD64A2" w:rsidP="00AD64A2">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Doucoumbo</w:t>
            </w:r>
          </w:p>
        </w:tc>
        <w:tc>
          <w:tcPr>
            <w:tcW w:w="987" w:type="dxa"/>
            <w:hideMark/>
          </w:tcPr>
          <w:p w:rsidR="00AD64A2" w:rsidRPr="00D207C1" w:rsidRDefault="00AD64A2" w:rsidP="00AD64A2">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Masculin</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72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97</w:t>
            </w:r>
          </w:p>
        </w:tc>
        <w:tc>
          <w:tcPr>
            <w:tcW w:w="798"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82,2%</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663"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21</w:t>
            </w:r>
          </w:p>
        </w:tc>
        <w:tc>
          <w:tcPr>
            <w:tcW w:w="892"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17,8%</w:t>
            </w:r>
          </w:p>
        </w:tc>
        <w:tc>
          <w:tcPr>
            <w:tcW w:w="732"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118</w:t>
            </w:r>
          </w:p>
        </w:tc>
        <w:tc>
          <w:tcPr>
            <w:tcW w:w="1022"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AD64A2" w:rsidRPr="00D207C1" w:rsidTr="00486A7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76" w:type="dxa"/>
            <w:vMerge/>
            <w:hideMark/>
          </w:tcPr>
          <w:p w:rsidR="00AD64A2" w:rsidRPr="00D207C1" w:rsidRDefault="00AD64A2" w:rsidP="00AD64A2">
            <w:pPr>
              <w:spacing w:after="0" w:line="240" w:lineRule="auto"/>
              <w:rPr>
                <w:rFonts w:ascii="Cambria" w:eastAsia="Times New Roman" w:hAnsi="Cambria" w:cs="Arial"/>
                <w:color w:val="000000"/>
                <w:sz w:val="18"/>
                <w:szCs w:val="18"/>
                <w:lang w:val="fr-ML" w:eastAsia="fr-ML"/>
              </w:rPr>
            </w:pPr>
          </w:p>
        </w:tc>
        <w:tc>
          <w:tcPr>
            <w:tcW w:w="987" w:type="dxa"/>
            <w:hideMark/>
          </w:tcPr>
          <w:p w:rsidR="00AD64A2" w:rsidRPr="00D207C1" w:rsidRDefault="006670CD" w:rsidP="00AD64A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Féminin</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72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48</w:t>
            </w:r>
          </w:p>
        </w:tc>
        <w:tc>
          <w:tcPr>
            <w:tcW w:w="798"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90,6%</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663"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w:t>
            </w:r>
          </w:p>
        </w:tc>
        <w:tc>
          <w:tcPr>
            <w:tcW w:w="892"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9,4%</w:t>
            </w:r>
          </w:p>
        </w:tc>
        <w:tc>
          <w:tcPr>
            <w:tcW w:w="732"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53</w:t>
            </w:r>
          </w:p>
        </w:tc>
        <w:tc>
          <w:tcPr>
            <w:tcW w:w="1022"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AD64A2" w:rsidRPr="00D207C1" w:rsidTr="00486A7E">
        <w:trPr>
          <w:trHeight w:val="250"/>
        </w:trPr>
        <w:tc>
          <w:tcPr>
            <w:cnfStyle w:val="001000000000" w:firstRow="0" w:lastRow="0" w:firstColumn="1" w:lastColumn="0" w:oddVBand="0" w:evenVBand="0" w:oddHBand="0" w:evenHBand="0" w:firstRowFirstColumn="0" w:firstRowLastColumn="0" w:lastRowFirstColumn="0" w:lastRowLastColumn="0"/>
            <w:tcW w:w="1276" w:type="dxa"/>
            <w:vMerge/>
            <w:hideMark/>
          </w:tcPr>
          <w:p w:rsidR="00AD64A2" w:rsidRPr="00D207C1" w:rsidRDefault="00AD64A2" w:rsidP="00AD64A2">
            <w:pPr>
              <w:spacing w:after="0" w:line="240" w:lineRule="auto"/>
              <w:rPr>
                <w:rFonts w:ascii="Cambria" w:eastAsia="Times New Roman" w:hAnsi="Cambria" w:cs="Arial"/>
                <w:color w:val="000000"/>
                <w:sz w:val="18"/>
                <w:szCs w:val="18"/>
                <w:lang w:val="fr-ML" w:eastAsia="fr-ML"/>
              </w:rPr>
            </w:pPr>
          </w:p>
        </w:tc>
        <w:tc>
          <w:tcPr>
            <w:tcW w:w="987" w:type="dxa"/>
            <w:hideMark/>
          </w:tcPr>
          <w:p w:rsidR="00AD64A2" w:rsidRPr="00D207C1" w:rsidRDefault="00AD64A2" w:rsidP="00AD64A2">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Total</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72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145</w:t>
            </w:r>
          </w:p>
        </w:tc>
        <w:tc>
          <w:tcPr>
            <w:tcW w:w="798"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84,8%</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663"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26</w:t>
            </w:r>
          </w:p>
        </w:tc>
        <w:tc>
          <w:tcPr>
            <w:tcW w:w="892"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15,2%</w:t>
            </w:r>
          </w:p>
        </w:tc>
        <w:tc>
          <w:tcPr>
            <w:tcW w:w="732"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171</w:t>
            </w:r>
          </w:p>
        </w:tc>
        <w:tc>
          <w:tcPr>
            <w:tcW w:w="1022"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AD64A2" w:rsidRPr="00D207C1" w:rsidTr="00486A7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76" w:type="dxa"/>
            <w:vMerge w:val="restart"/>
            <w:hideMark/>
          </w:tcPr>
          <w:p w:rsidR="00AD64A2" w:rsidRPr="00D207C1" w:rsidRDefault="006670CD" w:rsidP="00AD64A2">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Kendié</w:t>
            </w:r>
          </w:p>
        </w:tc>
        <w:tc>
          <w:tcPr>
            <w:tcW w:w="987" w:type="dxa"/>
            <w:hideMark/>
          </w:tcPr>
          <w:p w:rsidR="00AD64A2" w:rsidRPr="00D207C1" w:rsidRDefault="00AD64A2" w:rsidP="00AD64A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Masculin</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w:t>
            </w:r>
          </w:p>
        </w:tc>
        <w:tc>
          <w:tcPr>
            <w:tcW w:w="72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1,3%</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116</w:t>
            </w:r>
          </w:p>
        </w:tc>
        <w:tc>
          <w:tcPr>
            <w:tcW w:w="798"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76,3%</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w:t>
            </w:r>
          </w:p>
        </w:tc>
        <w:tc>
          <w:tcPr>
            <w:tcW w:w="663"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33</w:t>
            </w:r>
          </w:p>
        </w:tc>
        <w:tc>
          <w:tcPr>
            <w:tcW w:w="892"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21,7%</w:t>
            </w:r>
          </w:p>
        </w:tc>
        <w:tc>
          <w:tcPr>
            <w:tcW w:w="732"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152</w:t>
            </w:r>
          </w:p>
        </w:tc>
        <w:tc>
          <w:tcPr>
            <w:tcW w:w="1022"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AD64A2" w:rsidRPr="00D207C1" w:rsidTr="00486A7E">
        <w:trPr>
          <w:trHeight w:val="250"/>
        </w:trPr>
        <w:tc>
          <w:tcPr>
            <w:cnfStyle w:val="001000000000" w:firstRow="0" w:lastRow="0" w:firstColumn="1" w:lastColumn="0" w:oddVBand="0" w:evenVBand="0" w:oddHBand="0" w:evenHBand="0" w:firstRowFirstColumn="0" w:firstRowLastColumn="0" w:lastRowFirstColumn="0" w:lastRowLastColumn="0"/>
            <w:tcW w:w="1276" w:type="dxa"/>
            <w:vMerge/>
            <w:hideMark/>
          </w:tcPr>
          <w:p w:rsidR="00AD64A2" w:rsidRPr="00D207C1" w:rsidRDefault="00AD64A2" w:rsidP="00AD64A2">
            <w:pPr>
              <w:spacing w:after="0" w:line="240" w:lineRule="auto"/>
              <w:rPr>
                <w:rFonts w:ascii="Cambria" w:eastAsia="Times New Roman" w:hAnsi="Cambria" w:cs="Arial"/>
                <w:color w:val="000000"/>
                <w:sz w:val="18"/>
                <w:szCs w:val="18"/>
                <w:lang w:val="fr-ML" w:eastAsia="fr-ML"/>
              </w:rPr>
            </w:pPr>
          </w:p>
        </w:tc>
        <w:tc>
          <w:tcPr>
            <w:tcW w:w="987" w:type="dxa"/>
            <w:hideMark/>
          </w:tcPr>
          <w:p w:rsidR="00AD64A2" w:rsidRPr="00D207C1" w:rsidRDefault="006670CD" w:rsidP="00AD64A2">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Féminin</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72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51</w:t>
            </w:r>
          </w:p>
        </w:tc>
        <w:tc>
          <w:tcPr>
            <w:tcW w:w="798"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78,5%</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663"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14</w:t>
            </w:r>
          </w:p>
        </w:tc>
        <w:tc>
          <w:tcPr>
            <w:tcW w:w="892"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21,5%</w:t>
            </w:r>
          </w:p>
        </w:tc>
        <w:tc>
          <w:tcPr>
            <w:tcW w:w="732"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65</w:t>
            </w:r>
          </w:p>
        </w:tc>
        <w:tc>
          <w:tcPr>
            <w:tcW w:w="1022"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AD64A2" w:rsidRPr="00D207C1" w:rsidTr="00486A7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76" w:type="dxa"/>
            <w:vMerge/>
            <w:hideMark/>
          </w:tcPr>
          <w:p w:rsidR="00AD64A2" w:rsidRPr="00D207C1" w:rsidRDefault="00AD64A2" w:rsidP="00AD64A2">
            <w:pPr>
              <w:spacing w:after="0" w:line="240" w:lineRule="auto"/>
              <w:rPr>
                <w:rFonts w:ascii="Cambria" w:eastAsia="Times New Roman" w:hAnsi="Cambria" w:cs="Arial"/>
                <w:color w:val="000000"/>
                <w:sz w:val="18"/>
                <w:szCs w:val="18"/>
                <w:lang w:val="fr-ML" w:eastAsia="fr-ML"/>
              </w:rPr>
            </w:pPr>
          </w:p>
        </w:tc>
        <w:tc>
          <w:tcPr>
            <w:tcW w:w="987" w:type="dxa"/>
            <w:hideMark/>
          </w:tcPr>
          <w:p w:rsidR="00AD64A2" w:rsidRPr="00D207C1" w:rsidRDefault="00AD64A2" w:rsidP="00AD64A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Total</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w:t>
            </w:r>
          </w:p>
        </w:tc>
        <w:tc>
          <w:tcPr>
            <w:tcW w:w="72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167</w:t>
            </w:r>
          </w:p>
        </w:tc>
        <w:tc>
          <w:tcPr>
            <w:tcW w:w="798"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77,0%</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w:t>
            </w:r>
          </w:p>
        </w:tc>
        <w:tc>
          <w:tcPr>
            <w:tcW w:w="663"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47</w:t>
            </w:r>
          </w:p>
        </w:tc>
        <w:tc>
          <w:tcPr>
            <w:tcW w:w="892"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21,7%</w:t>
            </w:r>
          </w:p>
        </w:tc>
        <w:tc>
          <w:tcPr>
            <w:tcW w:w="732"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217</w:t>
            </w:r>
          </w:p>
        </w:tc>
        <w:tc>
          <w:tcPr>
            <w:tcW w:w="1022"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AD64A2" w:rsidRPr="00D207C1" w:rsidTr="00486A7E">
        <w:trPr>
          <w:trHeight w:val="250"/>
        </w:trPr>
        <w:tc>
          <w:tcPr>
            <w:cnfStyle w:val="001000000000" w:firstRow="0" w:lastRow="0" w:firstColumn="1" w:lastColumn="0" w:oddVBand="0" w:evenVBand="0" w:oddHBand="0" w:evenHBand="0" w:firstRowFirstColumn="0" w:firstRowLastColumn="0" w:lastRowFirstColumn="0" w:lastRowLastColumn="0"/>
            <w:tcW w:w="1276" w:type="dxa"/>
            <w:vMerge w:val="restart"/>
            <w:hideMark/>
          </w:tcPr>
          <w:p w:rsidR="00AD64A2" w:rsidRPr="00D207C1" w:rsidRDefault="00AD64A2" w:rsidP="00AD64A2">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Kokry</w:t>
            </w:r>
          </w:p>
        </w:tc>
        <w:tc>
          <w:tcPr>
            <w:tcW w:w="987" w:type="dxa"/>
            <w:hideMark/>
          </w:tcPr>
          <w:p w:rsidR="00AD64A2" w:rsidRPr="00D207C1" w:rsidRDefault="00AD64A2" w:rsidP="00AD64A2">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Masculin</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44</w:t>
            </w:r>
          </w:p>
        </w:tc>
        <w:tc>
          <w:tcPr>
            <w:tcW w:w="72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23,7%</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74</w:t>
            </w:r>
          </w:p>
        </w:tc>
        <w:tc>
          <w:tcPr>
            <w:tcW w:w="798"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39,8%</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10</w:t>
            </w:r>
          </w:p>
        </w:tc>
        <w:tc>
          <w:tcPr>
            <w:tcW w:w="663"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5,4%</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58</w:t>
            </w:r>
          </w:p>
        </w:tc>
        <w:tc>
          <w:tcPr>
            <w:tcW w:w="892"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31,2%</w:t>
            </w:r>
          </w:p>
        </w:tc>
        <w:tc>
          <w:tcPr>
            <w:tcW w:w="732"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186</w:t>
            </w:r>
          </w:p>
        </w:tc>
        <w:tc>
          <w:tcPr>
            <w:tcW w:w="1022"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AD64A2" w:rsidRPr="00D207C1" w:rsidTr="00486A7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76" w:type="dxa"/>
            <w:vMerge/>
            <w:hideMark/>
          </w:tcPr>
          <w:p w:rsidR="00AD64A2" w:rsidRPr="00D207C1" w:rsidRDefault="00AD64A2" w:rsidP="00AD64A2">
            <w:pPr>
              <w:spacing w:after="0" w:line="240" w:lineRule="auto"/>
              <w:rPr>
                <w:rFonts w:ascii="Cambria" w:eastAsia="Times New Roman" w:hAnsi="Cambria" w:cs="Arial"/>
                <w:color w:val="000000"/>
                <w:sz w:val="18"/>
                <w:szCs w:val="18"/>
                <w:lang w:val="fr-ML" w:eastAsia="fr-ML"/>
              </w:rPr>
            </w:pPr>
          </w:p>
        </w:tc>
        <w:tc>
          <w:tcPr>
            <w:tcW w:w="987" w:type="dxa"/>
            <w:hideMark/>
          </w:tcPr>
          <w:p w:rsidR="00AD64A2" w:rsidRPr="00D207C1" w:rsidRDefault="006670CD" w:rsidP="00AD64A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Féminin</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w:t>
            </w:r>
          </w:p>
        </w:tc>
        <w:tc>
          <w:tcPr>
            <w:tcW w:w="72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17,2%</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14</w:t>
            </w:r>
          </w:p>
        </w:tc>
        <w:tc>
          <w:tcPr>
            <w:tcW w:w="798"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48,3%</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w:t>
            </w:r>
          </w:p>
        </w:tc>
        <w:tc>
          <w:tcPr>
            <w:tcW w:w="663"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3,4%</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w:t>
            </w:r>
          </w:p>
        </w:tc>
        <w:tc>
          <w:tcPr>
            <w:tcW w:w="892"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31,0%</w:t>
            </w:r>
          </w:p>
        </w:tc>
        <w:tc>
          <w:tcPr>
            <w:tcW w:w="732"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29</w:t>
            </w:r>
          </w:p>
        </w:tc>
        <w:tc>
          <w:tcPr>
            <w:tcW w:w="1022"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AD64A2" w:rsidRPr="00D207C1" w:rsidTr="00486A7E">
        <w:trPr>
          <w:trHeight w:val="250"/>
        </w:trPr>
        <w:tc>
          <w:tcPr>
            <w:cnfStyle w:val="001000000000" w:firstRow="0" w:lastRow="0" w:firstColumn="1" w:lastColumn="0" w:oddVBand="0" w:evenVBand="0" w:oddHBand="0" w:evenHBand="0" w:firstRowFirstColumn="0" w:firstRowLastColumn="0" w:lastRowFirstColumn="0" w:lastRowLastColumn="0"/>
            <w:tcW w:w="1276" w:type="dxa"/>
            <w:vMerge/>
            <w:hideMark/>
          </w:tcPr>
          <w:p w:rsidR="00AD64A2" w:rsidRPr="00D207C1" w:rsidRDefault="00AD64A2" w:rsidP="00AD64A2">
            <w:pPr>
              <w:spacing w:after="0" w:line="240" w:lineRule="auto"/>
              <w:rPr>
                <w:rFonts w:ascii="Cambria" w:eastAsia="Times New Roman" w:hAnsi="Cambria" w:cs="Arial"/>
                <w:color w:val="000000"/>
                <w:sz w:val="18"/>
                <w:szCs w:val="18"/>
                <w:lang w:val="fr-ML" w:eastAsia="fr-ML"/>
              </w:rPr>
            </w:pPr>
          </w:p>
        </w:tc>
        <w:tc>
          <w:tcPr>
            <w:tcW w:w="987" w:type="dxa"/>
            <w:hideMark/>
          </w:tcPr>
          <w:p w:rsidR="00AD64A2" w:rsidRPr="00D207C1" w:rsidRDefault="00AD64A2" w:rsidP="00AD64A2">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Total</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49</w:t>
            </w:r>
          </w:p>
        </w:tc>
        <w:tc>
          <w:tcPr>
            <w:tcW w:w="72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22,8%</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88</w:t>
            </w:r>
          </w:p>
        </w:tc>
        <w:tc>
          <w:tcPr>
            <w:tcW w:w="798"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40,9%</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w:t>
            </w:r>
          </w:p>
        </w:tc>
        <w:tc>
          <w:tcPr>
            <w:tcW w:w="663"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5,1%</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67</w:t>
            </w:r>
          </w:p>
        </w:tc>
        <w:tc>
          <w:tcPr>
            <w:tcW w:w="892"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31,2%</w:t>
            </w:r>
          </w:p>
        </w:tc>
        <w:tc>
          <w:tcPr>
            <w:tcW w:w="732"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215</w:t>
            </w:r>
          </w:p>
        </w:tc>
        <w:tc>
          <w:tcPr>
            <w:tcW w:w="1022"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AD64A2" w:rsidRPr="00D207C1" w:rsidTr="00486A7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76" w:type="dxa"/>
            <w:vMerge w:val="restart"/>
            <w:hideMark/>
          </w:tcPr>
          <w:p w:rsidR="00AD64A2" w:rsidRPr="00D207C1" w:rsidRDefault="00AD64A2" w:rsidP="00AD64A2">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Monipebougou</w:t>
            </w:r>
          </w:p>
        </w:tc>
        <w:tc>
          <w:tcPr>
            <w:tcW w:w="987" w:type="dxa"/>
            <w:hideMark/>
          </w:tcPr>
          <w:p w:rsidR="00AD64A2" w:rsidRPr="00D207C1" w:rsidRDefault="00AD64A2" w:rsidP="00AD64A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Masculin</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15</w:t>
            </w:r>
          </w:p>
        </w:tc>
        <w:tc>
          <w:tcPr>
            <w:tcW w:w="72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10,3%</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94</w:t>
            </w:r>
          </w:p>
        </w:tc>
        <w:tc>
          <w:tcPr>
            <w:tcW w:w="798"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64,4%</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w:t>
            </w:r>
          </w:p>
        </w:tc>
        <w:tc>
          <w:tcPr>
            <w:tcW w:w="663"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2,7%</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33</w:t>
            </w:r>
          </w:p>
        </w:tc>
        <w:tc>
          <w:tcPr>
            <w:tcW w:w="892"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22,6%</w:t>
            </w:r>
          </w:p>
        </w:tc>
        <w:tc>
          <w:tcPr>
            <w:tcW w:w="732"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146</w:t>
            </w:r>
          </w:p>
        </w:tc>
        <w:tc>
          <w:tcPr>
            <w:tcW w:w="1022"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AD64A2" w:rsidRPr="00D207C1" w:rsidTr="00486A7E">
        <w:trPr>
          <w:trHeight w:val="250"/>
        </w:trPr>
        <w:tc>
          <w:tcPr>
            <w:cnfStyle w:val="001000000000" w:firstRow="0" w:lastRow="0" w:firstColumn="1" w:lastColumn="0" w:oddVBand="0" w:evenVBand="0" w:oddHBand="0" w:evenHBand="0" w:firstRowFirstColumn="0" w:firstRowLastColumn="0" w:lastRowFirstColumn="0" w:lastRowLastColumn="0"/>
            <w:tcW w:w="1276" w:type="dxa"/>
            <w:vMerge/>
            <w:hideMark/>
          </w:tcPr>
          <w:p w:rsidR="00AD64A2" w:rsidRPr="00D207C1" w:rsidRDefault="00AD64A2" w:rsidP="00AD64A2">
            <w:pPr>
              <w:spacing w:after="0" w:line="240" w:lineRule="auto"/>
              <w:rPr>
                <w:rFonts w:ascii="Cambria" w:eastAsia="Times New Roman" w:hAnsi="Cambria" w:cs="Arial"/>
                <w:color w:val="000000"/>
                <w:sz w:val="18"/>
                <w:szCs w:val="18"/>
                <w:lang w:val="fr-ML" w:eastAsia="fr-ML"/>
              </w:rPr>
            </w:pPr>
          </w:p>
        </w:tc>
        <w:tc>
          <w:tcPr>
            <w:tcW w:w="987" w:type="dxa"/>
            <w:hideMark/>
          </w:tcPr>
          <w:p w:rsidR="00AD64A2" w:rsidRPr="00D207C1" w:rsidRDefault="006670CD" w:rsidP="00AD64A2">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Féminin</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w:t>
            </w:r>
          </w:p>
        </w:tc>
        <w:tc>
          <w:tcPr>
            <w:tcW w:w="72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17,2%</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16</w:t>
            </w:r>
          </w:p>
        </w:tc>
        <w:tc>
          <w:tcPr>
            <w:tcW w:w="798"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55,2%</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w:t>
            </w:r>
          </w:p>
        </w:tc>
        <w:tc>
          <w:tcPr>
            <w:tcW w:w="663"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0,0%</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8</w:t>
            </w:r>
          </w:p>
        </w:tc>
        <w:tc>
          <w:tcPr>
            <w:tcW w:w="892"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27,6%</w:t>
            </w:r>
          </w:p>
        </w:tc>
        <w:tc>
          <w:tcPr>
            <w:tcW w:w="732"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29</w:t>
            </w:r>
          </w:p>
        </w:tc>
        <w:tc>
          <w:tcPr>
            <w:tcW w:w="1022"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AD64A2" w:rsidRPr="00D207C1" w:rsidTr="00486A7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76" w:type="dxa"/>
            <w:vMerge/>
            <w:hideMark/>
          </w:tcPr>
          <w:p w:rsidR="00AD64A2" w:rsidRPr="00D207C1" w:rsidRDefault="00AD64A2" w:rsidP="00AD64A2">
            <w:pPr>
              <w:spacing w:after="0" w:line="240" w:lineRule="auto"/>
              <w:rPr>
                <w:rFonts w:ascii="Cambria" w:eastAsia="Times New Roman" w:hAnsi="Cambria" w:cs="Arial"/>
                <w:color w:val="000000"/>
                <w:sz w:val="18"/>
                <w:szCs w:val="18"/>
                <w:lang w:val="fr-ML" w:eastAsia="fr-ML"/>
              </w:rPr>
            </w:pPr>
          </w:p>
        </w:tc>
        <w:tc>
          <w:tcPr>
            <w:tcW w:w="987" w:type="dxa"/>
            <w:hideMark/>
          </w:tcPr>
          <w:p w:rsidR="00AD64A2" w:rsidRPr="00D207C1" w:rsidRDefault="00AD64A2" w:rsidP="00AD64A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Total</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20</w:t>
            </w:r>
          </w:p>
        </w:tc>
        <w:tc>
          <w:tcPr>
            <w:tcW w:w="72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11,4%</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110</w:t>
            </w:r>
          </w:p>
        </w:tc>
        <w:tc>
          <w:tcPr>
            <w:tcW w:w="798"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62,9%</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w:t>
            </w:r>
          </w:p>
        </w:tc>
        <w:tc>
          <w:tcPr>
            <w:tcW w:w="663"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2,3%</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41</w:t>
            </w:r>
          </w:p>
        </w:tc>
        <w:tc>
          <w:tcPr>
            <w:tcW w:w="892"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23,4%</w:t>
            </w:r>
          </w:p>
        </w:tc>
        <w:tc>
          <w:tcPr>
            <w:tcW w:w="732"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175</w:t>
            </w:r>
          </w:p>
        </w:tc>
        <w:tc>
          <w:tcPr>
            <w:tcW w:w="1022"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AD64A2" w:rsidRPr="00D207C1" w:rsidTr="00486A7E">
        <w:trPr>
          <w:trHeight w:val="250"/>
        </w:trPr>
        <w:tc>
          <w:tcPr>
            <w:cnfStyle w:val="001000000000" w:firstRow="0" w:lastRow="0" w:firstColumn="1" w:lastColumn="0" w:oddVBand="0" w:evenVBand="0" w:oddHBand="0" w:evenHBand="0" w:firstRowFirstColumn="0" w:firstRowLastColumn="0" w:lastRowFirstColumn="0" w:lastRowLastColumn="0"/>
            <w:tcW w:w="1276" w:type="dxa"/>
            <w:vMerge w:val="restart"/>
            <w:hideMark/>
          </w:tcPr>
          <w:p w:rsidR="00AD64A2" w:rsidRPr="00D207C1" w:rsidRDefault="00AD64A2" w:rsidP="00AD64A2">
            <w:pPr>
              <w:spacing w:after="0" w:line="240" w:lineRule="auto"/>
              <w:rPr>
                <w:rFonts w:ascii="Cambria" w:eastAsia="Times New Roman" w:hAnsi="Cambria" w:cs="Arial"/>
                <w:color w:val="000000"/>
                <w:sz w:val="18"/>
                <w:szCs w:val="18"/>
                <w:lang w:val="fr-ML" w:eastAsia="fr-ML"/>
              </w:rPr>
            </w:pPr>
            <w:r w:rsidRPr="00D207C1">
              <w:rPr>
                <w:rFonts w:ascii="Cambria" w:eastAsia="Times New Roman" w:hAnsi="Cambria" w:cs="Arial"/>
                <w:color w:val="000000"/>
                <w:sz w:val="18"/>
                <w:szCs w:val="18"/>
                <w:lang w:val="fr-ML" w:eastAsia="fr-ML"/>
              </w:rPr>
              <w:t>Ensemble</w:t>
            </w:r>
          </w:p>
        </w:tc>
        <w:tc>
          <w:tcPr>
            <w:tcW w:w="987" w:type="dxa"/>
            <w:hideMark/>
          </w:tcPr>
          <w:p w:rsidR="00AD64A2" w:rsidRPr="00D207C1" w:rsidRDefault="00AD64A2" w:rsidP="00AD64A2">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Masculin</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61</w:t>
            </w:r>
          </w:p>
        </w:tc>
        <w:tc>
          <w:tcPr>
            <w:tcW w:w="72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10,1%</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381</w:t>
            </w:r>
          </w:p>
        </w:tc>
        <w:tc>
          <w:tcPr>
            <w:tcW w:w="798"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63,3%</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15</w:t>
            </w:r>
          </w:p>
        </w:tc>
        <w:tc>
          <w:tcPr>
            <w:tcW w:w="663"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2,5%</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145</w:t>
            </w:r>
          </w:p>
        </w:tc>
        <w:tc>
          <w:tcPr>
            <w:tcW w:w="892"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24,1%</w:t>
            </w:r>
          </w:p>
        </w:tc>
        <w:tc>
          <w:tcPr>
            <w:tcW w:w="732"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602</w:t>
            </w:r>
          </w:p>
        </w:tc>
        <w:tc>
          <w:tcPr>
            <w:tcW w:w="1022"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AD64A2" w:rsidRPr="00D207C1" w:rsidTr="00486A7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76" w:type="dxa"/>
            <w:vMerge/>
            <w:hideMark/>
          </w:tcPr>
          <w:p w:rsidR="00AD64A2" w:rsidRPr="00D207C1" w:rsidRDefault="00AD64A2" w:rsidP="00AD64A2">
            <w:pPr>
              <w:spacing w:after="0" w:line="240" w:lineRule="auto"/>
              <w:rPr>
                <w:rFonts w:ascii="Cambria" w:eastAsia="Times New Roman" w:hAnsi="Cambria" w:cs="Arial"/>
                <w:color w:val="000000"/>
                <w:sz w:val="18"/>
                <w:szCs w:val="18"/>
                <w:lang w:val="fr-ML" w:eastAsia="fr-ML"/>
              </w:rPr>
            </w:pPr>
          </w:p>
        </w:tc>
        <w:tc>
          <w:tcPr>
            <w:tcW w:w="987" w:type="dxa"/>
            <w:hideMark/>
          </w:tcPr>
          <w:p w:rsidR="00AD64A2" w:rsidRPr="00D207C1" w:rsidRDefault="006670CD" w:rsidP="00AD64A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Féminin</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w:t>
            </w:r>
          </w:p>
        </w:tc>
        <w:tc>
          <w:tcPr>
            <w:tcW w:w="72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5,7%</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129</w:t>
            </w:r>
          </w:p>
        </w:tc>
        <w:tc>
          <w:tcPr>
            <w:tcW w:w="798"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73,3%</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w:t>
            </w:r>
          </w:p>
        </w:tc>
        <w:tc>
          <w:tcPr>
            <w:tcW w:w="663"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,6%</w:t>
            </w:r>
          </w:p>
        </w:tc>
        <w:tc>
          <w:tcPr>
            <w:tcW w:w="897"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36</w:t>
            </w:r>
          </w:p>
        </w:tc>
        <w:tc>
          <w:tcPr>
            <w:tcW w:w="892"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20,5%</w:t>
            </w:r>
          </w:p>
        </w:tc>
        <w:tc>
          <w:tcPr>
            <w:tcW w:w="732"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176</w:t>
            </w:r>
          </w:p>
        </w:tc>
        <w:tc>
          <w:tcPr>
            <w:tcW w:w="1022" w:type="dxa"/>
            <w:noWrap/>
            <w:hideMark/>
          </w:tcPr>
          <w:p w:rsidR="00AD64A2" w:rsidRPr="00D207C1" w:rsidRDefault="00AD64A2" w:rsidP="00AD64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r w:rsidR="00AD64A2" w:rsidRPr="00D207C1" w:rsidTr="00486A7E">
        <w:trPr>
          <w:trHeight w:val="250"/>
        </w:trPr>
        <w:tc>
          <w:tcPr>
            <w:cnfStyle w:val="001000000000" w:firstRow="0" w:lastRow="0" w:firstColumn="1" w:lastColumn="0" w:oddVBand="0" w:evenVBand="0" w:oddHBand="0" w:evenHBand="0" w:firstRowFirstColumn="0" w:firstRowLastColumn="0" w:lastRowFirstColumn="0" w:lastRowLastColumn="0"/>
            <w:tcW w:w="1276" w:type="dxa"/>
            <w:vMerge/>
            <w:hideMark/>
          </w:tcPr>
          <w:p w:rsidR="00AD64A2" w:rsidRPr="00D207C1" w:rsidRDefault="00AD64A2" w:rsidP="00AD64A2">
            <w:pPr>
              <w:spacing w:after="0" w:line="240" w:lineRule="auto"/>
              <w:rPr>
                <w:rFonts w:ascii="Cambria" w:eastAsia="Times New Roman" w:hAnsi="Cambria" w:cs="Arial"/>
                <w:color w:val="000000"/>
                <w:sz w:val="18"/>
                <w:szCs w:val="18"/>
                <w:lang w:val="fr-ML" w:eastAsia="fr-ML"/>
              </w:rPr>
            </w:pPr>
          </w:p>
        </w:tc>
        <w:tc>
          <w:tcPr>
            <w:tcW w:w="987" w:type="dxa"/>
            <w:hideMark/>
          </w:tcPr>
          <w:p w:rsidR="00AD64A2" w:rsidRPr="00D207C1" w:rsidRDefault="00AD64A2" w:rsidP="00AD64A2">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Total</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71</w:t>
            </w:r>
          </w:p>
        </w:tc>
        <w:tc>
          <w:tcPr>
            <w:tcW w:w="72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9,1%</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510</w:t>
            </w:r>
          </w:p>
        </w:tc>
        <w:tc>
          <w:tcPr>
            <w:tcW w:w="798"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65,6%</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16</w:t>
            </w:r>
          </w:p>
        </w:tc>
        <w:tc>
          <w:tcPr>
            <w:tcW w:w="663"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2,1%</w:t>
            </w:r>
          </w:p>
        </w:tc>
        <w:tc>
          <w:tcPr>
            <w:tcW w:w="897"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181</w:t>
            </w:r>
          </w:p>
        </w:tc>
        <w:tc>
          <w:tcPr>
            <w:tcW w:w="892"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23,3%</w:t>
            </w:r>
          </w:p>
        </w:tc>
        <w:tc>
          <w:tcPr>
            <w:tcW w:w="732"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778</w:t>
            </w:r>
          </w:p>
        </w:tc>
        <w:tc>
          <w:tcPr>
            <w:tcW w:w="1022" w:type="dxa"/>
            <w:noWrap/>
            <w:hideMark/>
          </w:tcPr>
          <w:p w:rsidR="00AD64A2" w:rsidRPr="00D207C1" w:rsidRDefault="00AD64A2" w:rsidP="00AD64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000000"/>
                <w:sz w:val="18"/>
                <w:szCs w:val="18"/>
                <w:lang w:val="fr-ML" w:eastAsia="fr-ML"/>
              </w:rPr>
            </w:pPr>
            <w:r w:rsidRPr="00D207C1">
              <w:rPr>
                <w:rFonts w:ascii="Cambria" w:eastAsia="Times New Roman" w:hAnsi="Cambria" w:cs="Arial"/>
                <w:b/>
                <w:bCs/>
                <w:color w:val="000000"/>
                <w:sz w:val="18"/>
                <w:szCs w:val="18"/>
                <w:lang w:val="fr-ML" w:eastAsia="fr-ML"/>
              </w:rPr>
              <w:t>100,0%</w:t>
            </w:r>
          </w:p>
        </w:tc>
      </w:tr>
    </w:tbl>
    <w:p w:rsidR="000F6D78" w:rsidRPr="00D207C1" w:rsidRDefault="000F6D78" w:rsidP="00AD7C68">
      <w:pPr>
        <w:pStyle w:val="Titre3"/>
        <w:numPr>
          <w:ilvl w:val="2"/>
          <w:numId w:val="8"/>
        </w:numPr>
        <w:rPr>
          <w:rFonts w:ascii="Cambria" w:hAnsi="Cambria"/>
          <w:sz w:val="24"/>
        </w:rPr>
      </w:pPr>
      <w:bookmarkStart w:id="89" w:name="_Toc82381507"/>
      <w:r w:rsidRPr="00D207C1">
        <w:rPr>
          <w:rFonts w:ascii="Cambria" w:hAnsi="Cambria"/>
          <w:sz w:val="24"/>
        </w:rPr>
        <w:t xml:space="preserve">Facteurs </w:t>
      </w:r>
      <w:r w:rsidR="004128E9" w:rsidRPr="00D207C1">
        <w:rPr>
          <w:rFonts w:ascii="Cambria" w:hAnsi="Cambria"/>
          <w:sz w:val="24"/>
        </w:rPr>
        <w:t>déclencheurs</w:t>
      </w:r>
      <w:r w:rsidRPr="00D207C1">
        <w:rPr>
          <w:rFonts w:ascii="Cambria" w:hAnsi="Cambria"/>
          <w:sz w:val="24"/>
        </w:rPr>
        <w:t xml:space="preserve"> des conflits </w:t>
      </w:r>
      <w:r w:rsidR="004128E9" w:rsidRPr="00D207C1">
        <w:rPr>
          <w:rFonts w:ascii="Cambria" w:hAnsi="Cambria"/>
          <w:sz w:val="24"/>
        </w:rPr>
        <w:t>liés</w:t>
      </w:r>
      <w:r w:rsidRPr="00D207C1">
        <w:rPr>
          <w:rFonts w:ascii="Cambria" w:hAnsi="Cambria"/>
          <w:sz w:val="24"/>
        </w:rPr>
        <w:t xml:space="preserve"> aux ressources naturelles</w:t>
      </w:r>
      <w:bookmarkEnd w:id="89"/>
    </w:p>
    <w:p w:rsidR="00FA4F76" w:rsidRPr="00FA4F76" w:rsidRDefault="00AD6D05" w:rsidP="00FA4F76">
      <w:pPr>
        <w:autoSpaceDE w:val="0"/>
        <w:autoSpaceDN w:val="0"/>
        <w:adjustRightInd w:val="0"/>
        <w:spacing w:before="120" w:after="0" w:line="276" w:lineRule="auto"/>
        <w:jc w:val="both"/>
        <w:rPr>
          <w:rFonts w:ascii="Cambria" w:eastAsia="Times New Roman" w:hAnsi="Cambria" w:cs="Times New Roman"/>
        </w:rPr>
      </w:pPr>
      <w:r w:rsidRPr="00663222">
        <w:rPr>
          <w:rFonts w:ascii="Cambria" w:eastAsia="Times New Roman" w:hAnsi="Cambria" w:cs="Times New Roman"/>
        </w:rPr>
        <w:t xml:space="preserve">Des conflits surviennent entre les </w:t>
      </w:r>
      <w:r w:rsidR="00663222" w:rsidRPr="00663222">
        <w:rPr>
          <w:rFonts w:ascii="Cambria" w:eastAsia="Times New Roman" w:hAnsi="Cambria" w:cs="Times New Roman"/>
        </w:rPr>
        <w:t>communautés</w:t>
      </w:r>
      <w:r w:rsidRPr="00663222">
        <w:rPr>
          <w:rFonts w:ascii="Cambria" w:eastAsia="Times New Roman" w:hAnsi="Cambria" w:cs="Times New Roman"/>
        </w:rPr>
        <w:t xml:space="preserve"> au niveau local, </w:t>
      </w:r>
      <w:r w:rsidR="00663222" w:rsidRPr="00663222">
        <w:rPr>
          <w:rFonts w:ascii="Cambria" w:eastAsia="Times New Roman" w:hAnsi="Cambria" w:cs="Times New Roman"/>
        </w:rPr>
        <w:t>généralement</w:t>
      </w:r>
      <w:r w:rsidRPr="00663222">
        <w:rPr>
          <w:rFonts w:ascii="Cambria" w:eastAsia="Times New Roman" w:hAnsi="Cambria" w:cs="Times New Roman"/>
        </w:rPr>
        <w:t xml:space="preserve"> à cause de l’utilisation des ressources naturelles. </w:t>
      </w:r>
      <w:r w:rsidR="00FA4F76" w:rsidRPr="00FA4F76">
        <w:rPr>
          <w:rFonts w:ascii="Cambria" w:eastAsia="Times New Roman" w:hAnsi="Cambria" w:cs="Times New Roman"/>
        </w:rPr>
        <w:t>Le contexte d’insécurité  dans le centre modifie les couloirs de transhumance qui amplifie les risques de conflictualités entre les communautés en quête de ressources.</w:t>
      </w:r>
    </w:p>
    <w:p w:rsidR="00720C68" w:rsidRPr="00663222" w:rsidRDefault="00AD6D05" w:rsidP="00FA4F76">
      <w:pPr>
        <w:autoSpaceDE w:val="0"/>
        <w:autoSpaceDN w:val="0"/>
        <w:adjustRightInd w:val="0"/>
        <w:spacing w:after="0" w:line="276" w:lineRule="auto"/>
        <w:jc w:val="both"/>
        <w:rPr>
          <w:rFonts w:ascii="Cambria" w:eastAsia="Times New Roman" w:hAnsi="Cambria" w:cs="Calibri"/>
          <w:color w:val="000000"/>
          <w:lang w:eastAsia="fr-FR"/>
        </w:rPr>
      </w:pPr>
      <w:r w:rsidRPr="00663222">
        <w:rPr>
          <w:rFonts w:ascii="Cambria" w:eastAsia="Times New Roman" w:hAnsi="Cambria" w:cs="Times New Roman"/>
        </w:rPr>
        <w:t xml:space="preserve">Il ressort des </w:t>
      </w:r>
      <w:r w:rsidR="00663222" w:rsidRPr="00663222">
        <w:rPr>
          <w:rFonts w:ascii="Cambria" w:eastAsia="Times New Roman" w:hAnsi="Cambria" w:cs="Times New Roman"/>
        </w:rPr>
        <w:t>résultats</w:t>
      </w:r>
      <w:r w:rsidRPr="00663222">
        <w:rPr>
          <w:rFonts w:ascii="Cambria" w:eastAsia="Times New Roman" w:hAnsi="Cambria" w:cs="Times New Roman"/>
        </w:rPr>
        <w:t xml:space="preserve"> des </w:t>
      </w:r>
      <w:r w:rsidR="00663222" w:rsidRPr="00663222">
        <w:rPr>
          <w:rFonts w:ascii="Cambria" w:eastAsia="Times New Roman" w:hAnsi="Cambria" w:cs="Times New Roman"/>
        </w:rPr>
        <w:t>discussions</w:t>
      </w:r>
      <w:r w:rsidRPr="00663222">
        <w:rPr>
          <w:rFonts w:ascii="Cambria" w:eastAsia="Times New Roman" w:hAnsi="Cambria" w:cs="Times New Roman"/>
        </w:rPr>
        <w:t xml:space="preserve"> avec les </w:t>
      </w:r>
      <w:r w:rsidR="00663222" w:rsidRPr="00663222">
        <w:rPr>
          <w:rFonts w:ascii="Cambria" w:eastAsia="Times New Roman" w:hAnsi="Cambria" w:cs="Times New Roman"/>
        </w:rPr>
        <w:t>communautés</w:t>
      </w:r>
      <w:r w:rsidRPr="00663222">
        <w:rPr>
          <w:rFonts w:ascii="Cambria" w:eastAsia="Times New Roman" w:hAnsi="Cambria" w:cs="Times New Roman"/>
        </w:rPr>
        <w:t xml:space="preserve"> que les conflits </w:t>
      </w:r>
      <w:r w:rsidR="00663222" w:rsidRPr="00663222">
        <w:rPr>
          <w:rFonts w:ascii="Cambria" w:eastAsia="Times New Roman" w:hAnsi="Cambria" w:cs="Times New Roman"/>
        </w:rPr>
        <w:t>liés</w:t>
      </w:r>
      <w:r w:rsidRPr="00663222">
        <w:rPr>
          <w:rFonts w:ascii="Cambria" w:eastAsia="Times New Roman" w:hAnsi="Cambria" w:cs="Times New Roman"/>
        </w:rPr>
        <w:t xml:space="preserve"> aux ressources naturelles surviennent </w:t>
      </w:r>
      <w:r w:rsidR="00663222" w:rsidRPr="00663222">
        <w:rPr>
          <w:rFonts w:ascii="Cambria" w:eastAsia="Times New Roman" w:hAnsi="Cambria" w:cs="Times New Roman"/>
        </w:rPr>
        <w:t>généralement</w:t>
      </w:r>
      <w:r w:rsidRPr="00663222">
        <w:rPr>
          <w:rFonts w:ascii="Cambria" w:eastAsia="Times New Roman" w:hAnsi="Cambria" w:cs="Times New Roman"/>
        </w:rPr>
        <w:t xml:space="preserve"> à cause des facteurs comme : </w:t>
      </w:r>
      <w:r w:rsidR="00663222">
        <w:rPr>
          <w:rFonts w:ascii="Cambria" w:eastAsia="Times New Roman" w:hAnsi="Cambria" w:cs="Calibri"/>
          <w:color w:val="000000"/>
          <w:lang w:eastAsia="fr-FR"/>
        </w:rPr>
        <w:t>l</w:t>
      </w:r>
      <w:r w:rsidRPr="00663222">
        <w:rPr>
          <w:rFonts w:ascii="Cambria" w:eastAsia="Times New Roman" w:hAnsi="Cambria" w:cs="Calibri"/>
          <w:color w:val="000000"/>
          <w:lang w:eastAsia="fr-FR"/>
        </w:rPr>
        <w:t>a divagation des animaux ;</w:t>
      </w:r>
      <w:r w:rsidR="005E2739" w:rsidRPr="00663222">
        <w:rPr>
          <w:rFonts w:ascii="Cambria" w:eastAsia="Times New Roman" w:hAnsi="Cambria" w:cs="Calibri"/>
          <w:color w:val="000000"/>
          <w:lang w:eastAsia="fr-FR"/>
        </w:rPr>
        <w:t xml:space="preserve"> le non respe</w:t>
      </w:r>
      <w:r w:rsidRPr="00663222">
        <w:rPr>
          <w:rFonts w:ascii="Cambria" w:eastAsia="Times New Roman" w:hAnsi="Cambria" w:cs="Calibri"/>
          <w:color w:val="000000"/>
          <w:lang w:eastAsia="fr-FR"/>
        </w:rPr>
        <w:t>ct des conventions,  chartes et règlement</w:t>
      </w:r>
      <w:r w:rsidR="00663222">
        <w:rPr>
          <w:rFonts w:ascii="Cambria" w:eastAsia="Times New Roman" w:hAnsi="Cambria" w:cs="Calibri"/>
          <w:color w:val="000000"/>
          <w:lang w:eastAsia="fr-FR"/>
        </w:rPr>
        <w:t>s</w:t>
      </w:r>
      <w:r w:rsidRPr="00663222">
        <w:rPr>
          <w:rFonts w:ascii="Cambria" w:eastAsia="Times New Roman" w:hAnsi="Cambria" w:cs="Calibri"/>
          <w:color w:val="000000"/>
          <w:lang w:eastAsia="fr-FR"/>
        </w:rPr>
        <w:t> ;</w:t>
      </w:r>
      <w:r w:rsidR="005E2739" w:rsidRPr="00663222">
        <w:rPr>
          <w:rFonts w:ascii="Cambria" w:eastAsia="Times New Roman" w:hAnsi="Cambria" w:cs="Calibri"/>
          <w:color w:val="000000"/>
          <w:lang w:eastAsia="fr-FR"/>
        </w:rPr>
        <w:t xml:space="preserve"> </w:t>
      </w:r>
      <w:r w:rsidRPr="00663222">
        <w:rPr>
          <w:rFonts w:ascii="Cambria" w:eastAsia="Times New Roman" w:hAnsi="Cambria" w:cs="Calibri"/>
          <w:color w:val="000000"/>
          <w:lang w:eastAsia="fr-FR"/>
        </w:rPr>
        <w:t xml:space="preserve">le non respect des couloirs de </w:t>
      </w:r>
      <w:r w:rsidR="00663222" w:rsidRPr="00663222">
        <w:rPr>
          <w:rFonts w:ascii="Cambria" w:eastAsia="Times New Roman" w:hAnsi="Cambria" w:cs="Calibri"/>
          <w:color w:val="000000"/>
          <w:lang w:eastAsia="fr-FR"/>
        </w:rPr>
        <w:t>transhumance</w:t>
      </w:r>
      <w:r w:rsidRPr="00663222">
        <w:rPr>
          <w:rFonts w:ascii="Cambria" w:eastAsia="Times New Roman" w:hAnsi="Cambria" w:cs="Calibri"/>
          <w:color w:val="000000"/>
          <w:lang w:eastAsia="fr-FR"/>
        </w:rPr>
        <w:t xml:space="preserve"> ou l’obstruction des pistes de passage des animaux.</w:t>
      </w:r>
    </w:p>
    <w:p w:rsidR="000F6D78" w:rsidRPr="00D207C1" w:rsidRDefault="00A70C86" w:rsidP="00AD7C68">
      <w:pPr>
        <w:pStyle w:val="Titre3"/>
        <w:numPr>
          <w:ilvl w:val="2"/>
          <w:numId w:val="8"/>
        </w:numPr>
        <w:rPr>
          <w:rFonts w:ascii="Cambria" w:hAnsi="Cambria"/>
          <w:sz w:val="24"/>
        </w:rPr>
      </w:pPr>
      <w:bookmarkStart w:id="90" w:name="_Toc82381508"/>
      <w:r w:rsidRPr="00D207C1">
        <w:rPr>
          <w:rFonts w:ascii="Cambria" w:hAnsi="Cambria"/>
          <w:sz w:val="24"/>
        </w:rPr>
        <w:t xml:space="preserve">Perception sur les </w:t>
      </w:r>
      <w:r w:rsidR="004128E9" w:rsidRPr="00D207C1">
        <w:rPr>
          <w:rFonts w:ascii="Cambria" w:hAnsi="Cambria"/>
          <w:sz w:val="24"/>
        </w:rPr>
        <w:t>mécanismes</w:t>
      </w:r>
      <w:r w:rsidRPr="00D207C1">
        <w:rPr>
          <w:rFonts w:ascii="Cambria" w:hAnsi="Cambria"/>
          <w:sz w:val="24"/>
        </w:rPr>
        <w:t xml:space="preserve"> des </w:t>
      </w:r>
      <w:r w:rsidR="004128E9" w:rsidRPr="00D207C1">
        <w:rPr>
          <w:rFonts w:ascii="Cambria" w:hAnsi="Cambria"/>
          <w:sz w:val="24"/>
        </w:rPr>
        <w:t>résolutions</w:t>
      </w:r>
      <w:r w:rsidRPr="00D207C1">
        <w:rPr>
          <w:rFonts w:ascii="Cambria" w:hAnsi="Cambria"/>
          <w:sz w:val="24"/>
        </w:rPr>
        <w:t xml:space="preserve"> des conflits </w:t>
      </w:r>
      <w:r w:rsidR="004128E9" w:rsidRPr="00D207C1">
        <w:rPr>
          <w:rFonts w:ascii="Cambria" w:hAnsi="Cambria"/>
          <w:sz w:val="24"/>
        </w:rPr>
        <w:t>liés</w:t>
      </w:r>
      <w:r w:rsidRPr="00D207C1">
        <w:rPr>
          <w:rFonts w:ascii="Cambria" w:hAnsi="Cambria"/>
          <w:sz w:val="24"/>
        </w:rPr>
        <w:t xml:space="preserve"> aux ressources naturelles</w:t>
      </w:r>
      <w:bookmarkEnd w:id="90"/>
    </w:p>
    <w:p w:rsidR="002163B9" w:rsidRPr="00663222" w:rsidRDefault="00663222" w:rsidP="008C0BFA">
      <w:pPr>
        <w:autoSpaceDE w:val="0"/>
        <w:autoSpaceDN w:val="0"/>
        <w:adjustRightInd w:val="0"/>
        <w:spacing w:before="120" w:after="0" w:line="276" w:lineRule="auto"/>
        <w:jc w:val="both"/>
        <w:rPr>
          <w:rFonts w:ascii="Cambria" w:eastAsia="Times New Roman" w:hAnsi="Cambria" w:cs="Times New Roman"/>
        </w:rPr>
      </w:pPr>
      <w:r w:rsidRPr="00663222">
        <w:rPr>
          <w:rFonts w:ascii="Cambria" w:eastAsia="Times New Roman" w:hAnsi="Cambria" w:cs="Times New Roman"/>
        </w:rPr>
        <w:t>La</w:t>
      </w:r>
      <w:r w:rsidR="00731E16" w:rsidRPr="00663222">
        <w:rPr>
          <w:rFonts w:ascii="Cambria" w:eastAsia="Times New Roman" w:hAnsi="Cambria" w:cs="Times New Roman"/>
        </w:rPr>
        <w:t xml:space="preserve"> </w:t>
      </w:r>
      <w:r w:rsidRPr="00663222">
        <w:rPr>
          <w:rFonts w:ascii="Cambria" w:eastAsia="Times New Roman" w:hAnsi="Cambria" w:cs="Times New Roman"/>
        </w:rPr>
        <w:t>médiation</w:t>
      </w:r>
      <w:r w:rsidR="00731E16" w:rsidRPr="00663222">
        <w:rPr>
          <w:rFonts w:ascii="Cambria" w:eastAsia="Times New Roman" w:hAnsi="Cambria" w:cs="Times New Roman"/>
        </w:rPr>
        <w:t xml:space="preserve"> entre les </w:t>
      </w:r>
      <w:r w:rsidRPr="00663222">
        <w:rPr>
          <w:rFonts w:ascii="Cambria" w:eastAsia="Times New Roman" w:hAnsi="Cambria" w:cs="Times New Roman"/>
        </w:rPr>
        <w:t>belligérants</w:t>
      </w:r>
      <w:r w:rsidR="00731E16" w:rsidRPr="00663222">
        <w:rPr>
          <w:rFonts w:ascii="Cambria" w:eastAsia="Times New Roman" w:hAnsi="Cambria" w:cs="Times New Roman"/>
        </w:rPr>
        <w:t>, sous l’</w:t>
      </w:r>
      <w:r w:rsidRPr="00663222">
        <w:rPr>
          <w:rFonts w:ascii="Cambria" w:eastAsia="Times New Roman" w:hAnsi="Cambria" w:cs="Times New Roman"/>
        </w:rPr>
        <w:t>égide</w:t>
      </w:r>
      <w:r w:rsidR="00731E16" w:rsidRPr="00663222">
        <w:rPr>
          <w:rFonts w:ascii="Cambria" w:eastAsia="Times New Roman" w:hAnsi="Cambria" w:cs="Times New Roman"/>
        </w:rPr>
        <w:t xml:space="preserve"> des leaders traditionnels, religieux ou coutumiers constitue le principal </w:t>
      </w:r>
      <w:r w:rsidRPr="00663222">
        <w:rPr>
          <w:rFonts w:ascii="Cambria" w:eastAsia="Times New Roman" w:hAnsi="Cambria" w:cs="Times New Roman"/>
        </w:rPr>
        <w:t>mécanisme</w:t>
      </w:r>
      <w:r w:rsidR="00731E16" w:rsidRPr="00663222">
        <w:rPr>
          <w:rFonts w:ascii="Cambria" w:eastAsia="Times New Roman" w:hAnsi="Cambria" w:cs="Times New Roman"/>
        </w:rPr>
        <w:t xml:space="preserve"> de </w:t>
      </w:r>
      <w:r w:rsidRPr="00663222">
        <w:rPr>
          <w:rFonts w:ascii="Cambria" w:eastAsia="Times New Roman" w:hAnsi="Cambria" w:cs="Times New Roman"/>
        </w:rPr>
        <w:t>résolution</w:t>
      </w:r>
      <w:r w:rsidR="00731E16" w:rsidRPr="00663222">
        <w:rPr>
          <w:rFonts w:ascii="Cambria" w:eastAsia="Times New Roman" w:hAnsi="Cambria" w:cs="Times New Roman"/>
        </w:rPr>
        <w:t xml:space="preserve"> des conflits. De l’avis des </w:t>
      </w:r>
      <w:r w:rsidRPr="00663222">
        <w:rPr>
          <w:rFonts w:ascii="Cambria" w:eastAsia="Times New Roman" w:hAnsi="Cambria" w:cs="Times New Roman"/>
        </w:rPr>
        <w:t>communautés</w:t>
      </w:r>
      <w:r w:rsidR="00731E16" w:rsidRPr="00663222">
        <w:rPr>
          <w:rFonts w:ascii="Cambria" w:eastAsia="Times New Roman" w:hAnsi="Cambria" w:cs="Times New Roman"/>
        </w:rPr>
        <w:t xml:space="preserve">, ce </w:t>
      </w:r>
      <w:r w:rsidRPr="00663222">
        <w:rPr>
          <w:rFonts w:ascii="Cambria" w:eastAsia="Times New Roman" w:hAnsi="Cambria" w:cs="Times New Roman"/>
        </w:rPr>
        <w:t>mécanisme</w:t>
      </w:r>
      <w:r w:rsidR="00731E16" w:rsidRPr="00663222">
        <w:rPr>
          <w:rFonts w:ascii="Cambria" w:eastAsia="Times New Roman" w:hAnsi="Cambria" w:cs="Times New Roman"/>
        </w:rPr>
        <w:t xml:space="preserve"> reste </w:t>
      </w:r>
      <w:r w:rsidR="006670CD" w:rsidRPr="00663222">
        <w:rPr>
          <w:rFonts w:ascii="Cambria" w:eastAsia="Times New Roman" w:hAnsi="Cambria" w:cs="Times New Roman"/>
        </w:rPr>
        <w:t>très</w:t>
      </w:r>
      <w:r w:rsidR="00731E16" w:rsidRPr="00663222">
        <w:rPr>
          <w:rFonts w:ascii="Cambria" w:eastAsia="Times New Roman" w:hAnsi="Cambria" w:cs="Times New Roman"/>
        </w:rPr>
        <w:t xml:space="preserve"> efficace dans la </w:t>
      </w:r>
      <w:r w:rsidRPr="00663222">
        <w:rPr>
          <w:rFonts w:ascii="Cambria" w:eastAsia="Times New Roman" w:hAnsi="Cambria" w:cs="Times New Roman"/>
        </w:rPr>
        <w:t>résolution</w:t>
      </w:r>
      <w:r w:rsidR="00731E16" w:rsidRPr="00663222">
        <w:rPr>
          <w:rFonts w:ascii="Cambria" w:eastAsia="Times New Roman" w:hAnsi="Cambria" w:cs="Times New Roman"/>
        </w:rPr>
        <w:t xml:space="preserve"> des conflits </w:t>
      </w:r>
      <w:r w:rsidRPr="00663222">
        <w:rPr>
          <w:rFonts w:ascii="Cambria" w:eastAsia="Times New Roman" w:hAnsi="Cambria" w:cs="Times New Roman"/>
        </w:rPr>
        <w:t>liés</w:t>
      </w:r>
      <w:r w:rsidR="00731E16" w:rsidRPr="00663222">
        <w:rPr>
          <w:rFonts w:ascii="Cambria" w:eastAsia="Times New Roman" w:hAnsi="Cambria" w:cs="Times New Roman"/>
        </w:rPr>
        <w:t xml:space="preserve"> aux ressources naturelles.</w:t>
      </w:r>
    </w:p>
    <w:p w:rsidR="005E2739" w:rsidRDefault="00731E16" w:rsidP="008C0BFA">
      <w:pPr>
        <w:autoSpaceDE w:val="0"/>
        <w:autoSpaceDN w:val="0"/>
        <w:adjustRightInd w:val="0"/>
        <w:spacing w:before="120" w:after="0" w:line="276" w:lineRule="auto"/>
        <w:jc w:val="both"/>
        <w:rPr>
          <w:rFonts w:ascii="Cambria" w:eastAsia="Times New Roman" w:hAnsi="Cambria" w:cs="Calibri"/>
          <w:color w:val="000000"/>
          <w:lang w:eastAsia="fr-FR"/>
        </w:rPr>
      </w:pPr>
      <w:r w:rsidRPr="00663222">
        <w:rPr>
          <w:rFonts w:ascii="Cambria" w:eastAsia="Times New Roman" w:hAnsi="Cambria" w:cs="Times New Roman"/>
        </w:rPr>
        <w:t xml:space="preserve">Toutefois, ce </w:t>
      </w:r>
      <w:r w:rsidR="00663222" w:rsidRPr="00663222">
        <w:rPr>
          <w:rFonts w:ascii="Cambria" w:eastAsia="Times New Roman" w:hAnsi="Cambria" w:cs="Times New Roman"/>
        </w:rPr>
        <w:t>mécanisme</w:t>
      </w:r>
      <w:r w:rsidRPr="00663222">
        <w:rPr>
          <w:rFonts w:ascii="Cambria" w:eastAsia="Times New Roman" w:hAnsi="Cambria" w:cs="Times New Roman"/>
        </w:rPr>
        <w:t xml:space="preserve">, en </w:t>
      </w:r>
      <w:r w:rsidR="00663222" w:rsidRPr="00663222">
        <w:rPr>
          <w:rFonts w:ascii="Cambria" w:eastAsia="Times New Roman" w:hAnsi="Cambria" w:cs="Times New Roman"/>
        </w:rPr>
        <w:t>dépit</w:t>
      </w:r>
      <w:r w:rsidRPr="00663222">
        <w:rPr>
          <w:rFonts w:ascii="Cambria" w:eastAsia="Times New Roman" w:hAnsi="Cambria" w:cs="Times New Roman"/>
        </w:rPr>
        <w:t xml:space="preserve"> de sa </w:t>
      </w:r>
      <w:r w:rsidR="00663222" w:rsidRPr="00663222">
        <w:rPr>
          <w:rFonts w:ascii="Cambria" w:eastAsia="Times New Roman" w:hAnsi="Cambria" w:cs="Times New Roman"/>
        </w:rPr>
        <w:t>popularité</w:t>
      </w:r>
      <w:r w:rsidRPr="00663222">
        <w:rPr>
          <w:rFonts w:ascii="Cambria" w:eastAsia="Times New Roman" w:hAnsi="Cambria" w:cs="Times New Roman"/>
        </w:rPr>
        <w:t xml:space="preserve"> </w:t>
      </w:r>
      <w:r w:rsidR="00663222" w:rsidRPr="00663222">
        <w:rPr>
          <w:rFonts w:ascii="Cambria" w:eastAsia="Times New Roman" w:hAnsi="Cambria" w:cs="Times New Roman"/>
        </w:rPr>
        <w:t>auprès</w:t>
      </w:r>
      <w:r w:rsidRPr="00663222">
        <w:rPr>
          <w:rFonts w:ascii="Cambria" w:eastAsia="Times New Roman" w:hAnsi="Cambria" w:cs="Times New Roman"/>
        </w:rPr>
        <w:t xml:space="preserve"> des </w:t>
      </w:r>
      <w:r w:rsidR="00663222" w:rsidRPr="00663222">
        <w:rPr>
          <w:rFonts w:ascii="Cambria" w:eastAsia="Times New Roman" w:hAnsi="Cambria" w:cs="Times New Roman"/>
        </w:rPr>
        <w:t>communautés</w:t>
      </w:r>
      <w:r w:rsidRPr="00663222">
        <w:rPr>
          <w:rFonts w:ascii="Cambria" w:eastAsia="Times New Roman" w:hAnsi="Cambria" w:cs="Times New Roman"/>
        </w:rPr>
        <w:t xml:space="preserve">, connait quelques </w:t>
      </w:r>
      <w:r w:rsidR="008C0BFA" w:rsidRPr="00663222">
        <w:rPr>
          <w:rFonts w:ascii="Cambria" w:eastAsia="Times New Roman" w:hAnsi="Cambria" w:cs="Times New Roman"/>
        </w:rPr>
        <w:t>difficultés</w:t>
      </w:r>
      <w:r w:rsidRPr="00663222">
        <w:rPr>
          <w:rFonts w:ascii="Cambria" w:eastAsia="Times New Roman" w:hAnsi="Cambria" w:cs="Times New Roman"/>
        </w:rPr>
        <w:t xml:space="preserve"> avec la nouvelle dynamique </w:t>
      </w:r>
      <w:r w:rsidR="008C0BFA" w:rsidRPr="00663222">
        <w:rPr>
          <w:rFonts w:ascii="Cambria" w:eastAsia="Times New Roman" w:hAnsi="Cambria" w:cs="Times New Roman"/>
        </w:rPr>
        <w:t>sécuritaire</w:t>
      </w:r>
      <w:r w:rsidRPr="00663222">
        <w:rPr>
          <w:rFonts w:ascii="Cambria" w:eastAsia="Times New Roman" w:hAnsi="Cambria" w:cs="Times New Roman"/>
        </w:rPr>
        <w:t xml:space="preserve"> dans la zone. Ce constat est </w:t>
      </w:r>
      <w:r w:rsidR="008C0BFA" w:rsidRPr="00663222">
        <w:rPr>
          <w:rFonts w:ascii="Cambria" w:eastAsia="Times New Roman" w:hAnsi="Cambria" w:cs="Times New Roman"/>
        </w:rPr>
        <w:t>confirmé</w:t>
      </w:r>
      <w:r w:rsidRPr="00663222">
        <w:rPr>
          <w:rFonts w:ascii="Cambria" w:eastAsia="Times New Roman" w:hAnsi="Cambria" w:cs="Times New Roman"/>
        </w:rPr>
        <w:t xml:space="preserve"> par les propos de ce participant au focus group</w:t>
      </w:r>
      <w:r w:rsidRPr="00663222">
        <w:rPr>
          <w:rFonts w:ascii="Cambria" w:eastAsia="Times New Roman" w:hAnsi="Cambria" w:cs="Times New Roman"/>
          <w:i/>
        </w:rPr>
        <w:t xml:space="preserve"> « Les </w:t>
      </w:r>
      <w:r w:rsidR="008C0BFA" w:rsidRPr="00663222">
        <w:rPr>
          <w:rFonts w:ascii="Cambria" w:eastAsia="Times New Roman" w:hAnsi="Cambria" w:cs="Times New Roman"/>
          <w:i/>
        </w:rPr>
        <w:t>médiations</w:t>
      </w:r>
      <w:r w:rsidRPr="00663222">
        <w:rPr>
          <w:rFonts w:ascii="Cambria" w:eastAsia="Times New Roman" w:hAnsi="Cambria" w:cs="Times New Roman"/>
          <w:i/>
        </w:rPr>
        <w:t xml:space="preserve"> des chefs traditionnels sont t</w:t>
      </w:r>
      <w:r w:rsidR="005E2739" w:rsidRPr="00663222">
        <w:rPr>
          <w:rFonts w:ascii="Cambria" w:eastAsia="Times New Roman" w:hAnsi="Cambria" w:cs="Calibri"/>
          <w:i/>
          <w:color w:val="000000"/>
          <w:lang w:eastAsia="fr-FR"/>
        </w:rPr>
        <w:t>rès efficaces, à part que la situation d’insécurité devient incontrôlable</w:t>
      </w:r>
      <w:r w:rsidRPr="00663222">
        <w:rPr>
          <w:rFonts w:ascii="Cambria" w:eastAsia="Times New Roman" w:hAnsi="Cambria" w:cs="Calibri"/>
          <w:i/>
          <w:color w:val="000000"/>
          <w:lang w:eastAsia="fr-FR"/>
        </w:rPr>
        <w:t xml:space="preserve"> » </w:t>
      </w:r>
      <w:r w:rsidRPr="00663222">
        <w:rPr>
          <w:rFonts w:ascii="Cambria" w:eastAsia="Times New Roman" w:hAnsi="Cambria" w:cs="Calibri"/>
          <w:color w:val="000000"/>
          <w:lang w:eastAsia="fr-FR"/>
        </w:rPr>
        <w:t>(Participants focus group leaders communautaire Amba/</w:t>
      </w:r>
      <w:r w:rsidR="00386284" w:rsidRPr="00663222">
        <w:rPr>
          <w:rFonts w:ascii="Cambria" w:eastAsia="Times New Roman" w:hAnsi="Cambria" w:cs="Calibri"/>
          <w:color w:val="000000"/>
          <w:lang w:eastAsia="fr-FR"/>
        </w:rPr>
        <w:t>Kendié</w:t>
      </w:r>
      <w:r w:rsidRPr="00663222">
        <w:rPr>
          <w:rFonts w:ascii="Cambria" w:eastAsia="Times New Roman" w:hAnsi="Cambria" w:cs="Calibri"/>
          <w:color w:val="000000"/>
          <w:lang w:eastAsia="fr-FR"/>
        </w:rPr>
        <w:t>)</w:t>
      </w:r>
      <w:r w:rsidR="008C0BFA">
        <w:rPr>
          <w:rFonts w:ascii="Cambria" w:eastAsia="Times New Roman" w:hAnsi="Cambria" w:cs="Calibri"/>
          <w:color w:val="000000"/>
          <w:lang w:eastAsia="fr-FR"/>
        </w:rPr>
        <w:t>.</w:t>
      </w:r>
      <w:r w:rsidR="005E2739" w:rsidRPr="00663222">
        <w:rPr>
          <w:rFonts w:ascii="Cambria" w:eastAsia="Times New Roman" w:hAnsi="Cambria" w:cs="Calibri"/>
          <w:color w:val="000000"/>
          <w:lang w:eastAsia="fr-FR"/>
        </w:rPr>
        <w:t xml:space="preserve"> </w:t>
      </w:r>
    </w:p>
    <w:p w:rsidR="009A76ED" w:rsidRDefault="009A76ED" w:rsidP="008C0BFA">
      <w:pPr>
        <w:autoSpaceDE w:val="0"/>
        <w:autoSpaceDN w:val="0"/>
        <w:adjustRightInd w:val="0"/>
        <w:spacing w:before="120" w:after="0" w:line="276" w:lineRule="auto"/>
        <w:jc w:val="both"/>
        <w:rPr>
          <w:rFonts w:ascii="Cambria" w:eastAsia="Times New Roman" w:hAnsi="Cambria" w:cs="Calibri"/>
          <w:color w:val="000000"/>
          <w:lang w:eastAsia="fr-FR"/>
        </w:rPr>
      </w:pPr>
    </w:p>
    <w:p w:rsidR="009A76ED" w:rsidRDefault="009A76ED" w:rsidP="008C0BFA">
      <w:pPr>
        <w:autoSpaceDE w:val="0"/>
        <w:autoSpaceDN w:val="0"/>
        <w:adjustRightInd w:val="0"/>
        <w:spacing w:before="120" w:after="0" w:line="276" w:lineRule="auto"/>
        <w:jc w:val="both"/>
        <w:rPr>
          <w:rFonts w:ascii="Cambria" w:eastAsia="Times New Roman" w:hAnsi="Cambria" w:cs="Calibri"/>
          <w:color w:val="000000"/>
          <w:lang w:eastAsia="fr-FR"/>
        </w:rPr>
      </w:pPr>
    </w:p>
    <w:p w:rsidR="009D7E25" w:rsidRDefault="009D7E25">
      <w:pPr>
        <w:spacing w:after="200" w:line="276" w:lineRule="auto"/>
        <w:rPr>
          <w:rFonts w:ascii="Cambria" w:eastAsiaTheme="majorEastAsia" w:hAnsi="Cambria" w:cstheme="majorBidi"/>
          <w:b/>
          <w:bCs/>
          <w:color w:val="365F91" w:themeColor="accent1" w:themeShade="BF"/>
          <w:sz w:val="28"/>
          <w:szCs w:val="28"/>
        </w:rPr>
      </w:pPr>
      <w:r>
        <w:rPr>
          <w:rFonts w:ascii="Cambria" w:hAnsi="Cambria"/>
        </w:rPr>
        <w:br w:type="page"/>
      </w:r>
    </w:p>
    <w:p w:rsidR="002163B9" w:rsidRPr="00D207C1" w:rsidRDefault="002163B9" w:rsidP="002146A9">
      <w:pPr>
        <w:pStyle w:val="Titre1"/>
        <w:spacing w:before="0"/>
        <w:rPr>
          <w:rFonts w:ascii="Cambria" w:hAnsi="Cambria"/>
        </w:rPr>
      </w:pPr>
      <w:bookmarkStart w:id="91" w:name="_Toc82381509"/>
      <w:r w:rsidRPr="00D207C1">
        <w:rPr>
          <w:rFonts w:ascii="Cambria" w:hAnsi="Cambria"/>
        </w:rPr>
        <w:lastRenderedPageBreak/>
        <w:t>CONCLUSION ET RECOMMANDATIONS</w:t>
      </w:r>
      <w:bookmarkEnd w:id="91"/>
    </w:p>
    <w:p w:rsidR="002F196B" w:rsidRPr="005937CC" w:rsidRDefault="002F196B" w:rsidP="002F196B">
      <w:pPr>
        <w:jc w:val="both"/>
        <w:rPr>
          <w:rFonts w:ascii="Cambria" w:hAnsi="Cambria"/>
        </w:rPr>
      </w:pPr>
      <w:r w:rsidRPr="005937CC">
        <w:rPr>
          <w:rFonts w:ascii="Cambria" w:hAnsi="Cambria"/>
        </w:rPr>
        <w:t>La présente étude de base visait à établir  la situation initiale du projet au début de l’intervention auprès les bénéficiaires. Aux termes de la collecte et de l’analyse des données, des constats majeurs ressortent.</w:t>
      </w:r>
    </w:p>
    <w:p w:rsidR="002F196B" w:rsidRPr="005937CC" w:rsidRDefault="002F196B" w:rsidP="002F196B">
      <w:pPr>
        <w:jc w:val="both"/>
        <w:rPr>
          <w:rFonts w:ascii="Cambria" w:hAnsi="Cambria"/>
        </w:rPr>
      </w:pPr>
      <w:r w:rsidRPr="005937CC">
        <w:rPr>
          <w:rFonts w:ascii="Cambria" w:hAnsi="Cambria"/>
        </w:rPr>
        <w:t xml:space="preserve">La plupart des conflits entre les communautés et les groupes d’intérêt économiques sont occasionnés par les compétitions autour des ressources naturelles. En effet, vu la nature des systèmes de production des communautés, l’exploitation des espaces agropastoraux occasionnent de nombreux conflits, notamment entre agriculteurs et éleveurs. La recherche de leadership et de pouvoir engendre également des conflits entre les communautés et groupes. Pour gérer ces conflits, la médiation sous l’égide des leaders locaux traditionnels et religieux constitue le principal mécanisme préféré par les communautés. </w:t>
      </w:r>
    </w:p>
    <w:p w:rsidR="002F196B" w:rsidRPr="005937CC" w:rsidRDefault="002F196B" w:rsidP="002F196B">
      <w:pPr>
        <w:jc w:val="both"/>
        <w:rPr>
          <w:rFonts w:ascii="Cambria" w:hAnsi="Cambria"/>
        </w:rPr>
      </w:pPr>
      <w:r w:rsidRPr="005937CC">
        <w:rPr>
          <w:rFonts w:ascii="Cambria" w:hAnsi="Cambria"/>
        </w:rPr>
        <w:t>La situation d’insécurité dans la zone est beaucoup liée aux activités de banditisme qu’aux conflits intercommunautaires. Ainsi, les vols de bétails et biens matériels, les assassinats ciblés, les enlèvements de personnes et les braquages sur les axes routiers constituent les 3 principaux problèmes d’insécurité rencontrés par les populations. Cela fait que la confiance entre les communautés demeure une réalité, étant donné que 82% des chefs de ménages enquêtés continuent de penser que la confiance existe entre les communautés.</w:t>
      </w:r>
    </w:p>
    <w:p w:rsidR="002F196B" w:rsidRPr="005937CC" w:rsidRDefault="002F196B" w:rsidP="002F196B">
      <w:pPr>
        <w:spacing w:after="120" w:line="276" w:lineRule="auto"/>
        <w:jc w:val="both"/>
        <w:rPr>
          <w:rFonts w:ascii="Cambria" w:eastAsia="Arial Narrow" w:hAnsi="Cambria" w:cs="Arial Narrow"/>
        </w:rPr>
      </w:pPr>
      <w:r w:rsidRPr="005937CC">
        <w:rPr>
          <w:rFonts w:ascii="Cambria" w:hAnsi="Cambria"/>
        </w:rPr>
        <w:t xml:space="preserve">En ce concerne la confiance aux autorités, le niveau de confiance des communautés envers les collectivités locales, notamment en matière de fourniture de services sociaux, est plus élevé qu’envers l’Etat central. Le principal grief que les communautés adressent à l’Etat est la faible prise en charge de leur sécurité.  Ce grief est mentionné par 76% des chefs de ménages. </w:t>
      </w:r>
      <w:r w:rsidRPr="005937CC">
        <w:rPr>
          <w:rFonts w:ascii="Cambria" w:eastAsia="Arial Narrow" w:hAnsi="Cambria" w:cs="Arial Narrow"/>
        </w:rPr>
        <w:t xml:space="preserve">Le vide institutionnel crée par l’absence des forces de défense et de sécurité , ainsi que des services de l’Etat, entraine une perte de confiance en celui-ci et contribue à modifier la perception des populations, du rôle de l’État à garantir leur sécurité, à offrir une justice équitable et à répondre à leurs besoins économiques et sociaux. </w:t>
      </w:r>
    </w:p>
    <w:p w:rsidR="002F196B" w:rsidRPr="005937CC" w:rsidRDefault="002F196B" w:rsidP="002F196B">
      <w:pPr>
        <w:jc w:val="both"/>
        <w:rPr>
          <w:rFonts w:ascii="Cambria" w:hAnsi="Cambria" w:cs="Times New Roman"/>
          <w:szCs w:val="24"/>
        </w:rPr>
      </w:pPr>
      <w:r w:rsidRPr="005937CC">
        <w:rPr>
          <w:rFonts w:ascii="Cambria" w:hAnsi="Cambria"/>
        </w:rPr>
        <w:t xml:space="preserve">En matière de cohésion sociale, les communautés apprécient fortement les rencontres et dialogues inter et intra- communautaires de réconciliation, qui selon eux, leurs permettent de renforcer le vivre ensemble. Toujours en termes de cohésion sociale, le respect des règles et valeurs  qui régissent la conduite des groupes et individus constitue le principal facteur d’acceptation au sein des groupes sociaux. L’appartenance géographique, les liens de mariage et les activités communautaires constituent les principaux facteurs de rapprochement des communautés. En revanche, les </w:t>
      </w:r>
      <w:r w:rsidRPr="005937CC">
        <w:rPr>
          <w:rFonts w:ascii="Cambria" w:hAnsi="Cambria" w:cs="Times New Roman"/>
          <w:szCs w:val="24"/>
        </w:rPr>
        <w:t>préjugés dont font l’objet certains groupes sociaux, amplifient la méfiance entre les communautés.</w:t>
      </w:r>
    </w:p>
    <w:p w:rsidR="002F196B" w:rsidRPr="005937CC" w:rsidRDefault="002F196B" w:rsidP="002F196B">
      <w:pPr>
        <w:jc w:val="both"/>
        <w:rPr>
          <w:rFonts w:ascii="Cambria" w:eastAsia="Times New Roman" w:hAnsi="Cambria" w:cs="Times New Roman"/>
        </w:rPr>
      </w:pPr>
      <w:r w:rsidRPr="005937CC">
        <w:rPr>
          <w:rFonts w:ascii="Cambria" w:hAnsi="Cambria" w:cs="Times New Roman"/>
          <w:szCs w:val="24"/>
        </w:rPr>
        <w:t xml:space="preserve">En ce qui concerne l’utilisation et la gestion des ressources naturelles, la </w:t>
      </w:r>
      <w:r w:rsidRPr="005937CC">
        <w:rPr>
          <w:rFonts w:ascii="Cambria" w:hAnsi="Cambria"/>
        </w:rPr>
        <w:t xml:space="preserve">hiérarchie sociale a lien fort avec les modes de gestion des ressources, dans la mesure où la décision d’utilisation de ces ressources respect du domaine exclusif des chefferies locales dans la plupart des localités. En outre, les systèmes de production des communautés déterminent l’utilisation des ressources naturelles. En fin, on peut constater que </w:t>
      </w:r>
      <w:r w:rsidRPr="005937CC">
        <w:rPr>
          <w:rFonts w:ascii="Cambria" w:eastAsia="Times New Roman" w:hAnsi="Cambria" w:cs="Times New Roman"/>
        </w:rPr>
        <w:t>les communautés ont une bonne perception en matière d’accès équitable aux ressources.</w:t>
      </w:r>
    </w:p>
    <w:p w:rsidR="002F196B" w:rsidRPr="005937CC" w:rsidRDefault="002F196B" w:rsidP="002F196B">
      <w:pPr>
        <w:jc w:val="both"/>
        <w:rPr>
          <w:rFonts w:ascii="Cambria" w:eastAsia="Times New Roman" w:hAnsi="Cambria" w:cs="Times New Roman"/>
        </w:rPr>
      </w:pPr>
      <w:r w:rsidRPr="005937CC">
        <w:rPr>
          <w:rFonts w:ascii="Cambria" w:eastAsia="Times New Roman" w:hAnsi="Cambria" w:cs="Times New Roman"/>
        </w:rPr>
        <w:t xml:space="preserve">Ces différents </w:t>
      </w:r>
      <w:r>
        <w:rPr>
          <w:rFonts w:ascii="Cambria" w:eastAsia="Times New Roman" w:hAnsi="Cambria" w:cs="Times New Roman"/>
        </w:rPr>
        <w:t xml:space="preserve">constats </w:t>
      </w:r>
      <w:r w:rsidRPr="005937CC">
        <w:rPr>
          <w:rFonts w:ascii="Cambria" w:eastAsia="Times New Roman" w:hAnsi="Cambria" w:cs="Times New Roman"/>
        </w:rPr>
        <w:t>nous conduisent à faire un certain nombre de recommandations.</w:t>
      </w:r>
    </w:p>
    <w:p w:rsidR="002F196B" w:rsidRPr="00113D87" w:rsidRDefault="002F196B" w:rsidP="00113D87">
      <w:pPr>
        <w:pStyle w:val="Paragraphedeliste"/>
        <w:numPr>
          <w:ilvl w:val="0"/>
          <w:numId w:val="38"/>
        </w:numPr>
        <w:spacing w:after="200" w:line="276" w:lineRule="auto"/>
        <w:jc w:val="both"/>
        <w:rPr>
          <w:rFonts w:ascii="Cambria" w:hAnsi="Cambria"/>
        </w:rPr>
      </w:pPr>
      <w:r w:rsidRPr="00113D87">
        <w:rPr>
          <w:rFonts w:ascii="Cambria" w:hAnsi="Cambria"/>
        </w:rPr>
        <w:t>Les approches du projet, notamment les thèmes des dialogues qui seront soutenus, devront mettre un accent particulier sur la gestion consensuelle des ressources naturelles ;</w:t>
      </w:r>
    </w:p>
    <w:p w:rsidR="002F196B" w:rsidRPr="00113D87" w:rsidRDefault="002F196B" w:rsidP="00113D87">
      <w:pPr>
        <w:pStyle w:val="Paragraphedeliste"/>
        <w:numPr>
          <w:ilvl w:val="0"/>
          <w:numId w:val="38"/>
        </w:numPr>
        <w:spacing w:after="200" w:line="276" w:lineRule="auto"/>
        <w:jc w:val="both"/>
        <w:rPr>
          <w:rFonts w:ascii="Cambria" w:hAnsi="Cambria"/>
        </w:rPr>
      </w:pPr>
      <w:r w:rsidRPr="00113D87">
        <w:rPr>
          <w:rFonts w:ascii="Cambria" w:hAnsi="Cambria"/>
        </w:rPr>
        <w:t xml:space="preserve">Le volet sur la restauration des moyens d’existence des communautés devra être renforcé, à travers, notamment des activités d’intérêt communautaire. Ce qui aura </w:t>
      </w:r>
      <w:r w:rsidRPr="00113D87">
        <w:rPr>
          <w:rFonts w:ascii="Cambria" w:hAnsi="Cambria"/>
        </w:rPr>
        <w:lastRenderedPageBreak/>
        <w:t>l’avantage, non seulement de créer des rapprochements entre les communautés, mais aussi de permettre aux couches vulnérables, notamment aux jeunes de ne pas adopter des stratégies négatives de survie ou d’autres activités illicites.</w:t>
      </w:r>
    </w:p>
    <w:p w:rsidR="002F196B" w:rsidRPr="005937CC" w:rsidRDefault="002F196B" w:rsidP="00113D87">
      <w:pPr>
        <w:pStyle w:val="Paragraphedeliste"/>
        <w:numPr>
          <w:ilvl w:val="0"/>
          <w:numId w:val="38"/>
        </w:numPr>
        <w:spacing w:after="200" w:line="276" w:lineRule="auto"/>
        <w:jc w:val="both"/>
        <w:rPr>
          <w:rFonts w:ascii="Cambria" w:hAnsi="Cambria"/>
        </w:rPr>
      </w:pPr>
      <w:r w:rsidRPr="005937CC">
        <w:rPr>
          <w:rFonts w:ascii="Cambria" w:hAnsi="Cambria"/>
        </w:rPr>
        <w:t>Dans le cadre de la promotion du dialogue, le projet devrait initier des cadres de concertation avec des acteurs étatiques pour discuter et prendre en compte certains griefs des communautés.</w:t>
      </w:r>
    </w:p>
    <w:p w:rsidR="002F196B" w:rsidRPr="005937CC" w:rsidRDefault="002F196B" w:rsidP="00113D87">
      <w:pPr>
        <w:pStyle w:val="Paragraphedeliste"/>
        <w:numPr>
          <w:ilvl w:val="0"/>
          <w:numId w:val="38"/>
        </w:numPr>
        <w:spacing w:after="200" w:line="276" w:lineRule="auto"/>
        <w:jc w:val="both"/>
        <w:rPr>
          <w:rFonts w:ascii="Cambria" w:hAnsi="Cambria"/>
        </w:rPr>
      </w:pPr>
      <w:r w:rsidRPr="005937CC">
        <w:rPr>
          <w:rFonts w:ascii="Cambria" w:hAnsi="Cambria"/>
        </w:rPr>
        <w:t xml:space="preserve">Mettre à l’échelle l’approche de planification communautaire dans toutes les localités d’intervention du projet (si la situation sécuritaire le permet), avec un accent particulier sur la prise en compte des facteurs déclencheurs des conflits liés aux ressources naturelles. </w:t>
      </w:r>
    </w:p>
    <w:p w:rsidR="002163B9" w:rsidRPr="00D207C1" w:rsidRDefault="002163B9" w:rsidP="002163B9">
      <w:pPr>
        <w:rPr>
          <w:rFonts w:ascii="Cambria" w:hAnsi="Cambria"/>
          <w:sz w:val="24"/>
          <w:szCs w:val="24"/>
        </w:rPr>
      </w:pPr>
    </w:p>
    <w:p w:rsidR="004128E9" w:rsidRPr="00D207C1" w:rsidRDefault="004128E9">
      <w:pPr>
        <w:spacing w:after="200" w:line="276" w:lineRule="auto"/>
        <w:rPr>
          <w:rFonts w:ascii="Cambria" w:eastAsiaTheme="minorEastAsia" w:hAnsi="Cambria" w:cs="Times New Roman"/>
          <w:b/>
          <w:bCs/>
          <w:sz w:val="24"/>
          <w:szCs w:val="24"/>
          <w:lang w:eastAsia="fr-FR"/>
        </w:rPr>
      </w:pPr>
      <w:r w:rsidRPr="00D207C1">
        <w:rPr>
          <w:rFonts w:ascii="Cambria" w:hAnsi="Cambria"/>
          <w:b/>
          <w:bCs/>
          <w:sz w:val="24"/>
          <w:szCs w:val="24"/>
        </w:rPr>
        <w:br w:type="page"/>
      </w:r>
    </w:p>
    <w:p w:rsidR="00372DE2" w:rsidRPr="00D207C1" w:rsidRDefault="00372DE2" w:rsidP="00E43AE8">
      <w:pPr>
        <w:pStyle w:val="Titre1"/>
        <w:spacing w:before="0"/>
        <w:rPr>
          <w:rFonts w:ascii="Cambria" w:hAnsi="Cambria"/>
        </w:rPr>
        <w:sectPr w:rsidR="00372DE2" w:rsidRPr="00D207C1" w:rsidSect="00CF5DFB">
          <w:pgSz w:w="11906" w:h="16838"/>
          <w:pgMar w:top="1418" w:right="1418" w:bottom="1418" w:left="1418" w:header="567" w:footer="709" w:gutter="0"/>
          <w:cols w:space="708"/>
          <w:docGrid w:linePitch="360"/>
        </w:sectPr>
      </w:pPr>
    </w:p>
    <w:p w:rsidR="002163B9" w:rsidRPr="00D207C1" w:rsidRDefault="002163B9" w:rsidP="00401A3A">
      <w:pPr>
        <w:pStyle w:val="Titre1"/>
        <w:tabs>
          <w:tab w:val="left" w:pos="5691"/>
        </w:tabs>
        <w:spacing w:before="0"/>
        <w:rPr>
          <w:rFonts w:ascii="Cambria" w:hAnsi="Cambria"/>
        </w:rPr>
      </w:pPr>
      <w:bookmarkStart w:id="92" w:name="_Toc82381510"/>
      <w:r w:rsidRPr="00D207C1">
        <w:rPr>
          <w:rFonts w:ascii="Cambria" w:hAnsi="Cambria"/>
        </w:rPr>
        <w:lastRenderedPageBreak/>
        <w:t>ANNEXES</w:t>
      </w:r>
      <w:bookmarkEnd w:id="92"/>
      <w:r w:rsidRPr="00D207C1">
        <w:rPr>
          <w:rFonts w:ascii="Cambria" w:hAnsi="Cambria"/>
        </w:rPr>
        <w:t xml:space="preserve"> </w:t>
      </w:r>
      <w:r w:rsidR="00401A3A" w:rsidRPr="00D207C1">
        <w:rPr>
          <w:rFonts w:ascii="Cambria" w:hAnsi="Cambria"/>
        </w:rPr>
        <w:tab/>
      </w:r>
    </w:p>
    <w:p w:rsidR="00EB655D" w:rsidRPr="00EB655D" w:rsidRDefault="00EB655D" w:rsidP="00EB655D">
      <w:pPr>
        <w:autoSpaceDE w:val="0"/>
        <w:autoSpaceDN w:val="0"/>
        <w:adjustRightInd w:val="0"/>
        <w:spacing w:after="0" w:line="240" w:lineRule="auto"/>
        <w:rPr>
          <w:rFonts w:asciiTheme="majorHAnsi" w:eastAsia="Times New Roman" w:hAnsiTheme="majorHAnsi" w:cs="Times New Roman"/>
          <w:b/>
          <w:color w:val="0070C0"/>
          <w:sz w:val="24"/>
          <w:szCs w:val="24"/>
        </w:rPr>
      </w:pPr>
      <w:r w:rsidRPr="00EB655D">
        <w:rPr>
          <w:rFonts w:asciiTheme="majorHAnsi" w:eastAsia="Times New Roman" w:hAnsiTheme="majorHAnsi" w:cs="Times New Roman"/>
          <w:b/>
          <w:color w:val="0070C0"/>
          <w:sz w:val="24"/>
          <w:szCs w:val="24"/>
        </w:rPr>
        <w:t>Annexe 1 : Valeurs Baseline des indicateurs de PBF</w:t>
      </w:r>
    </w:p>
    <w:tbl>
      <w:tblPr>
        <w:tblW w:w="10915" w:type="dxa"/>
        <w:tblInd w:w="-639"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70" w:type="dxa"/>
          <w:right w:w="70" w:type="dxa"/>
        </w:tblCellMar>
        <w:tblLook w:val="04A0" w:firstRow="1" w:lastRow="0" w:firstColumn="1" w:lastColumn="0" w:noHBand="0" w:noVBand="1"/>
      </w:tblPr>
      <w:tblGrid>
        <w:gridCol w:w="2481"/>
        <w:gridCol w:w="2636"/>
        <w:gridCol w:w="1688"/>
        <w:gridCol w:w="1431"/>
        <w:gridCol w:w="2679"/>
      </w:tblGrid>
      <w:tr w:rsidR="00EB655D" w:rsidRPr="00DD7DE2" w:rsidTr="003B5138">
        <w:trPr>
          <w:trHeight w:val="330"/>
          <w:tblHeader/>
        </w:trPr>
        <w:tc>
          <w:tcPr>
            <w:tcW w:w="2481" w:type="dxa"/>
            <w:shd w:val="clear" w:color="F79646" w:fill="F79646"/>
            <w:vAlign w:val="center"/>
            <w:hideMark/>
          </w:tcPr>
          <w:p w:rsidR="00EB655D" w:rsidRPr="00372DE2" w:rsidRDefault="00EB655D" w:rsidP="003B5138">
            <w:pPr>
              <w:spacing w:after="0" w:line="240" w:lineRule="auto"/>
              <w:jc w:val="center"/>
              <w:rPr>
                <w:rFonts w:ascii="Cambria" w:eastAsia="Times New Roman" w:hAnsi="Cambria" w:cs="Calibri"/>
                <w:b/>
                <w:bCs/>
                <w:color w:val="FFFFFF"/>
                <w:sz w:val="20"/>
                <w:lang w:eastAsia="fr-FR"/>
              </w:rPr>
            </w:pPr>
            <w:r w:rsidRPr="00372DE2">
              <w:rPr>
                <w:rFonts w:ascii="Cambria" w:eastAsia="Times New Roman" w:hAnsi="Cambria" w:cs="Calibri"/>
                <w:b/>
                <w:bCs/>
                <w:color w:val="FFFFFF"/>
                <w:sz w:val="20"/>
                <w:lang w:eastAsia="fr-FR"/>
              </w:rPr>
              <w:t>Résultats</w:t>
            </w:r>
          </w:p>
        </w:tc>
        <w:tc>
          <w:tcPr>
            <w:tcW w:w="2636" w:type="dxa"/>
            <w:shd w:val="clear" w:color="F79646" w:fill="F79646"/>
            <w:vAlign w:val="center"/>
            <w:hideMark/>
          </w:tcPr>
          <w:p w:rsidR="00EB655D" w:rsidRPr="00372DE2" w:rsidRDefault="00EB655D" w:rsidP="003B5138">
            <w:pPr>
              <w:spacing w:after="0" w:line="240" w:lineRule="auto"/>
              <w:jc w:val="center"/>
              <w:rPr>
                <w:rFonts w:ascii="Cambria" w:eastAsia="Times New Roman" w:hAnsi="Cambria" w:cs="Calibri"/>
                <w:b/>
                <w:bCs/>
                <w:color w:val="FFFFFF"/>
                <w:sz w:val="20"/>
                <w:lang w:eastAsia="fr-FR"/>
              </w:rPr>
            </w:pPr>
            <w:r w:rsidRPr="00372DE2">
              <w:rPr>
                <w:rFonts w:ascii="Cambria" w:eastAsia="Times New Roman" w:hAnsi="Cambria" w:cs="Calibri"/>
                <w:b/>
                <w:bCs/>
                <w:color w:val="FFFFFF"/>
                <w:sz w:val="20"/>
                <w:lang w:eastAsia="fr-FR"/>
              </w:rPr>
              <w:t>Indicateurs initiaux</w:t>
            </w:r>
          </w:p>
        </w:tc>
        <w:tc>
          <w:tcPr>
            <w:tcW w:w="3119" w:type="dxa"/>
            <w:gridSpan w:val="2"/>
            <w:shd w:val="clear" w:color="F79646" w:fill="F79646"/>
            <w:vAlign w:val="center"/>
            <w:hideMark/>
          </w:tcPr>
          <w:p w:rsidR="00EB655D" w:rsidRPr="00372DE2" w:rsidRDefault="00EB655D" w:rsidP="003B5138">
            <w:pPr>
              <w:spacing w:after="0" w:line="240" w:lineRule="auto"/>
              <w:jc w:val="center"/>
              <w:rPr>
                <w:rFonts w:ascii="Cambria" w:eastAsia="Times New Roman" w:hAnsi="Cambria" w:cs="Calibri"/>
                <w:b/>
                <w:bCs/>
                <w:color w:val="FFFFFF"/>
                <w:sz w:val="20"/>
                <w:lang w:eastAsia="fr-FR"/>
              </w:rPr>
            </w:pPr>
            <w:r w:rsidRPr="00372DE2">
              <w:rPr>
                <w:rFonts w:ascii="Cambria" w:eastAsia="Times New Roman" w:hAnsi="Cambria" w:cs="Calibri"/>
                <w:b/>
                <w:bCs/>
                <w:color w:val="FFFFFF"/>
                <w:sz w:val="20"/>
                <w:lang w:eastAsia="fr-FR"/>
              </w:rPr>
              <w:t>Indicateurs proposé</w:t>
            </w:r>
            <w:r>
              <w:rPr>
                <w:rFonts w:ascii="Cambria" w:eastAsia="Times New Roman" w:hAnsi="Cambria" w:cs="Calibri"/>
                <w:b/>
                <w:bCs/>
                <w:color w:val="FFFFFF"/>
                <w:sz w:val="20"/>
                <w:lang w:eastAsia="fr-FR"/>
              </w:rPr>
              <w:t>s</w:t>
            </w:r>
            <w:r w:rsidRPr="00372DE2">
              <w:rPr>
                <w:rFonts w:ascii="Cambria" w:eastAsia="Times New Roman" w:hAnsi="Cambria" w:cs="Calibri"/>
                <w:b/>
                <w:bCs/>
                <w:color w:val="FFFFFF"/>
                <w:sz w:val="20"/>
                <w:lang w:eastAsia="fr-FR"/>
              </w:rPr>
              <w:t xml:space="preserve"> (ajustement)</w:t>
            </w:r>
          </w:p>
        </w:tc>
        <w:tc>
          <w:tcPr>
            <w:tcW w:w="2679" w:type="dxa"/>
            <w:shd w:val="clear" w:color="F79646" w:fill="F79646"/>
          </w:tcPr>
          <w:p w:rsidR="00EB655D" w:rsidRPr="00DD7DE2" w:rsidRDefault="00EB655D" w:rsidP="003B5138">
            <w:pPr>
              <w:spacing w:after="0" w:line="240" w:lineRule="auto"/>
              <w:jc w:val="center"/>
              <w:rPr>
                <w:rFonts w:ascii="Cambria" w:eastAsia="Times New Roman" w:hAnsi="Cambria" w:cs="Calibri"/>
                <w:b/>
                <w:bCs/>
                <w:color w:val="FFFFFF"/>
                <w:sz w:val="20"/>
                <w:szCs w:val="18"/>
                <w:lang w:eastAsia="fr-FR"/>
              </w:rPr>
            </w:pPr>
            <w:r>
              <w:rPr>
                <w:rFonts w:ascii="Cambria" w:eastAsia="Times New Roman" w:hAnsi="Cambria" w:cs="Calibri"/>
                <w:b/>
                <w:bCs/>
                <w:color w:val="FFFFFF"/>
                <w:sz w:val="20"/>
                <w:szCs w:val="18"/>
                <w:lang w:eastAsia="fr-FR"/>
              </w:rPr>
              <w:t>Valeurs Baseline</w:t>
            </w:r>
          </w:p>
        </w:tc>
      </w:tr>
      <w:tr w:rsidR="00EB655D" w:rsidRPr="00DD7DE2" w:rsidTr="003B5138">
        <w:trPr>
          <w:trHeight w:val="2310"/>
        </w:trPr>
        <w:tc>
          <w:tcPr>
            <w:tcW w:w="2481" w:type="dxa"/>
            <w:vMerge w:val="restart"/>
            <w:shd w:val="clear" w:color="auto" w:fill="auto"/>
            <w:vAlign w:val="center"/>
            <w:hideMark/>
          </w:tcPr>
          <w:p w:rsidR="00EB655D" w:rsidRPr="00372DE2" w:rsidRDefault="00EB655D" w:rsidP="003B5138">
            <w:pPr>
              <w:spacing w:after="0" w:line="240" w:lineRule="auto"/>
              <w:jc w:val="both"/>
              <w:rPr>
                <w:rFonts w:ascii="Cambria" w:eastAsia="Times New Roman" w:hAnsi="Cambria" w:cs="Calibri"/>
                <w:color w:val="000000"/>
                <w:lang w:eastAsia="fr-FR"/>
              </w:rPr>
            </w:pPr>
            <w:r w:rsidRPr="00372DE2">
              <w:rPr>
                <w:rFonts w:ascii="Cambria" w:eastAsia="Times New Roman" w:hAnsi="Cambria" w:cs="Calibri"/>
                <w:b/>
                <w:bCs/>
                <w:color w:val="000000"/>
                <w:lang w:eastAsia="fr-FR"/>
              </w:rPr>
              <w:t>Résultat 1:</w:t>
            </w:r>
            <w:r w:rsidRPr="00372DE2">
              <w:rPr>
                <w:rFonts w:ascii="Cambria" w:eastAsia="Times New Roman" w:hAnsi="Cambria" w:cs="Calibri"/>
                <w:color w:val="000000"/>
                <w:lang w:eastAsia="fr-FR"/>
              </w:rPr>
              <w:t xml:space="preserve"> Les dialogues intra et intercommunautaires sont mis en place pour promouvoir la paix sociale, réduire les violences, renforcer la redevabilité des autorités et favoriser le vivre ensemble et un retour des personnes déplacées et refugiées</w:t>
            </w:r>
          </w:p>
        </w:tc>
        <w:tc>
          <w:tcPr>
            <w:tcW w:w="2636" w:type="dxa"/>
            <w:shd w:val="clear" w:color="auto" w:fill="auto"/>
            <w:vAlign w:val="center"/>
            <w:hideMark/>
          </w:tcPr>
          <w:p w:rsidR="00EB655D" w:rsidRPr="00D90C15" w:rsidRDefault="00EB655D" w:rsidP="003B5138">
            <w:pPr>
              <w:spacing w:after="0" w:line="240" w:lineRule="auto"/>
              <w:jc w:val="both"/>
              <w:rPr>
                <w:rFonts w:ascii="Cambria" w:eastAsia="Times New Roman" w:hAnsi="Cambria" w:cs="Calibri"/>
                <w:sz w:val="20"/>
                <w:szCs w:val="20"/>
                <w:lang w:eastAsia="fr-FR"/>
              </w:rPr>
            </w:pPr>
            <w:r w:rsidRPr="00D90C15">
              <w:rPr>
                <w:rFonts w:ascii="Cambria" w:eastAsia="Times New Roman" w:hAnsi="Cambria" w:cs="Calibri"/>
                <w:b/>
                <w:bCs/>
                <w:sz w:val="20"/>
                <w:szCs w:val="20"/>
                <w:lang w:eastAsia="fr-FR"/>
              </w:rPr>
              <w:t>Indicateur 1 a:</w:t>
            </w:r>
            <w:r w:rsidRPr="00D90C15">
              <w:rPr>
                <w:rFonts w:ascii="Cambria" w:eastAsia="Times New Roman" w:hAnsi="Cambria" w:cs="Calibri"/>
                <w:sz w:val="20"/>
                <w:szCs w:val="20"/>
                <w:lang w:eastAsia="fr-FR"/>
              </w:rPr>
              <w:t xml:space="preserve"> Pourcentage de réduction des incidents violents intra et intercommunautaires</w:t>
            </w:r>
          </w:p>
        </w:tc>
        <w:tc>
          <w:tcPr>
            <w:tcW w:w="3119" w:type="dxa"/>
            <w:gridSpan w:val="2"/>
            <w:shd w:val="clear" w:color="auto" w:fill="auto"/>
            <w:vAlign w:val="center"/>
            <w:hideMark/>
          </w:tcPr>
          <w:p w:rsidR="00EB655D" w:rsidRPr="00D90C15" w:rsidRDefault="00EB655D" w:rsidP="003B5138">
            <w:pPr>
              <w:spacing w:after="0" w:line="240" w:lineRule="auto"/>
              <w:jc w:val="both"/>
              <w:rPr>
                <w:rFonts w:ascii="Cambria" w:eastAsia="Times New Roman" w:hAnsi="Cambria" w:cs="Calibri"/>
                <w:sz w:val="20"/>
                <w:szCs w:val="20"/>
                <w:lang w:eastAsia="fr-FR"/>
              </w:rPr>
            </w:pPr>
            <w:r w:rsidRPr="00D90C15">
              <w:rPr>
                <w:rFonts w:ascii="Cambria" w:eastAsia="Times New Roman" w:hAnsi="Cambria" w:cs="Calibri"/>
                <w:sz w:val="20"/>
                <w:szCs w:val="20"/>
                <w:lang w:eastAsia="fr-FR"/>
              </w:rPr>
              <w:t xml:space="preserve">Pourcentage de membres de communautés qui signalent une réduction des conflits violents intra et intercommunautaires au cours des 12 derniers mois </w:t>
            </w:r>
          </w:p>
        </w:tc>
        <w:tc>
          <w:tcPr>
            <w:tcW w:w="2679" w:type="dxa"/>
          </w:tcPr>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Masculin : </w:t>
            </w:r>
            <w:r>
              <w:rPr>
                <w:rFonts w:ascii="Cambria" w:eastAsia="Times New Roman" w:hAnsi="Cambria" w:cs="Calibri"/>
                <w:bCs/>
                <w:sz w:val="18"/>
                <w:szCs w:val="18"/>
                <w:lang w:eastAsia="fr-FR"/>
              </w:rPr>
              <w:t>42,9</w:t>
            </w:r>
            <w:r w:rsidRPr="00032FE9">
              <w:rPr>
                <w:rFonts w:ascii="Cambria" w:eastAsia="Times New Roman" w:hAnsi="Cambria" w:cs="Calibri"/>
                <w:bCs/>
                <w:sz w:val="18"/>
                <w:szCs w:val="18"/>
                <w:lang w:eastAsia="fr-FR"/>
              </w:rPr>
              <w:t>%</w:t>
            </w:r>
          </w:p>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Féminin : </w:t>
            </w:r>
            <w:r>
              <w:rPr>
                <w:rFonts w:ascii="Cambria" w:eastAsia="Times New Roman" w:hAnsi="Cambria" w:cs="Calibri"/>
                <w:bCs/>
                <w:sz w:val="18"/>
                <w:szCs w:val="18"/>
                <w:lang w:eastAsia="fr-FR"/>
              </w:rPr>
              <w:t>43,8</w:t>
            </w:r>
            <w:r w:rsidRPr="00032FE9">
              <w:rPr>
                <w:rFonts w:ascii="Cambria" w:eastAsia="Times New Roman" w:hAnsi="Cambria" w:cs="Calibri"/>
                <w:bCs/>
                <w:sz w:val="18"/>
                <w:szCs w:val="18"/>
                <w:lang w:eastAsia="fr-FR"/>
              </w:rPr>
              <w:t>%</w:t>
            </w:r>
          </w:p>
          <w:p w:rsidR="00EB655D" w:rsidRPr="00D90C15" w:rsidRDefault="00EB655D" w:rsidP="003B5138">
            <w:pPr>
              <w:spacing w:after="0" w:line="360" w:lineRule="auto"/>
              <w:rPr>
                <w:rFonts w:ascii="Cambria" w:eastAsia="Times New Roman" w:hAnsi="Cambria" w:cs="Calibri"/>
                <w:b/>
                <w:bCs/>
                <w:sz w:val="18"/>
                <w:szCs w:val="18"/>
                <w:lang w:eastAsia="fr-FR"/>
              </w:rPr>
            </w:pPr>
            <w:r w:rsidRPr="00D90C15">
              <w:rPr>
                <w:rFonts w:ascii="Cambria" w:eastAsia="Times New Roman" w:hAnsi="Cambria" w:cs="Calibri"/>
                <w:b/>
                <w:bCs/>
                <w:sz w:val="18"/>
                <w:szCs w:val="18"/>
                <w:lang w:eastAsia="fr-FR"/>
              </w:rPr>
              <w:t>Total : 43,1%</w:t>
            </w:r>
          </w:p>
          <w:p w:rsidR="00EB655D" w:rsidRDefault="00EB655D" w:rsidP="003B5138">
            <w:pPr>
              <w:spacing w:after="0" w:line="360" w:lineRule="auto"/>
              <w:rPr>
                <w:rFonts w:ascii="Cambria" w:eastAsia="Times New Roman" w:hAnsi="Cambria" w:cs="Calibri"/>
                <w:color w:val="000000"/>
                <w:sz w:val="18"/>
                <w:szCs w:val="18"/>
                <w:lang w:eastAsia="fr-FR"/>
              </w:rPr>
            </w:pP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Docoumbo : 9,9%</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Kendie : 54,4%</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Kokry : 44,7%</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Monipebougou : 59,4%</w:t>
            </w:r>
          </w:p>
          <w:p w:rsidR="00EB655D" w:rsidRDefault="00EB655D" w:rsidP="003B5138">
            <w:pPr>
              <w:spacing w:after="0" w:line="360" w:lineRule="auto"/>
              <w:rPr>
                <w:rFonts w:ascii="Cambria" w:eastAsia="Times New Roman" w:hAnsi="Cambria" w:cs="Calibri"/>
                <w:color w:val="000000"/>
                <w:sz w:val="18"/>
                <w:szCs w:val="18"/>
                <w:lang w:eastAsia="fr-FR"/>
              </w:rPr>
            </w:pP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18- 35 ans : 56,7%</w:t>
            </w:r>
          </w:p>
          <w:p w:rsidR="00EB655D" w:rsidRPr="00372DE2"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Plus de 35 ans : 35,6%</w:t>
            </w:r>
          </w:p>
        </w:tc>
      </w:tr>
      <w:tr w:rsidR="00EB655D" w:rsidRPr="00DD7DE2" w:rsidTr="003B5138">
        <w:trPr>
          <w:trHeight w:val="660"/>
        </w:trPr>
        <w:tc>
          <w:tcPr>
            <w:tcW w:w="2481" w:type="dxa"/>
            <w:vMerge/>
            <w:vAlign w:val="center"/>
            <w:hideMark/>
          </w:tcPr>
          <w:p w:rsidR="00EB655D" w:rsidRPr="00372DE2" w:rsidRDefault="00EB655D" w:rsidP="003B5138">
            <w:pPr>
              <w:spacing w:after="0" w:line="240" w:lineRule="auto"/>
              <w:rPr>
                <w:rFonts w:ascii="Cambria" w:eastAsia="Times New Roman" w:hAnsi="Cambria" w:cs="Calibri"/>
                <w:color w:val="000000"/>
                <w:lang w:eastAsia="fr-FR"/>
              </w:rPr>
            </w:pPr>
          </w:p>
        </w:tc>
        <w:tc>
          <w:tcPr>
            <w:tcW w:w="2636" w:type="dxa"/>
            <w:shd w:val="clear" w:color="auto" w:fill="auto"/>
            <w:noWrap/>
            <w:vAlign w:val="bottom"/>
            <w:hideMark/>
          </w:tcPr>
          <w:p w:rsidR="00EB655D" w:rsidRPr="00D90C15" w:rsidRDefault="00EB655D" w:rsidP="003B5138">
            <w:pPr>
              <w:spacing w:after="0" w:line="240" w:lineRule="auto"/>
              <w:jc w:val="both"/>
              <w:rPr>
                <w:rFonts w:ascii="Cambria" w:eastAsia="Times New Roman" w:hAnsi="Cambria" w:cs="Calibri"/>
                <w:sz w:val="20"/>
                <w:szCs w:val="20"/>
                <w:lang w:eastAsia="fr-FR"/>
              </w:rPr>
            </w:pPr>
            <w:r w:rsidRPr="00D90C15">
              <w:rPr>
                <w:rFonts w:ascii="Cambria" w:eastAsia="Times New Roman" w:hAnsi="Cambria" w:cs="Arial"/>
                <w:b/>
                <w:bCs/>
                <w:sz w:val="20"/>
                <w:szCs w:val="20"/>
                <w:lang w:eastAsia="fr-FR"/>
              </w:rPr>
              <w:t>Indicateur 1 b:</w:t>
            </w:r>
            <w:r w:rsidRPr="00D90C15">
              <w:rPr>
                <w:rFonts w:ascii="Cambria" w:eastAsia="Times New Roman" w:hAnsi="Cambria" w:cs="Arial"/>
                <w:sz w:val="20"/>
                <w:szCs w:val="20"/>
                <w:lang w:eastAsia="fr-FR"/>
              </w:rPr>
              <w:t xml:space="preserve"> Perceptions des autres communautés</w:t>
            </w:r>
          </w:p>
        </w:tc>
        <w:tc>
          <w:tcPr>
            <w:tcW w:w="3119" w:type="dxa"/>
            <w:gridSpan w:val="2"/>
            <w:shd w:val="clear" w:color="auto" w:fill="auto"/>
            <w:vAlign w:val="center"/>
            <w:hideMark/>
          </w:tcPr>
          <w:p w:rsidR="00EB655D" w:rsidRPr="00D90C15" w:rsidRDefault="00EB655D" w:rsidP="003B5138">
            <w:pPr>
              <w:spacing w:after="0" w:line="240" w:lineRule="auto"/>
              <w:jc w:val="both"/>
              <w:rPr>
                <w:rFonts w:ascii="Cambria" w:eastAsia="Times New Roman" w:hAnsi="Cambria" w:cs="Calibri"/>
                <w:sz w:val="20"/>
                <w:szCs w:val="20"/>
                <w:lang w:eastAsia="fr-FR"/>
              </w:rPr>
            </w:pPr>
            <w:r w:rsidRPr="00D90C15">
              <w:rPr>
                <w:rFonts w:ascii="Cambria" w:eastAsia="Times New Roman" w:hAnsi="Cambria" w:cs="Calibri"/>
                <w:sz w:val="20"/>
                <w:szCs w:val="20"/>
                <w:lang w:eastAsia="fr-FR"/>
              </w:rPr>
              <w:t>Pourcentage de membres de la communauté qui ont la perception d’acceptance envers d’autres communautés (ethniques, professionnelles ou confessionnelles) vivant dans leurs localités</w:t>
            </w:r>
          </w:p>
          <w:p w:rsidR="00EB655D" w:rsidRPr="00D90C15" w:rsidRDefault="00EB655D" w:rsidP="003B5138">
            <w:pPr>
              <w:spacing w:after="0" w:line="240" w:lineRule="auto"/>
              <w:jc w:val="both"/>
              <w:rPr>
                <w:rFonts w:ascii="Cambria" w:eastAsia="Times New Roman" w:hAnsi="Cambria" w:cs="Calibri"/>
                <w:sz w:val="20"/>
                <w:szCs w:val="20"/>
                <w:lang w:eastAsia="fr-FR"/>
              </w:rPr>
            </w:pPr>
          </w:p>
        </w:tc>
        <w:tc>
          <w:tcPr>
            <w:tcW w:w="2679" w:type="dxa"/>
          </w:tcPr>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Masculin : </w:t>
            </w:r>
            <w:r>
              <w:rPr>
                <w:rFonts w:ascii="Cambria" w:eastAsia="Times New Roman" w:hAnsi="Cambria" w:cs="Calibri"/>
                <w:bCs/>
                <w:sz w:val="18"/>
                <w:szCs w:val="18"/>
                <w:lang w:eastAsia="fr-FR"/>
              </w:rPr>
              <w:t>91</w:t>
            </w:r>
            <w:r w:rsidRPr="00032FE9">
              <w:rPr>
                <w:rFonts w:ascii="Cambria" w:eastAsia="Times New Roman" w:hAnsi="Cambria" w:cs="Calibri"/>
                <w:bCs/>
                <w:sz w:val="18"/>
                <w:szCs w:val="18"/>
                <w:lang w:eastAsia="fr-FR"/>
              </w:rPr>
              <w:t>,</w:t>
            </w:r>
            <w:r>
              <w:rPr>
                <w:rFonts w:ascii="Cambria" w:eastAsia="Times New Roman" w:hAnsi="Cambria" w:cs="Calibri"/>
                <w:bCs/>
                <w:sz w:val="18"/>
                <w:szCs w:val="18"/>
                <w:lang w:eastAsia="fr-FR"/>
              </w:rPr>
              <w:t>1</w:t>
            </w:r>
            <w:r w:rsidRPr="00032FE9">
              <w:rPr>
                <w:rFonts w:ascii="Cambria" w:eastAsia="Times New Roman" w:hAnsi="Cambria" w:cs="Calibri"/>
                <w:bCs/>
                <w:sz w:val="18"/>
                <w:szCs w:val="18"/>
                <w:lang w:eastAsia="fr-FR"/>
              </w:rPr>
              <w:t>%</w:t>
            </w:r>
          </w:p>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Féminin : </w:t>
            </w:r>
            <w:r>
              <w:rPr>
                <w:rFonts w:ascii="Cambria" w:eastAsia="Times New Roman" w:hAnsi="Cambria" w:cs="Calibri"/>
                <w:bCs/>
                <w:sz w:val="18"/>
                <w:szCs w:val="18"/>
                <w:lang w:eastAsia="fr-FR"/>
              </w:rPr>
              <w:t>8</w:t>
            </w:r>
            <w:r w:rsidRPr="00032FE9">
              <w:rPr>
                <w:rFonts w:ascii="Cambria" w:eastAsia="Times New Roman" w:hAnsi="Cambria" w:cs="Calibri"/>
                <w:bCs/>
                <w:sz w:val="18"/>
                <w:szCs w:val="18"/>
                <w:lang w:eastAsia="fr-FR"/>
              </w:rPr>
              <w:t>3,8%</w:t>
            </w:r>
          </w:p>
          <w:p w:rsidR="00EB655D" w:rsidRPr="00D90C15" w:rsidRDefault="00EB655D" w:rsidP="003B5138">
            <w:pPr>
              <w:spacing w:after="0" w:line="360" w:lineRule="auto"/>
              <w:rPr>
                <w:rFonts w:ascii="Cambria" w:eastAsia="Times New Roman" w:hAnsi="Cambria" w:cs="Calibri"/>
                <w:b/>
                <w:bCs/>
                <w:sz w:val="18"/>
                <w:szCs w:val="18"/>
                <w:lang w:eastAsia="fr-FR"/>
              </w:rPr>
            </w:pPr>
            <w:r w:rsidRPr="00D90C15">
              <w:rPr>
                <w:rFonts w:ascii="Cambria" w:eastAsia="Times New Roman" w:hAnsi="Cambria" w:cs="Calibri"/>
                <w:b/>
                <w:bCs/>
                <w:sz w:val="18"/>
                <w:szCs w:val="18"/>
                <w:lang w:eastAsia="fr-FR"/>
              </w:rPr>
              <w:t>Total : 89,9%</w:t>
            </w:r>
          </w:p>
          <w:p w:rsidR="00EB655D" w:rsidRDefault="00EB655D" w:rsidP="003B5138">
            <w:pPr>
              <w:spacing w:after="0" w:line="360" w:lineRule="auto"/>
              <w:rPr>
                <w:rFonts w:ascii="Cambria" w:eastAsia="Times New Roman" w:hAnsi="Cambria" w:cs="Calibri"/>
                <w:color w:val="000000"/>
                <w:sz w:val="18"/>
                <w:szCs w:val="18"/>
                <w:lang w:eastAsia="fr-FR"/>
              </w:rPr>
            </w:pP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Docoumbo : 57,1%</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Kendie : 84,6%</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Kokry : 91,4%</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Monipebougou : 92,6%</w:t>
            </w:r>
          </w:p>
          <w:p w:rsidR="00EB655D" w:rsidRDefault="00EB655D" w:rsidP="003B5138">
            <w:pPr>
              <w:spacing w:after="0" w:line="360" w:lineRule="auto"/>
              <w:rPr>
                <w:rFonts w:ascii="Cambria" w:eastAsia="Times New Roman" w:hAnsi="Cambria" w:cs="Calibri"/>
                <w:color w:val="000000"/>
                <w:sz w:val="18"/>
                <w:szCs w:val="18"/>
                <w:lang w:eastAsia="fr-FR"/>
              </w:rPr>
            </w:pP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18- 35 ans : 94,5%</w:t>
            </w:r>
          </w:p>
          <w:p w:rsidR="00EB655D" w:rsidRPr="00372DE2"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Plus de 35 ans : 85,2%</w:t>
            </w:r>
          </w:p>
        </w:tc>
      </w:tr>
      <w:tr w:rsidR="00EB655D" w:rsidRPr="00DD7DE2" w:rsidTr="003B5138">
        <w:trPr>
          <w:trHeight w:val="1185"/>
        </w:trPr>
        <w:tc>
          <w:tcPr>
            <w:tcW w:w="2481" w:type="dxa"/>
            <w:vMerge/>
            <w:vAlign w:val="center"/>
            <w:hideMark/>
          </w:tcPr>
          <w:p w:rsidR="00EB655D" w:rsidRPr="00372DE2" w:rsidRDefault="00EB655D" w:rsidP="003B5138">
            <w:pPr>
              <w:spacing w:after="0" w:line="240" w:lineRule="auto"/>
              <w:rPr>
                <w:rFonts w:ascii="Cambria" w:eastAsia="Times New Roman" w:hAnsi="Cambria" w:cs="Calibri"/>
                <w:color w:val="000000"/>
                <w:lang w:eastAsia="fr-FR"/>
              </w:rPr>
            </w:pPr>
          </w:p>
        </w:tc>
        <w:tc>
          <w:tcPr>
            <w:tcW w:w="2636" w:type="dxa"/>
            <w:shd w:val="clear" w:color="auto" w:fill="auto"/>
            <w:vAlign w:val="bottom"/>
            <w:hideMark/>
          </w:tcPr>
          <w:p w:rsidR="00EB655D" w:rsidRPr="00D90C15" w:rsidRDefault="00EB655D" w:rsidP="003B5138">
            <w:pPr>
              <w:spacing w:after="0" w:line="240" w:lineRule="auto"/>
              <w:jc w:val="both"/>
              <w:rPr>
                <w:rFonts w:ascii="Cambria" w:eastAsia="Times New Roman" w:hAnsi="Cambria" w:cs="Calibri"/>
                <w:b/>
                <w:bCs/>
                <w:sz w:val="20"/>
                <w:szCs w:val="20"/>
                <w:lang w:eastAsia="fr-FR"/>
              </w:rPr>
            </w:pPr>
            <w:r w:rsidRPr="00D90C15">
              <w:rPr>
                <w:rFonts w:ascii="Cambria" w:eastAsia="Times New Roman" w:hAnsi="Cambria" w:cs="Calibri"/>
                <w:b/>
                <w:bCs/>
                <w:sz w:val="20"/>
                <w:szCs w:val="20"/>
                <w:lang w:eastAsia="fr-FR"/>
              </w:rPr>
              <w:t xml:space="preserve">Indicateur 1 c: </w:t>
            </w:r>
            <w:r w:rsidRPr="00D90C15">
              <w:rPr>
                <w:rFonts w:ascii="Cambria" w:eastAsia="Times New Roman" w:hAnsi="Cambria" w:cs="Calibri"/>
                <w:sz w:val="20"/>
                <w:szCs w:val="20"/>
                <w:lang w:eastAsia="fr-FR"/>
              </w:rPr>
              <w:t xml:space="preserve">Nombre des personnes déplacées et refugiées retournées, désagrégé par sexe et par âge </w:t>
            </w:r>
          </w:p>
        </w:tc>
        <w:tc>
          <w:tcPr>
            <w:tcW w:w="3119" w:type="dxa"/>
            <w:gridSpan w:val="2"/>
            <w:shd w:val="clear" w:color="auto" w:fill="auto"/>
            <w:vAlign w:val="center"/>
            <w:hideMark/>
          </w:tcPr>
          <w:p w:rsidR="00EB655D" w:rsidRPr="00D90C15" w:rsidRDefault="00EB655D" w:rsidP="003B5138">
            <w:pPr>
              <w:spacing w:after="0" w:line="240" w:lineRule="auto"/>
              <w:rPr>
                <w:rFonts w:ascii="Cambria" w:eastAsia="Times New Roman" w:hAnsi="Cambria" w:cs="Calibri"/>
                <w:sz w:val="20"/>
                <w:szCs w:val="20"/>
                <w:lang w:eastAsia="fr-FR"/>
              </w:rPr>
            </w:pPr>
            <w:r w:rsidRPr="00D90C15">
              <w:rPr>
                <w:rFonts w:ascii="Cambria" w:eastAsia="Times New Roman" w:hAnsi="Cambria" w:cs="Calibri"/>
                <w:sz w:val="20"/>
                <w:szCs w:val="20"/>
                <w:lang w:eastAsia="fr-FR"/>
              </w:rPr>
              <w:t> </w:t>
            </w:r>
          </w:p>
        </w:tc>
        <w:tc>
          <w:tcPr>
            <w:tcW w:w="2679" w:type="dxa"/>
          </w:tcPr>
          <w:p w:rsidR="00EB655D" w:rsidRPr="004050D6" w:rsidRDefault="00EB655D" w:rsidP="003B5138">
            <w:pPr>
              <w:spacing w:after="0" w:line="240" w:lineRule="auto"/>
              <w:rPr>
                <w:rFonts w:ascii="Cambria" w:eastAsia="Times New Roman" w:hAnsi="Cambria" w:cs="Calibri"/>
                <w:b/>
                <w:color w:val="000000"/>
                <w:sz w:val="18"/>
                <w:szCs w:val="18"/>
                <w:lang w:eastAsia="fr-FR"/>
              </w:rPr>
            </w:pPr>
            <w:r w:rsidRPr="004050D6">
              <w:rPr>
                <w:rFonts w:ascii="Cambria" w:eastAsia="Times New Roman" w:hAnsi="Cambria" w:cs="Calibri"/>
                <w:b/>
                <w:color w:val="000000"/>
                <w:sz w:val="18"/>
                <w:szCs w:val="18"/>
                <w:lang w:eastAsia="fr-FR"/>
              </w:rPr>
              <w:t>PDI</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Moins de 18 ans : 6063</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18-59 ans : 3139</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Plus de 59 ans : 226</w:t>
            </w:r>
          </w:p>
          <w:p w:rsidR="00EB655D" w:rsidRDefault="00EB655D" w:rsidP="003B5138">
            <w:pPr>
              <w:spacing w:after="0" w:line="240" w:lineRule="auto"/>
              <w:rPr>
                <w:rFonts w:ascii="Cambria" w:eastAsia="Times New Roman" w:hAnsi="Cambria" w:cs="Calibri"/>
                <w:color w:val="000000"/>
                <w:sz w:val="18"/>
                <w:szCs w:val="18"/>
                <w:lang w:eastAsia="fr-FR"/>
              </w:rPr>
            </w:pP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Kokry : 354</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Monipebougou : 29</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Docoumbo : 6067</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Kendie : 2978</w:t>
            </w:r>
          </w:p>
          <w:p w:rsidR="00EB655D" w:rsidRDefault="00EB655D" w:rsidP="003B5138">
            <w:pPr>
              <w:spacing w:after="0" w:line="240" w:lineRule="auto"/>
              <w:rPr>
                <w:rFonts w:ascii="Cambria" w:eastAsia="Times New Roman" w:hAnsi="Cambria" w:cs="Calibri"/>
                <w:color w:val="000000"/>
                <w:sz w:val="18"/>
                <w:szCs w:val="18"/>
                <w:lang w:eastAsia="fr-FR"/>
              </w:rPr>
            </w:pPr>
          </w:p>
          <w:p w:rsidR="00EB655D" w:rsidRPr="00C65953" w:rsidRDefault="00EB655D" w:rsidP="003B5138">
            <w:pPr>
              <w:spacing w:after="0" w:line="240" w:lineRule="auto"/>
              <w:rPr>
                <w:rFonts w:ascii="Cambria" w:eastAsia="Times New Roman" w:hAnsi="Cambria" w:cs="Calibri"/>
                <w:b/>
                <w:color w:val="000000"/>
                <w:sz w:val="18"/>
                <w:szCs w:val="18"/>
                <w:lang w:eastAsia="fr-FR"/>
              </w:rPr>
            </w:pPr>
            <w:r w:rsidRPr="00C65953">
              <w:rPr>
                <w:rFonts w:ascii="Cambria" w:eastAsia="Times New Roman" w:hAnsi="Cambria" w:cs="Calibri"/>
                <w:b/>
                <w:color w:val="000000"/>
                <w:sz w:val="18"/>
                <w:szCs w:val="18"/>
                <w:lang w:eastAsia="fr-FR"/>
              </w:rPr>
              <w:t>Total : 9428</w:t>
            </w:r>
          </w:p>
          <w:p w:rsidR="00EB655D" w:rsidRDefault="00EB655D" w:rsidP="003B5138">
            <w:pPr>
              <w:spacing w:after="0" w:line="240" w:lineRule="auto"/>
              <w:rPr>
                <w:rFonts w:ascii="Cambria" w:eastAsia="Times New Roman" w:hAnsi="Cambria" w:cs="Calibri"/>
                <w:color w:val="000000"/>
                <w:sz w:val="18"/>
                <w:szCs w:val="18"/>
                <w:lang w:eastAsia="fr-FR"/>
              </w:rPr>
            </w:pPr>
          </w:p>
          <w:p w:rsidR="00EB655D" w:rsidRPr="00C65953" w:rsidRDefault="00EB655D" w:rsidP="003B5138">
            <w:pPr>
              <w:spacing w:after="0" w:line="240" w:lineRule="auto"/>
              <w:rPr>
                <w:rFonts w:ascii="Cambria" w:eastAsia="Times New Roman" w:hAnsi="Cambria" w:cs="Calibri"/>
                <w:b/>
                <w:color w:val="000000"/>
                <w:sz w:val="18"/>
                <w:szCs w:val="18"/>
                <w:lang w:eastAsia="fr-FR"/>
              </w:rPr>
            </w:pPr>
            <w:r w:rsidRPr="00C65953">
              <w:rPr>
                <w:rFonts w:ascii="Cambria" w:eastAsia="Times New Roman" w:hAnsi="Cambria" w:cs="Calibri"/>
                <w:b/>
                <w:color w:val="000000"/>
                <w:sz w:val="18"/>
                <w:szCs w:val="18"/>
                <w:lang w:eastAsia="fr-FR"/>
              </w:rPr>
              <w:t>PDI retournées :</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Moins de 18 ans : 88</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18-59 ans : 73</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Plus de 59 ans : 6</w:t>
            </w:r>
          </w:p>
          <w:p w:rsidR="00EB655D" w:rsidRDefault="00EB655D" w:rsidP="003B5138">
            <w:pPr>
              <w:spacing w:after="0" w:line="240" w:lineRule="auto"/>
              <w:rPr>
                <w:rFonts w:ascii="Cambria" w:eastAsia="Times New Roman" w:hAnsi="Cambria" w:cs="Calibri"/>
                <w:color w:val="000000"/>
                <w:sz w:val="18"/>
                <w:szCs w:val="18"/>
                <w:lang w:eastAsia="fr-FR"/>
              </w:rPr>
            </w:pP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Kokry : 0</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Monipebougou : 167</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Docoumbo : 0</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Kendie : 0</w:t>
            </w:r>
          </w:p>
          <w:p w:rsidR="00EB655D" w:rsidRDefault="00EB655D" w:rsidP="003B5138">
            <w:pPr>
              <w:spacing w:after="0" w:line="240" w:lineRule="auto"/>
              <w:rPr>
                <w:rFonts w:ascii="Cambria" w:eastAsia="Times New Roman" w:hAnsi="Cambria" w:cs="Calibri"/>
                <w:color w:val="000000"/>
                <w:sz w:val="18"/>
                <w:szCs w:val="18"/>
                <w:lang w:eastAsia="fr-FR"/>
              </w:rPr>
            </w:pPr>
          </w:p>
          <w:p w:rsidR="00EB655D" w:rsidRPr="00C65953" w:rsidRDefault="00EB655D" w:rsidP="003B5138">
            <w:pPr>
              <w:spacing w:after="0" w:line="240" w:lineRule="auto"/>
              <w:rPr>
                <w:rFonts w:ascii="Cambria" w:eastAsia="Times New Roman" w:hAnsi="Cambria" w:cs="Calibri"/>
                <w:b/>
                <w:color w:val="000000"/>
                <w:sz w:val="18"/>
                <w:szCs w:val="18"/>
                <w:lang w:eastAsia="fr-FR"/>
              </w:rPr>
            </w:pPr>
            <w:r w:rsidRPr="00C65953">
              <w:rPr>
                <w:rFonts w:ascii="Cambria" w:eastAsia="Times New Roman" w:hAnsi="Cambria" w:cs="Calibri"/>
                <w:b/>
                <w:color w:val="000000"/>
                <w:sz w:val="18"/>
                <w:szCs w:val="18"/>
                <w:lang w:eastAsia="fr-FR"/>
              </w:rPr>
              <w:t>Total : 167</w:t>
            </w:r>
          </w:p>
          <w:p w:rsidR="00EB655D" w:rsidRDefault="00EB655D" w:rsidP="003B5138">
            <w:pPr>
              <w:spacing w:after="0" w:line="240" w:lineRule="auto"/>
              <w:rPr>
                <w:rFonts w:ascii="Cambria" w:eastAsia="Times New Roman" w:hAnsi="Cambria" w:cs="Calibri"/>
                <w:color w:val="000000"/>
                <w:sz w:val="18"/>
                <w:szCs w:val="18"/>
                <w:lang w:eastAsia="fr-FR"/>
              </w:rPr>
            </w:pPr>
          </w:p>
          <w:p w:rsidR="00EB655D" w:rsidRPr="00025660" w:rsidRDefault="00EB655D" w:rsidP="003B5138">
            <w:pPr>
              <w:spacing w:after="0" w:line="240" w:lineRule="auto"/>
              <w:rPr>
                <w:rFonts w:ascii="Cambria" w:eastAsia="Times New Roman" w:hAnsi="Cambria" w:cs="Calibri"/>
                <w:b/>
                <w:color w:val="000000"/>
                <w:sz w:val="18"/>
                <w:szCs w:val="18"/>
                <w:lang w:eastAsia="fr-FR"/>
              </w:rPr>
            </w:pPr>
            <w:r w:rsidRPr="00025660">
              <w:rPr>
                <w:rFonts w:ascii="Cambria" w:eastAsia="Times New Roman" w:hAnsi="Cambria" w:cs="Calibri"/>
                <w:b/>
                <w:color w:val="000000"/>
                <w:sz w:val="18"/>
                <w:szCs w:val="18"/>
                <w:lang w:eastAsia="fr-FR"/>
              </w:rPr>
              <w:t>Rapatriés</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Moins de 18 ans : 0</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18-59 ans : 0</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Plus de 59 ans : 0</w:t>
            </w:r>
          </w:p>
          <w:p w:rsidR="00EB655D" w:rsidRDefault="00EB655D" w:rsidP="003B5138">
            <w:pPr>
              <w:spacing w:after="0" w:line="240" w:lineRule="auto"/>
              <w:rPr>
                <w:rFonts w:ascii="Cambria" w:eastAsia="Times New Roman" w:hAnsi="Cambria" w:cs="Calibri"/>
                <w:color w:val="000000"/>
                <w:sz w:val="18"/>
                <w:szCs w:val="18"/>
                <w:lang w:eastAsia="fr-FR"/>
              </w:rPr>
            </w:pP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Kokry : 0</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Monipebougou : 0</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Docoumbo : 0</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Kendie : 0</w:t>
            </w:r>
          </w:p>
          <w:p w:rsidR="00EB655D" w:rsidRDefault="00EB655D" w:rsidP="003B5138">
            <w:pPr>
              <w:spacing w:after="0" w:line="240" w:lineRule="auto"/>
              <w:rPr>
                <w:rFonts w:ascii="Cambria" w:eastAsia="Times New Roman" w:hAnsi="Cambria" w:cs="Calibri"/>
                <w:color w:val="000000"/>
                <w:sz w:val="18"/>
                <w:szCs w:val="18"/>
                <w:lang w:eastAsia="fr-FR"/>
              </w:rPr>
            </w:pPr>
          </w:p>
          <w:p w:rsidR="00EB655D" w:rsidRPr="00C65953" w:rsidRDefault="00EB655D" w:rsidP="003B5138">
            <w:pPr>
              <w:spacing w:after="0" w:line="240" w:lineRule="auto"/>
              <w:rPr>
                <w:rFonts w:ascii="Cambria" w:eastAsia="Times New Roman" w:hAnsi="Cambria" w:cs="Calibri"/>
                <w:b/>
                <w:color w:val="000000"/>
                <w:sz w:val="18"/>
                <w:szCs w:val="18"/>
                <w:lang w:eastAsia="fr-FR"/>
              </w:rPr>
            </w:pPr>
            <w:r w:rsidRPr="00C65953">
              <w:rPr>
                <w:rFonts w:ascii="Cambria" w:eastAsia="Times New Roman" w:hAnsi="Cambria" w:cs="Calibri"/>
                <w:b/>
                <w:color w:val="000000"/>
                <w:sz w:val="18"/>
                <w:szCs w:val="18"/>
                <w:lang w:eastAsia="fr-FR"/>
              </w:rPr>
              <w:t>Total : 0</w:t>
            </w:r>
          </w:p>
          <w:p w:rsidR="00EB655D" w:rsidRDefault="00EB655D" w:rsidP="003B5138">
            <w:pPr>
              <w:spacing w:after="0" w:line="240" w:lineRule="auto"/>
              <w:rPr>
                <w:rFonts w:ascii="Cambria" w:eastAsia="Times New Roman" w:hAnsi="Cambria" w:cs="Calibri"/>
                <w:color w:val="000000"/>
                <w:sz w:val="18"/>
                <w:szCs w:val="18"/>
                <w:lang w:eastAsia="fr-FR"/>
              </w:rPr>
            </w:pPr>
          </w:p>
          <w:p w:rsidR="00EB655D" w:rsidRPr="00C65953" w:rsidRDefault="00EB655D" w:rsidP="003B5138">
            <w:pPr>
              <w:spacing w:after="0" w:line="240" w:lineRule="auto"/>
              <w:rPr>
                <w:rFonts w:ascii="Cambria" w:eastAsia="Times New Roman" w:hAnsi="Cambria" w:cs="Calibri"/>
                <w:b/>
                <w:i/>
                <w:color w:val="000000"/>
                <w:sz w:val="18"/>
                <w:szCs w:val="18"/>
                <w:lang w:eastAsia="fr-FR"/>
              </w:rPr>
            </w:pPr>
            <w:r w:rsidRPr="00C65953">
              <w:rPr>
                <w:rFonts w:ascii="Cambria" w:eastAsia="Times New Roman" w:hAnsi="Cambria" w:cs="Calibri"/>
                <w:b/>
                <w:i/>
                <w:color w:val="000000"/>
                <w:sz w:val="18"/>
                <w:szCs w:val="18"/>
                <w:lang w:eastAsia="fr-FR"/>
              </w:rPr>
              <w:t>(Source : DTM juillet 2021)</w:t>
            </w:r>
          </w:p>
        </w:tc>
      </w:tr>
      <w:tr w:rsidR="00EB655D" w:rsidRPr="00DD7DE2" w:rsidTr="003B5138">
        <w:trPr>
          <w:trHeight w:val="1320"/>
        </w:trPr>
        <w:tc>
          <w:tcPr>
            <w:tcW w:w="2481" w:type="dxa"/>
            <w:vMerge/>
            <w:vAlign w:val="center"/>
            <w:hideMark/>
          </w:tcPr>
          <w:p w:rsidR="00EB655D" w:rsidRPr="00372DE2" w:rsidRDefault="00EB655D" w:rsidP="003B5138">
            <w:pPr>
              <w:spacing w:after="0" w:line="240" w:lineRule="auto"/>
              <w:rPr>
                <w:rFonts w:ascii="Cambria" w:eastAsia="Times New Roman" w:hAnsi="Cambria" w:cs="Calibri"/>
                <w:color w:val="000000"/>
                <w:lang w:eastAsia="fr-FR"/>
              </w:rPr>
            </w:pPr>
          </w:p>
        </w:tc>
        <w:tc>
          <w:tcPr>
            <w:tcW w:w="2636" w:type="dxa"/>
            <w:shd w:val="clear" w:color="auto" w:fill="auto"/>
            <w:noWrap/>
            <w:vAlign w:val="bottom"/>
            <w:hideMark/>
          </w:tcPr>
          <w:p w:rsidR="00EB655D" w:rsidRPr="00D90C15" w:rsidRDefault="00EB655D" w:rsidP="003B5138">
            <w:pPr>
              <w:spacing w:after="0" w:line="240" w:lineRule="auto"/>
              <w:rPr>
                <w:rFonts w:ascii="Cambria" w:eastAsia="Times New Roman" w:hAnsi="Cambria" w:cs="Calibri"/>
                <w:sz w:val="20"/>
                <w:szCs w:val="20"/>
                <w:lang w:eastAsia="fr-FR"/>
              </w:rPr>
            </w:pPr>
            <w:r w:rsidRPr="00D90C15">
              <w:rPr>
                <w:rFonts w:ascii="Cambria" w:eastAsia="Times New Roman" w:hAnsi="Cambria" w:cs="Calibri"/>
                <w:sz w:val="20"/>
                <w:szCs w:val="20"/>
                <w:lang w:eastAsia="fr-FR"/>
              </w:rPr>
              <w:t> </w:t>
            </w:r>
          </w:p>
        </w:tc>
        <w:tc>
          <w:tcPr>
            <w:tcW w:w="3119" w:type="dxa"/>
            <w:gridSpan w:val="2"/>
            <w:shd w:val="clear" w:color="auto" w:fill="auto"/>
            <w:vAlign w:val="center"/>
            <w:hideMark/>
          </w:tcPr>
          <w:p w:rsidR="00EB655D" w:rsidRPr="00D90C15" w:rsidRDefault="00EB655D" w:rsidP="003B5138">
            <w:pPr>
              <w:spacing w:after="0" w:line="240" w:lineRule="auto"/>
              <w:jc w:val="both"/>
              <w:rPr>
                <w:rFonts w:ascii="Cambria" w:eastAsia="Times New Roman" w:hAnsi="Cambria" w:cs="Calibri"/>
                <w:sz w:val="20"/>
                <w:szCs w:val="20"/>
                <w:lang w:eastAsia="fr-FR"/>
              </w:rPr>
            </w:pPr>
            <w:r w:rsidRPr="00D90C15">
              <w:rPr>
                <w:rFonts w:ascii="Cambria" w:eastAsia="Times New Roman" w:hAnsi="Cambria" w:cs="Calibri"/>
                <w:sz w:val="20"/>
                <w:szCs w:val="20"/>
                <w:lang w:eastAsia="fr-FR"/>
              </w:rPr>
              <w:t>Pourcentage de membres des communautés cibles qui estiment que les griefs communautaires pris en compte par l’Etat</w:t>
            </w:r>
          </w:p>
        </w:tc>
        <w:tc>
          <w:tcPr>
            <w:tcW w:w="2679" w:type="dxa"/>
          </w:tcPr>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Masculin : </w:t>
            </w:r>
            <w:r>
              <w:rPr>
                <w:rFonts w:ascii="Cambria" w:eastAsia="Times New Roman" w:hAnsi="Cambria" w:cs="Calibri"/>
                <w:bCs/>
                <w:sz w:val="18"/>
                <w:szCs w:val="18"/>
                <w:lang w:eastAsia="fr-FR"/>
              </w:rPr>
              <w:t>34</w:t>
            </w:r>
            <w:r w:rsidRPr="00032FE9">
              <w:rPr>
                <w:rFonts w:ascii="Cambria" w:eastAsia="Times New Roman" w:hAnsi="Cambria" w:cs="Calibri"/>
                <w:bCs/>
                <w:sz w:val="18"/>
                <w:szCs w:val="18"/>
                <w:lang w:eastAsia="fr-FR"/>
              </w:rPr>
              <w:t>,</w:t>
            </w:r>
            <w:r>
              <w:rPr>
                <w:rFonts w:ascii="Cambria" w:eastAsia="Times New Roman" w:hAnsi="Cambria" w:cs="Calibri"/>
                <w:bCs/>
                <w:sz w:val="18"/>
                <w:szCs w:val="18"/>
                <w:lang w:eastAsia="fr-FR"/>
              </w:rPr>
              <w:t>7</w:t>
            </w:r>
            <w:r w:rsidRPr="00032FE9">
              <w:rPr>
                <w:rFonts w:ascii="Cambria" w:eastAsia="Times New Roman" w:hAnsi="Cambria" w:cs="Calibri"/>
                <w:bCs/>
                <w:sz w:val="18"/>
                <w:szCs w:val="18"/>
                <w:lang w:eastAsia="fr-FR"/>
              </w:rPr>
              <w:t>%</w:t>
            </w:r>
          </w:p>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Féminin : </w:t>
            </w:r>
            <w:r>
              <w:rPr>
                <w:rFonts w:ascii="Cambria" w:eastAsia="Times New Roman" w:hAnsi="Cambria" w:cs="Calibri"/>
                <w:bCs/>
                <w:sz w:val="18"/>
                <w:szCs w:val="18"/>
                <w:lang w:eastAsia="fr-FR"/>
              </w:rPr>
              <w:t>46</w:t>
            </w:r>
            <w:r w:rsidRPr="00032FE9">
              <w:rPr>
                <w:rFonts w:ascii="Cambria" w:eastAsia="Times New Roman" w:hAnsi="Cambria" w:cs="Calibri"/>
                <w:bCs/>
                <w:sz w:val="18"/>
                <w:szCs w:val="18"/>
                <w:lang w:eastAsia="fr-FR"/>
              </w:rPr>
              <w:t>,</w:t>
            </w:r>
            <w:r>
              <w:rPr>
                <w:rFonts w:ascii="Cambria" w:eastAsia="Times New Roman" w:hAnsi="Cambria" w:cs="Calibri"/>
                <w:bCs/>
                <w:sz w:val="18"/>
                <w:szCs w:val="18"/>
                <w:lang w:eastAsia="fr-FR"/>
              </w:rPr>
              <w:t>6</w:t>
            </w:r>
            <w:r w:rsidRPr="00032FE9">
              <w:rPr>
                <w:rFonts w:ascii="Cambria" w:eastAsia="Times New Roman" w:hAnsi="Cambria" w:cs="Calibri"/>
                <w:bCs/>
                <w:sz w:val="18"/>
                <w:szCs w:val="18"/>
                <w:lang w:eastAsia="fr-FR"/>
              </w:rPr>
              <w:t>%</w:t>
            </w:r>
          </w:p>
          <w:p w:rsidR="00EB655D" w:rsidRPr="00D90C15" w:rsidRDefault="00EB655D" w:rsidP="003B5138">
            <w:pPr>
              <w:spacing w:after="0" w:line="360" w:lineRule="auto"/>
              <w:rPr>
                <w:rFonts w:ascii="Cambria" w:eastAsia="Times New Roman" w:hAnsi="Cambria" w:cs="Calibri"/>
                <w:b/>
                <w:bCs/>
                <w:sz w:val="18"/>
                <w:szCs w:val="18"/>
                <w:lang w:eastAsia="fr-FR"/>
              </w:rPr>
            </w:pPr>
            <w:r w:rsidRPr="00D90C15">
              <w:rPr>
                <w:rFonts w:ascii="Cambria" w:eastAsia="Times New Roman" w:hAnsi="Cambria" w:cs="Calibri"/>
                <w:b/>
                <w:bCs/>
                <w:sz w:val="18"/>
                <w:szCs w:val="18"/>
                <w:lang w:eastAsia="fr-FR"/>
              </w:rPr>
              <w:t>Total : 37,4%</w:t>
            </w:r>
          </w:p>
          <w:p w:rsidR="00EB655D" w:rsidRDefault="00EB655D" w:rsidP="003B5138">
            <w:pPr>
              <w:spacing w:after="0" w:line="360" w:lineRule="auto"/>
              <w:rPr>
                <w:rFonts w:ascii="Cambria" w:eastAsia="Times New Roman" w:hAnsi="Cambria" w:cs="Calibri"/>
                <w:color w:val="000000"/>
                <w:sz w:val="18"/>
                <w:szCs w:val="18"/>
                <w:lang w:eastAsia="fr-FR"/>
              </w:rPr>
            </w:pP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Docoumbo : 26,3%</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Kendie : 45,2%</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Kokry : 40,5%</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Monipebougou : 39,4%</w:t>
            </w:r>
          </w:p>
          <w:p w:rsidR="00EB655D" w:rsidRDefault="00EB655D" w:rsidP="003B5138">
            <w:pPr>
              <w:spacing w:after="0" w:line="240" w:lineRule="auto"/>
              <w:rPr>
                <w:rFonts w:ascii="Cambria" w:eastAsia="Times New Roman" w:hAnsi="Cambria" w:cs="Calibri"/>
                <w:color w:val="000000"/>
                <w:sz w:val="18"/>
                <w:szCs w:val="18"/>
                <w:lang w:eastAsia="fr-FR"/>
              </w:rPr>
            </w:pP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18- 35 ans : 48,0%</w:t>
            </w:r>
          </w:p>
          <w:p w:rsidR="00EB655D" w:rsidRPr="00372DE2"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Plus de 35 ans : 31,6%</w:t>
            </w:r>
          </w:p>
        </w:tc>
      </w:tr>
      <w:tr w:rsidR="00EB655D" w:rsidRPr="00DD7DE2" w:rsidTr="003B5138">
        <w:trPr>
          <w:trHeight w:val="1320"/>
        </w:trPr>
        <w:tc>
          <w:tcPr>
            <w:tcW w:w="2481" w:type="dxa"/>
            <w:vMerge/>
            <w:vAlign w:val="center"/>
            <w:hideMark/>
          </w:tcPr>
          <w:p w:rsidR="00EB655D" w:rsidRPr="00372DE2" w:rsidRDefault="00EB655D" w:rsidP="003B5138">
            <w:pPr>
              <w:spacing w:after="0" w:line="240" w:lineRule="auto"/>
              <w:rPr>
                <w:rFonts w:ascii="Cambria" w:eastAsia="Times New Roman" w:hAnsi="Cambria" w:cs="Calibri"/>
                <w:color w:val="000000"/>
                <w:lang w:eastAsia="fr-FR"/>
              </w:rPr>
            </w:pPr>
          </w:p>
        </w:tc>
        <w:tc>
          <w:tcPr>
            <w:tcW w:w="2636" w:type="dxa"/>
            <w:shd w:val="clear" w:color="auto" w:fill="auto"/>
            <w:noWrap/>
            <w:vAlign w:val="bottom"/>
            <w:hideMark/>
          </w:tcPr>
          <w:p w:rsidR="00EB655D" w:rsidRPr="00D90C15" w:rsidRDefault="00EB655D" w:rsidP="003B5138">
            <w:pPr>
              <w:spacing w:after="0" w:line="240" w:lineRule="auto"/>
              <w:rPr>
                <w:rFonts w:ascii="Cambria" w:eastAsia="Times New Roman" w:hAnsi="Cambria" w:cs="Calibri"/>
                <w:sz w:val="20"/>
                <w:szCs w:val="20"/>
                <w:lang w:eastAsia="fr-FR"/>
              </w:rPr>
            </w:pPr>
          </w:p>
        </w:tc>
        <w:tc>
          <w:tcPr>
            <w:tcW w:w="3119" w:type="dxa"/>
            <w:gridSpan w:val="2"/>
            <w:shd w:val="clear" w:color="auto" w:fill="auto"/>
            <w:vAlign w:val="center"/>
            <w:hideMark/>
          </w:tcPr>
          <w:p w:rsidR="00EB655D" w:rsidRPr="00D90C15" w:rsidRDefault="00EB655D" w:rsidP="003B5138">
            <w:pPr>
              <w:spacing w:after="0" w:line="240" w:lineRule="auto"/>
              <w:jc w:val="both"/>
              <w:rPr>
                <w:rFonts w:ascii="Cambria" w:eastAsia="Times New Roman" w:hAnsi="Cambria" w:cs="Calibri"/>
                <w:sz w:val="20"/>
                <w:szCs w:val="20"/>
                <w:lang w:eastAsia="fr-FR"/>
              </w:rPr>
            </w:pPr>
            <w:r w:rsidRPr="00D90C15">
              <w:rPr>
                <w:rFonts w:ascii="Cambria" w:eastAsia="Times New Roman" w:hAnsi="Cambria" w:cs="Calibri"/>
                <w:sz w:val="20"/>
                <w:szCs w:val="20"/>
                <w:lang w:eastAsia="fr-FR"/>
              </w:rPr>
              <w:t>Pourcentage de membres des communautés cibles qui estiment que les griefs communautaires pris en compte par les collectivités territoriales</w:t>
            </w:r>
          </w:p>
        </w:tc>
        <w:tc>
          <w:tcPr>
            <w:tcW w:w="2679" w:type="dxa"/>
          </w:tcPr>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Masculin : </w:t>
            </w:r>
            <w:r>
              <w:rPr>
                <w:rFonts w:ascii="Cambria" w:eastAsia="Times New Roman" w:hAnsi="Cambria" w:cs="Calibri"/>
                <w:bCs/>
                <w:sz w:val="18"/>
                <w:szCs w:val="18"/>
                <w:lang w:eastAsia="fr-FR"/>
              </w:rPr>
              <w:t>44</w:t>
            </w:r>
            <w:r w:rsidRPr="00032FE9">
              <w:rPr>
                <w:rFonts w:ascii="Cambria" w:eastAsia="Times New Roman" w:hAnsi="Cambria" w:cs="Calibri"/>
                <w:bCs/>
                <w:sz w:val="18"/>
                <w:szCs w:val="18"/>
                <w:lang w:eastAsia="fr-FR"/>
              </w:rPr>
              <w:t>,</w:t>
            </w:r>
            <w:r>
              <w:rPr>
                <w:rFonts w:ascii="Cambria" w:eastAsia="Times New Roman" w:hAnsi="Cambria" w:cs="Calibri"/>
                <w:bCs/>
                <w:sz w:val="18"/>
                <w:szCs w:val="18"/>
                <w:lang w:eastAsia="fr-FR"/>
              </w:rPr>
              <w:t>7</w:t>
            </w:r>
            <w:r w:rsidRPr="00032FE9">
              <w:rPr>
                <w:rFonts w:ascii="Cambria" w:eastAsia="Times New Roman" w:hAnsi="Cambria" w:cs="Calibri"/>
                <w:bCs/>
                <w:sz w:val="18"/>
                <w:szCs w:val="18"/>
                <w:lang w:eastAsia="fr-FR"/>
              </w:rPr>
              <w:t>%</w:t>
            </w:r>
          </w:p>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Féminin : </w:t>
            </w:r>
            <w:r>
              <w:rPr>
                <w:rFonts w:ascii="Cambria" w:eastAsia="Times New Roman" w:hAnsi="Cambria" w:cs="Calibri"/>
                <w:bCs/>
                <w:sz w:val="18"/>
                <w:szCs w:val="18"/>
                <w:lang w:eastAsia="fr-FR"/>
              </w:rPr>
              <w:t>50</w:t>
            </w:r>
            <w:r w:rsidRPr="00032FE9">
              <w:rPr>
                <w:rFonts w:ascii="Cambria" w:eastAsia="Times New Roman" w:hAnsi="Cambria" w:cs="Calibri"/>
                <w:bCs/>
                <w:sz w:val="18"/>
                <w:szCs w:val="18"/>
                <w:lang w:eastAsia="fr-FR"/>
              </w:rPr>
              <w:t>,</w:t>
            </w:r>
            <w:r>
              <w:rPr>
                <w:rFonts w:ascii="Cambria" w:eastAsia="Times New Roman" w:hAnsi="Cambria" w:cs="Calibri"/>
                <w:bCs/>
                <w:sz w:val="18"/>
                <w:szCs w:val="18"/>
                <w:lang w:eastAsia="fr-FR"/>
              </w:rPr>
              <w:t>0</w:t>
            </w:r>
            <w:r w:rsidRPr="00032FE9">
              <w:rPr>
                <w:rFonts w:ascii="Cambria" w:eastAsia="Times New Roman" w:hAnsi="Cambria" w:cs="Calibri"/>
                <w:bCs/>
                <w:sz w:val="18"/>
                <w:szCs w:val="18"/>
                <w:lang w:eastAsia="fr-FR"/>
              </w:rPr>
              <w:t>%</w:t>
            </w:r>
          </w:p>
          <w:p w:rsidR="00EB655D" w:rsidRPr="00D90C15" w:rsidRDefault="00EB655D" w:rsidP="003B5138">
            <w:pPr>
              <w:spacing w:after="0" w:line="360" w:lineRule="auto"/>
              <w:rPr>
                <w:rFonts w:ascii="Cambria" w:eastAsia="Times New Roman" w:hAnsi="Cambria" w:cs="Calibri"/>
                <w:b/>
                <w:bCs/>
                <w:sz w:val="18"/>
                <w:szCs w:val="18"/>
                <w:lang w:eastAsia="fr-FR"/>
              </w:rPr>
            </w:pPr>
            <w:r w:rsidRPr="00D90C15">
              <w:rPr>
                <w:rFonts w:ascii="Cambria" w:eastAsia="Times New Roman" w:hAnsi="Cambria" w:cs="Calibri"/>
                <w:b/>
                <w:bCs/>
                <w:sz w:val="18"/>
                <w:szCs w:val="18"/>
                <w:lang w:eastAsia="fr-FR"/>
              </w:rPr>
              <w:t>Total : 45,9%</w:t>
            </w:r>
          </w:p>
          <w:p w:rsidR="00EB655D" w:rsidRDefault="00EB655D" w:rsidP="003B5138">
            <w:pPr>
              <w:spacing w:after="0" w:line="360" w:lineRule="auto"/>
              <w:rPr>
                <w:rFonts w:ascii="Cambria" w:eastAsia="Times New Roman" w:hAnsi="Cambria" w:cs="Calibri"/>
                <w:color w:val="000000"/>
                <w:sz w:val="18"/>
                <w:szCs w:val="18"/>
                <w:lang w:eastAsia="fr-FR"/>
              </w:rPr>
            </w:pP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Docoumbo : 32,7%</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Kendie : 46,1%</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Kokry : 52,6%</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Monipebougou : 50,3%</w:t>
            </w:r>
          </w:p>
          <w:p w:rsidR="00EB655D" w:rsidRDefault="00EB655D" w:rsidP="003B5138">
            <w:pPr>
              <w:spacing w:after="0" w:line="240" w:lineRule="auto"/>
              <w:rPr>
                <w:rFonts w:ascii="Cambria" w:eastAsia="Times New Roman" w:hAnsi="Cambria" w:cs="Calibri"/>
                <w:color w:val="000000"/>
                <w:sz w:val="18"/>
                <w:szCs w:val="18"/>
                <w:lang w:eastAsia="fr-FR"/>
              </w:rPr>
            </w:pP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18- 35 ans : 57,5%</w:t>
            </w:r>
          </w:p>
          <w:p w:rsidR="00EB655D" w:rsidRPr="00372DE2"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Plus de 35 ans : 39,6%</w:t>
            </w:r>
          </w:p>
        </w:tc>
      </w:tr>
      <w:tr w:rsidR="00EB655D" w:rsidRPr="00DD7DE2" w:rsidTr="003B5138">
        <w:trPr>
          <w:trHeight w:val="1080"/>
        </w:trPr>
        <w:tc>
          <w:tcPr>
            <w:tcW w:w="2481" w:type="dxa"/>
            <w:vMerge/>
            <w:vAlign w:val="center"/>
            <w:hideMark/>
          </w:tcPr>
          <w:p w:rsidR="00EB655D" w:rsidRPr="00372DE2" w:rsidRDefault="00EB655D" w:rsidP="003B5138">
            <w:pPr>
              <w:spacing w:after="0" w:line="240" w:lineRule="auto"/>
              <w:rPr>
                <w:rFonts w:ascii="Cambria" w:eastAsia="Times New Roman" w:hAnsi="Cambria" w:cs="Calibri"/>
                <w:color w:val="000000"/>
                <w:lang w:eastAsia="fr-FR"/>
              </w:rPr>
            </w:pPr>
          </w:p>
        </w:tc>
        <w:tc>
          <w:tcPr>
            <w:tcW w:w="2636" w:type="dxa"/>
            <w:shd w:val="clear" w:color="auto" w:fill="auto"/>
            <w:noWrap/>
            <w:vAlign w:val="bottom"/>
            <w:hideMark/>
          </w:tcPr>
          <w:p w:rsidR="00EB655D" w:rsidRPr="00D90C15" w:rsidRDefault="00EB655D" w:rsidP="003B5138">
            <w:pPr>
              <w:spacing w:after="0" w:line="240" w:lineRule="auto"/>
              <w:rPr>
                <w:rFonts w:ascii="Cambria" w:eastAsia="Times New Roman" w:hAnsi="Cambria" w:cs="Calibri"/>
                <w:sz w:val="20"/>
                <w:szCs w:val="20"/>
                <w:lang w:eastAsia="fr-FR"/>
              </w:rPr>
            </w:pPr>
            <w:r w:rsidRPr="00D90C15">
              <w:rPr>
                <w:rFonts w:ascii="Cambria" w:eastAsia="Times New Roman" w:hAnsi="Cambria" w:cs="Calibri"/>
                <w:sz w:val="20"/>
                <w:szCs w:val="20"/>
                <w:lang w:eastAsia="fr-FR"/>
              </w:rPr>
              <w:t> </w:t>
            </w:r>
          </w:p>
        </w:tc>
        <w:tc>
          <w:tcPr>
            <w:tcW w:w="3119" w:type="dxa"/>
            <w:gridSpan w:val="2"/>
            <w:shd w:val="clear" w:color="auto" w:fill="auto"/>
            <w:vAlign w:val="center"/>
            <w:hideMark/>
          </w:tcPr>
          <w:p w:rsidR="00EB655D" w:rsidRPr="00D90C15" w:rsidRDefault="00EB655D" w:rsidP="003B5138">
            <w:pPr>
              <w:spacing w:after="0" w:line="240" w:lineRule="auto"/>
              <w:jc w:val="both"/>
              <w:rPr>
                <w:rFonts w:ascii="Cambria" w:eastAsia="Times New Roman" w:hAnsi="Cambria" w:cs="Calibri"/>
                <w:sz w:val="20"/>
                <w:szCs w:val="20"/>
                <w:lang w:eastAsia="fr-FR"/>
              </w:rPr>
            </w:pPr>
            <w:r w:rsidRPr="00D90C15">
              <w:rPr>
                <w:rFonts w:ascii="Cambria" w:eastAsia="Times New Roman" w:hAnsi="Cambria" w:cs="Calibri"/>
                <w:sz w:val="20"/>
                <w:szCs w:val="20"/>
                <w:lang w:eastAsia="fr-FR"/>
              </w:rPr>
              <w:t>Pourcentage  de membres des communautés cibles qui ont confiance en la capacité de l’État de garantir la sécurité de leurs communautés</w:t>
            </w:r>
          </w:p>
        </w:tc>
        <w:tc>
          <w:tcPr>
            <w:tcW w:w="2679" w:type="dxa"/>
          </w:tcPr>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Masculin : </w:t>
            </w:r>
            <w:r>
              <w:rPr>
                <w:rFonts w:ascii="Cambria" w:eastAsia="Times New Roman" w:hAnsi="Cambria" w:cs="Calibri"/>
                <w:bCs/>
                <w:sz w:val="18"/>
                <w:szCs w:val="18"/>
                <w:lang w:eastAsia="fr-FR"/>
              </w:rPr>
              <w:t>47</w:t>
            </w:r>
            <w:r w:rsidRPr="00032FE9">
              <w:rPr>
                <w:rFonts w:ascii="Cambria" w:eastAsia="Times New Roman" w:hAnsi="Cambria" w:cs="Calibri"/>
                <w:bCs/>
                <w:sz w:val="18"/>
                <w:szCs w:val="18"/>
                <w:lang w:eastAsia="fr-FR"/>
              </w:rPr>
              <w:t>,</w:t>
            </w:r>
            <w:r>
              <w:rPr>
                <w:rFonts w:ascii="Cambria" w:eastAsia="Times New Roman" w:hAnsi="Cambria" w:cs="Calibri"/>
                <w:bCs/>
                <w:sz w:val="18"/>
                <w:szCs w:val="18"/>
                <w:lang w:eastAsia="fr-FR"/>
              </w:rPr>
              <w:t>3</w:t>
            </w:r>
            <w:r w:rsidRPr="00032FE9">
              <w:rPr>
                <w:rFonts w:ascii="Cambria" w:eastAsia="Times New Roman" w:hAnsi="Cambria" w:cs="Calibri"/>
                <w:bCs/>
                <w:sz w:val="18"/>
                <w:szCs w:val="18"/>
                <w:lang w:eastAsia="fr-FR"/>
              </w:rPr>
              <w:t>%</w:t>
            </w:r>
          </w:p>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Féminin : </w:t>
            </w:r>
            <w:r>
              <w:rPr>
                <w:rFonts w:ascii="Cambria" w:eastAsia="Times New Roman" w:hAnsi="Cambria" w:cs="Calibri"/>
                <w:bCs/>
                <w:sz w:val="18"/>
                <w:szCs w:val="18"/>
                <w:lang w:eastAsia="fr-FR"/>
              </w:rPr>
              <w:t>54</w:t>
            </w:r>
            <w:r w:rsidRPr="00032FE9">
              <w:rPr>
                <w:rFonts w:ascii="Cambria" w:eastAsia="Times New Roman" w:hAnsi="Cambria" w:cs="Calibri"/>
                <w:bCs/>
                <w:sz w:val="18"/>
                <w:szCs w:val="18"/>
                <w:lang w:eastAsia="fr-FR"/>
              </w:rPr>
              <w:t>,</w:t>
            </w:r>
            <w:r>
              <w:rPr>
                <w:rFonts w:ascii="Cambria" w:eastAsia="Times New Roman" w:hAnsi="Cambria" w:cs="Calibri"/>
                <w:bCs/>
                <w:sz w:val="18"/>
                <w:szCs w:val="18"/>
                <w:lang w:eastAsia="fr-FR"/>
              </w:rPr>
              <w:t>5</w:t>
            </w:r>
            <w:r w:rsidRPr="00032FE9">
              <w:rPr>
                <w:rFonts w:ascii="Cambria" w:eastAsia="Times New Roman" w:hAnsi="Cambria" w:cs="Calibri"/>
                <w:bCs/>
                <w:sz w:val="18"/>
                <w:szCs w:val="18"/>
                <w:lang w:eastAsia="fr-FR"/>
              </w:rPr>
              <w:t>%</w:t>
            </w:r>
          </w:p>
          <w:p w:rsidR="00EB655D" w:rsidRPr="00D90C15" w:rsidRDefault="00EB655D" w:rsidP="003B5138">
            <w:pPr>
              <w:spacing w:after="0" w:line="360" w:lineRule="auto"/>
              <w:rPr>
                <w:rFonts w:ascii="Cambria" w:eastAsia="Times New Roman" w:hAnsi="Cambria" w:cs="Calibri"/>
                <w:b/>
                <w:bCs/>
                <w:sz w:val="18"/>
                <w:szCs w:val="18"/>
                <w:lang w:eastAsia="fr-FR"/>
              </w:rPr>
            </w:pPr>
            <w:r w:rsidRPr="00D90C15">
              <w:rPr>
                <w:rFonts w:ascii="Cambria" w:eastAsia="Times New Roman" w:hAnsi="Cambria" w:cs="Calibri"/>
                <w:b/>
                <w:bCs/>
                <w:sz w:val="18"/>
                <w:szCs w:val="18"/>
                <w:lang w:eastAsia="fr-FR"/>
              </w:rPr>
              <w:t>Total : 49,0%</w:t>
            </w:r>
          </w:p>
          <w:p w:rsidR="00EB655D" w:rsidRDefault="00EB655D" w:rsidP="003B5138">
            <w:pPr>
              <w:spacing w:after="0" w:line="360" w:lineRule="auto"/>
              <w:rPr>
                <w:rFonts w:ascii="Cambria" w:eastAsia="Times New Roman" w:hAnsi="Cambria" w:cs="Calibri"/>
                <w:color w:val="000000"/>
                <w:sz w:val="18"/>
                <w:szCs w:val="18"/>
                <w:lang w:eastAsia="fr-FR"/>
              </w:rPr>
            </w:pP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Docoumbo : 51,5%</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Kendie : 61,8%</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Kokry : 41,4%</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Monipebougou : 40,0%</w:t>
            </w:r>
          </w:p>
          <w:p w:rsidR="00EB655D" w:rsidRDefault="00EB655D" w:rsidP="003B5138">
            <w:pPr>
              <w:spacing w:after="0" w:line="240" w:lineRule="auto"/>
              <w:rPr>
                <w:rFonts w:ascii="Cambria" w:eastAsia="Times New Roman" w:hAnsi="Cambria" w:cs="Calibri"/>
                <w:color w:val="000000"/>
                <w:sz w:val="18"/>
                <w:szCs w:val="18"/>
                <w:lang w:eastAsia="fr-FR"/>
              </w:rPr>
            </w:pP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18- 35 ans : 53,5%</w:t>
            </w:r>
          </w:p>
          <w:p w:rsidR="00EB655D" w:rsidRPr="00372DE2"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Plus de 35 ans : 46,5%</w:t>
            </w:r>
          </w:p>
        </w:tc>
      </w:tr>
      <w:tr w:rsidR="00EB655D" w:rsidRPr="00DD7DE2" w:rsidTr="003B5138">
        <w:trPr>
          <w:trHeight w:val="990"/>
        </w:trPr>
        <w:tc>
          <w:tcPr>
            <w:tcW w:w="2481" w:type="dxa"/>
            <w:vMerge/>
            <w:vAlign w:val="center"/>
            <w:hideMark/>
          </w:tcPr>
          <w:p w:rsidR="00EB655D" w:rsidRPr="00372DE2" w:rsidRDefault="00EB655D" w:rsidP="003B5138">
            <w:pPr>
              <w:spacing w:after="0" w:line="240" w:lineRule="auto"/>
              <w:rPr>
                <w:rFonts w:ascii="Cambria" w:eastAsia="Times New Roman" w:hAnsi="Cambria" w:cs="Calibri"/>
                <w:color w:val="000000"/>
                <w:lang w:eastAsia="fr-FR"/>
              </w:rPr>
            </w:pPr>
          </w:p>
        </w:tc>
        <w:tc>
          <w:tcPr>
            <w:tcW w:w="2636" w:type="dxa"/>
            <w:shd w:val="clear" w:color="auto" w:fill="auto"/>
            <w:noWrap/>
            <w:vAlign w:val="bottom"/>
            <w:hideMark/>
          </w:tcPr>
          <w:p w:rsidR="00EB655D" w:rsidRPr="00D90C15" w:rsidRDefault="00EB655D" w:rsidP="003B5138">
            <w:pPr>
              <w:spacing w:after="0" w:line="240" w:lineRule="auto"/>
              <w:rPr>
                <w:rFonts w:ascii="Cambria" w:eastAsia="Times New Roman" w:hAnsi="Cambria" w:cs="Calibri"/>
                <w:sz w:val="20"/>
                <w:szCs w:val="20"/>
                <w:lang w:eastAsia="fr-FR"/>
              </w:rPr>
            </w:pPr>
            <w:r w:rsidRPr="00D90C15">
              <w:rPr>
                <w:rFonts w:ascii="Cambria" w:eastAsia="Times New Roman" w:hAnsi="Cambria" w:cs="Calibri"/>
                <w:sz w:val="20"/>
                <w:szCs w:val="20"/>
                <w:lang w:eastAsia="fr-FR"/>
              </w:rPr>
              <w:t> </w:t>
            </w:r>
          </w:p>
        </w:tc>
        <w:tc>
          <w:tcPr>
            <w:tcW w:w="3119" w:type="dxa"/>
            <w:gridSpan w:val="2"/>
            <w:shd w:val="clear" w:color="auto" w:fill="auto"/>
            <w:vAlign w:val="center"/>
            <w:hideMark/>
          </w:tcPr>
          <w:p w:rsidR="00EB655D" w:rsidRPr="00D90C15" w:rsidRDefault="00EB655D" w:rsidP="003B5138">
            <w:pPr>
              <w:spacing w:after="0" w:line="240" w:lineRule="auto"/>
              <w:jc w:val="both"/>
              <w:rPr>
                <w:rFonts w:ascii="Cambria" w:eastAsia="Times New Roman" w:hAnsi="Cambria" w:cs="Calibri"/>
                <w:sz w:val="20"/>
                <w:szCs w:val="20"/>
                <w:lang w:eastAsia="fr-FR"/>
              </w:rPr>
            </w:pPr>
            <w:r w:rsidRPr="00D90C15">
              <w:rPr>
                <w:rFonts w:ascii="Cambria" w:eastAsia="Times New Roman" w:hAnsi="Cambria" w:cs="Calibri"/>
                <w:sz w:val="20"/>
                <w:szCs w:val="20"/>
                <w:lang w:eastAsia="fr-FR"/>
              </w:rPr>
              <w:t>Pourcentage des membres des communautés cibles qui ont une appréciation positive de  la gestion des collectivités territoriales, en matière de transparence et de fourniture de services sociaux</w:t>
            </w:r>
          </w:p>
        </w:tc>
        <w:tc>
          <w:tcPr>
            <w:tcW w:w="2679" w:type="dxa"/>
          </w:tcPr>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Masculin : </w:t>
            </w:r>
            <w:r>
              <w:rPr>
                <w:rFonts w:ascii="Cambria" w:eastAsia="Times New Roman" w:hAnsi="Cambria" w:cs="Calibri"/>
                <w:bCs/>
                <w:sz w:val="18"/>
                <w:szCs w:val="18"/>
                <w:lang w:eastAsia="fr-FR"/>
              </w:rPr>
              <w:t>24</w:t>
            </w:r>
            <w:r w:rsidRPr="00032FE9">
              <w:rPr>
                <w:rFonts w:ascii="Cambria" w:eastAsia="Times New Roman" w:hAnsi="Cambria" w:cs="Calibri"/>
                <w:bCs/>
                <w:sz w:val="18"/>
                <w:szCs w:val="18"/>
                <w:lang w:eastAsia="fr-FR"/>
              </w:rPr>
              <w:t>,</w:t>
            </w:r>
            <w:r>
              <w:rPr>
                <w:rFonts w:ascii="Cambria" w:eastAsia="Times New Roman" w:hAnsi="Cambria" w:cs="Calibri"/>
                <w:bCs/>
                <w:sz w:val="18"/>
                <w:szCs w:val="18"/>
                <w:lang w:eastAsia="fr-FR"/>
              </w:rPr>
              <w:t>8</w:t>
            </w:r>
            <w:r w:rsidRPr="00032FE9">
              <w:rPr>
                <w:rFonts w:ascii="Cambria" w:eastAsia="Times New Roman" w:hAnsi="Cambria" w:cs="Calibri"/>
                <w:bCs/>
                <w:sz w:val="18"/>
                <w:szCs w:val="18"/>
                <w:lang w:eastAsia="fr-FR"/>
              </w:rPr>
              <w:t>%</w:t>
            </w:r>
          </w:p>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Féminin : </w:t>
            </w:r>
            <w:r>
              <w:rPr>
                <w:rFonts w:ascii="Cambria" w:eastAsia="Times New Roman" w:hAnsi="Cambria" w:cs="Calibri"/>
                <w:bCs/>
                <w:sz w:val="18"/>
                <w:szCs w:val="18"/>
                <w:lang w:eastAsia="fr-FR"/>
              </w:rPr>
              <w:t>18</w:t>
            </w:r>
            <w:r w:rsidRPr="00032FE9">
              <w:rPr>
                <w:rFonts w:ascii="Cambria" w:eastAsia="Times New Roman" w:hAnsi="Cambria" w:cs="Calibri"/>
                <w:bCs/>
                <w:sz w:val="18"/>
                <w:szCs w:val="18"/>
                <w:lang w:eastAsia="fr-FR"/>
              </w:rPr>
              <w:t>,</w:t>
            </w:r>
            <w:r>
              <w:rPr>
                <w:rFonts w:ascii="Cambria" w:eastAsia="Times New Roman" w:hAnsi="Cambria" w:cs="Calibri"/>
                <w:bCs/>
                <w:sz w:val="18"/>
                <w:szCs w:val="18"/>
                <w:lang w:eastAsia="fr-FR"/>
              </w:rPr>
              <w:t>8</w:t>
            </w:r>
            <w:r w:rsidRPr="00032FE9">
              <w:rPr>
                <w:rFonts w:ascii="Cambria" w:eastAsia="Times New Roman" w:hAnsi="Cambria" w:cs="Calibri"/>
                <w:bCs/>
                <w:sz w:val="18"/>
                <w:szCs w:val="18"/>
                <w:lang w:eastAsia="fr-FR"/>
              </w:rPr>
              <w:t>%</w:t>
            </w:r>
          </w:p>
          <w:p w:rsidR="00EB655D" w:rsidRPr="00D90C15" w:rsidRDefault="00EB655D" w:rsidP="003B5138">
            <w:pPr>
              <w:spacing w:after="0" w:line="360" w:lineRule="auto"/>
              <w:rPr>
                <w:rFonts w:ascii="Cambria" w:eastAsia="Times New Roman" w:hAnsi="Cambria" w:cs="Calibri"/>
                <w:b/>
                <w:bCs/>
                <w:sz w:val="18"/>
                <w:szCs w:val="18"/>
                <w:lang w:eastAsia="fr-FR"/>
              </w:rPr>
            </w:pPr>
            <w:r w:rsidRPr="00D90C15">
              <w:rPr>
                <w:rFonts w:ascii="Cambria" w:eastAsia="Times New Roman" w:hAnsi="Cambria" w:cs="Calibri"/>
                <w:b/>
                <w:bCs/>
                <w:sz w:val="18"/>
                <w:szCs w:val="18"/>
                <w:lang w:eastAsia="fr-FR"/>
              </w:rPr>
              <w:t>Total : 23,3%</w:t>
            </w:r>
          </w:p>
          <w:p w:rsidR="00EB655D" w:rsidRDefault="00EB655D" w:rsidP="003B5138">
            <w:pPr>
              <w:spacing w:after="0" w:line="360" w:lineRule="auto"/>
              <w:rPr>
                <w:rFonts w:ascii="Cambria" w:eastAsia="Times New Roman" w:hAnsi="Cambria" w:cs="Calibri"/>
                <w:color w:val="000000"/>
                <w:sz w:val="18"/>
                <w:szCs w:val="18"/>
                <w:lang w:eastAsia="fr-FR"/>
              </w:rPr>
            </w:pP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Docoumbo : 31,6%</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Kendie : 30,0%</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Kokry : 14,4%</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lastRenderedPageBreak/>
              <w:t>Monipebougou : 17,7%</w:t>
            </w:r>
          </w:p>
          <w:p w:rsidR="00EB655D" w:rsidRDefault="00EB655D" w:rsidP="003B5138">
            <w:pPr>
              <w:spacing w:after="0" w:line="240" w:lineRule="auto"/>
              <w:rPr>
                <w:rFonts w:ascii="Cambria" w:eastAsia="Times New Roman" w:hAnsi="Cambria" w:cs="Calibri"/>
                <w:color w:val="000000"/>
                <w:sz w:val="18"/>
                <w:szCs w:val="18"/>
                <w:lang w:eastAsia="fr-FR"/>
              </w:rPr>
            </w:pP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18- 35 ans : 25,5%</w:t>
            </w:r>
          </w:p>
          <w:p w:rsidR="00EB655D" w:rsidRPr="00372DE2"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Plus de 35 ans : 21,2%</w:t>
            </w:r>
          </w:p>
        </w:tc>
      </w:tr>
      <w:tr w:rsidR="00EB655D" w:rsidRPr="00DD7DE2" w:rsidTr="003B5138">
        <w:trPr>
          <w:trHeight w:val="1080"/>
        </w:trPr>
        <w:tc>
          <w:tcPr>
            <w:tcW w:w="2481" w:type="dxa"/>
            <w:vMerge/>
            <w:vAlign w:val="center"/>
            <w:hideMark/>
          </w:tcPr>
          <w:p w:rsidR="00EB655D" w:rsidRPr="00372DE2" w:rsidRDefault="00EB655D" w:rsidP="003B5138">
            <w:pPr>
              <w:spacing w:after="0" w:line="240" w:lineRule="auto"/>
              <w:rPr>
                <w:rFonts w:ascii="Cambria" w:eastAsia="Times New Roman" w:hAnsi="Cambria" w:cs="Calibri"/>
                <w:color w:val="000000"/>
                <w:lang w:eastAsia="fr-FR"/>
              </w:rPr>
            </w:pPr>
          </w:p>
        </w:tc>
        <w:tc>
          <w:tcPr>
            <w:tcW w:w="2636" w:type="dxa"/>
            <w:shd w:val="clear" w:color="auto" w:fill="auto"/>
            <w:noWrap/>
            <w:vAlign w:val="bottom"/>
            <w:hideMark/>
          </w:tcPr>
          <w:p w:rsidR="00EB655D" w:rsidRPr="00D90C15" w:rsidRDefault="00EB655D" w:rsidP="003B5138">
            <w:pPr>
              <w:spacing w:after="0" w:line="240" w:lineRule="auto"/>
              <w:rPr>
                <w:rFonts w:ascii="Cambria" w:eastAsia="Times New Roman" w:hAnsi="Cambria" w:cs="Calibri"/>
                <w:sz w:val="20"/>
                <w:szCs w:val="20"/>
                <w:lang w:eastAsia="fr-FR"/>
              </w:rPr>
            </w:pPr>
            <w:r w:rsidRPr="00D90C15">
              <w:rPr>
                <w:rFonts w:ascii="Cambria" w:eastAsia="Times New Roman" w:hAnsi="Cambria" w:cs="Calibri"/>
                <w:sz w:val="20"/>
                <w:szCs w:val="20"/>
                <w:lang w:eastAsia="fr-FR"/>
              </w:rPr>
              <w:t> </w:t>
            </w:r>
          </w:p>
        </w:tc>
        <w:tc>
          <w:tcPr>
            <w:tcW w:w="3119" w:type="dxa"/>
            <w:gridSpan w:val="2"/>
            <w:shd w:val="clear" w:color="auto" w:fill="auto"/>
            <w:vAlign w:val="center"/>
            <w:hideMark/>
          </w:tcPr>
          <w:p w:rsidR="00EB655D" w:rsidRPr="00D90C15" w:rsidRDefault="00EB655D" w:rsidP="003B5138">
            <w:pPr>
              <w:spacing w:after="0" w:line="240" w:lineRule="auto"/>
              <w:jc w:val="both"/>
              <w:rPr>
                <w:rFonts w:ascii="Cambria" w:eastAsia="Times New Roman" w:hAnsi="Cambria" w:cs="Calibri"/>
                <w:sz w:val="20"/>
                <w:szCs w:val="20"/>
                <w:lang w:eastAsia="fr-FR"/>
              </w:rPr>
            </w:pPr>
            <w:r w:rsidRPr="00D90C15">
              <w:rPr>
                <w:rFonts w:ascii="Cambria" w:eastAsia="Times New Roman" w:hAnsi="Cambria" w:cs="Calibri"/>
                <w:sz w:val="20"/>
                <w:szCs w:val="20"/>
                <w:lang w:eastAsia="fr-FR"/>
              </w:rPr>
              <w:t>Pourcentage des membres des communautés cibles qui ont une appréciation positive de la  capacité de l'Etat  en matière de fourniture de justice équitable, d’opportunités économiques et de services sociaux</w:t>
            </w:r>
          </w:p>
        </w:tc>
        <w:tc>
          <w:tcPr>
            <w:tcW w:w="2679" w:type="dxa"/>
          </w:tcPr>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Masculin : </w:t>
            </w:r>
            <w:r>
              <w:rPr>
                <w:rFonts w:ascii="Cambria" w:eastAsia="Times New Roman" w:hAnsi="Cambria" w:cs="Calibri"/>
                <w:bCs/>
                <w:sz w:val="18"/>
                <w:szCs w:val="18"/>
                <w:lang w:eastAsia="fr-FR"/>
              </w:rPr>
              <w:t>11</w:t>
            </w:r>
            <w:r w:rsidRPr="00032FE9">
              <w:rPr>
                <w:rFonts w:ascii="Cambria" w:eastAsia="Times New Roman" w:hAnsi="Cambria" w:cs="Calibri"/>
                <w:bCs/>
                <w:sz w:val="18"/>
                <w:szCs w:val="18"/>
                <w:lang w:eastAsia="fr-FR"/>
              </w:rPr>
              <w:t>,</w:t>
            </w:r>
            <w:r>
              <w:rPr>
                <w:rFonts w:ascii="Cambria" w:eastAsia="Times New Roman" w:hAnsi="Cambria" w:cs="Calibri"/>
                <w:bCs/>
                <w:sz w:val="18"/>
                <w:szCs w:val="18"/>
                <w:lang w:eastAsia="fr-FR"/>
              </w:rPr>
              <w:t>3</w:t>
            </w:r>
            <w:r w:rsidRPr="00032FE9">
              <w:rPr>
                <w:rFonts w:ascii="Cambria" w:eastAsia="Times New Roman" w:hAnsi="Cambria" w:cs="Calibri"/>
                <w:bCs/>
                <w:sz w:val="18"/>
                <w:szCs w:val="18"/>
                <w:lang w:eastAsia="fr-FR"/>
              </w:rPr>
              <w:t>%</w:t>
            </w:r>
          </w:p>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Féminin : </w:t>
            </w:r>
            <w:r>
              <w:rPr>
                <w:rFonts w:ascii="Cambria" w:eastAsia="Times New Roman" w:hAnsi="Cambria" w:cs="Calibri"/>
                <w:bCs/>
                <w:sz w:val="18"/>
                <w:szCs w:val="18"/>
                <w:lang w:eastAsia="fr-FR"/>
              </w:rPr>
              <w:t>15</w:t>
            </w:r>
            <w:r w:rsidRPr="00032FE9">
              <w:rPr>
                <w:rFonts w:ascii="Cambria" w:eastAsia="Times New Roman" w:hAnsi="Cambria" w:cs="Calibri"/>
                <w:bCs/>
                <w:sz w:val="18"/>
                <w:szCs w:val="18"/>
                <w:lang w:eastAsia="fr-FR"/>
              </w:rPr>
              <w:t>,</w:t>
            </w:r>
            <w:r>
              <w:rPr>
                <w:rFonts w:ascii="Cambria" w:eastAsia="Times New Roman" w:hAnsi="Cambria" w:cs="Calibri"/>
                <w:bCs/>
                <w:sz w:val="18"/>
                <w:szCs w:val="18"/>
                <w:lang w:eastAsia="fr-FR"/>
              </w:rPr>
              <w:t>3</w:t>
            </w:r>
            <w:r w:rsidRPr="00032FE9">
              <w:rPr>
                <w:rFonts w:ascii="Cambria" w:eastAsia="Times New Roman" w:hAnsi="Cambria" w:cs="Calibri"/>
                <w:bCs/>
                <w:sz w:val="18"/>
                <w:szCs w:val="18"/>
                <w:lang w:eastAsia="fr-FR"/>
              </w:rPr>
              <w:t>%</w:t>
            </w:r>
          </w:p>
          <w:p w:rsidR="00EB655D" w:rsidRPr="00D90C15" w:rsidRDefault="00EB655D" w:rsidP="003B5138">
            <w:pPr>
              <w:spacing w:after="0" w:line="360" w:lineRule="auto"/>
              <w:rPr>
                <w:rFonts w:ascii="Cambria" w:eastAsia="Times New Roman" w:hAnsi="Cambria" w:cs="Calibri"/>
                <w:b/>
                <w:bCs/>
                <w:sz w:val="18"/>
                <w:szCs w:val="18"/>
                <w:lang w:eastAsia="fr-FR"/>
              </w:rPr>
            </w:pPr>
            <w:r w:rsidRPr="00D90C15">
              <w:rPr>
                <w:rFonts w:ascii="Cambria" w:eastAsia="Times New Roman" w:hAnsi="Cambria" w:cs="Calibri"/>
                <w:b/>
                <w:bCs/>
                <w:sz w:val="18"/>
                <w:szCs w:val="18"/>
                <w:lang w:eastAsia="fr-FR"/>
              </w:rPr>
              <w:t>Total : 12,2%</w:t>
            </w:r>
          </w:p>
          <w:p w:rsidR="00EB655D" w:rsidRDefault="00EB655D" w:rsidP="003B5138">
            <w:pPr>
              <w:spacing w:after="0" w:line="360" w:lineRule="auto"/>
              <w:rPr>
                <w:rFonts w:ascii="Cambria" w:eastAsia="Times New Roman" w:hAnsi="Cambria" w:cs="Calibri"/>
                <w:color w:val="000000"/>
                <w:sz w:val="18"/>
                <w:szCs w:val="18"/>
                <w:lang w:eastAsia="fr-FR"/>
              </w:rPr>
            </w:pP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Docoumbo : 18,7%</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Kendie : 8,8%</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Kokry : 14,4%</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Monipebougou : 7,4%</w:t>
            </w:r>
          </w:p>
          <w:p w:rsidR="00EB655D" w:rsidRDefault="00EB655D" w:rsidP="003B5138">
            <w:pPr>
              <w:spacing w:after="0" w:line="240" w:lineRule="auto"/>
              <w:rPr>
                <w:rFonts w:ascii="Cambria" w:eastAsia="Times New Roman" w:hAnsi="Cambria" w:cs="Calibri"/>
                <w:color w:val="000000"/>
                <w:sz w:val="18"/>
                <w:szCs w:val="18"/>
                <w:lang w:eastAsia="fr-FR"/>
              </w:rPr>
            </w:pP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18- 35 ans : 10,5%</w:t>
            </w:r>
          </w:p>
          <w:p w:rsidR="00EB655D" w:rsidRPr="00372DE2"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Plus de 35 ans : 13,1%</w:t>
            </w:r>
          </w:p>
        </w:tc>
      </w:tr>
      <w:tr w:rsidR="00EB655D" w:rsidRPr="00DD7DE2" w:rsidTr="003B5138">
        <w:trPr>
          <w:trHeight w:val="1080"/>
        </w:trPr>
        <w:tc>
          <w:tcPr>
            <w:tcW w:w="2481" w:type="dxa"/>
            <w:vMerge/>
            <w:vAlign w:val="center"/>
            <w:hideMark/>
          </w:tcPr>
          <w:p w:rsidR="00EB655D" w:rsidRPr="00372DE2" w:rsidRDefault="00EB655D" w:rsidP="003B5138">
            <w:pPr>
              <w:spacing w:after="0" w:line="240" w:lineRule="auto"/>
              <w:rPr>
                <w:rFonts w:ascii="Cambria" w:eastAsia="Times New Roman" w:hAnsi="Cambria" w:cs="Calibri"/>
                <w:color w:val="000000"/>
                <w:lang w:eastAsia="fr-FR"/>
              </w:rPr>
            </w:pPr>
          </w:p>
        </w:tc>
        <w:tc>
          <w:tcPr>
            <w:tcW w:w="2636" w:type="dxa"/>
            <w:shd w:val="clear" w:color="auto" w:fill="auto"/>
            <w:noWrap/>
            <w:vAlign w:val="bottom"/>
            <w:hideMark/>
          </w:tcPr>
          <w:p w:rsidR="00EB655D" w:rsidRPr="00D90C15" w:rsidRDefault="00EB655D" w:rsidP="003B5138">
            <w:pPr>
              <w:spacing w:after="0" w:line="240" w:lineRule="auto"/>
              <w:rPr>
                <w:rFonts w:ascii="Cambria" w:eastAsia="Times New Roman" w:hAnsi="Cambria" w:cs="Calibri"/>
                <w:sz w:val="20"/>
                <w:szCs w:val="20"/>
                <w:lang w:eastAsia="fr-FR"/>
              </w:rPr>
            </w:pPr>
            <w:r w:rsidRPr="00D90C15">
              <w:rPr>
                <w:rFonts w:ascii="Cambria" w:eastAsia="Times New Roman" w:hAnsi="Cambria" w:cs="Calibri"/>
                <w:sz w:val="20"/>
                <w:szCs w:val="20"/>
                <w:lang w:eastAsia="fr-FR"/>
              </w:rPr>
              <w:t> </w:t>
            </w:r>
          </w:p>
        </w:tc>
        <w:tc>
          <w:tcPr>
            <w:tcW w:w="3119" w:type="dxa"/>
            <w:gridSpan w:val="2"/>
            <w:shd w:val="clear" w:color="auto" w:fill="auto"/>
            <w:vAlign w:val="center"/>
            <w:hideMark/>
          </w:tcPr>
          <w:p w:rsidR="00EB655D" w:rsidRPr="00D90C15" w:rsidRDefault="00EB655D" w:rsidP="003B5138">
            <w:pPr>
              <w:spacing w:after="0" w:line="240" w:lineRule="auto"/>
              <w:jc w:val="both"/>
              <w:rPr>
                <w:rFonts w:ascii="Cambria" w:eastAsia="Times New Roman" w:hAnsi="Cambria" w:cs="Calibri"/>
                <w:sz w:val="20"/>
                <w:szCs w:val="20"/>
                <w:lang w:eastAsia="fr-FR"/>
              </w:rPr>
            </w:pPr>
            <w:r w:rsidRPr="00D90C15">
              <w:rPr>
                <w:rFonts w:ascii="Cambria" w:eastAsia="Times New Roman" w:hAnsi="Cambria" w:cs="Calibri"/>
                <w:sz w:val="20"/>
                <w:szCs w:val="20"/>
                <w:lang w:eastAsia="fr-FR"/>
              </w:rPr>
              <w:t>Pourcentage de membres des communautés cibles qui déclarent avoir participe à des forums de dialogue au niveau local, régional ou national</w:t>
            </w:r>
          </w:p>
        </w:tc>
        <w:tc>
          <w:tcPr>
            <w:tcW w:w="2679" w:type="dxa"/>
          </w:tcPr>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Masculin : </w:t>
            </w:r>
            <w:r>
              <w:rPr>
                <w:rFonts w:ascii="Cambria" w:eastAsia="Times New Roman" w:hAnsi="Cambria" w:cs="Calibri"/>
                <w:bCs/>
                <w:sz w:val="18"/>
                <w:szCs w:val="18"/>
                <w:lang w:eastAsia="fr-FR"/>
              </w:rPr>
              <w:t>40</w:t>
            </w:r>
            <w:r w:rsidRPr="00032FE9">
              <w:rPr>
                <w:rFonts w:ascii="Cambria" w:eastAsia="Times New Roman" w:hAnsi="Cambria" w:cs="Calibri"/>
                <w:bCs/>
                <w:sz w:val="18"/>
                <w:szCs w:val="18"/>
                <w:lang w:eastAsia="fr-FR"/>
              </w:rPr>
              <w:t>,</w:t>
            </w:r>
            <w:r>
              <w:rPr>
                <w:rFonts w:ascii="Cambria" w:eastAsia="Times New Roman" w:hAnsi="Cambria" w:cs="Calibri"/>
                <w:bCs/>
                <w:sz w:val="18"/>
                <w:szCs w:val="18"/>
                <w:lang w:eastAsia="fr-FR"/>
              </w:rPr>
              <w:t>9</w:t>
            </w:r>
            <w:r w:rsidRPr="00032FE9">
              <w:rPr>
                <w:rFonts w:ascii="Cambria" w:eastAsia="Times New Roman" w:hAnsi="Cambria" w:cs="Calibri"/>
                <w:bCs/>
                <w:sz w:val="18"/>
                <w:szCs w:val="18"/>
                <w:lang w:eastAsia="fr-FR"/>
              </w:rPr>
              <w:t>%</w:t>
            </w:r>
          </w:p>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Féminin : </w:t>
            </w:r>
            <w:r>
              <w:rPr>
                <w:rFonts w:ascii="Cambria" w:eastAsia="Times New Roman" w:hAnsi="Cambria" w:cs="Calibri"/>
                <w:bCs/>
                <w:sz w:val="18"/>
                <w:szCs w:val="18"/>
                <w:lang w:eastAsia="fr-FR"/>
              </w:rPr>
              <w:t>21</w:t>
            </w:r>
            <w:r w:rsidRPr="00032FE9">
              <w:rPr>
                <w:rFonts w:ascii="Cambria" w:eastAsia="Times New Roman" w:hAnsi="Cambria" w:cs="Calibri"/>
                <w:bCs/>
                <w:sz w:val="18"/>
                <w:szCs w:val="18"/>
                <w:lang w:eastAsia="fr-FR"/>
              </w:rPr>
              <w:t>,</w:t>
            </w:r>
            <w:r>
              <w:rPr>
                <w:rFonts w:ascii="Cambria" w:eastAsia="Times New Roman" w:hAnsi="Cambria" w:cs="Calibri"/>
                <w:bCs/>
                <w:sz w:val="18"/>
                <w:szCs w:val="18"/>
                <w:lang w:eastAsia="fr-FR"/>
              </w:rPr>
              <w:t>0</w:t>
            </w:r>
            <w:r w:rsidRPr="00032FE9">
              <w:rPr>
                <w:rFonts w:ascii="Cambria" w:eastAsia="Times New Roman" w:hAnsi="Cambria" w:cs="Calibri"/>
                <w:bCs/>
                <w:sz w:val="18"/>
                <w:szCs w:val="18"/>
                <w:lang w:eastAsia="fr-FR"/>
              </w:rPr>
              <w:t>%</w:t>
            </w:r>
          </w:p>
          <w:p w:rsidR="00EB655D" w:rsidRPr="00D90C15" w:rsidRDefault="00EB655D" w:rsidP="003B5138">
            <w:pPr>
              <w:spacing w:after="0" w:line="360" w:lineRule="auto"/>
              <w:rPr>
                <w:rFonts w:ascii="Cambria" w:eastAsia="Times New Roman" w:hAnsi="Cambria" w:cs="Calibri"/>
                <w:b/>
                <w:bCs/>
                <w:sz w:val="18"/>
                <w:szCs w:val="18"/>
                <w:lang w:eastAsia="fr-FR"/>
              </w:rPr>
            </w:pPr>
            <w:r w:rsidRPr="00D90C15">
              <w:rPr>
                <w:rFonts w:ascii="Cambria" w:eastAsia="Times New Roman" w:hAnsi="Cambria" w:cs="Calibri"/>
                <w:b/>
                <w:bCs/>
                <w:sz w:val="18"/>
                <w:szCs w:val="18"/>
                <w:lang w:eastAsia="fr-FR"/>
              </w:rPr>
              <w:t>Total : 36,4%</w:t>
            </w:r>
          </w:p>
          <w:p w:rsidR="00EB655D" w:rsidRDefault="00EB655D" w:rsidP="003B5138">
            <w:pPr>
              <w:spacing w:after="0" w:line="360" w:lineRule="auto"/>
              <w:rPr>
                <w:rFonts w:ascii="Cambria" w:eastAsia="Times New Roman" w:hAnsi="Cambria" w:cs="Calibri"/>
                <w:color w:val="000000"/>
                <w:sz w:val="18"/>
                <w:szCs w:val="18"/>
                <w:lang w:eastAsia="fr-FR"/>
              </w:rPr>
            </w:pP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Docoumbo : 21,1%</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Kendie : 12,4%</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Kokry : 57,2%</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Monipebougou : 55,4%</w:t>
            </w:r>
          </w:p>
          <w:p w:rsidR="00EB655D" w:rsidRDefault="00EB655D" w:rsidP="003B5138">
            <w:pPr>
              <w:spacing w:after="0" w:line="240" w:lineRule="auto"/>
              <w:rPr>
                <w:rFonts w:ascii="Cambria" w:eastAsia="Times New Roman" w:hAnsi="Cambria" w:cs="Calibri"/>
                <w:color w:val="000000"/>
                <w:sz w:val="18"/>
                <w:szCs w:val="18"/>
                <w:lang w:eastAsia="fr-FR"/>
              </w:rPr>
            </w:pP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18- 35 ans : 37,5%</w:t>
            </w:r>
          </w:p>
          <w:p w:rsidR="00EB655D" w:rsidRPr="00372DE2"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Plus de 35 ans : 35,8%</w:t>
            </w:r>
          </w:p>
        </w:tc>
      </w:tr>
      <w:tr w:rsidR="00EB655D" w:rsidRPr="00DD7DE2" w:rsidTr="003B5138">
        <w:trPr>
          <w:trHeight w:val="928"/>
        </w:trPr>
        <w:tc>
          <w:tcPr>
            <w:tcW w:w="2481" w:type="dxa"/>
            <w:vMerge w:val="restart"/>
            <w:shd w:val="clear" w:color="auto" w:fill="auto"/>
            <w:vAlign w:val="center"/>
            <w:hideMark/>
          </w:tcPr>
          <w:p w:rsidR="00EB655D" w:rsidRPr="00372DE2" w:rsidRDefault="00EB655D" w:rsidP="003B5138">
            <w:pPr>
              <w:spacing w:after="0" w:line="240" w:lineRule="auto"/>
              <w:jc w:val="both"/>
              <w:rPr>
                <w:rFonts w:ascii="Cambria" w:eastAsia="Times New Roman" w:hAnsi="Cambria" w:cs="Calibri"/>
                <w:color w:val="000000"/>
                <w:lang w:eastAsia="fr-FR"/>
              </w:rPr>
            </w:pPr>
            <w:r w:rsidRPr="00372DE2">
              <w:rPr>
                <w:rFonts w:ascii="Cambria" w:eastAsia="Times New Roman" w:hAnsi="Cambria" w:cs="Calibri"/>
                <w:b/>
                <w:bCs/>
                <w:color w:val="000000"/>
                <w:lang w:eastAsia="fr-FR"/>
              </w:rPr>
              <w:t xml:space="preserve">Résultat 2: </w:t>
            </w:r>
            <w:r w:rsidRPr="00372DE2">
              <w:rPr>
                <w:rFonts w:ascii="Cambria" w:eastAsia="Times New Roman" w:hAnsi="Cambria" w:cs="Calibri"/>
                <w:color w:val="000000"/>
                <w:lang w:eastAsia="fr-FR"/>
              </w:rPr>
              <w:t>La réconciliation communautaire est enclenchée à partir de discussions sur les expériences et impacts vécus lors de la crise et est renforcée à travers des initiatives communes qui créent de liens socio-économiques pour bâtir un futur commun et le vivre ensemble</w:t>
            </w:r>
          </w:p>
        </w:tc>
        <w:tc>
          <w:tcPr>
            <w:tcW w:w="2636" w:type="dxa"/>
            <w:shd w:val="clear" w:color="auto" w:fill="auto"/>
            <w:vAlign w:val="center"/>
            <w:hideMark/>
          </w:tcPr>
          <w:p w:rsidR="00EB655D" w:rsidRPr="00D90C15" w:rsidRDefault="00EB655D" w:rsidP="003B5138">
            <w:pPr>
              <w:spacing w:after="0" w:line="240" w:lineRule="auto"/>
              <w:jc w:val="both"/>
              <w:rPr>
                <w:rFonts w:ascii="Cambria" w:eastAsia="Times New Roman" w:hAnsi="Cambria" w:cs="Calibri"/>
                <w:sz w:val="20"/>
                <w:szCs w:val="20"/>
                <w:lang w:eastAsia="fr-FR"/>
              </w:rPr>
            </w:pPr>
            <w:r w:rsidRPr="00D90C15">
              <w:rPr>
                <w:rFonts w:ascii="Cambria" w:eastAsia="Times New Roman" w:hAnsi="Cambria" w:cs="Calibri"/>
                <w:b/>
                <w:bCs/>
                <w:sz w:val="20"/>
                <w:szCs w:val="20"/>
                <w:lang w:eastAsia="fr-FR"/>
              </w:rPr>
              <w:t>Indicateur 1 b:</w:t>
            </w:r>
            <w:r w:rsidRPr="00D90C15">
              <w:rPr>
                <w:rFonts w:ascii="Cambria" w:eastAsia="Times New Roman" w:hAnsi="Cambria" w:cs="Calibri"/>
                <w:sz w:val="20"/>
                <w:szCs w:val="20"/>
                <w:lang w:eastAsia="fr-FR"/>
              </w:rPr>
              <w:t xml:space="preserve"> Satisfaction à l'égard du processus de planification du projet</w:t>
            </w:r>
          </w:p>
        </w:tc>
        <w:tc>
          <w:tcPr>
            <w:tcW w:w="1688" w:type="dxa"/>
            <w:shd w:val="clear" w:color="auto" w:fill="auto"/>
            <w:vAlign w:val="center"/>
            <w:hideMark/>
          </w:tcPr>
          <w:p w:rsidR="00EB655D" w:rsidRPr="00D90C15" w:rsidRDefault="00EB655D" w:rsidP="003B5138">
            <w:pPr>
              <w:spacing w:after="0" w:line="240" w:lineRule="auto"/>
              <w:jc w:val="both"/>
              <w:rPr>
                <w:rFonts w:ascii="Cambria" w:eastAsia="Times New Roman" w:hAnsi="Cambria" w:cs="Calibri"/>
                <w:sz w:val="20"/>
                <w:szCs w:val="20"/>
                <w:lang w:eastAsia="fr-FR"/>
              </w:rPr>
            </w:pPr>
            <w:r w:rsidRPr="00D90C15">
              <w:rPr>
                <w:rFonts w:ascii="Cambria" w:eastAsia="Times New Roman" w:hAnsi="Cambria" w:cs="Calibri"/>
                <w:sz w:val="20"/>
                <w:szCs w:val="20"/>
                <w:lang w:eastAsia="fr-FR"/>
              </w:rPr>
              <w:t>Niveau de satisfaction des communautés sur le processus de planification communautaire</w:t>
            </w:r>
          </w:p>
        </w:tc>
        <w:tc>
          <w:tcPr>
            <w:tcW w:w="4110" w:type="dxa"/>
            <w:gridSpan w:val="2"/>
          </w:tcPr>
          <w:p w:rsidR="00EB655D" w:rsidRPr="00D90C15" w:rsidRDefault="00EB655D" w:rsidP="003B5138">
            <w:pPr>
              <w:spacing w:after="0" w:line="240" w:lineRule="auto"/>
              <w:jc w:val="both"/>
              <w:rPr>
                <w:rFonts w:ascii="Cambria" w:eastAsia="Times New Roman" w:hAnsi="Cambria" w:cs="Calibri"/>
                <w:sz w:val="18"/>
                <w:szCs w:val="20"/>
                <w:lang w:eastAsia="fr-FR"/>
              </w:rPr>
            </w:pPr>
            <w:r w:rsidRPr="00D90C15">
              <w:rPr>
                <w:rFonts w:ascii="Cambria" w:hAnsi="Cambria" w:cs="Times New Roman"/>
                <w:sz w:val="18"/>
                <w:szCs w:val="20"/>
              </w:rPr>
              <w:t>La tenue de planification communautaire a été signalée dans les localités des communes de Kokry et de Monipebougou. Selon les interlocuteurs, cette activités de planification ont enregistré la participation de plusieurs couches des communautés (</w:t>
            </w:r>
            <w:r w:rsidRPr="00D90C15">
              <w:rPr>
                <w:rFonts w:ascii="Cambria" w:eastAsia="Times New Roman" w:hAnsi="Cambria" w:cs="Calibri"/>
                <w:sz w:val="18"/>
                <w:szCs w:val="20"/>
                <w:lang w:eastAsia="fr-FR"/>
              </w:rPr>
              <w:t>Agriculteurs Eleveurs sédentaires, Eleveurs nomades/transhumants, Pêcheurs, Exploitants forestiers, Artisans, Commerçants et Personnes déplacées).</w:t>
            </w:r>
          </w:p>
          <w:p w:rsidR="00EB655D" w:rsidRPr="00D90C15" w:rsidRDefault="00EB655D" w:rsidP="003B5138">
            <w:pPr>
              <w:spacing w:after="0"/>
              <w:rPr>
                <w:sz w:val="20"/>
                <w:szCs w:val="20"/>
              </w:rPr>
            </w:pPr>
            <w:r w:rsidRPr="00D90C15">
              <w:rPr>
                <w:rFonts w:ascii="Cambria" w:eastAsia="Times New Roman" w:hAnsi="Cambria" w:cs="Calibri"/>
                <w:sz w:val="18"/>
                <w:szCs w:val="20"/>
                <w:lang w:eastAsia="fr-FR"/>
              </w:rPr>
              <w:t>De l’avis de la majorité des leaders communautaires rencontrés, la planification communautaire prévoient des actions de cohésion sociale dans une large mesure. Toutefois, un nombre important de leaders pensent que les facteurs déclencheurs des conflits liés aux ressources naturelles ne sont pas pris en compte.</w:t>
            </w:r>
          </w:p>
        </w:tc>
      </w:tr>
      <w:tr w:rsidR="00EB655D" w:rsidRPr="00DD7DE2" w:rsidTr="003B5138">
        <w:trPr>
          <w:trHeight w:val="219"/>
        </w:trPr>
        <w:tc>
          <w:tcPr>
            <w:tcW w:w="2481" w:type="dxa"/>
            <w:vMerge/>
            <w:vAlign w:val="center"/>
            <w:hideMark/>
          </w:tcPr>
          <w:p w:rsidR="00EB655D" w:rsidRPr="00372DE2" w:rsidRDefault="00EB655D" w:rsidP="003B5138">
            <w:pPr>
              <w:spacing w:after="0" w:line="240" w:lineRule="auto"/>
              <w:rPr>
                <w:rFonts w:ascii="Cambria" w:eastAsia="Times New Roman" w:hAnsi="Cambria" w:cs="Calibri"/>
                <w:color w:val="000000"/>
                <w:lang w:eastAsia="fr-FR"/>
              </w:rPr>
            </w:pPr>
          </w:p>
        </w:tc>
        <w:tc>
          <w:tcPr>
            <w:tcW w:w="2636" w:type="dxa"/>
            <w:shd w:val="clear" w:color="auto" w:fill="auto"/>
            <w:vAlign w:val="center"/>
            <w:hideMark/>
          </w:tcPr>
          <w:p w:rsidR="00EB655D" w:rsidRPr="00D90C15" w:rsidRDefault="00EB655D" w:rsidP="003B5138">
            <w:pPr>
              <w:spacing w:after="0" w:line="240" w:lineRule="auto"/>
              <w:jc w:val="both"/>
              <w:rPr>
                <w:rFonts w:ascii="Cambria" w:eastAsia="Times New Roman" w:hAnsi="Cambria" w:cs="Calibri"/>
                <w:sz w:val="20"/>
                <w:szCs w:val="20"/>
                <w:lang w:eastAsia="fr-FR"/>
              </w:rPr>
            </w:pPr>
            <w:r w:rsidRPr="00D90C15">
              <w:rPr>
                <w:rFonts w:ascii="Cambria" w:eastAsia="Times New Roman" w:hAnsi="Cambria" w:cs="Calibri"/>
                <w:b/>
                <w:bCs/>
                <w:sz w:val="20"/>
                <w:szCs w:val="20"/>
                <w:lang w:eastAsia="fr-FR"/>
              </w:rPr>
              <w:t>Indicateur 2 a:</w:t>
            </w:r>
            <w:r w:rsidRPr="00D90C15">
              <w:rPr>
                <w:rFonts w:ascii="Cambria" w:eastAsia="Times New Roman" w:hAnsi="Cambria" w:cs="Calibri"/>
                <w:sz w:val="20"/>
                <w:szCs w:val="20"/>
                <w:lang w:eastAsia="fr-FR"/>
              </w:rPr>
              <w:t xml:space="preserve"> Sentiment de confiance envers des autres communautés</w:t>
            </w:r>
          </w:p>
        </w:tc>
        <w:tc>
          <w:tcPr>
            <w:tcW w:w="3119" w:type="dxa"/>
            <w:gridSpan w:val="2"/>
            <w:shd w:val="clear" w:color="auto" w:fill="auto"/>
            <w:vAlign w:val="center"/>
            <w:hideMark/>
          </w:tcPr>
          <w:p w:rsidR="00EB655D" w:rsidRPr="00D90C15" w:rsidRDefault="00EB655D" w:rsidP="003B5138">
            <w:pPr>
              <w:spacing w:after="0" w:line="240" w:lineRule="auto"/>
              <w:jc w:val="both"/>
              <w:rPr>
                <w:rFonts w:ascii="Cambria" w:eastAsia="Times New Roman" w:hAnsi="Cambria" w:cs="Calibri"/>
                <w:sz w:val="20"/>
                <w:szCs w:val="20"/>
                <w:lang w:eastAsia="fr-FR"/>
              </w:rPr>
            </w:pPr>
            <w:r w:rsidRPr="00D90C15">
              <w:rPr>
                <w:rFonts w:ascii="Cambria" w:eastAsia="Times New Roman" w:hAnsi="Cambria" w:cs="Calibri"/>
                <w:sz w:val="20"/>
                <w:szCs w:val="20"/>
                <w:lang w:eastAsia="fr-FR"/>
              </w:rPr>
              <w:t>Pourcentage de membres des communautés cibles qui ont le sentiment que la confiance existe entre les communautés</w:t>
            </w:r>
          </w:p>
        </w:tc>
        <w:tc>
          <w:tcPr>
            <w:tcW w:w="2679" w:type="dxa"/>
          </w:tcPr>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Masculin : </w:t>
            </w:r>
            <w:r>
              <w:rPr>
                <w:rFonts w:ascii="Cambria" w:eastAsia="Times New Roman" w:hAnsi="Cambria" w:cs="Calibri"/>
                <w:bCs/>
                <w:sz w:val="18"/>
                <w:szCs w:val="18"/>
                <w:lang w:eastAsia="fr-FR"/>
              </w:rPr>
              <w:t>80</w:t>
            </w:r>
            <w:r w:rsidRPr="00032FE9">
              <w:rPr>
                <w:rFonts w:ascii="Cambria" w:eastAsia="Times New Roman" w:hAnsi="Cambria" w:cs="Calibri"/>
                <w:bCs/>
                <w:sz w:val="18"/>
                <w:szCs w:val="18"/>
                <w:lang w:eastAsia="fr-FR"/>
              </w:rPr>
              <w:t>,</w:t>
            </w:r>
            <w:r>
              <w:rPr>
                <w:rFonts w:ascii="Cambria" w:eastAsia="Times New Roman" w:hAnsi="Cambria" w:cs="Calibri"/>
                <w:bCs/>
                <w:sz w:val="18"/>
                <w:szCs w:val="18"/>
                <w:lang w:eastAsia="fr-FR"/>
              </w:rPr>
              <w:t>9</w:t>
            </w:r>
            <w:r w:rsidRPr="00032FE9">
              <w:rPr>
                <w:rFonts w:ascii="Cambria" w:eastAsia="Times New Roman" w:hAnsi="Cambria" w:cs="Calibri"/>
                <w:bCs/>
                <w:sz w:val="18"/>
                <w:szCs w:val="18"/>
                <w:lang w:eastAsia="fr-FR"/>
              </w:rPr>
              <w:t>%</w:t>
            </w:r>
          </w:p>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Féminin : </w:t>
            </w:r>
            <w:r>
              <w:rPr>
                <w:rFonts w:ascii="Cambria" w:eastAsia="Times New Roman" w:hAnsi="Cambria" w:cs="Calibri"/>
                <w:bCs/>
                <w:sz w:val="18"/>
                <w:szCs w:val="18"/>
                <w:lang w:eastAsia="fr-FR"/>
              </w:rPr>
              <w:t>86</w:t>
            </w:r>
            <w:r w:rsidRPr="00032FE9">
              <w:rPr>
                <w:rFonts w:ascii="Cambria" w:eastAsia="Times New Roman" w:hAnsi="Cambria" w:cs="Calibri"/>
                <w:bCs/>
                <w:sz w:val="18"/>
                <w:szCs w:val="18"/>
                <w:lang w:eastAsia="fr-FR"/>
              </w:rPr>
              <w:t>,</w:t>
            </w:r>
            <w:r>
              <w:rPr>
                <w:rFonts w:ascii="Cambria" w:eastAsia="Times New Roman" w:hAnsi="Cambria" w:cs="Calibri"/>
                <w:bCs/>
                <w:sz w:val="18"/>
                <w:szCs w:val="18"/>
                <w:lang w:eastAsia="fr-FR"/>
              </w:rPr>
              <w:t>4</w:t>
            </w:r>
            <w:r w:rsidRPr="00032FE9">
              <w:rPr>
                <w:rFonts w:ascii="Cambria" w:eastAsia="Times New Roman" w:hAnsi="Cambria" w:cs="Calibri"/>
                <w:bCs/>
                <w:sz w:val="18"/>
                <w:szCs w:val="18"/>
                <w:lang w:eastAsia="fr-FR"/>
              </w:rPr>
              <w:t>%</w:t>
            </w:r>
          </w:p>
          <w:p w:rsidR="00EB655D" w:rsidRPr="00D90C15" w:rsidRDefault="00EB655D" w:rsidP="003B5138">
            <w:pPr>
              <w:spacing w:after="0" w:line="360" w:lineRule="auto"/>
              <w:rPr>
                <w:rFonts w:ascii="Cambria" w:eastAsia="Times New Roman" w:hAnsi="Cambria" w:cs="Calibri"/>
                <w:b/>
                <w:bCs/>
                <w:sz w:val="18"/>
                <w:szCs w:val="18"/>
                <w:lang w:eastAsia="fr-FR"/>
              </w:rPr>
            </w:pPr>
            <w:r w:rsidRPr="00D90C15">
              <w:rPr>
                <w:rFonts w:ascii="Cambria" w:eastAsia="Times New Roman" w:hAnsi="Cambria" w:cs="Calibri"/>
                <w:b/>
                <w:bCs/>
                <w:sz w:val="18"/>
                <w:szCs w:val="18"/>
                <w:lang w:eastAsia="fr-FR"/>
              </w:rPr>
              <w:t>Total : 82,1%</w:t>
            </w:r>
          </w:p>
          <w:p w:rsidR="00EB655D" w:rsidRDefault="00EB655D" w:rsidP="003B5138">
            <w:pPr>
              <w:spacing w:after="0" w:line="360" w:lineRule="auto"/>
              <w:rPr>
                <w:rFonts w:ascii="Cambria" w:eastAsia="Times New Roman" w:hAnsi="Cambria" w:cs="Calibri"/>
                <w:color w:val="000000"/>
                <w:sz w:val="18"/>
                <w:szCs w:val="18"/>
                <w:lang w:eastAsia="fr-FR"/>
              </w:rPr>
            </w:pP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Docoumbo : 97,7%</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Kendie : 91,7%</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Kokry : 67,0%</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Monipebougou : 76,6%</w:t>
            </w:r>
          </w:p>
          <w:p w:rsidR="00EB655D" w:rsidRDefault="00EB655D" w:rsidP="003B5138">
            <w:pPr>
              <w:spacing w:after="0" w:line="240" w:lineRule="auto"/>
              <w:rPr>
                <w:rFonts w:ascii="Cambria" w:eastAsia="Times New Roman" w:hAnsi="Cambria" w:cs="Calibri"/>
                <w:color w:val="000000"/>
                <w:sz w:val="18"/>
                <w:szCs w:val="18"/>
                <w:lang w:eastAsia="fr-FR"/>
              </w:rPr>
            </w:pP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18- 35 ans : 87,6%</w:t>
            </w:r>
          </w:p>
          <w:p w:rsidR="00EB655D" w:rsidRPr="00372DE2"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lastRenderedPageBreak/>
              <w:t>Plus de 35 ans : 79,1%</w:t>
            </w:r>
          </w:p>
        </w:tc>
      </w:tr>
      <w:tr w:rsidR="00EB655D" w:rsidRPr="00DD7DE2" w:rsidTr="003B5138">
        <w:trPr>
          <w:trHeight w:val="990"/>
        </w:trPr>
        <w:tc>
          <w:tcPr>
            <w:tcW w:w="2481" w:type="dxa"/>
            <w:vMerge/>
            <w:vAlign w:val="center"/>
            <w:hideMark/>
          </w:tcPr>
          <w:p w:rsidR="00EB655D" w:rsidRPr="00372DE2" w:rsidRDefault="00EB655D" w:rsidP="003B5138">
            <w:pPr>
              <w:spacing w:after="0" w:line="240" w:lineRule="auto"/>
              <w:rPr>
                <w:rFonts w:ascii="Cambria" w:eastAsia="Times New Roman" w:hAnsi="Cambria" w:cs="Calibri"/>
                <w:color w:val="000000"/>
                <w:lang w:eastAsia="fr-FR"/>
              </w:rPr>
            </w:pPr>
          </w:p>
        </w:tc>
        <w:tc>
          <w:tcPr>
            <w:tcW w:w="2636" w:type="dxa"/>
            <w:shd w:val="clear" w:color="auto" w:fill="auto"/>
            <w:noWrap/>
            <w:vAlign w:val="bottom"/>
            <w:hideMark/>
          </w:tcPr>
          <w:p w:rsidR="00EB655D" w:rsidRPr="00D90C15" w:rsidRDefault="00EB655D" w:rsidP="003B5138">
            <w:pPr>
              <w:spacing w:after="0" w:line="240" w:lineRule="auto"/>
              <w:rPr>
                <w:rFonts w:ascii="Cambria" w:eastAsia="Times New Roman" w:hAnsi="Cambria" w:cs="Calibri"/>
                <w:sz w:val="20"/>
                <w:szCs w:val="20"/>
                <w:lang w:eastAsia="fr-FR"/>
              </w:rPr>
            </w:pPr>
            <w:r w:rsidRPr="00D90C15">
              <w:rPr>
                <w:rFonts w:ascii="Cambria" w:eastAsia="Times New Roman" w:hAnsi="Cambria" w:cs="Calibri"/>
                <w:sz w:val="20"/>
                <w:szCs w:val="20"/>
                <w:lang w:eastAsia="fr-FR"/>
              </w:rPr>
              <w:t> </w:t>
            </w:r>
          </w:p>
        </w:tc>
        <w:tc>
          <w:tcPr>
            <w:tcW w:w="3119" w:type="dxa"/>
            <w:gridSpan w:val="2"/>
            <w:shd w:val="clear" w:color="auto" w:fill="auto"/>
            <w:vAlign w:val="center"/>
            <w:hideMark/>
          </w:tcPr>
          <w:p w:rsidR="00EB655D" w:rsidRPr="00D90C15" w:rsidRDefault="00EB655D" w:rsidP="003B5138">
            <w:pPr>
              <w:spacing w:before="240" w:after="0" w:line="240" w:lineRule="auto"/>
              <w:jc w:val="both"/>
              <w:rPr>
                <w:rFonts w:ascii="Cambria" w:eastAsia="Times New Roman" w:hAnsi="Cambria" w:cs="Calibri"/>
                <w:b/>
                <w:bCs/>
                <w:sz w:val="20"/>
                <w:szCs w:val="20"/>
                <w:lang w:eastAsia="fr-FR"/>
              </w:rPr>
            </w:pPr>
            <w:r w:rsidRPr="00D90C15">
              <w:rPr>
                <w:rFonts w:ascii="Cambria" w:eastAsia="Times New Roman" w:hAnsi="Cambria" w:cs="Calibri"/>
                <w:sz w:val="20"/>
                <w:szCs w:val="20"/>
                <w:lang w:eastAsia="fr-FR"/>
              </w:rPr>
              <w:t>Niveau d’acceptance et intérêt de vivre ensemble avec d’autres communautés (ethniques, professionnelles ou confessionnelles)</w:t>
            </w:r>
            <w:r w:rsidRPr="00D90C15">
              <w:rPr>
                <w:sz w:val="20"/>
                <w:szCs w:val="20"/>
                <w:highlight w:val="yellow"/>
              </w:rPr>
              <w:t xml:space="preserve"> </w:t>
            </w:r>
          </w:p>
        </w:tc>
        <w:tc>
          <w:tcPr>
            <w:tcW w:w="2679" w:type="dxa"/>
          </w:tcPr>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Masculin : </w:t>
            </w:r>
            <w:r>
              <w:rPr>
                <w:rFonts w:ascii="Cambria" w:eastAsia="Times New Roman" w:hAnsi="Cambria" w:cs="Calibri"/>
                <w:bCs/>
                <w:sz w:val="18"/>
                <w:szCs w:val="18"/>
                <w:lang w:eastAsia="fr-FR"/>
              </w:rPr>
              <w:t>90</w:t>
            </w:r>
            <w:r w:rsidRPr="00032FE9">
              <w:rPr>
                <w:rFonts w:ascii="Cambria" w:eastAsia="Times New Roman" w:hAnsi="Cambria" w:cs="Calibri"/>
                <w:bCs/>
                <w:sz w:val="18"/>
                <w:szCs w:val="18"/>
                <w:lang w:eastAsia="fr-FR"/>
              </w:rPr>
              <w:t>,</w:t>
            </w:r>
            <w:r>
              <w:rPr>
                <w:rFonts w:ascii="Cambria" w:eastAsia="Times New Roman" w:hAnsi="Cambria" w:cs="Calibri"/>
                <w:bCs/>
                <w:sz w:val="18"/>
                <w:szCs w:val="18"/>
                <w:lang w:eastAsia="fr-FR"/>
              </w:rPr>
              <w:t>5</w:t>
            </w:r>
            <w:r w:rsidRPr="00032FE9">
              <w:rPr>
                <w:rFonts w:ascii="Cambria" w:eastAsia="Times New Roman" w:hAnsi="Cambria" w:cs="Calibri"/>
                <w:bCs/>
                <w:sz w:val="18"/>
                <w:szCs w:val="18"/>
                <w:lang w:eastAsia="fr-FR"/>
              </w:rPr>
              <w:t>%</w:t>
            </w:r>
          </w:p>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Féminin : </w:t>
            </w:r>
            <w:r>
              <w:rPr>
                <w:rFonts w:ascii="Cambria" w:eastAsia="Times New Roman" w:hAnsi="Cambria" w:cs="Calibri"/>
                <w:bCs/>
                <w:sz w:val="18"/>
                <w:szCs w:val="18"/>
                <w:lang w:eastAsia="fr-FR"/>
              </w:rPr>
              <w:t>91</w:t>
            </w:r>
            <w:r w:rsidRPr="00032FE9">
              <w:rPr>
                <w:rFonts w:ascii="Cambria" w:eastAsia="Times New Roman" w:hAnsi="Cambria" w:cs="Calibri"/>
                <w:bCs/>
                <w:sz w:val="18"/>
                <w:szCs w:val="18"/>
                <w:lang w:eastAsia="fr-FR"/>
              </w:rPr>
              <w:t>,</w:t>
            </w:r>
            <w:r>
              <w:rPr>
                <w:rFonts w:ascii="Cambria" w:eastAsia="Times New Roman" w:hAnsi="Cambria" w:cs="Calibri"/>
                <w:bCs/>
                <w:sz w:val="18"/>
                <w:szCs w:val="18"/>
                <w:lang w:eastAsia="fr-FR"/>
              </w:rPr>
              <w:t>5</w:t>
            </w:r>
            <w:r w:rsidRPr="00032FE9">
              <w:rPr>
                <w:rFonts w:ascii="Cambria" w:eastAsia="Times New Roman" w:hAnsi="Cambria" w:cs="Calibri"/>
                <w:bCs/>
                <w:sz w:val="18"/>
                <w:szCs w:val="18"/>
                <w:lang w:eastAsia="fr-FR"/>
              </w:rPr>
              <w:t>%</w:t>
            </w:r>
          </w:p>
          <w:p w:rsidR="00EB655D" w:rsidRPr="00D90C15" w:rsidRDefault="00EB655D" w:rsidP="003B5138">
            <w:pPr>
              <w:spacing w:after="0" w:line="360" w:lineRule="auto"/>
              <w:rPr>
                <w:rFonts w:ascii="Cambria" w:eastAsia="Times New Roman" w:hAnsi="Cambria" w:cs="Calibri"/>
                <w:b/>
                <w:bCs/>
                <w:sz w:val="18"/>
                <w:szCs w:val="18"/>
                <w:lang w:eastAsia="fr-FR"/>
              </w:rPr>
            </w:pPr>
            <w:r w:rsidRPr="00D90C15">
              <w:rPr>
                <w:rFonts w:ascii="Cambria" w:eastAsia="Times New Roman" w:hAnsi="Cambria" w:cs="Calibri"/>
                <w:b/>
                <w:bCs/>
                <w:sz w:val="18"/>
                <w:szCs w:val="18"/>
                <w:lang w:eastAsia="fr-FR"/>
              </w:rPr>
              <w:t>Total : 90,7%</w:t>
            </w:r>
          </w:p>
          <w:p w:rsidR="00EB655D" w:rsidRDefault="00EB655D" w:rsidP="003B5138">
            <w:pPr>
              <w:spacing w:after="0" w:line="360" w:lineRule="auto"/>
              <w:rPr>
                <w:rFonts w:ascii="Cambria" w:eastAsia="Times New Roman" w:hAnsi="Cambria" w:cs="Calibri"/>
                <w:color w:val="000000"/>
                <w:sz w:val="18"/>
                <w:szCs w:val="18"/>
                <w:lang w:eastAsia="fr-FR"/>
              </w:rPr>
            </w:pP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Docoumbo : 93,0%</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Kendie : 95,5%</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Kokry : 89,8%</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Monipebougou : 86,3%</w:t>
            </w:r>
          </w:p>
          <w:p w:rsidR="00EB655D" w:rsidRDefault="00EB655D" w:rsidP="003B5138">
            <w:pPr>
              <w:spacing w:after="0" w:line="240" w:lineRule="auto"/>
              <w:rPr>
                <w:rFonts w:ascii="Cambria" w:eastAsia="Times New Roman" w:hAnsi="Cambria" w:cs="Calibri"/>
                <w:color w:val="000000"/>
                <w:sz w:val="18"/>
                <w:szCs w:val="18"/>
                <w:lang w:eastAsia="fr-FR"/>
              </w:rPr>
            </w:pP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18- 35 ans : 92,4%</w:t>
            </w:r>
          </w:p>
          <w:p w:rsidR="00EB655D" w:rsidRPr="00372DE2"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Plus de 35 ans : 89,9%</w:t>
            </w:r>
          </w:p>
        </w:tc>
      </w:tr>
      <w:tr w:rsidR="00EB655D" w:rsidRPr="00DD7DE2" w:rsidTr="003B5138">
        <w:trPr>
          <w:trHeight w:val="990"/>
        </w:trPr>
        <w:tc>
          <w:tcPr>
            <w:tcW w:w="2481" w:type="dxa"/>
            <w:vMerge/>
            <w:vAlign w:val="center"/>
            <w:hideMark/>
          </w:tcPr>
          <w:p w:rsidR="00EB655D" w:rsidRPr="00372DE2" w:rsidRDefault="00EB655D" w:rsidP="003B5138">
            <w:pPr>
              <w:spacing w:after="0" w:line="240" w:lineRule="auto"/>
              <w:rPr>
                <w:rFonts w:ascii="Cambria" w:eastAsia="Times New Roman" w:hAnsi="Cambria" w:cs="Calibri"/>
                <w:color w:val="000000"/>
                <w:lang w:eastAsia="fr-FR"/>
              </w:rPr>
            </w:pPr>
          </w:p>
        </w:tc>
        <w:tc>
          <w:tcPr>
            <w:tcW w:w="2636" w:type="dxa"/>
            <w:shd w:val="clear" w:color="auto" w:fill="auto"/>
            <w:vAlign w:val="center"/>
            <w:hideMark/>
          </w:tcPr>
          <w:p w:rsidR="00EB655D" w:rsidRPr="00D90C15" w:rsidRDefault="00EB655D" w:rsidP="003B5138">
            <w:pPr>
              <w:spacing w:after="0" w:line="240" w:lineRule="auto"/>
              <w:jc w:val="both"/>
              <w:rPr>
                <w:rFonts w:ascii="Cambria" w:eastAsia="Times New Roman" w:hAnsi="Cambria" w:cs="Calibri"/>
                <w:sz w:val="20"/>
                <w:szCs w:val="20"/>
                <w:lang w:eastAsia="fr-FR"/>
              </w:rPr>
            </w:pPr>
            <w:r w:rsidRPr="00D90C15">
              <w:rPr>
                <w:rFonts w:ascii="Cambria" w:eastAsia="Times New Roman" w:hAnsi="Cambria" w:cs="Calibri"/>
                <w:b/>
                <w:bCs/>
                <w:sz w:val="20"/>
                <w:szCs w:val="20"/>
                <w:lang w:eastAsia="fr-FR"/>
              </w:rPr>
              <w:t>Indicateur 2 b:</w:t>
            </w:r>
            <w:r w:rsidRPr="00D90C15">
              <w:rPr>
                <w:rFonts w:ascii="Cambria" w:eastAsia="Times New Roman" w:hAnsi="Cambria" w:cs="Calibri"/>
                <w:sz w:val="20"/>
                <w:szCs w:val="20"/>
                <w:lang w:eastAsia="fr-FR"/>
              </w:rPr>
              <w:t xml:space="preserve"> Utilisation et attitude des participants à l'égard des forums de dialogue</w:t>
            </w:r>
          </w:p>
        </w:tc>
        <w:tc>
          <w:tcPr>
            <w:tcW w:w="3119" w:type="dxa"/>
            <w:gridSpan w:val="2"/>
            <w:shd w:val="clear" w:color="auto" w:fill="auto"/>
            <w:vAlign w:val="center"/>
            <w:hideMark/>
          </w:tcPr>
          <w:p w:rsidR="00EB655D" w:rsidRPr="00D90C15" w:rsidRDefault="00EB655D" w:rsidP="003B5138">
            <w:pPr>
              <w:spacing w:after="0" w:line="240" w:lineRule="auto"/>
              <w:jc w:val="both"/>
              <w:rPr>
                <w:rFonts w:ascii="Cambria" w:eastAsia="Times New Roman" w:hAnsi="Cambria" w:cs="Calibri"/>
                <w:sz w:val="20"/>
                <w:szCs w:val="20"/>
                <w:lang w:eastAsia="fr-FR"/>
              </w:rPr>
            </w:pPr>
            <w:r w:rsidRPr="00D90C15">
              <w:rPr>
                <w:rFonts w:ascii="Cambria" w:eastAsia="Times New Roman" w:hAnsi="Cambria" w:cs="Calibri"/>
                <w:sz w:val="20"/>
                <w:szCs w:val="20"/>
                <w:lang w:eastAsia="fr-FR"/>
              </w:rPr>
              <w:t>Degré de satisfaction des membres des communautés sur les forums de dialogue</w:t>
            </w:r>
          </w:p>
        </w:tc>
        <w:tc>
          <w:tcPr>
            <w:tcW w:w="2679" w:type="dxa"/>
          </w:tcPr>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Masculin : </w:t>
            </w:r>
            <w:r>
              <w:rPr>
                <w:rFonts w:ascii="Cambria" w:eastAsia="Times New Roman" w:hAnsi="Cambria" w:cs="Calibri"/>
                <w:bCs/>
                <w:sz w:val="18"/>
                <w:szCs w:val="18"/>
                <w:lang w:eastAsia="fr-FR"/>
              </w:rPr>
              <w:t>62</w:t>
            </w:r>
            <w:r w:rsidRPr="00032FE9">
              <w:rPr>
                <w:rFonts w:ascii="Cambria" w:eastAsia="Times New Roman" w:hAnsi="Cambria" w:cs="Calibri"/>
                <w:bCs/>
                <w:sz w:val="18"/>
                <w:szCs w:val="18"/>
                <w:lang w:eastAsia="fr-FR"/>
              </w:rPr>
              <w:t>,</w:t>
            </w:r>
            <w:r>
              <w:rPr>
                <w:rFonts w:ascii="Cambria" w:eastAsia="Times New Roman" w:hAnsi="Cambria" w:cs="Calibri"/>
                <w:bCs/>
                <w:sz w:val="18"/>
                <w:szCs w:val="18"/>
                <w:lang w:eastAsia="fr-FR"/>
              </w:rPr>
              <w:t>1</w:t>
            </w:r>
            <w:r w:rsidRPr="00032FE9">
              <w:rPr>
                <w:rFonts w:ascii="Cambria" w:eastAsia="Times New Roman" w:hAnsi="Cambria" w:cs="Calibri"/>
                <w:bCs/>
                <w:sz w:val="18"/>
                <w:szCs w:val="18"/>
                <w:lang w:eastAsia="fr-FR"/>
              </w:rPr>
              <w:t>%</w:t>
            </w:r>
          </w:p>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Féminin : </w:t>
            </w:r>
            <w:r>
              <w:rPr>
                <w:rFonts w:ascii="Cambria" w:eastAsia="Times New Roman" w:hAnsi="Cambria" w:cs="Calibri"/>
                <w:bCs/>
                <w:sz w:val="18"/>
                <w:szCs w:val="18"/>
                <w:lang w:eastAsia="fr-FR"/>
              </w:rPr>
              <w:t>43</w:t>
            </w:r>
            <w:r w:rsidRPr="00032FE9">
              <w:rPr>
                <w:rFonts w:ascii="Cambria" w:eastAsia="Times New Roman" w:hAnsi="Cambria" w:cs="Calibri"/>
                <w:bCs/>
                <w:sz w:val="18"/>
                <w:szCs w:val="18"/>
                <w:lang w:eastAsia="fr-FR"/>
              </w:rPr>
              <w:t>,</w:t>
            </w:r>
            <w:r>
              <w:rPr>
                <w:rFonts w:ascii="Cambria" w:eastAsia="Times New Roman" w:hAnsi="Cambria" w:cs="Calibri"/>
                <w:bCs/>
                <w:sz w:val="18"/>
                <w:szCs w:val="18"/>
                <w:lang w:eastAsia="fr-FR"/>
              </w:rPr>
              <w:t>8</w:t>
            </w:r>
            <w:r w:rsidRPr="00032FE9">
              <w:rPr>
                <w:rFonts w:ascii="Cambria" w:eastAsia="Times New Roman" w:hAnsi="Cambria" w:cs="Calibri"/>
                <w:bCs/>
                <w:sz w:val="18"/>
                <w:szCs w:val="18"/>
                <w:lang w:eastAsia="fr-FR"/>
              </w:rPr>
              <w:t>%</w:t>
            </w:r>
          </w:p>
          <w:p w:rsidR="00EB655D" w:rsidRPr="00D90C15" w:rsidRDefault="00EB655D" w:rsidP="003B5138">
            <w:pPr>
              <w:spacing w:after="0" w:line="360" w:lineRule="auto"/>
              <w:rPr>
                <w:rFonts w:ascii="Cambria" w:eastAsia="Times New Roman" w:hAnsi="Cambria" w:cs="Calibri"/>
                <w:b/>
                <w:bCs/>
                <w:sz w:val="18"/>
                <w:szCs w:val="18"/>
                <w:lang w:eastAsia="fr-FR"/>
              </w:rPr>
            </w:pPr>
            <w:r w:rsidRPr="00D90C15">
              <w:rPr>
                <w:rFonts w:ascii="Cambria" w:eastAsia="Times New Roman" w:hAnsi="Cambria" w:cs="Calibri"/>
                <w:b/>
                <w:bCs/>
                <w:sz w:val="18"/>
                <w:szCs w:val="18"/>
                <w:lang w:eastAsia="fr-FR"/>
              </w:rPr>
              <w:t>Total : 58,0%</w:t>
            </w:r>
          </w:p>
          <w:p w:rsidR="00EB655D" w:rsidRDefault="00EB655D" w:rsidP="003B5138">
            <w:pPr>
              <w:spacing w:after="0" w:line="360" w:lineRule="auto"/>
              <w:rPr>
                <w:rFonts w:ascii="Cambria" w:eastAsia="Times New Roman" w:hAnsi="Cambria" w:cs="Calibri"/>
                <w:color w:val="000000"/>
                <w:sz w:val="18"/>
                <w:szCs w:val="18"/>
                <w:lang w:eastAsia="fr-FR"/>
              </w:rPr>
            </w:pP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Docoumbo : 34,5%</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Kendie : 26,7%</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Kokry : 89,1%</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Monipebougou : 81,1%</w:t>
            </w:r>
          </w:p>
          <w:p w:rsidR="00EB655D" w:rsidRDefault="00EB655D" w:rsidP="003B5138">
            <w:pPr>
              <w:spacing w:after="0" w:line="240" w:lineRule="auto"/>
              <w:rPr>
                <w:rFonts w:ascii="Cambria" w:eastAsia="Times New Roman" w:hAnsi="Cambria" w:cs="Calibri"/>
                <w:color w:val="000000"/>
                <w:sz w:val="18"/>
                <w:szCs w:val="18"/>
                <w:lang w:eastAsia="fr-FR"/>
              </w:rPr>
            </w:pP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18- 35 ans : 59,3%</w:t>
            </w:r>
          </w:p>
          <w:p w:rsidR="00EB655D" w:rsidRPr="00372DE2"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Plus de 35 ans : 53,7%</w:t>
            </w:r>
          </w:p>
        </w:tc>
      </w:tr>
      <w:tr w:rsidR="00EB655D" w:rsidRPr="00DD7DE2" w:rsidTr="003B5138">
        <w:trPr>
          <w:trHeight w:val="644"/>
        </w:trPr>
        <w:tc>
          <w:tcPr>
            <w:tcW w:w="2481" w:type="dxa"/>
            <w:vMerge/>
            <w:vAlign w:val="center"/>
            <w:hideMark/>
          </w:tcPr>
          <w:p w:rsidR="00EB655D" w:rsidRPr="00372DE2" w:rsidRDefault="00EB655D" w:rsidP="003B5138">
            <w:pPr>
              <w:spacing w:after="0" w:line="240" w:lineRule="auto"/>
              <w:rPr>
                <w:rFonts w:ascii="Cambria" w:eastAsia="Times New Roman" w:hAnsi="Cambria" w:cs="Calibri"/>
                <w:color w:val="000000"/>
                <w:lang w:eastAsia="fr-FR"/>
              </w:rPr>
            </w:pPr>
          </w:p>
        </w:tc>
        <w:tc>
          <w:tcPr>
            <w:tcW w:w="2636" w:type="dxa"/>
            <w:shd w:val="clear" w:color="auto" w:fill="auto"/>
            <w:vAlign w:val="center"/>
            <w:hideMark/>
          </w:tcPr>
          <w:p w:rsidR="00EB655D" w:rsidRPr="00D90C15" w:rsidRDefault="00EB655D" w:rsidP="003B5138">
            <w:pPr>
              <w:spacing w:after="0" w:line="240" w:lineRule="auto"/>
              <w:jc w:val="both"/>
              <w:rPr>
                <w:rFonts w:ascii="Cambria" w:eastAsia="Times New Roman" w:hAnsi="Cambria" w:cs="Calibri"/>
                <w:sz w:val="20"/>
                <w:szCs w:val="20"/>
                <w:lang w:eastAsia="fr-FR"/>
              </w:rPr>
            </w:pPr>
            <w:r w:rsidRPr="00D90C15">
              <w:rPr>
                <w:rFonts w:ascii="Cambria" w:eastAsia="Times New Roman" w:hAnsi="Cambria" w:cs="Calibri"/>
                <w:b/>
                <w:bCs/>
                <w:sz w:val="20"/>
                <w:szCs w:val="20"/>
                <w:lang w:eastAsia="fr-FR"/>
              </w:rPr>
              <w:t>Indicateur 2 c:</w:t>
            </w:r>
            <w:r w:rsidRPr="00D90C15">
              <w:rPr>
                <w:rFonts w:ascii="Cambria" w:eastAsia="Times New Roman" w:hAnsi="Cambria" w:cs="Calibri"/>
                <w:sz w:val="20"/>
                <w:szCs w:val="20"/>
                <w:lang w:eastAsia="fr-FR"/>
              </w:rPr>
              <w:t xml:space="preserve"> Changement des moyens d'existence   désagrégée par groupe socioéconomique</w:t>
            </w:r>
          </w:p>
        </w:tc>
        <w:tc>
          <w:tcPr>
            <w:tcW w:w="3119" w:type="dxa"/>
            <w:gridSpan w:val="2"/>
            <w:shd w:val="clear" w:color="auto" w:fill="auto"/>
            <w:vAlign w:val="center"/>
            <w:hideMark/>
          </w:tcPr>
          <w:p w:rsidR="00EB655D" w:rsidRPr="00D90C15" w:rsidRDefault="00EB655D" w:rsidP="003B5138">
            <w:pPr>
              <w:spacing w:after="0" w:line="240" w:lineRule="auto"/>
              <w:jc w:val="both"/>
              <w:rPr>
                <w:rFonts w:ascii="Cambria" w:eastAsia="Times New Roman" w:hAnsi="Cambria" w:cs="Calibri"/>
                <w:sz w:val="20"/>
                <w:szCs w:val="20"/>
                <w:lang w:eastAsia="fr-FR"/>
              </w:rPr>
            </w:pPr>
            <w:r w:rsidRPr="00D90C15">
              <w:rPr>
                <w:rFonts w:ascii="Cambria" w:eastAsia="Times New Roman" w:hAnsi="Cambria" w:cs="Calibri"/>
                <w:sz w:val="20"/>
                <w:szCs w:val="20"/>
                <w:lang w:eastAsia="fr-FR"/>
              </w:rPr>
              <w:t>Pourcentage de chefs de ménages qui estiment que les conflits ont entrainé un changement dans les activités liées à leurs moyens d'existence</w:t>
            </w:r>
          </w:p>
        </w:tc>
        <w:tc>
          <w:tcPr>
            <w:tcW w:w="2679" w:type="dxa"/>
          </w:tcPr>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Masculin : </w:t>
            </w:r>
            <w:r>
              <w:rPr>
                <w:rFonts w:ascii="Cambria" w:eastAsia="Times New Roman" w:hAnsi="Cambria" w:cs="Calibri"/>
                <w:bCs/>
                <w:sz w:val="18"/>
                <w:szCs w:val="18"/>
                <w:lang w:eastAsia="fr-FR"/>
              </w:rPr>
              <w:t>14,3</w:t>
            </w:r>
            <w:r w:rsidRPr="00032FE9">
              <w:rPr>
                <w:rFonts w:ascii="Cambria" w:eastAsia="Times New Roman" w:hAnsi="Cambria" w:cs="Calibri"/>
                <w:bCs/>
                <w:sz w:val="18"/>
                <w:szCs w:val="18"/>
                <w:lang w:eastAsia="fr-FR"/>
              </w:rPr>
              <w:t>%</w:t>
            </w:r>
          </w:p>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Féminin : </w:t>
            </w:r>
            <w:r>
              <w:rPr>
                <w:rFonts w:ascii="Cambria" w:eastAsia="Times New Roman" w:hAnsi="Cambria" w:cs="Calibri"/>
                <w:bCs/>
                <w:sz w:val="18"/>
                <w:szCs w:val="18"/>
                <w:lang w:eastAsia="fr-FR"/>
              </w:rPr>
              <w:t>13</w:t>
            </w:r>
            <w:r w:rsidRPr="00032FE9">
              <w:rPr>
                <w:rFonts w:ascii="Cambria" w:eastAsia="Times New Roman" w:hAnsi="Cambria" w:cs="Calibri"/>
                <w:bCs/>
                <w:sz w:val="18"/>
                <w:szCs w:val="18"/>
                <w:lang w:eastAsia="fr-FR"/>
              </w:rPr>
              <w:t>,</w:t>
            </w:r>
            <w:r>
              <w:rPr>
                <w:rFonts w:ascii="Cambria" w:eastAsia="Times New Roman" w:hAnsi="Cambria" w:cs="Calibri"/>
                <w:bCs/>
                <w:sz w:val="18"/>
                <w:szCs w:val="18"/>
                <w:lang w:eastAsia="fr-FR"/>
              </w:rPr>
              <w:t>1</w:t>
            </w:r>
            <w:r w:rsidRPr="00032FE9">
              <w:rPr>
                <w:rFonts w:ascii="Cambria" w:eastAsia="Times New Roman" w:hAnsi="Cambria" w:cs="Calibri"/>
                <w:bCs/>
                <w:sz w:val="18"/>
                <w:szCs w:val="18"/>
                <w:lang w:eastAsia="fr-FR"/>
              </w:rPr>
              <w:t>%</w:t>
            </w:r>
          </w:p>
          <w:p w:rsidR="00EB655D" w:rsidRPr="00D90C15" w:rsidRDefault="00EB655D" w:rsidP="003B5138">
            <w:pPr>
              <w:spacing w:after="0" w:line="360" w:lineRule="auto"/>
              <w:rPr>
                <w:rFonts w:ascii="Cambria" w:eastAsia="Times New Roman" w:hAnsi="Cambria" w:cs="Calibri"/>
                <w:b/>
                <w:bCs/>
                <w:sz w:val="18"/>
                <w:szCs w:val="18"/>
                <w:lang w:eastAsia="fr-FR"/>
              </w:rPr>
            </w:pPr>
            <w:r w:rsidRPr="00D90C15">
              <w:rPr>
                <w:rFonts w:ascii="Cambria" w:eastAsia="Times New Roman" w:hAnsi="Cambria" w:cs="Calibri"/>
                <w:b/>
                <w:bCs/>
                <w:sz w:val="18"/>
                <w:szCs w:val="18"/>
                <w:lang w:eastAsia="fr-FR"/>
              </w:rPr>
              <w:t>Total : 14,0%</w:t>
            </w:r>
          </w:p>
          <w:p w:rsidR="00EB655D" w:rsidRDefault="00EB655D" w:rsidP="003B5138">
            <w:pPr>
              <w:spacing w:after="0" w:line="360" w:lineRule="auto"/>
              <w:rPr>
                <w:rFonts w:ascii="Cambria" w:eastAsia="Times New Roman" w:hAnsi="Cambria" w:cs="Calibri"/>
                <w:color w:val="000000"/>
                <w:sz w:val="18"/>
                <w:szCs w:val="18"/>
                <w:lang w:eastAsia="fr-FR"/>
              </w:rPr>
            </w:pP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Docoumbo : 5,8%</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Kendie : 21,2%</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Kokry : 13,5%</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Monipebougou : 13,7%</w:t>
            </w:r>
          </w:p>
          <w:p w:rsidR="00EB655D" w:rsidRDefault="00EB655D" w:rsidP="003B5138">
            <w:pPr>
              <w:spacing w:after="0" w:line="240" w:lineRule="auto"/>
              <w:rPr>
                <w:rFonts w:ascii="Cambria" w:eastAsia="Times New Roman" w:hAnsi="Cambria" w:cs="Calibri"/>
                <w:color w:val="000000"/>
                <w:sz w:val="18"/>
                <w:szCs w:val="18"/>
                <w:lang w:eastAsia="fr-FR"/>
              </w:rPr>
            </w:pP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18- 35 ans : 17,5%</w:t>
            </w:r>
          </w:p>
          <w:p w:rsidR="00EB655D" w:rsidRPr="00372DE2"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Plus de 35 ans : 12,1%</w:t>
            </w:r>
          </w:p>
        </w:tc>
      </w:tr>
      <w:tr w:rsidR="00EB655D" w:rsidRPr="00DD7DE2" w:rsidTr="003B5138">
        <w:trPr>
          <w:trHeight w:val="1980"/>
        </w:trPr>
        <w:tc>
          <w:tcPr>
            <w:tcW w:w="2481" w:type="dxa"/>
            <w:vMerge w:val="restart"/>
            <w:shd w:val="clear" w:color="auto" w:fill="auto"/>
            <w:vAlign w:val="center"/>
            <w:hideMark/>
          </w:tcPr>
          <w:p w:rsidR="00EB655D" w:rsidRPr="00372DE2" w:rsidRDefault="00EB655D" w:rsidP="003B5138">
            <w:pPr>
              <w:spacing w:after="0" w:line="240" w:lineRule="auto"/>
              <w:jc w:val="both"/>
              <w:rPr>
                <w:rFonts w:ascii="Cambria" w:eastAsia="Times New Roman" w:hAnsi="Cambria" w:cs="Calibri"/>
                <w:color w:val="000000"/>
                <w:lang w:eastAsia="fr-FR"/>
              </w:rPr>
            </w:pPr>
            <w:r w:rsidRPr="00372DE2">
              <w:rPr>
                <w:rFonts w:ascii="Cambria" w:eastAsia="Times New Roman" w:hAnsi="Cambria" w:cs="Calibri"/>
                <w:b/>
                <w:color w:val="000000"/>
                <w:lang w:eastAsia="fr-FR"/>
              </w:rPr>
              <w:t>Résultat 3:</w:t>
            </w:r>
            <w:r w:rsidRPr="00372DE2">
              <w:rPr>
                <w:rFonts w:ascii="Cambria" w:eastAsia="Times New Roman" w:hAnsi="Cambria" w:cs="Calibri"/>
                <w:color w:val="000000"/>
                <w:lang w:eastAsia="fr-FR"/>
              </w:rPr>
              <w:t xml:space="preserve"> Une approche axée sur la base (communautés et autorités locales) est conduite pour favoriser une gestion des terres, des pâturages et les ressources en eau pérenne et non violente</w:t>
            </w:r>
          </w:p>
        </w:tc>
        <w:tc>
          <w:tcPr>
            <w:tcW w:w="2636" w:type="dxa"/>
            <w:shd w:val="clear" w:color="auto" w:fill="auto"/>
            <w:vAlign w:val="center"/>
            <w:hideMark/>
          </w:tcPr>
          <w:p w:rsidR="00EB655D" w:rsidRPr="00D90C15" w:rsidRDefault="00EB655D" w:rsidP="003B5138">
            <w:pPr>
              <w:spacing w:after="0" w:line="240" w:lineRule="auto"/>
              <w:jc w:val="both"/>
              <w:rPr>
                <w:rFonts w:ascii="Cambria" w:eastAsia="Times New Roman" w:hAnsi="Cambria" w:cs="Calibri"/>
                <w:sz w:val="20"/>
                <w:szCs w:val="20"/>
                <w:lang w:eastAsia="fr-FR"/>
              </w:rPr>
            </w:pPr>
            <w:r w:rsidRPr="00D90C15">
              <w:rPr>
                <w:rFonts w:ascii="Cambria" w:eastAsia="Times New Roman" w:hAnsi="Cambria" w:cs="Calibri"/>
                <w:b/>
                <w:bCs/>
                <w:sz w:val="20"/>
                <w:szCs w:val="20"/>
                <w:lang w:eastAsia="fr-FR"/>
              </w:rPr>
              <w:t xml:space="preserve">Indicateur 3 a: </w:t>
            </w:r>
            <w:r w:rsidRPr="00D90C15">
              <w:rPr>
                <w:rFonts w:ascii="Cambria" w:eastAsia="Times New Roman" w:hAnsi="Cambria" w:cs="Calibri"/>
                <w:sz w:val="20"/>
                <w:szCs w:val="20"/>
                <w:lang w:eastAsia="fr-FR"/>
              </w:rPr>
              <w:t>Perception d'équité dans la gestion des ressources naturelles</w:t>
            </w:r>
          </w:p>
        </w:tc>
        <w:tc>
          <w:tcPr>
            <w:tcW w:w="3119" w:type="dxa"/>
            <w:gridSpan w:val="2"/>
            <w:shd w:val="clear" w:color="auto" w:fill="auto"/>
            <w:vAlign w:val="center"/>
            <w:hideMark/>
          </w:tcPr>
          <w:p w:rsidR="00EB655D" w:rsidRPr="00D90C15" w:rsidRDefault="00EB655D" w:rsidP="003B5138">
            <w:pPr>
              <w:spacing w:after="0" w:line="240" w:lineRule="auto"/>
              <w:jc w:val="both"/>
              <w:rPr>
                <w:rFonts w:ascii="Cambria" w:eastAsia="Times New Roman" w:hAnsi="Cambria" w:cs="Calibri"/>
                <w:sz w:val="20"/>
                <w:szCs w:val="20"/>
                <w:lang w:eastAsia="fr-FR"/>
              </w:rPr>
            </w:pPr>
            <w:r w:rsidRPr="00D90C15">
              <w:rPr>
                <w:rFonts w:ascii="Cambria" w:eastAsia="Times New Roman" w:hAnsi="Cambria" w:cs="Calibri"/>
                <w:sz w:val="20"/>
                <w:szCs w:val="20"/>
                <w:lang w:eastAsia="fr-FR"/>
              </w:rPr>
              <w:t xml:space="preserve">Pourcentage de membre des communautés cibles qui pensent que les ressources naturelles </w:t>
            </w:r>
            <w:r w:rsidRPr="00D90C15">
              <w:rPr>
                <w:rFonts w:ascii="Cambria" w:eastAsia="Times New Roman" w:hAnsi="Cambria" w:cs="Calibri"/>
                <w:i/>
                <w:sz w:val="20"/>
                <w:szCs w:val="20"/>
                <w:lang w:eastAsia="fr-FR"/>
              </w:rPr>
              <w:t>(fleuve, rivière, sources, foret, espaces de chasse, terre fertiles, châteaux d’eaux,  …)</w:t>
            </w:r>
            <w:r w:rsidRPr="00D90C15">
              <w:rPr>
                <w:rFonts w:ascii="Cambria" w:eastAsia="Times New Roman" w:hAnsi="Cambria" w:cs="Calibri"/>
                <w:sz w:val="20"/>
                <w:szCs w:val="20"/>
                <w:lang w:eastAsia="fr-FR"/>
              </w:rPr>
              <w:t xml:space="preserve"> sont géré</w:t>
            </w:r>
            <w:r>
              <w:rPr>
                <w:rFonts w:ascii="Cambria" w:eastAsia="Times New Roman" w:hAnsi="Cambria" w:cs="Calibri"/>
                <w:sz w:val="20"/>
                <w:szCs w:val="20"/>
                <w:lang w:eastAsia="fr-FR"/>
              </w:rPr>
              <w:t>es de manière équitable</w:t>
            </w:r>
            <w:r w:rsidRPr="00D90C15">
              <w:rPr>
                <w:rFonts w:ascii="Cambria" w:eastAsia="Times New Roman" w:hAnsi="Cambria" w:cs="Calibri"/>
                <w:sz w:val="20"/>
                <w:szCs w:val="20"/>
                <w:lang w:eastAsia="fr-FR"/>
              </w:rPr>
              <w:t xml:space="preserve"> </w:t>
            </w:r>
          </w:p>
        </w:tc>
        <w:tc>
          <w:tcPr>
            <w:tcW w:w="2679" w:type="dxa"/>
          </w:tcPr>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Masculin : </w:t>
            </w:r>
            <w:r>
              <w:rPr>
                <w:rFonts w:ascii="Cambria" w:eastAsia="Times New Roman" w:hAnsi="Cambria" w:cs="Calibri"/>
                <w:bCs/>
                <w:sz w:val="18"/>
                <w:szCs w:val="18"/>
                <w:lang w:eastAsia="fr-FR"/>
              </w:rPr>
              <w:t>63,3</w:t>
            </w:r>
            <w:r w:rsidRPr="00032FE9">
              <w:rPr>
                <w:rFonts w:ascii="Cambria" w:eastAsia="Times New Roman" w:hAnsi="Cambria" w:cs="Calibri"/>
                <w:bCs/>
                <w:sz w:val="18"/>
                <w:szCs w:val="18"/>
                <w:lang w:eastAsia="fr-FR"/>
              </w:rPr>
              <w:t>%</w:t>
            </w:r>
          </w:p>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Féminin : </w:t>
            </w:r>
            <w:r>
              <w:rPr>
                <w:rFonts w:ascii="Cambria" w:eastAsia="Times New Roman" w:hAnsi="Cambria" w:cs="Calibri"/>
                <w:bCs/>
                <w:sz w:val="18"/>
                <w:szCs w:val="18"/>
                <w:lang w:eastAsia="fr-FR"/>
              </w:rPr>
              <w:t>73</w:t>
            </w:r>
            <w:r w:rsidRPr="00032FE9">
              <w:rPr>
                <w:rFonts w:ascii="Cambria" w:eastAsia="Times New Roman" w:hAnsi="Cambria" w:cs="Calibri"/>
                <w:bCs/>
                <w:sz w:val="18"/>
                <w:szCs w:val="18"/>
                <w:lang w:eastAsia="fr-FR"/>
              </w:rPr>
              <w:t>,</w:t>
            </w:r>
            <w:r>
              <w:rPr>
                <w:rFonts w:ascii="Cambria" w:eastAsia="Times New Roman" w:hAnsi="Cambria" w:cs="Calibri"/>
                <w:bCs/>
                <w:sz w:val="18"/>
                <w:szCs w:val="18"/>
                <w:lang w:eastAsia="fr-FR"/>
              </w:rPr>
              <w:t>3</w:t>
            </w:r>
            <w:r w:rsidRPr="00032FE9">
              <w:rPr>
                <w:rFonts w:ascii="Cambria" w:eastAsia="Times New Roman" w:hAnsi="Cambria" w:cs="Calibri"/>
                <w:bCs/>
                <w:sz w:val="18"/>
                <w:szCs w:val="18"/>
                <w:lang w:eastAsia="fr-FR"/>
              </w:rPr>
              <w:t>%</w:t>
            </w:r>
          </w:p>
          <w:p w:rsidR="00EB655D" w:rsidRPr="00D90C15" w:rsidRDefault="00EB655D" w:rsidP="003B5138">
            <w:pPr>
              <w:spacing w:after="0" w:line="360" w:lineRule="auto"/>
              <w:rPr>
                <w:rFonts w:ascii="Cambria" w:eastAsia="Times New Roman" w:hAnsi="Cambria" w:cs="Calibri"/>
                <w:b/>
                <w:bCs/>
                <w:sz w:val="18"/>
                <w:szCs w:val="18"/>
                <w:lang w:eastAsia="fr-FR"/>
              </w:rPr>
            </w:pPr>
            <w:r w:rsidRPr="00D90C15">
              <w:rPr>
                <w:rFonts w:ascii="Cambria" w:eastAsia="Times New Roman" w:hAnsi="Cambria" w:cs="Calibri"/>
                <w:b/>
                <w:bCs/>
                <w:sz w:val="18"/>
                <w:szCs w:val="18"/>
                <w:lang w:eastAsia="fr-FR"/>
              </w:rPr>
              <w:t>Total : 65,6%</w:t>
            </w:r>
          </w:p>
          <w:p w:rsidR="00EB655D" w:rsidRDefault="00EB655D" w:rsidP="003B5138">
            <w:pPr>
              <w:spacing w:after="0" w:line="360" w:lineRule="auto"/>
              <w:rPr>
                <w:rFonts w:ascii="Cambria" w:eastAsia="Times New Roman" w:hAnsi="Cambria" w:cs="Calibri"/>
                <w:color w:val="000000"/>
                <w:sz w:val="18"/>
                <w:szCs w:val="18"/>
                <w:lang w:eastAsia="fr-FR"/>
              </w:rPr>
            </w:pP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Docoumbo : 84,8%</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Kendie : 77,0%</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Kokry : 40,9%</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Monipebougou : 62,9%</w:t>
            </w:r>
          </w:p>
          <w:p w:rsidR="00EB655D" w:rsidRDefault="00EB655D" w:rsidP="003B5138">
            <w:pPr>
              <w:spacing w:after="0" w:line="240" w:lineRule="auto"/>
              <w:rPr>
                <w:rFonts w:ascii="Cambria" w:eastAsia="Times New Roman" w:hAnsi="Cambria" w:cs="Calibri"/>
                <w:color w:val="000000"/>
                <w:sz w:val="18"/>
                <w:szCs w:val="18"/>
                <w:lang w:eastAsia="fr-FR"/>
              </w:rPr>
            </w:pP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18- 35 ans : 66,2%</w:t>
            </w:r>
          </w:p>
          <w:p w:rsidR="00EB655D" w:rsidRPr="00372DE2"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Plus de 35 ans : 65,2%</w:t>
            </w:r>
          </w:p>
        </w:tc>
      </w:tr>
      <w:tr w:rsidR="00EB655D" w:rsidRPr="00DD7DE2" w:rsidTr="003B5138">
        <w:trPr>
          <w:trHeight w:val="1320"/>
        </w:trPr>
        <w:tc>
          <w:tcPr>
            <w:tcW w:w="2481" w:type="dxa"/>
            <w:vMerge/>
            <w:vAlign w:val="center"/>
            <w:hideMark/>
          </w:tcPr>
          <w:p w:rsidR="00EB655D" w:rsidRPr="00372DE2" w:rsidRDefault="00EB655D" w:rsidP="003B5138">
            <w:pPr>
              <w:spacing w:after="0" w:line="240" w:lineRule="auto"/>
              <w:rPr>
                <w:rFonts w:ascii="Cambria" w:eastAsia="Times New Roman" w:hAnsi="Cambria" w:cs="Calibri"/>
                <w:color w:val="000000"/>
                <w:lang w:eastAsia="fr-FR"/>
              </w:rPr>
            </w:pPr>
          </w:p>
        </w:tc>
        <w:tc>
          <w:tcPr>
            <w:tcW w:w="2636" w:type="dxa"/>
            <w:shd w:val="clear" w:color="auto" w:fill="auto"/>
            <w:vAlign w:val="center"/>
            <w:hideMark/>
          </w:tcPr>
          <w:p w:rsidR="00EB655D" w:rsidRPr="00D90C15" w:rsidRDefault="00EB655D" w:rsidP="003B5138">
            <w:pPr>
              <w:spacing w:after="0" w:line="240" w:lineRule="auto"/>
              <w:rPr>
                <w:rFonts w:ascii="Cambria" w:eastAsia="Times New Roman" w:hAnsi="Cambria" w:cs="Calibri"/>
                <w:sz w:val="20"/>
                <w:szCs w:val="20"/>
                <w:lang w:eastAsia="fr-FR"/>
              </w:rPr>
            </w:pPr>
            <w:r w:rsidRPr="00D90C15">
              <w:rPr>
                <w:rFonts w:ascii="Cambria" w:eastAsia="Times New Roman" w:hAnsi="Cambria" w:cs="Calibri"/>
                <w:sz w:val="20"/>
                <w:szCs w:val="20"/>
                <w:lang w:eastAsia="fr-FR"/>
              </w:rPr>
              <w:t> </w:t>
            </w:r>
          </w:p>
        </w:tc>
        <w:tc>
          <w:tcPr>
            <w:tcW w:w="3119" w:type="dxa"/>
            <w:gridSpan w:val="2"/>
            <w:shd w:val="clear" w:color="auto" w:fill="auto"/>
            <w:vAlign w:val="center"/>
            <w:hideMark/>
          </w:tcPr>
          <w:p w:rsidR="00EB655D" w:rsidRPr="00D90C15" w:rsidRDefault="00EB655D" w:rsidP="003B5138">
            <w:pPr>
              <w:spacing w:after="0" w:line="240" w:lineRule="auto"/>
              <w:jc w:val="both"/>
              <w:rPr>
                <w:rFonts w:ascii="Cambria" w:eastAsia="Times New Roman" w:hAnsi="Cambria" w:cs="Calibri"/>
                <w:sz w:val="20"/>
                <w:szCs w:val="20"/>
                <w:lang w:eastAsia="fr-FR"/>
              </w:rPr>
            </w:pPr>
            <w:r w:rsidRPr="00D90C15">
              <w:rPr>
                <w:rFonts w:ascii="Cambria" w:eastAsia="Times New Roman" w:hAnsi="Cambria" w:cs="Calibri"/>
                <w:sz w:val="20"/>
                <w:szCs w:val="20"/>
                <w:lang w:eastAsia="fr-FR"/>
              </w:rPr>
              <w:t>Degré de satisfaction des membres des communautés cibles sur le niveau de fonctionnement des comités de gestions des ressources naturelles (</w:t>
            </w:r>
            <w:r w:rsidRPr="00D90C15">
              <w:rPr>
                <w:rFonts w:ascii="Cambria" w:eastAsia="Times New Roman" w:hAnsi="Cambria" w:cs="Calibri"/>
                <w:i/>
                <w:sz w:val="20"/>
                <w:szCs w:val="20"/>
                <w:lang w:eastAsia="fr-FR"/>
              </w:rPr>
              <w:t>fleuve, rivière, sources, foret, espaces de chasse, terre fertiles, châteaux d’eaux,  …</w:t>
            </w:r>
            <w:r w:rsidRPr="00D90C15">
              <w:rPr>
                <w:rFonts w:ascii="Cambria" w:eastAsia="Times New Roman" w:hAnsi="Cambria" w:cs="Calibri"/>
                <w:sz w:val="20"/>
                <w:szCs w:val="20"/>
                <w:lang w:eastAsia="fr-FR"/>
              </w:rPr>
              <w:t>)</w:t>
            </w:r>
          </w:p>
        </w:tc>
        <w:tc>
          <w:tcPr>
            <w:tcW w:w="2679" w:type="dxa"/>
          </w:tcPr>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Masculin : </w:t>
            </w:r>
            <w:r>
              <w:rPr>
                <w:rFonts w:ascii="Cambria" w:eastAsia="Times New Roman" w:hAnsi="Cambria" w:cs="Calibri"/>
                <w:bCs/>
                <w:sz w:val="18"/>
                <w:szCs w:val="18"/>
                <w:lang w:eastAsia="fr-FR"/>
              </w:rPr>
              <w:t>89,8</w:t>
            </w:r>
            <w:r w:rsidRPr="00032FE9">
              <w:rPr>
                <w:rFonts w:ascii="Cambria" w:eastAsia="Times New Roman" w:hAnsi="Cambria" w:cs="Calibri"/>
                <w:bCs/>
                <w:sz w:val="18"/>
                <w:szCs w:val="18"/>
                <w:lang w:eastAsia="fr-FR"/>
              </w:rPr>
              <w:t>%</w:t>
            </w:r>
          </w:p>
          <w:p w:rsidR="00EB655D" w:rsidRPr="00032FE9" w:rsidRDefault="00EB655D" w:rsidP="003B5138">
            <w:pPr>
              <w:spacing w:after="0" w:line="360" w:lineRule="auto"/>
              <w:rPr>
                <w:rFonts w:ascii="Cambria" w:eastAsia="Times New Roman" w:hAnsi="Cambria" w:cs="Calibri"/>
                <w:bCs/>
                <w:sz w:val="18"/>
                <w:szCs w:val="18"/>
                <w:lang w:eastAsia="fr-FR"/>
              </w:rPr>
            </w:pPr>
            <w:r w:rsidRPr="00032FE9">
              <w:rPr>
                <w:rFonts w:ascii="Cambria" w:eastAsia="Times New Roman" w:hAnsi="Cambria" w:cs="Calibri"/>
                <w:bCs/>
                <w:sz w:val="18"/>
                <w:szCs w:val="18"/>
                <w:lang w:eastAsia="fr-FR"/>
              </w:rPr>
              <w:t xml:space="preserve">Féminin : </w:t>
            </w:r>
            <w:r>
              <w:rPr>
                <w:rFonts w:ascii="Cambria" w:eastAsia="Times New Roman" w:hAnsi="Cambria" w:cs="Calibri"/>
                <w:bCs/>
                <w:sz w:val="18"/>
                <w:szCs w:val="18"/>
                <w:lang w:eastAsia="fr-FR"/>
              </w:rPr>
              <w:t>95</w:t>
            </w:r>
            <w:r w:rsidRPr="00032FE9">
              <w:rPr>
                <w:rFonts w:ascii="Cambria" w:eastAsia="Times New Roman" w:hAnsi="Cambria" w:cs="Calibri"/>
                <w:bCs/>
                <w:sz w:val="18"/>
                <w:szCs w:val="18"/>
                <w:lang w:eastAsia="fr-FR"/>
              </w:rPr>
              <w:t>,</w:t>
            </w:r>
            <w:r>
              <w:rPr>
                <w:rFonts w:ascii="Cambria" w:eastAsia="Times New Roman" w:hAnsi="Cambria" w:cs="Calibri"/>
                <w:bCs/>
                <w:sz w:val="18"/>
                <w:szCs w:val="18"/>
                <w:lang w:eastAsia="fr-FR"/>
              </w:rPr>
              <w:t>3</w:t>
            </w:r>
            <w:r w:rsidRPr="00032FE9">
              <w:rPr>
                <w:rFonts w:ascii="Cambria" w:eastAsia="Times New Roman" w:hAnsi="Cambria" w:cs="Calibri"/>
                <w:bCs/>
                <w:sz w:val="18"/>
                <w:szCs w:val="18"/>
                <w:lang w:eastAsia="fr-FR"/>
              </w:rPr>
              <w:t>%</w:t>
            </w:r>
          </w:p>
          <w:p w:rsidR="00EB655D" w:rsidRPr="00D90C15" w:rsidRDefault="00EB655D" w:rsidP="003B5138">
            <w:pPr>
              <w:spacing w:after="0" w:line="360" w:lineRule="auto"/>
              <w:rPr>
                <w:rFonts w:ascii="Cambria" w:eastAsia="Times New Roman" w:hAnsi="Cambria" w:cs="Calibri"/>
                <w:b/>
                <w:bCs/>
                <w:sz w:val="18"/>
                <w:szCs w:val="18"/>
                <w:lang w:eastAsia="fr-FR"/>
              </w:rPr>
            </w:pPr>
            <w:r w:rsidRPr="00D90C15">
              <w:rPr>
                <w:rFonts w:ascii="Cambria" w:eastAsia="Times New Roman" w:hAnsi="Cambria" w:cs="Calibri"/>
                <w:b/>
                <w:bCs/>
                <w:sz w:val="18"/>
                <w:szCs w:val="18"/>
                <w:lang w:eastAsia="fr-FR"/>
              </w:rPr>
              <w:t>Total : 91,2%</w:t>
            </w:r>
          </w:p>
          <w:p w:rsidR="00EB655D" w:rsidRDefault="00EB655D" w:rsidP="003B5138">
            <w:pPr>
              <w:spacing w:after="0" w:line="360" w:lineRule="auto"/>
              <w:rPr>
                <w:rFonts w:ascii="Cambria" w:eastAsia="Times New Roman" w:hAnsi="Cambria" w:cs="Calibri"/>
                <w:color w:val="000000"/>
                <w:sz w:val="18"/>
                <w:szCs w:val="18"/>
                <w:lang w:eastAsia="fr-FR"/>
              </w:rPr>
            </w:pP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Docoumbo : 96,5%</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Kendie : 99,1%</w:t>
            </w:r>
          </w:p>
          <w:p w:rsidR="00EB655D" w:rsidRDefault="00EB655D" w:rsidP="003B5138">
            <w:pPr>
              <w:spacing w:after="0" w:line="36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Kokry : 79,1%</w:t>
            </w: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Monipebougou : 87,1%</w:t>
            </w:r>
          </w:p>
          <w:p w:rsidR="00EB655D" w:rsidRDefault="00EB655D" w:rsidP="003B5138">
            <w:pPr>
              <w:spacing w:after="0" w:line="240" w:lineRule="auto"/>
              <w:rPr>
                <w:rFonts w:ascii="Cambria" w:eastAsia="Times New Roman" w:hAnsi="Cambria" w:cs="Calibri"/>
                <w:color w:val="000000"/>
                <w:sz w:val="18"/>
                <w:szCs w:val="18"/>
                <w:lang w:eastAsia="fr-FR"/>
              </w:rPr>
            </w:pPr>
          </w:p>
          <w:p w:rsidR="00EB655D"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18- 35 ans : 90,7%</w:t>
            </w:r>
          </w:p>
          <w:p w:rsidR="00EB655D" w:rsidRPr="00372DE2" w:rsidRDefault="00EB655D" w:rsidP="003B5138">
            <w:pPr>
              <w:spacing w:after="0" w:line="240" w:lineRule="auto"/>
              <w:rPr>
                <w:rFonts w:ascii="Cambria" w:eastAsia="Times New Roman" w:hAnsi="Cambria" w:cs="Calibri"/>
                <w:color w:val="000000"/>
                <w:sz w:val="18"/>
                <w:szCs w:val="18"/>
                <w:lang w:eastAsia="fr-FR"/>
              </w:rPr>
            </w:pPr>
            <w:r>
              <w:rPr>
                <w:rFonts w:ascii="Cambria" w:eastAsia="Times New Roman" w:hAnsi="Cambria" w:cs="Calibri"/>
                <w:color w:val="000000"/>
                <w:sz w:val="18"/>
                <w:szCs w:val="18"/>
                <w:lang w:eastAsia="fr-FR"/>
              </w:rPr>
              <w:t>Plus de 35 ans : 91,5%</w:t>
            </w:r>
          </w:p>
        </w:tc>
      </w:tr>
      <w:tr w:rsidR="00EB655D" w:rsidRPr="008C554E" w:rsidTr="003B5138">
        <w:trPr>
          <w:trHeight w:val="1320"/>
        </w:trPr>
        <w:tc>
          <w:tcPr>
            <w:tcW w:w="2481" w:type="dxa"/>
            <w:vMerge/>
            <w:vAlign w:val="center"/>
            <w:hideMark/>
          </w:tcPr>
          <w:p w:rsidR="00EB655D" w:rsidRPr="00372DE2" w:rsidRDefault="00EB655D" w:rsidP="003B5138">
            <w:pPr>
              <w:spacing w:after="0" w:line="240" w:lineRule="auto"/>
              <w:rPr>
                <w:rFonts w:ascii="Cambria" w:eastAsia="Times New Roman" w:hAnsi="Cambria" w:cs="Calibri"/>
                <w:color w:val="000000"/>
                <w:lang w:eastAsia="fr-FR"/>
              </w:rPr>
            </w:pPr>
          </w:p>
        </w:tc>
        <w:tc>
          <w:tcPr>
            <w:tcW w:w="2636" w:type="dxa"/>
            <w:shd w:val="clear" w:color="auto" w:fill="auto"/>
            <w:vAlign w:val="center"/>
            <w:hideMark/>
          </w:tcPr>
          <w:p w:rsidR="00EB655D" w:rsidRPr="00D90C15" w:rsidRDefault="00EB655D" w:rsidP="003B5138">
            <w:pPr>
              <w:spacing w:after="0" w:line="240" w:lineRule="auto"/>
              <w:rPr>
                <w:rFonts w:ascii="Cambria" w:eastAsia="Times New Roman" w:hAnsi="Cambria" w:cs="Calibri"/>
                <w:sz w:val="20"/>
                <w:szCs w:val="20"/>
                <w:lang w:eastAsia="fr-FR"/>
              </w:rPr>
            </w:pPr>
            <w:r w:rsidRPr="00D90C15">
              <w:rPr>
                <w:rFonts w:ascii="Cambria" w:eastAsia="Times New Roman" w:hAnsi="Cambria" w:cs="Calibri"/>
                <w:sz w:val="20"/>
                <w:szCs w:val="20"/>
                <w:lang w:eastAsia="fr-FR"/>
              </w:rPr>
              <w:t> </w:t>
            </w:r>
          </w:p>
        </w:tc>
        <w:tc>
          <w:tcPr>
            <w:tcW w:w="3119" w:type="dxa"/>
            <w:gridSpan w:val="2"/>
            <w:shd w:val="clear" w:color="auto" w:fill="auto"/>
            <w:vAlign w:val="center"/>
            <w:hideMark/>
          </w:tcPr>
          <w:p w:rsidR="00EB655D" w:rsidRPr="00D90C15" w:rsidRDefault="00EB655D" w:rsidP="003B5138">
            <w:pPr>
              <w:spacing w:after="0" w:line="240" w:lineRule="auto"/>
              <w:jc w:val="both"/>
              <w:rPr>
                <w:rFonts w:ascii="Cambria" w:eastAsia="Times New Roman" w:hAnsi="Cambria" w:cs="Calibri"/>
                <w:sz w:val="20"/>
                <w:szCs w:val="20"/>
                <w:lang w:eastAsia="fr-FR"/>
              </w:rPr>
            </w:pPr>
            <w:r w:rsidRPr="00D90C15">
              <w:rPr>
                <w:rFonts w:ascii="Cambria" w:eastAsia="Times New Roman" w:hAnsi="Cambria" w:cs="Calibri"/>
                <w:sz w:val="20"/>
                <w:szCs w:val="20"/>
                <w:lang w:eastAsia="fr-FR"/>
              </w:rPr>
              <w:t>Nombre des communautés qui  à travers la planification communautaire participative ont pris en compte le besoin de développer les mécanismes inclusives pour prévenir les violences ou gérer les conflits par rapport à l’accès aux ressources naturelles</w:t>
            </w:r>
          </w:p>
        </w:tc>
        <w:tc>
          <w:tcPr>
            <w:tcW w:w="2679" w:type="dxa"/>
          </w:tcPr>
          <w:p w:rsidR="00EB655D" w:rsidRPr="0009779C" w:rsidRDefault="00EB655D" w:rsidP="003B5138">
            <w:pPr>
              <w:spacing w:after="0" w:line="360" w:lineRule="auto"/>
              <w:rPr>
                <w:rFonts w:ascii="Cambria" w:eastAsia="Times New Roman" w:hAnsi="Cambria" w:cs="Calibri"/>
                <w:color w:val="000000"/>
                <w:sz w:val="18"/>
                <w:szCs w:val="18"/>
                <w:lang w:val="en-US" w:eastAsia="fr-FR"/>
              </w:rPr>
            </w:pPr>
            <w:r w:rsidRPr="0009779C">
              <w:rPr>
                <w:rFonts w:ascii="Cambria" w:eastAsia="Times New Roman" w:hAnsi="Cambria" w:cs="Calibri"/>
                <w:color w:val="000000"/>
                <w:sz w:val="18"/>
                <w:szCs w:val="18"/>
                <w:lang w:val="en-US" w:eastAsia="fr-FR"/>
              </w:rPr>
              <w:t>Docoumbo : 0</w:t>
            </w:r>
          </w:p>
          <w:p w:rsidR="00EB655D" w:rsidRPr="0009779C" w:rsidRDefault="00EB655D" w:rsidP="003B5138">
            <w:pPr>
              <w:spacing w:after="0" w:line="360" w:lineRule="auto"/>
              <w:rPr>
                <w:rFonts w:ascii="Cambria" w:eastAsia="Times New Roman" w:hAnsi="Cambria" w:cs="Calibri"/>
                <w:color w:val="000000"/>
                <w:sz w:val="18"/>
                <w:szCs w:val="18"/>
                <w:lang w:val="en-US" w:eastAsia="fr-FR"/>
              </w:rPr>
            </w:pPr>
            <w:r w:rsidRPr="0009779C">
              <w:rPr>
                <w:rFonts w:ascii="Cambria" w:eastAsia="Times New Roman" w:hAnsi="Cambria" w:cs="Calibri"/>
                <w:color w:val="000000"/>
                <w:sz w:val="18"/>
                <w:szCs w:val="18"/>
                <w:lang w:val="en-US" w:eastAsia="fr-FR"/>
              </w:rPr>
              <w:t>Kendie : 0</w:t>
            </w:r>
          </w:p>
          <w:p w:rsidR="00EB655D" w:rsidRPr="0009779C" w:rsidRDefault="00EB655D" w:rsidP="003B5138">
            <w:pPr>
              <w:spacing w:after="0" w:line="360" w:lineRule="auto"/>
              <w:rPr>
                <w:rFonts w:ascii="Cambria" w:eastAsia="Times New Roman" w:hAnsi="Cambria" w:cs="Calibri"/>
                <w:color w:val="000000"/>
                <w:sz w:val="18"/>
                <w:szCs w:val="18"/>
                <w:lang w:val="en-US" w:eastAsia="fr-FR"/>
              </w:rPr>
            </w:pPr>
            <w:r w:rsidRPr="0009779C">
              <w:rPr>
                <w:rFonts w:ascii="Cambria" w:eastAsia="Times New Roman" w:hAnsi="Cambria" w:cs="Calibri"/>
                <w:color w:val="000000"/>
                <w:sz w:val="18"/>
                <w:szCs w:val="18"/>
                <w:lang w:val="en-US" w:eastAsia="fr-FR"/>
              </w:rPr>
              <w:t>Kokry : 0</w:t>
            </w:r>
          </w:p>
          <w:p w:rsidR="00EB655D" w:rsidRPr="0009779C" w:rsidRDefault="00EB655D" w:rsidP="003B5138">
            <w:pPr>
              <w:spacing w:after="0" w:line="240" w:lineRule="auto"/>
              <w:rPr>
                <w:rFonts w:ascii="Cambria" w:eastAsia="Times New Roman" w:hAnsi="Cambria" w:cs="Calibri"/>
                <w:color w:val="000000"/>
                <w:sz w:val="18"/>
                <w:szCs w:val="18"/>
                <w:lang w:val="en-US" w:eastAsia="fr-FR"/>
              </w:rPr>
            </w:pPr>
            <w:r w:rsidRPr="0009779C">
              <w:rPr>
                <w:rFonts w:ascii="Cambria" w:eastAsia="Times New Roman" w:hAnsi="Cambria" w:cs="Calibri"/>
                <w:color w:val="000000"/>
                <w:sz w:val="18"/>
                <w:szCs w:val="18"/>
                <w:lang w:val="en-US" w:eastAsia="fr-FR"/>
              </w:rPr>
              <w:t>Monipebougou : 3</w:t>
            </w:r>
          </w:p>
          <w:p w:rsidR="00EB655D" w:rsidRPr="0009779C" w:rsidRDefault="00EB655D" w:rsidP="003B5138">
            <w:pPr>
              <w:spacing w:after="0" w:line="240" w:lineRule="auto"/>
              <w:rPr>
                <w:rFonts w:ascii="Cambria" w:eastAsia="Times New Roman" w:hAnsi="Cambria" w:cs="Calibri"/>
                <w:color w:val="000000"/>
                <w:sz w:val="18"/>
                <w:szCs w:val="18"/>
                <w:lang w:val="en-US" w:eastAsia="fr-FR"/>
              </w:rPr>
            </w:pPr>
          </w:p>
          <w:p w:rsidR="00EB655D" w:rsidRPr="00D90C15" w:rsidRDefault="00EB655D" w:rsidP="003B5138">
            <w:pPr>
              <w:spacing w:after="0" w:line="240" w:lineRule="auto"/>
              <w:rPr>
                <w:rFonts w:ascii="Cambria" w:eastAsia="Times New Roman" w:hAnsi="Cambria" w:cs="Calibri"/>
                <w:b/>
                <w:color w:val="000000"/>
                <w:sz w:val="18"/>
                <w:szCs w:val="18"/>
                <w:lang w:val="en-US" w:eastAsia="fr-FR"/>
              </w:rPr>
            </w:pPr>
            <w:r w:rsidRPr="00D90C15">
              <w:rPr>
                <w:rFonts w:ascii="Cambria" w:eastAsia="Times New Roman" w:hAnsi="Cambria" w:cs="Calibri"/>
                <w:b/>
                <w:color w:val="000000"/>
                <w:sz w:val="18"/>
                <w:szCs w:val="18"/>
                <w:lang w:val="en-US" w:eastAsia="fr-FR"/>
              </w:rPr>
              <w:t>Total :3</w:t>
            </w:r>
          </w:p>
          <w:p w:rsidR="00EB655D" w:rsidRPr="0009779C" w:rsidRDefault="00EB655D" w:rsidP="003B5138">
            <w:pPr>
              <w:spacing w:after="0" w:line="240" w:lineRule="auto"/>
              <w:rPr>
                <w:rFonts w:ascii="Cambria" w:eastAsia="Times New Roman" w:hAnsi="Cambria" w:cs="Calibri"/>
                <w:color w:val="000000"/>
                <w:sz w:val="18"/>
                <w:szCs w:val="18"/>
                <w:lang w:val="en-US" w:eastAsia="fr-FR"/>
              </w:rPr>
            </w:pPr>
          </w:p>
        </w:tc>
      </w:tr>
    </w:tbl>
    <w:p w:rsidR="002163B9" w:rsidRPr="00EB655D" w:rsidRDefault="002163B9" w:rsidP="00AD13BF">
      <w:pPr>
        <w:autoSpaceDE w:val="0"/>
        <w:autoSpaceDN w:val="0"/>
        <w:adjustRightInd w:val="0"/>
        <w:spacing w:after="0" w:line="240" w:lineRule="auto"/>
        <w:rPr>
          <w:rFonts w:ascii="Cambria" w:eastAsia="Times New Roman" w:hAnsi="Cambria" w:cs="Times New Roman"/>
          <w:b/>
          <w:sz w:val="24"/>
          <w:szCs w:val="24"/>
          <w:lang w:val="en-US"/>
        </w:rPr>
      </w:pPr>
    </w:p>
    <w:p w:rsidR="00372DE2" w:rsidRPr="00EB655D" w:rsidRDefault="00372DE2" w:rsidP="00AD13BF">
      <w:pPr>
        <w:autoSpaceDE w:val="0"/>
        <w:autoSpaceDN w:val="0"/>
        <w:adjustRightInd w:val="0"/>
        <w:spacing w:after="0" w:line="240" w:lineRule="auto"/>
        <w:rPr>
          <w:rFonts w:ascii="Cambria" w:eastAsia="Times New Roman" w:hAnsi="Cambria" w:cs="Times New Roman"/>
          <w:sz w:val="24"/>
          <w:szCs w:val="24"/>
          <w:lang w:val="en-US"/>
        </w:rPr>
      </w:pPr>
    </w:p>
    <w:sectPr w:rsidR="00372DE2" w:rsidRPr="00EB655D" w:rsidSect="009D7E2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43C" w:rsidRDefault="0008143C" w:rsidP="00B10D24">
      <w:pPr>
        <w:spacing w:after="0" w:line="240" w:lineRule="auto"/>
      </w:pPr>
      <w:r>
        <w:separator/>
      </w:r>
    </w:p>
  </w:endnote>
  <w:endnote w:type="continuationSeparator" w:id="0">
    <w:p w:rsidR="0008143C" w:rsidRDefault="0008143C" w:rsidP="00B10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Avenir-Book">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PMincho">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138" w:rsidRPr="00B10D24" w:rsidRDefault="003B5138">
    <w:pPr>
      <w:pStyle w:val="Pieddepage"/>
      <w:pBdr>
        <w:top w:val="thinThickSmallGap" w:sz="24" w:space="1" w:color="622423" w:themeColor="accent2" w:themeShade="7F"/>
      </w:pBdr>
      <w:rPr>
        <w:rFonts w:asciiTheme="majorHAnsi" w:hAnsiTheme="majorHAnsi"/>
        <w:i/>
      </w:rPr>
    </w:pPr>
    <w:r w:rsidRPr="00B10D24">
      <w:rPr>
        <w:rFonts w:asciiTheme="majorHAnsi" w:hAnsiTheme="majorHAnsi"/>
        <w:i/>
      </w:rPr>
      <w:t>Etude Baseline</w:t>
    </w:r>
    <w:r w:rsidRPr="00B10D24">
      <w:rPr>
        <w:rFonts w:asciiTheme="majorHAnsi" w:hAnsiTheme="majorHAnsi"/>
        <w:i/>
      </w:rPr>
      <w:ptab w:relativeTo="margin" w:alignment="right" w:leader="none"/>
    </w:r>
    <w:r w:rsidRPr="00B10D24">
      <w:rPr>
        <w:rFonts w:asciiTheme="majorHAnsi" w:hAnsiTheme="majorHAnsi"/>
        <w:i/>
      </w:rPr>
      <w:t xml:space="preserve">Page </w:t>
    </w:r>
    <w:r w:rsidR="00C629B5" w:rsidRPr="00B10D24">
      <w:rPr>
        <w:i/>
      </w:rPr>
      <w:fldChar w:fldCharType="begin"/>
    </w:r>
    <w:r w:rsidRPr="00B10D24">
      <w:rPr>
        <w:i/>
      </w:rPr>
      <w:instrText xml:space="preserve"> PAGE   \* MERGEFORMAT </w:instrText>
    </w:r>
    <w:r w:rsidR="00C629B5" w:rsidRPr="00B10D24">
      <w:rPr>
        <w:i/>
      </w:rPr>
      <w:fldChar w:fldCharType="separate"/>
    </w:r>
    <w:r w:rsidR="008C554E" w:rsidRPr="008C554E">
      <w:rPr>
        <w:rFonts w:asciiTheme="majorHAnsi" w:hAnsiTheme="majorHAnsi"/>
        <w:i/>
        <w:noProof/>
      </w:rPr>
      <w:t>54</w:t>
    </w:r>
    <w:r w:rsidR="00C629B5" w:rsidRPr="00B10D24">
      <w:rPr>
        <w:i/>
      </w:rPr>
      <w:fldChar w:fldCharType="end"/>
    </w:r>
  </w:p>
  <w:p w:rsidR="003B5138" w:rsidRDefault="003B5138" w:rsidP="000E0C39">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43C" w:rsidRDefault="0008143C" w:rsidP="00B10D24">
      <w:pPr>
        <w:spacing w:after="0" w:line="240" w:lineRule="auto"/>
      </w:pPr>
      <w:r>
        <w:separator/>
      </w:r>
    </w:p>
  </w:footnote>
  <w:footnote w:type="continuationSeparator" w:id="0">
    <w:p w:rsidR="0008143C" w:rsidRDefault="0008143C" w:rsidP="00B10D24">
      <w:pPr>
        <w:spacing w:after="0" w:line="240" w:lineRule="auto"/>
      </w:pPr>
      <w:r>
        <w:continuationSeparator/>
      </w:r>
    </w:p>
  </w:footnote>
  <w:footnote w:id="1">
    <w:p w:rsidR="003B5138" w:rsidRPr="00DC6E88" w:rsidRDefault="003B5138" w:rsidP="00C44E00">
      <w:pPr>
        <w:pStyle w:val="Notedebasdepage"/>
        <w:rPr>
          <w:rFonts w:ascii="Arial Narrow" w:hAnsi="Arial Narrow"/>
          <w:sz w:val="16"/>
          <w:szCs w:val="16"/>
        </w:rPr>
      </w:pPr>
      <w:r w:rsidRPr="00DC6E88">
        <w:rPr>
          <w:rStyle w:val="Appelnotedebasdep"/>
          <w:rFonts w:ascii="Arial Narrow" w:hAnsi="Arial Narrow"/>
          <w:sz w:val="16"/>
          <w:szCs w:val="16"/>
        </w:rPr>
        <w:footnoteRef/>
      </w:r>
      <w:r w:rsidRPr="00DC6E88">
        <w:rPr>
          <w:rFonts w:ascii="Arial Narrow" w:hAnsi="Arial Narrow"/>
          <w:sz w:val="16"/>
          <w:szCs w:val="16"/>
        </w:rPr>
        <w:t xml:space="preserve"> </w:t>
      </w:r>
      <w:r w:rsidRPr="00DC6E88">
        <w:rPr>
          <w:rFonts w:ascii="Arial Narrow" w:hAnsi="Arial Narrow" w:cs="Times New Roman"/>
          <w:sz w:val="16"/>
          <w:szCs w:val="16"/>
        </w:rPr>
        <w:t>Un domaine d’étude est une partie de l’univers sondé pour laquelle sont recherchés des résultats significatifs et d’une précision suffisante.</w:t>
      </w:r>
    </w:p>
  </w:footnote>
  <w:footnote w:id="2">
    <w:p w:rsidR="003B5138" w:rsidRPr="009A203D" w:rsidRDefault="003B5138" w:rsidP="00255C19">
      <w:pPr>
        <w:pStyle w:val="Notedebasdepage"/>
      </w:pPr>
      <w:r>
        <w:rPr>
          <w:rStyle w:val="Appelnotedebasdep"/>
        </w:rPr>
        <w:footnoteRef/>
      </w:r>
      <w:r>
        <w:t xml:space="preserve"> </w:t>
      </w:r>
      <w:hyperlink r:id="rId1" w:history="1">
        <w:r w:rsidRPr="00B83734">
          <w:rPr>
            <w:rStyle w:val="Lienhypertexte"/>
            <w:sz w:val="16"/>
          </w:rPr>
          <w:t>https://iddpnql.ca/planification-communautaire-globale/</w:t>
        </w:r>
      </w:hyperlink>
      <w:r>
        <w:rPr>
          <w:sz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138" w:rsidRDefault="003B5138" w:rsidP="000E0C39">
    <w:pPr>
      <w:spacing w:after="200"/>
      <w:jc w:val="center"/>
      <w:rPr>
        <w:rFonts w:ascii="Arial Narrow" w:hAnsi="Arial Narrow"/>
        <w:b/>
        <w:i/>
        <w:sz w:val="16"/>
        <w:szCs w:val="20"/>
      </w:rPr>
    </w:pPr>
    <w:r w:rsidRPr="00C04505">
      <w:rPr>
        <w:rFonts w:ascii="Arial Narrow" w:hAnsi="Arial Narrow"/>
        <w:b/>
        <w:i/>
        <w:sz w:val="16"/>
        <w:szCs w:val="20"/>
      </w:rPr>
      <w:t>Projet conjoint PBF des agences PAM, FAO et OIM “Réconciliation communautaire et renforcement du vi</w:t>
    </w:r>
    <w:r>
      <w:rPr>
        <w:rFonts w:ascii="Arial Narrow" w:hAnsi="Arial Narrow"/>
        <w:b/>
        <w:i/>
        <w:sz w:val="16"/>
        <w:szCs w:val="20"/>
      </w:rPr>
      <w:t>vre ensemble au Centre du Mali“</w:t>
    </w:r>
  </w:p>
  <w:p w:rsidR="003B5138" w:rsidRPr="00C04505" w:rsidRDefault="003B5138" w:rsidP="000E0C39">
    <w:pPr>
      <w:spacing w:after="0"/>
      <w:jc w:val="center"/>
      <w:rPr>
        <w:rFonts w:ascii="Arial Narrow" w:hAnsi="Arial Narrow"/>
        <w:b/>
        <w:i/>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C4235"/>
    <w:multiLevelType w:val="hybridMultilevel"/>
    <w:tmpl w:val="1A5816E8"/>
    <w:lvl w:ilvl="0" w:tplc="2ABA9BEC">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AB5784D"/>
    <w:multiLevelType w:val="multilevel"/>
    <w:tmpl w:val="5CA6CE36"/>
    <w:lvl w:ilvl="0">
      <w:start w:val="3"/>
      <w:numFmt w:val="decimal"/>
      <w:lvlText w:val="%1."/>
      <w:lvlJc w:val="left"/>
      <w:pPr>
        <w:ind w:left="360" w:hanging="360"/>
      </w:pPr>
      <w:rPr>
        <w:rFonts w:hint="default"/>
      </w:rPr>
    </w:lvl>
    <w:lvl w:ilvl="1">
      <w:start w:val="1"/>
      <w:numFmt w:val="decimal"/>
      <w:lvlText w:val="%1.%2."/>
      <w:lvlJc w:val="left"/>
      <w:pPr>
        <w:ind w:left="580" w:hanging="36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2" w15:restartNumberingAfterBreak="0">
    <w:nsid w:val="0C8E459E"/>
    <w:multiLevelType w:val="hybridMultilevel"/>
    <w:tmpl w:val="89F04910"/>
    <w:lvl w:ilvl="0" w:tplc="51ACCA52">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2960E9"/>
    <w:multiLevelType w:val="multilevel"/>
    <w:tmpl w:val="A442FA48"/>
    <w:lvl w:ilvl="0">
      <w:start w:val="1"/>
      <w:numFmt w:val="bullet"/>
      <w:lvlText w:val="●"/>
      <w:lvlJc w:val="left"/>
      <w:pPr>
        <w:ind w:left="1068" w:hanging="360"/>
      </w:pPr>
      <w:rPr>
        <w:color w:val="auto"/>
        <w:u w:val="none"/>
      </w:rPr>
    </w:lvl>
    <w:lvl w:ilvl="1">
      <w:start w:val="1"/>
      <w:numFmt w:val="bullet"/>
      <w:lvlText w:val="○"/>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
      <w:lvlJc w:val="left"/>
      <w:pPr>
        <w:ind w:left="6108" w:hanging="360"/>
      </w:pPr>
      <w:rPr>
        <w:u w:val="none"/>
      </w:rPr>
    </w:lvl>
    <w:lvl w:ilvl="8">
      <w:start w:val="1"/>
      <w:numFmt w:val="bullet"/>
      <w:lvlText w:val="■"/>
      <w:lvlJc w:val="left"/>
      <w:pPr>
        <w:ind w:left="6828" w:hanging="360"/>
      </w:pPr>
      <w:rPr>
        <w:u w:val="none"/>
      </w:rPr>
    </w:lvl>
  </w:abstractNum>
  <w:abstractNum w:abstractNumId="4" w15:restartNumberingAfterBreak="0">
    <w:nsid w:val="11F81B55"/>
    <w:multiLevelType w:val="multilevel"/>
    <w:tmpl w:val="18F4AEE0"/>
    <w:lvl w:ilvl="0">
      <w:start w:val="3"/>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bullet"/>
      <w:lvlText w:val=""/>
      <w:lvlJc w:val="left"/>
      <w:pPr>
        <w:ind w:left="1080" w:hanging="1080"/>
      </w:pPr>
      <w:rPr>
        <w:rFonts w:ascii="Wingdings" w:hAnsi="Wingding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4F3D06"/>
    <w:multiLevelType w:val="hybridMultilevel"/>
    <w:tmpl w:val="98186FF0"/>
    <w:lvl w:ilvl="0" w:tplc="B8F64738">
      <w:start w:val="1"/>
      <w:numFmt w:val="lowerRoman"/>
      <w:lvlText w:val="(%1)"/>
      <w:lvlJc w:val="left"/>
      <w:pPr>
        <w:ind w:left="720" w:hanging="720"/>
      </w:pPr>
      <w:rPr>
        <w:rFonts w:hint="default"/>
        <w:sz w:val="1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148016DC"/>
    <w:multiLevelType w:val="multilevel"/>
    <w:tmpl w:val="5D40C4E8"/>
    <w:lvl w:ilvl="0">
      <w:start w:val="3"/>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5"/>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lowerLetter"/>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CF779A"/>
    <w:multiLevelType w:val="multilevel"/>
    <w:tmpl w:val="3F4A8530"/>
    <w:lvl w:ilvl="0">
      <w:start w:val="3"/>
      <w:numFmt w:val="decimal"/>
      <w:lvlText w:val="%1."/>
      <w:lvlJc w:val="left"/>
      <w:pPr>
        <w:ind w:left="420" w:hanging="420"/>
      </w:pPr>
      <w:rPr>
        <w:rFonts w:hint="default"/>
      </w:rPr>
    </w:lvl>
    <w:lvl w:ilvl="1">
      <w:start w:val="1"/>
      <w:numFmt w:val="decimal"/>
      <w:lvlText w:val="%1.%2."/>
      <w:lvlJc w:val="left"/>
      <w:pPr>
        <w:ind w:left="940" w:hanging="720"/>
      </w:pPr>
      <w:rPr>
        <w:rFonts w:hint="default"/>
      </w:rPr>
    </w:lvl>
    <w:lvl w:ilvl="2">
      <w:start w:val="1"/>
      <w:numFmt w:val="decimal"/>
      <w:lvlText w:val="%1.%2.%3."/>
      <w:lvlJc w:val="left"/>
      <w:pPr>
        <w:ind w:left="1160" w:hanging="720"/>
      </w:pPr>
      <w:rPr>
        <w:rFonts w:hint="default"/>
      </w:rPr>
    </w:lvl>
    <w:lvl w:ilvl="3">
      <w:start w:val="1"/>
      <w:numFmt w:val="lowerLetter"/>
      <w:lvlText w:val="%1.%2.%3.%4."/>
      <w:lvlJc w:val="left"/>
      <w:pPr>
        <w:ind w:left="1740" w:hanging="1080"/>
      </w:pPr>
      <w:rPr>
        <w:rFonts w:hint="default"/>
      </w:rPr>
    </w:lvl>
    <w:lvl w:ilvl="4">
      <w:start w:val="1"/>
      <w:numFmt w:val="lowerLetter"/>
      <w:lvlText w:val="%1.%2.%3.%4.%5."/>
      <w:lvlJc w:val="left"/>
      <w:pPr>
        <w:ind w:left="1960" w:hanging="1080"/>
      </w:pPr>
      <w:rPr>
        <w:rFonts w:hint="default"/>
      </w:rPr>
    </w:lvl>
    <w:lvl w:ilvl="5">
      <w:start w:val="1"/>
      <w:numFmt w:val="decimal"/>
      <w:lvlText w:val="%1.%2.%3.%4.%5.%6."/>
      <w:lvlJc w:val="left"/>
      <w:pPr>
        <w:ind w:left="2540" w:hanging="144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3340" w:hanging="1800"/>
      </w:pPr>
      <w:rPr>
        <w:rFonts w:hint="default"/>
      </w:rPr>
    </w:lvl>
    <w:lvl w:ilvl="8">
      <w:start w:val="1"/>
      <w:numFmt w:val="decimal"/>
      <w:lvlText w:val="%1.%2.%3.%4.%5.%6.%7.%8.%9."/>
      <w:lvlJc w:val="left"/>
      <w:pPr>
        <w:ind w:left="3920" w:hanging="2160"/>
      </w:pPr>
      <w:rPr>
        <w:rFonts w:hint="default"/>
      </w:rPr>
    </w:lvl>
  </w:abstractNum>
  <w:abstractNum w:abstractNumId="8" w15:restartNumberingAfterBreak="0">
    <w:nsid w:val="22ED27BA"/>
    <w:multiLevelType w:val="hybridMultilevel"/>
    <w:tmpl w:val="218A31EC"/>
    <w:lvl w:ilvl="0" w:tplc="04090003">
      <w:start w:val="1"/>
      <w:numFmt w:val="bullet"/>
      <w:lvlText w:val="o"/>
      <w:lvlJc w:val="left"/>
      <w:pPr>
        <w:ind w:left="436" w:hanging="360"/>
      </w:pPr>
      <w:rPr>
        <w:rFonts w:ascii="Courier New" w:hAnsi="Courier New" w:cs="Courier New" w:hint="default"/>
      </w:rPr>
    </w:lvl>
    <w:lvl w:ilvl="1" w:tplc="340C0003" w:tentative="1">
      <w:start w:val="1"/>
      <w:numFmt w:val="bullet"/>
      <w:lvlText w:val="o"/>
      <w:lvlJc w:val="left"/>
      <w:pPr>
        <w:ind w:left="1156" w:hanging="360"/>
      </w:pPr>
      <w:rPr>
        <w:rFonts w:ascii="Courier New" w:hAnsi="Courier New" w:cs="Courier New" w:hint="default"/>
      </w:rPr>
    </w:lvl>
    <w:lvl w:ilvl="2" w:tplc="340C0005" w:tentative="1">
      <w:start w:val="1"/>
      <w:numFmt w:val="bullet"/>
      <w:lvlText w:val=""/>
      <w:lvlJc w:val="left"/>
      <w:pPr>
        <w:ind w:left="1876" w:hanging="360"/>
      </w:pPr>
      <w:rPr>
        <w:rFonts w:ascii="Wingdings" w:hAnsi="Wingdings" w:hint="default"/>
      </w:rPr>
    </w:lvl>
    <w:lvl w:ilvl="3" w:tplc="340C0001" w:tentative="1">
      <w:start w:val="1"/>
      <w:numFmt w:val="bullet"/>
      <w:lvlText w:val=""/>
      <w:lvlJc w:val="left"/>
      <w:pPr>
        <w:ind w:left="2596" w:hanging="360"/>
      </w:pPr>
      <w:rPr>
        <w:rFonts w:ascii="Symbol" w:hAnsi="Symbol" w:hint="default"/>
      </w:rPr>
    </w:lvl>
    <w:lvl w:ilvl="4" w:tplc="340C0003" w:tentative="1">
      <w:start w:val="1"/>
      <w:numFmt w:val="bullet"/>
      <w:lvlText w:val="o"/>
      <w:lvlJc w:val="left"/>
      <w:pPr>
        <w:ind w:left="3316" w:hanging="360"/>
      </w:pPr>
      <w:rPr>
        <w:rFonts w:ascii="Courier New" w:hAnsi="Courier New" w:cs="Courier New" w:hint="default"/>
      </w:rPr>
    </w:lvl>
    <w:lvl w:ilvl="5" w:tplc="340C0005" w:tentative="1">
      <w:start w:val="1"/>
      <w:numFmt w:val="bullet"/>
      <w:lvlText w:val=""/>
      <w:lvlJc w:val="left"/>
      <w:pPr>
        <w:ind w:left="4036" w:hanging="360"/>
      </w:pPr>
      <w:rPr>
        <w:rFonts w:ascii="Wingdings" w:hAnsi="Wingdings" w:hint="default"/>
      </w:rPr>
    </w:lvl>
    <w:lvl w:ilvl="6" w:tplc="340C0001" w:tentative="1">
      <w:start w:val="1"/>
      <w:numFmt w:val="bullet"/>
      <w:lvlText w:val=""/>
      <w:lvlJc w:val="left"/>
      <w:pPr>
        <w:ind w:left="4756" w:hanging="360"/>
      </w:pPr>
      <w:rPr>
        <w:rFonts w:ascii="Symbol" w:hAnsi="Symbol" w:hint="default"/>
      </w:rPr>
    </w:lvl>
    <w:lvl w:ilvl="7" w:tplc="340C0003" w:tentative="1">
      <w:start w:val="1"/>
      <w:numFmt w:val="bullet"/>
      <w:lvlText w:val="o"/>
      <w:lvlJc w:val="left"/>
      <w:pPr>
        <w:ind w:left="5476" w:hanging="360"/>
      </w:pPr>
      <w:rPr>
        <w:rFonts w:ascii="Courier New" w:hAnsi="Courier New" w:cs="Courier New" w:hint="default"/>
      </w:rPr>
    </w:lvl>
    <w:lvl w:ilvl="8" w:tplc="340C0005" w:tentative="1">
      <w:start w:val="1"/>
      <w:numFmt w:val="bullet"/>
      <w:lvlText w:val=""/>
      <w:lvlJc w:val="left"/>
      <w:pPr>
        <w:ind w:left="6196" w:hanging="360"/>
      </w:pPr>
      <w:rPr>
        <w:rFonts w:ascii="Wingdings" w:hAnsi="Wingdings" w:hint="default"/>
      </w:rPr>
    </w:lvl>
  </w:abstractNum>
  <w:abstractNum w:abstractNumId="9" w15:restartNumberingAfterBreak="0">
    <w:nsid w:val="2C0B4B4A"/>
    <w:multiLevelType w:val="hybridMultilevel"/>
    <w:tmpl w:val="148C7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33CF6"/>
    <w:multiLevelType w:val="multilevel"/>
    <w:tmpl w:val="CDD4BCE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2B93164"/>
    <w:multiLevelType w:val="hybridMultilevel"/>
    <w:tmpl w:val="1C402F82"/>
    <w:lvl w:ilvl="0" w:tplc="040C0009">
      <w:start w:val="1"/>
      <w:numFmt w:val="bullet"/>
      <w:lvlText w:val=""/>
      <w:lvlJc w:val="left"/>
      <w:pPr>
        <w:ind w:left="1080" w:hanging="72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2E6503C"/>
    <w:multiLevelType w:val="hybridMultilevel"/>
    <w:tmpl w:val="70D4D130"/>
    <w:lvl w:ilvl="0" w:tplc="1758D9A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4B5489F"/>
    <w:multiLevelType w:val="hybridMultilevel"/>
    <w:tmpl w:val="68DC2F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10748E"/>
    <w:multiLevelType w:val="hybridMultilevel"/>
    <w:tmpl w:val="B61024A4"/>
    <w:lvl w:ilvl="0" w:tplc="97785A5A">
      <w:start w:val="1"/>
      <w:numFmt w:val="decimal"/>
      <w:lvlText w:val="%1-"/>
      <w:lvlJc w:val="left"/>
      <w:pPr>
        <w:ind w:left="720" w:hanging="360"/>
      </w:pPr>
      <w:rPr>
        <w:rFonts w:eastAsia="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9B47D91"/>
    <w:multiLevelType w:val="hybridMultilevel"/>
    <w:tmpl w:val="05D660DC"/>
    <w:lvl w:ilvl="0" w:tplc="0B8AEFCC">
      <w:numFmt w:val="bullet"/>
      <w:lvlText w:val="-"/>
      <w:lvlJc w:val="left"/>
      <w:pPr>
        <w:ind w:left="720" w:hanging="360"/>
      </w:pPr>
      <w:rPr>
        <w:rFonts w:ascii="Arial Narrow" w:eastAsia="Calibri" w:hAnsi="Arial Narrow"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BA40D8"/>
    <w:multiLevelType w:val="hybridMultilevel"/>
    <w:tmpl w:val="7B749F64"/>
    <w:lvl w:ilvl="0" w:tplc="340C0017">
      <w:start w:val="1"/>
      <w:numFmt w:val="lowerLetter"/>
      <w:lvlText w:val="%1)"/>
      <w:lvlJc w:val="left"/>
      <w:pPr>
        <w:ind w:left="720" w:hanging="360"/>
      </w:pPr>
      <w:rPr>
        <w:rFonts w:hint="default"/>
      </w:rPr>
    </w:lvl>
    <w:lvl w:ilvl="1" w:tplc="340C0019" w:tentative="1">
      <w:start w:val="1"/>
      <w:numFmt w:val="lowerLetter"/>
      <w:lvlText w:val="%2."/>
      <w:lvlJc w:val="left"/>
      <w:pPr>
        <w:ind w:left="1440" w:hanging="360"/>
      </w:pPr>
    </w:lvl>
    <w:lvl w:ilvl="2" w:tplc="340C001B" w:tentative="1">
      <w:start w:val="1"/>
      <w:numFmt w:val="lowerRoman"/>
      <w:lvlText w:val="%3."/>
      <w:lvlJc w:val="right"/>
      <w:pPr>
        <w:ind w:left="2160" w:hanging="180"/>
      </w:pPr>
    </w:lvl>
    <w:lvl w:ilvl="3" w:tplc="340C000F" w:tentative="1">
      <w:start w:val="1"/>
      <w:numFmt w:val="decimal"/>
      <w:lvlText w:val="%4."/>
      <w:lvlJc w:val="left"/>
      <w:pPr>
        <w:ind w:left="2880" w:hanging="360"/>
      </w:pPr>
    </w:lvl>
    <w:lvl w:ilvl="4" w:tplc="340C0019" w:tentative="1">
      <w:start w:val="1"/>
      <w:numFmt w:val="lowerLetter"/>
      <w:lvlText w:val="%5."/>
      <w:lvlJc w:val="left"/>
      <w:pPr>
        <w:ind w:left="3600" w:hanging="360"/>
      </w:pPr>
    </w:lvl>
    <w:lvl w:ilvl="5" w:tplc="340C001B" w:tentative="1">
      <w:start w:val="1"/>
      <w:numFmt w:val="lowerRoman"/>
      <w:lvlText w:val="%6."/>
      <w:lvlJc w:val="right"/>
      <w:pPr>
        <w:ind w:left="4320" w:hanging="180"/>
      </w:pPr>
    </w:lvl>
    <w:lvl w:ilvl="6" w:tplc="340C000F" w:tentative="1">
      <w:start w:val="1"/>
      <w:numFmt w:val="decimal"/>
      <w:lvlText w:val="%7."/>
      <w:lvlJc w:val="left"/>
      <w:pPr>
        <w:ind w:left="5040" w:hanging="360"/>
      </w:pPr>
    </w:lvl>
    <w:lvl w:ilvl="7" w:tplc="340C0019" w:tentative="1">
      <w:start w:val="1"/>
      <w:numFmt w:val="lowerLetter"/>
      <w:lvlText w:val="%8."/>
      <w:lvlJc w:val="left"/>
      <w:pPr>
        <w:ind w:left="5760" w:hanging="360"/>
      </w:pPr>
    </w:lvl>
    <w:lvl w:ilvl="8" w:tplc="340C001B" w:tentative="1">
      <w:start w:val="1"/>
      <w:numFmt w:val="lowerRoman"/>
      <w:lvlText w:val="%9."/>
      <w:lvlJc w:val="right"/>
      <w:pPr>
        <w:ind w:left="6480" w:hanging="180"/>
      </w:pPr>
    </w:lvl>
  </w:abstractNum>
  <w:abstractNum w:abstractNumId="17" w15:restartNumberingAfterBreak="0">
    <w:nsid w:val="3BE047B1"/>
    <w:multiLevelType w:val="hybridMultilevel"/>
    <w:tmpl w:val="C8666C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C0F5C71"/>
    <w:multiLevelType w:val="multilevel"/>
    <w:tmpl w:val="32125770"/>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CF94BB2"/>
    <w:multiLevelType w:val="hybridMultilevel"/>
    <w:tmpl w:val="C19AB7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7C5231"/>
    <w:multiLevelType w:val="multilevel"/>
    <w:tmpl w:val="27FEA2AE"/>
    <w:lvl w:ilvl="0">
      <w:start w:val="3"/>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4"/>
      <w:numFmt w:val="decimal"/>
      <w:lvlText w:val="%1.%2.%3."/>
      <w:lvlJc w:val="left"/>
      <w:pPr>
        <w:ind w:left="765" w:hanging="765"/>
      </w:pPr>
      <w:rPr>
        <w:rFonts w:hint="default"/>
      </w:rPr>
    </w:lvl>
    <w:lvl w:ilvl="3">
      <w:start w:val="1"/>
      <w:numFmt w:val="bullet"/>
      <w:lvlText w:val=""/>
      <w:lvlJc w:val="left"/>
      <w:pPr>
        <w:ind w:left="1080" w:hanging="1080"/>
      </w:pPr>
      <w:rPr>
        <w:rFonts w:ascii="Wingdings" w:hAnsi="Wingdings" w:hint="default"/>
      </w:rPr>
    </w:lvl>
    <w:lvl w:ilvl="4">
      <w:start w:val="1"/>
      <w:numFmt w:val="lowerLetter"/>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FF9043B"/>
    <w:multiLevelType w:val="hybridMultilevel"/>
    <w:tmpl w:val="CE02A364"/>
    <w:lvl w:ilvl="0" w:tplc="EFC4C7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3DB7A14"/>
    <w:multiLevelType w:val="hybridMultilevel"/>
    <w:tmpl w:val="507036B2"/>
    <w:lvl w:ilvl="0" w:tplc="AF2E019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68C3C67"/>
    <w:multiLevelType w:val="hybridMultilevel"/>
    <w:tmpl w:val="50CE7ED0"/>
    <w:lvl w:ilvl="0" w:tplc="87FA0C5A">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4A0A2C48"/>
    <w:multiLevelType w:val="multilevel"/>
    <w:tmpl w:val="3F4A8530"/>
    <w:lvl w:ilvl="0">
      <w:start w:val="3"/>
      <w:numFmt w:val="decimal"/>
      <w:lvlText w:val="%1."/>
      <w:lvlJc w:val="left"/>
      <w:pPr>
        <w:ind w:left="420" w:hanging="420"/>
      </w:pPr>
      <w:rPr>
        <w:rFonts w:hint="default"/>
      </w:rPr>
    </w:lvl>
    <w:lvl w:ilvl="1">
      <w:start w:val="1"/>
      <w:numFmt w:val="decimal"/>
      <w:lvlText w:val="%1.%2."/>
      <w:lvlJc w:val="left"/>
      <w:pPr>
        <w:ind w:left="940" w:hanging="720"/>
      </w:pPr>
      <w:rPr>
        <w:rFonts w:hint="default"/>
      </w:rPr>
    </w:lvl>
    <w:lvl w:ilvl="2">
      <w:start w:val="1"/>
      <w:numFmt w:val="decimal"/>
      <w:lvlText w:val="%1.%2.%3."/>
      <w:lvlJc w:val="left"/>
      <w:pPr>
        <w:ind w:left="1160" w:hanging="720"/>
      </w:pPr>
      <w:rPr>
        <w:rFonts w:hint="default"/>
      </w:rPr>
    </w:lvl>
    <w:lvl w:ilvl="3">
      <w:start w:val="1"/>
      <w:numFmt w:val="lowerLetter"/>
      <w:lvlText w:val="%1.%2.%3.%4."/>
      <w:lvlJc w:val="left"/>
      <w:pPr>
        <w:ind w:left="1740" w:hanging="1080"/>
      </w:pPr>
      <w:rPr>
        <w:rFonts w:hint="default"/>
      </w:rPr>
    </w:lvl>
    <w:lvl w:ilvl="4">
      <w:start w:val="1"/>
      <w:numFmt w:val="lowerLetter"/>
      <w:lvlText w:val="%1.%2.%3.%4.%5."/>
      <w:lvlJc w:val="left"/>
      <w:pPr>
        <w:ind w:left="1960" w:hanging="1080"/>
      </w:pPr>
      <w:rPr>
        <w:rFonts w:hint="default"/>
      </w:rPr>
    </w:lvl>
    <w:lvl w:ilvl="5">
      <w:start w:val="1"/>
      <w:numFmt w:val="decimal"/>
      <w:lvlText w:val="%1.%2.%3.%4.%5.%6."/>
      <w:lvlJc w:val="left"/>
      <w:pPr>
        <w:ind w:left="2540" w:hanging="144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3340" w:hanging="1800"/>
      </w:pPr>
      <w:rPr>
        <w:rFonts w:hint="default"/>
      </w:rPr>
    </w:lvl>
    <w:lvl w:ilvl="8">
      <w:start w:val="1"/>
      <w:numFmt w:val="decimal"/>
      <w:lvlText w:val="%1.%2.%3.%4.%5.%6.%7.%8.%9."/>
      <w:lvlJc w:val="left"/>
      <w:pPr>
        <w:ind w:left="3920" w:hanging="2160"/>
      </w:pPr>
      <w:rPr>
        <w:rFonts w:hint="default"/>
      </w:rPr>
    </w:lvl>
  </w:abstractNum>
  <w:abstractNum w:abstractNumId="25" w15:restartNumberingAfterBreak="0">
    <w:nsid w:val="4F497B5C"/>
    <w:multiLevelType w:val="hybridMultilevel"/>
    <w:tmpl w:val="B7027B66"/>
    <w:lvl w:ilvl="0" w:tplc="340C0017">
      <w:start w:val="1"/>
      <w:numFmt w:val="lowerLetter"/>
      <w:lvlText w:val="%1)"/>
      <w:lvlJc w:val="left"/>
      <w:pPr>
        <w:ind w:left="720" w:hanging="360"/>
      </w:pPr>
      <w:rPr>
        <w:rFonts w:hint="default"/>
      </w:rPr>
    </w:lvl>
    <w:lvl w:ilvl="1" w:tplc="340C0019" w:tentative="1">
      <w:start w:val="1"/>
      <w:numFmt w:val="lowerLetter"/>
      <w:lvlText w:val="%2."/>
      <w:lvlJc w:val="left"/>
      <w:pPr>
        <w:ind w:left="1440" w:hanging="360"/>
      </w:pPr>
    </w:lvl>
    <w:lvl w:ilvl="2" w:tplc="340C001B" w:tentative="1">
      <w:start w:val="1"/>
      <w:numFmt w:val="lowerRoman"/>
      <w:lvlText w:val="%3."/>
      <w:lvlJc w:val="right"/>
      <w:pPr>
        <w:ind w:left="2160" w:hanging="180"/>
      </w:pPr>
    </w:lvl>
    <w:lvl w:ilvl="3" w:tplc="340C000F" w:tentative="1">
      <w:start w:val="1"/>
      <w:numFmt w:val="decimal"/>
      <w:lvlText w:val="%4."/>
      <w:lvlJc w:val="left"/>
      <w:pPr>
        <w:ind w:left="2880" w:hanging="360"/>
      </w:pPr>
    </w:lvl>
    <w:lvl w:ilvl="4" w:tplc="340C0019" w:tentative="1">
      <w:start w:val="1"/>
      <w:numFmt w:val="lowerLetter"/>
      <w:lvlText w:val="%5."/>
      <w:lvlJc w:val="left"/>
      <w:pPr>
        <w:ind w:left="3600" w:hanging="360"/>
      </w:pPr>
    </w:lvl>
    <w:lvl w:ilvl="5" w:tplc="340C001B" w:tentative="1">
      <w:start w:val="1"/>
      <w:numFmt w:val="lowerRoman"/>
      <w:lvlText w:val="%6."/>
      <w:lvlJc w:val="right"/>
      <w:pPr>
        <w:ind w:left="4320" w:hanging="180"/>
      </w:pPr>
    </w:lvl>
    <w:lvl w:ilvl="6" w:tplc="340C000F" w:tentative="1">
      <w:start w:val="1"/>
      <w:numFmt w:val="decimal"/>
      <w:lvlText w:val="%7."/>
      <w:lvlJc w:val="left"/>
      <w:pPr>
        <w:ind w:left="5040" w:hanging="360"/>
      </w:pPr>
    </w:lvl>
    <w:lvl w:ilvl="7" w:tplc="340C0019" w:tentative="1">
      <w:start w:val="1"/>
      <w:numFmt w:val="lowerLetter"/>
      <w:lvlText w:val="%8."/>
      <w:lvlJc w:val="left"/>
      <w:pPr>
        <w:ind w:left="5760" w:hanging="360"/>
      </w:pPr>
    </w:lvl>
    <w:lvl w:ilvl="8" w:tplc="340C001B" w:tentative="1">
      <w:start w:val="1"/>
      <w:numFmt w:val="lowerRoman"/>
      <w:lvlText w:val="%9."/>
      <w:lvlJc w:val="right"/>
      <w:pPr>
        <w:ind w:left="6480" w:hanging="180"/>
      </w:pPr>
    </w:lvl>
  </w:abstractNum>
  <w:abstractNum w:abstractNumId="26" w15:restartNumberingAfterBreak="0">
    <w:nsid w:val="60961BE7"/>
    <w:multiLevelType w:val="multilevel"/>
    <w:tmpl w:val="5CA6CE36"/>
    <w:lvl w:ilvl="0">
      <w:start w:val="2"/>
      <w:numFmt w:val="decimal"/>
      <w:lvlText w:val="%1."/>
      <w:lvlJc w:val="left"/>
      <w:pPr>
        <w:ind w:left="360" w:hanging="360"/>
      </w:pPr>
      <w:rPr>
        <w:rFonts w:hint="default"/>
      </w:rPr>
    </w:lvl>
    <w:lvl w:ilvl="1">
      <w:start w:val="1"/>
      <w:numFmt w:val="decimal"/>
      <w:lvlText w:val="%1.%2."/>
      <w:lvlJc w:val="left"/>
      <w:pPr>
        <w:ind w:left="580" w:hanging="36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27" w15:restartNumberingAfterBreak="0">
    <w:nsid w:val="61176812"/>
    <w:multiLevelType w:val="hybridMultilevel"/>
    <w:tmpl w:val="FFAC1AF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1F37DE0"/>
    <w:multiLevelType w:val="hybridMultilevel"/>
    <w:tmpl w:val="E356DF54"/>
    <w:lvl w:ilvl="0" w:tplc="BF74517E">
      <w:start w:val="4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49F7768"/>
    <w:multiLevelType w:val="multilevel"/>
    <w:tmpl w:val="4D6467EC"/>
    <w:lvl w:ilvl="0">
      <w:start w:val="1"/>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30" w15:restartNumberingAfterBreak="0">
    <w:nsid w:val="6A5E58E4"/>
    <w:multiLevelType w:val="hybridMultilevel"/>
    <w:tmpl w:val="728CC77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B7F2487"/>
    <w:multiLevelType w:val="multilevel"/>
    <w:tmpl w:val="17D832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CEF5FA4"/>
    <w:multiLevelType w:val="hybridMultilevel"/>
    <w:tmpl w:val="B680D3A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D6455C7"/>
    <w:multiLevelType w:val="hybridMultilevel"/>
    <w:tmpl w:val="A86A8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EBE33A6"/>
    <w:multiLevelType w:val="hybridMultilevel"/>
    <w:tmpl w:val="A7D66CD2"/>
    <w:lvl w:ilvl="0" w:tplc="7A8E3A2C">
      <w:start w:val="2019"/>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EEA4D54"/>
    <w:multiLevelType w:val="hybridMultilevel"/>
    <w:tmpl w:val="9C1A2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8F35A89"/>
    <w:multiLevelType w:val="hybridMultilevel"/>
    <w:tmpl w:val="9D40202A"/>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A73682F"/>
    <w:multiLevelType w:val="hybridMultilevel"/>
    <w:tmpl w:val="4DCC2256"/>
    <w:lvl w:ilvl="0" w:tplc="7A8E3A2C">
      <w:start w:val="2019"/>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9"/>
  </w:num>
  <w:num w:numId="2">
    <w:abstractNumId w:val="26"/>
  </w:num>
  <w:num w:numId="3">
    <w:abstractNumId w:val="1"/>
  </w:num>
  <w:num w:numId="4">
    <w:abstractNumId w:val="0"/>
  </w:num>
  <w:num w:numId="5">
    <w:abstractNumId w:val="31"/>
  </w:num>
  <w:num w:numId="6">
    <w:abstractNumId w:val="10"/>
  </w:num>
  <w:num w:numId="7">
    <w:abstractNumId w:val="22"/>
  </w:num>
  <w:num w:numId="8">
    <w:abstractNumId w:val="7"/>
  </w:num>
  <w:num w:numId="9">
    <w:abstractNumId w:val="20"/>
  </w:num>
  <w:num w:numId="10">
    <w:abstractNumId w:val="6"/>
  </w:num>
  <w:num w:numId="11">
    <w:abstractNumId w:val="23"/>
  </w:num>
  <w:num w:numId="12">
    <w:abstractNumId w:val="8"/>
  </w:num>
  <w:num w:numId="13">
    <w:abstractNumId w:val="3"/>
  </w:num>
  <w:num w:numId="14">
    <w:abstractNumId w:val="25"/>
  </w:num>
  <w:num w:numId="15">
    <w:abstractNumId w:val="9"/>
  </w:num>
  <w:num w:numId="16">
    <w:abstractNumId w:val="28"/>
  </w:num>
  <w:num w:numId="17">
    <w:abstractNumId w:val="35"/>
  </w:num>
  <w:num w:numId="18">
    <w:abstractNumId w:val="2"/>
  </w:num>
  <w:num w:numId="19">
    <w:abstractNumId w:val="34"/>
  </w:num>
  <w:num w:numId="20">
    <w:abstractNumId w:val="37"/>
  </w:num>
  <w:num w:numId="21">
    <w:abstractNumId w:val="16"/>
  </w:num>
  <w:num w:numId="22">
    <w:abstractNumId w:val="15"/>
  </w:num>
  <w:num w:numId="23">
    <w:abstractNumId w:val="18"/>
  </w:num>
  <w:num w:numId="24">
    <w:abstractNumId w:val="36"/>
  </w:num>
  <w:num w:numId="25">
    <w:abstractNumId w:val="17"/>
  </w:num>
  <w:num w:numId="26">
    <w:abstractNumId w:val="19"/>
  </w:num>
  <w:num w:numId="27">
    <w:abstractNumId w:val="12"/>
  </w:num>
  <w:num w:numId="28">
    <w:abstractNumId w:val="30"/>
  </w:num>
  <w:num w:numId="29">
    <w:abstractNumId w:val="33"/>
  </w:num>
  <w:num w:numId="30">
    <w:abstractNumId w:val="13"/>
  </w:num>
  <w:num w:numId="31">
    <w:abstractNumId w:val="4"/>
  </w:num>
  <w:num w:numId="32">
    <w:abstractNumId w:val="27"/>
  </w:num>
  <w:num w:numId="33">
    <w:abstractNumId w:val="24"/>
  </w:num>
  <w:num w:numId="34">
    <w:abstractNumId w:val="11"/>
  </w:num>
  <w:num w:numId="35">
    <w:abstractNumId w:val="32"/>
  </w:num>
  <w:num w:numId="36">
    <w:abstractNumId w:val="14"/>
  </w:num>
  <w:num w:numId="37">
    <w:abstractNumId w:val="5"/>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83B"/>
    <w:rsid w:val="00000D3A"/>
    <w:rsid w:val="00003617"/>
    <w:rsid w:val="00004DBB"/>
    <w:rsid w:val="00006D4C"/>
    <w:rsid w:val="00007497"/>
    <w:rsid w:val="00012DC7"/>
    <w:rsid w:val="0001317C"/>
    <w:rsid w:val="0001390B"/>
    <w:rsid w:val="00013BCB"/>
    <w:rsid w:val="00021535"/>
    <w:rsid w:val="00023FDA"/>
    <w:rsid w:val="00032713"/>
    <w:rsid w:val="000351B7"/>
    <w:rsid w:val="00042320"/>
    <w:rsid w:val="000466E9"/>
    <w:rsid w:val="0005035B"/>
    <w:rsid w:val="000522EA"/>
    <w:rsid w:val="00052842"/>
    <w:rsid w:val="00061056"/>
    <w:rsid w:val="00065AB1"/>
    <w:rsid w:val="000662A4"/>
    <w:rsid w:val="00067B2E"/>
    <w:rsid w:val="00070B2B"/>
    <w:rsid w:val="000738E8"/>
    <w:rsid w:val="00076569"/>
    <w:rsid w:val="00076E85"/>
    <w:rsid w:val="00077DC5"/>
    <w:rsid w:val="0008143C"/>
    <w:rsid w:val="000814F5"/>
    <w:rsid w:val="00081AF8"/>
    <w:rsid w:val="00090D0A"/>
    <w:rsid w:val="000A09F0"/>
    <w:rsid w:val="000A25E1"/>
    <w:rsid w:val="000A5468"/>
    <w:rsid w:val="000B1589"/>
    <w:rsid w:val="000B16B7"/>
    <w:rsid w:val="000B3BAD"/>
    <w:rsid w:val="000B4CC5"/>
    <w:rsid w:val="000B5C3F"/>
    <w:rsid w:val="000C3641"/>
    <w:rsid w:val="000C50C4"/>
    <w:rsid w:val="000C609C"/>
    <w:rsid w:val="000D3F93"/>
    <w:rsid w:val="000D6C88"/>
    <w:rsid w:val="000E0C39"/>
    <w:rsid w:val="000E27BC"/>
    <w:rsid w:val="000E3159"/>
    <w:rsid w:val="000F46DF"/>
    <w:rsid w:val="000F4C76"/>
    <w:rsid w:val="000F5A81"/>
    <w:rsid w:val="000F66CC"/>
    <w:rsid w:val="000F6D78"/>
    <w:rsid w:val="000F777B"/>
    <w:rsid w:val="000F7F48"/>
    <w:rsid w:val="00106A19"/>
    <w:rsid w:val="00111DF6"/>
    <w:rsid w:val="001135EB"/>
    <w:rsid w:val="00113AA1"/>
    <w:rsid w:val="00113D87"/>
    <w:rsid w:val="0011657B"/>
    <w:rsid w:val="00120F4B"/>
    <w:rsid w:val="00120FC8"/>
    <w:rsid w:val="0012168C"/>
    <w:rsid w:val="00127CCA"/>
    <w:rsid w:val="0013474C"/>
    <w:rsid w:val="0013705C"/>
    <w:rsid w:val="00137C53"/>
    <w:rsid w:val="00141949"/>
    <w:rsid w:val="00146C84"/>
    <w:rsid w:val="00147EA9"/>
    <w:rsid w:val="0015179A"/>
    <w:rsid w:val="001544BE"/>
    <w:rsid w:val="00157CE7"/>
    <w:rsid w:val="00162C49"/>
    <w:rsid w:val="00163208"/>
    <w:rsid w:val="00167637"/>
    <w:rsid w:val="001750B4"/>
    <w:rsid w:val="001766D4"/>
    <w:rsid w:val="00176818"/>
    <w:rsid w:val="0018031A"/>
    <w:rsid w:val="00184F99"/>
    <w:rsid w:val="0018606B"/>
    <w:rsid w:val="001A0575"/>
    <w:rsid w:val="001A2DF5"/>
    <w:rsid w:val="001A518F"/>
    <w:rsid w:val="001A6F0D"/>
    <w:rsid w:val="001A7184"/>
    <w:rsid w:val="001A7BAC"/>
    <w:rsid w:val="001B2044"/>
    <w:rsid w:val="001B32AF"/>
    <w:rsid w:val="001B4030"/>
    <w:rsid w:val="001B483B"/>
    <w:rsid w:val="001B4D51"/>
    <w:rsid w:val="001C40F4"/>
    <w:rsid w:val="001C4FCB"/>
    <w:rsid w:val="001D056A"/>
    <w:rsid w:val="001E05FF"/>
    <w:rsid w:val="001E1647"/>
    <w:rsid w:val="001E174D"/>
    <w:rsid w:val="001F1502"/>
    <w:rsid w:val="001F25E8"/>
    <w:rsid w:val="002065C5"/>
    <w:rsid w:val="00211676"/>
    <w:rsid w:val="00211EF5"/>
    <w:rsid w:val="002133BA"/>
    <w:rsid w:val="002146A9"/>
    <w:rsid w:val="002163B9"/>
    <w:rsid w:val="00217C4A"/>
    <w:rsid w:val="0023497C"/>
    <w:rsid w:val="00237413"/>
    <w:rsid w:val="0024483E"/>
    <w:rsid w:val="00255C19"/>
    <w:rsid w:val="0025611D"/>
    <w:rsid w:val="0025758C"/>
    <w:rsid w:val="00257C21"/>
    <w:rsid w:val="00261C7C"/>
    <w:rsid w:val="00264255"/>
    <w:rsid w:val="00266125"/>
    <w:rsid w:val="00274322"/>
    <w:rsid w:val="00274868"/>
    <w:rsid w:val="002771D1"/>
    <w:rsid w:val="00282DA1"/>
    <w:rsid w:val="00282DE7"/>
    <w:rsid w:val="0028405E"/>
    <w:rsid w:val="00287185"/>
    <w:rsid w:val="002879A8"/>
    <w:rsid w:val="00291EA0"/>
    <w:rsid w:val="0029303F"/>
    <w:rsid w:val="00296051"/>
    <w:rsid w:val="002979EC"/>
    <w:rsid w:val="002A1CFD"/>
    <w:rsid w:val="002A5920"/>
    <w:rsid w:val="002A5AB5"/>
    <w:rsid w:val="002B61E5"/>
    <w:rsid w:val="002B62B6"/>
    <w:rsid w:val="002B6360"/>
    <w:rsid w:val="002C04B5"/>
    <w:rsid w:val="002C1EBF"/>
    <w:rsid w:val="002C77C6"/>
    <w:rsid w:val="002D4D93"/>
    <w:rsid w:val="002D77E9"/>
    <w:rsid w:val="002E2850"/>
    <w:rsid w:val="002E3B5C"/>
    <w:rsid w:val="002E3B92"/>
    <w:rsid w:val="002E6178"/>
    <w:rsid w:val="002F1384"/>
    <w:rsid w:val="002F196B"/>
    <w:rsid w:val="002F619B"/>
    <w:rsid w:val="00300E1A"/>
    <w:rsid w:val="00303B64"/>
    <w:rsid w:val="00305CCD"/>
    <w:rsid w:val="003125C4"/>
    <w:rsid w:val="003126B2"/>
    <w:rsid w:val="00324F45"/>
    <w:rsid w:val="00340A94"/>
    <w:rsid w:val="00341133"/>
    <w:rsid w:val="00351433"/>
    <w:rsid w:val="00351F74"/>
    <w:rsid w:val="00354FB4"/>
    <w:rsid w:val="003566AA"/>
    <w:rsid w:val="003712D8"/>
    <w:rsid w:val="00372DE2"/>
    <w:rsid w:val="003754D6"/>
    <w:rsid w:val="00377C25"/>
    <w:rsid w:val="00382E1B"/>
    <w:rsid w:val="00383313"/>
    <w:rsid w:val="003845E9"/>
    <w:rsid w:val="00386284"/>
    <w:rsid w:val="00395E1F"/>
    <w:rsid w:val="0039637E"/>
    <w:rsid w:val="003A2962"/>
    <w:rsid w:val="003A5802"/>
    <w:rsid w:val="003A5FC2"/>
    <w:rsid w:val="003B2C54"/>
    <w:rsid w:val="003B5138"/>
    <w:rsid w:val="003B6619"/>
    <w:rsid w:val="003C1384"/>
    <w:rsid w:val="003C2BDC"/>
    <w:rsid w:val="003C2DCA"/>
    <w:rsid w:val="003C2FC3"/>
    <w:rsid w:val="003C3329"/>
    <w:rsid w:val="003C42C4"/>
    <w:rsid w:val="003D4FD3"/>
    <w:rsid w:val="003F0165"/>
    <w:rsid w:val="003F6A81"/>
    <w:rsid w:val="003F73A8"/>
    <w:rsid w:val="0040002D"/>
    <w:rsid w:val="004002F5"/>
    <w:rsid w:val="00401A3A"/>
    <w:rsid w:val="00401F33"/>
    <w:rsid w:val="00403308"/>
    <w:rsid w:val="00410E3C"/>
    <w:rsid w:val="004128E9"/>
    <w:rsid w:val="00412B59"/>
    <w:rsid w:val="0041575C"/>
    <w:rsid w:val="00421494"/>
    <w:rsid w:val="004254FE"/>
    <w:rsid w:val="0042653C"/>
    <w:rsid w:val="00427ED5"/>
    <w:rsid w:val="00431943"/>
    <w:rsid w:val="0043239B"/>
    <w:rsid w:val="00434CA3"/>
    <w:rsid w:val="004444AA"/>
    <w:rsid w:val="00447B79"/>
    <w:rsid w:val="00451A48"/>
    <w:rsid w:val="004608A8"/>
    <w:rsid w:val="00461285"/>
    <w:rsid w:val="004613A9"/>
    <w:rsid w:val="00466628"/>
    <w:rsid w:val="00476F45"/>
    <w:rsid w:val="004838F9"/>
    <w:rsid w:val="00484DF5"/>
    <w:rsid w:val="00486A7E"/>
    <w:rsid w:val="0049057D"/>
    <w:rsid w:val="0049145E"/>
    <w:rsid w:val="00496200"/>
    <w:rsid w:val="00497A86"/>
    <w:rsid w:val="004A0993"/>
    <w:rsid w:val="004A1543"/>
    <w:rsid w:val="004A2FA5"/>
    <w:rsid w:val="004B1233"/>
    <w:rsid w:val="004B1BBB"/>
    <w:rsid w:val="004B54EB"/>
    <w:rsid w:val="004C3C41"/>
    <w:rsid w:val="004C4B28"/>
    <w:rsid w:val="004C74CD"/>
    <w:rsid w:val="004D04B7"/>
    <w:rsid w:val="004D25B5"/>
    <w:rsid w:val="004D44EB"/>
    <w:rsid w:val="004D4991"/>
    <w:rsid w:val="004D50C8"/>
    <w:rsid w:val="004E0A9B"/>
    <w:rsid w:val="004E53BD"/>
    <w:rsid w:val="004F377C"/>
    <w:rsid w:val="004F5BB2"/>
    <w:rsid w:val="00501CAD"/>
    <w:rsid w:val="00504BB8"/>
    <w:rsid w:val="00505DC2"/>
    <w:rsid w:val="00510CC9"/>
    <w:rsid w:val="00511E45"/>
    <w:rsid w:val="005145E2"/>
    <w:rsid w:val="005201FD"/>
    <w:rsid w:val="0052539A"/>
    <w:rsid w:val="00527A8C"/>
    <w:rsid w:val="00532FF5"/>
    <w:rsid w:val="005357D8"/>
    <w:rsid w:val="005363EF"/>
    <w:rsid w:val="00537179"/>
    <w:rsid w:val="005413E5"/>
    <w:rsid w:val="00545675"/>
    <w:rsid w:val="0054675C"/>
    <w:rsid w:val="00547FBC"/>
    <w:rsid w:val="00550025"/>
    <w:rsid w:val="00552602"/>
    <w:rsid w:val="00560DA5"/>
    <w:rsid w:val="005664E9"/>
    <w:rsid w:val="00566BFD"/>
    <w:rsid w:val="00573105"/>
    <w:rsid w:val="0057323E"/>
    <w:rsid w:val="0057450B"/>
    <w:rsid w:val="00584734"/>
    <w:rsid w:val="005879B7"/>
    <w:rsid w:val="00597232"/>
    <w:rsid w:val="005B37D2"/>
    <w:rsid w:val="005B58B3"/>
    <w:rsid w:val="005B7D11"/>
    <w:rsid w:val="005C094A"/>
    <w:rsid w:val="005C3A90"/>
    <w:rsid w:val="005C4D08"/>
    <w:rsid w:val="005C60FB"/>
    <w:rsid w:val="005D14D1"/>
    <w:rsid w:val="005D2368"/>
    <w:rsid w:val="005D513F"/>
    <w:rsid w:val="005D5423"/>
    <w:rsid w:val="005D7122"/>
    <w:rsid w:val="005E178E"/>
    <w:rsid w:val="005E2079"/>
    <w:rsid w:val="005E2739"/>
    <w:rsid w:val="005E3905"/>
    <w:rsid w:val="005E4C61"/>
    <w:rsid w:val="005E7D45"/>
    <w:rsid w:val="005E7D7A"/>
    <w:rsid w:val="005F3C7D"/>
    <w:rsid w:val="00601354"/>
    <w:rsid w:val="00601D1C"/>
    <w:rsid w:val="00614827"/>
    <w:rsid w:val="00614CEC"/>
    <w:rsid w:val="00616215"/>
    <w:rsid w:val="0062056D"/>
    <w:rsid w:val="00620C4C"/>
    <w:rsid w:val="00621CB7"/>
    <w:rsid w:val="00626E87"/>
    <w:rsid w:val="00631CD5"/>
    <w:rsid w:val="00634CD6"/>
    <w:rsid w:val="00640A00"/>
    <w:rsid w:val="00644D55"/>
    <w:rsid w:val="00647374"/>
    <w:rsid w:val="00653BB5"/>
    <w:rsid w:val="0065425E"/>
    <w:rsid w:val="006571D6"/>
    <w:rsid w:val="00657903"/>
    <w:rsid w:val="0066185C"/>
    <w:rsid w:val="00663222"/>
    <w:rsid w:val="00665C15"/>
    <w:rsid w:val="006670CD"/>
    <w:rsid w:val="00675AAA"/>
    <w:rsid w:val="006803F3"/>
    <w:rsid w:val="006821C6"/>
    <w:rsid w:val="00683C73"/>
    <w:rsid w:val="006847BC"/>
    <w:rsid w:val="00685EE4"/>
    <w:rsid w:val="00686CAF"/>
    <w:rsid w:val="00692E23"/>
    <w:rsid w:val="00693724"/>
    <w:rsid w:val="006953E1"/>
    <w:rsid w:val="006965EC"/>
    <w:rsid w:val="00696621"/>
    <w:rsid w:val="00697710"/>
    <w:rsid w:val="006A2BE8"/>
    <w:rsid w:val="006A3AF9"/>
    <w:rsid w:val="006A5A60"/>
    <w:rsid w:val="006A6F60"/>
    <w:rsid w:val="006A7851"/>
    <w:rsid w:val="006B31AE"/>
    <w:rsid w:val="006B4BA0"/>
    <w:rsid w:val="006C12E3"/>
    <w:rsid w:val="006C3A7A"/>
    <w:rsid w:val="006C6704"/>
    <w:rsid w:val="006C7AB6"/>
    <w:rsid w:val="006D2B0D"/>
    <w:rsid w:val="006D3646"/>
    <w:rsid w:val="006D3FD6"/>
    <w:rsid w:val="006E30D7"/>
    <w:rsid w:val="006E4A92"/>
    <w:rsid w:val="006F0AF7"/>
    <w:rsid w:val="006F1D45"/>
    <w:rsid w:val="006F54DB"/>
    <w:rsid w:val="006F7311"/>
    <w:rsid w:val="00701E39"/>
    <w:rsid w:val="00702051"/>
    <w:rsid w:val="007122B7"/>
    <w:rsid w:val="007132E3"/>
    <w:rsid w:val="00714CBA"/>
    <w:rsid w:val="007173C3"/>
    <w:rsid w:val="00720C68"/>
    <w:rsid w:val="00730EE2"/>
    <w:rsid w:val="00731E16"/>
    <w:rsid w:val="00734361"/>
    <w:rsid w:val="007366A8"/>
    <w:rsid w:val="007369BC"/>
    <w:rsid w:val="0074507A"/>
    <w:rsid w:val="00752BA3"/>
    <w:rsid w:val="00753171"/>
    <w:rsid w:val="0075634E"/>
    <w:rsid w:val="00765526"/>
    <w:rsid w:val="007673DD"/>
    <w:rsid w:val="00770FB0"/>
    <w:rsid w:val="00772895"/>
    <w:rsid w:val="007813C3"/>
    <w:rsid w:val="00781A99"/>
    <w:rsid w:val="00786347"/>
    <w:rsid w:val="00787BC4"/>
    <w:rsid w:val="00791EFF"/>
    <w:rsid w:val="00792134"/>
    <w:rsid w:val="007929E8"/>
    <w:rsid w:val="00794B2D"/>
    <w:rsid w:val="007954B7"/>
    <w:rsid w:val="007A0A34"/>
    <w:rsid w:val="007A283F"/>
    <w:rsid w:val="007A7DE8"/>
    <w:rsid w:val="007B26D8"/>
    <w:rsid w:val="007B442C"/>
    <w:rsid w:val="007B610E"/>
    <w:rsid w:val="007B6AEF"/>
    <w:rsid w:val="007C1C84"/>
    <w:rsid w:val="007C402B"/>
    <w:rsid w:val="007C6577"/>
    <w:rsid w:val="007C7B29"/>
    <w:rsid w:val="007D0C74"/>
    <w:rsid w:val="007E17F3"/>
    <w:rsid w:val="007E594A"/>
    <w:rsid w:val="007E7D8E"/>
    <w:rsid w:val="007F1ADC"/>
    <w:rsid w:val="007F2321"/>
    <w:rsid w:val="007F53F0"/>
    <w:rsid w:val="007F78F8"/>
    <w:rsid w:val="008057EE"/>
    <w:rsid w:val="0081177C"/>
    <w:rsid w:val="00815303"/>
    <w:rsid w:val="008260A2"/>
    <w:rsid w:val="00827E7B"/>
    <w:rsid w:val="008311BE"/>
    <w:rsid w:val="008341C5"/>
    <w:rsid w:val="00843890"/>
    <w:rsid w:val="008450C0"/>
    <w:rsid w:val="008470F0"/>
    <w:rsid w:val="00851D0C"/>
    <w:rsid w:val="008534DA"/>
    <w:rsid w:val="0086157F"/>
    <w:rsid w:val="00862B2B"/>
    <w:rsid w:val="00865992"/>
    <w:rsid w:val="008667A0"/>
    <w:rsid w:val="00867B6D"/>
    <w:rsid w:val="00886128"/>
    <w:rsid w:val="00892D01"/>
    <w:rsid w:val="00897B68"/>
    <w:rsid w:val="008A39BE"/>
    <w:rsid w:val="008A6CE6"/>
    <w:rsid w:val="008B164D"/>
    <w:rsid w:val="008B1A7A"/>
    <w:rsid w:val="008B4ADD"/>
    <w:rsid w:val="008B746C"/>
    <w:rsid w:val="008B74B6"/>
    <w:rsid w:val="008C0AA3"/>
    <w:rsid w:val="008C0BFA"/>
    <w:rsid w:val="008C176C"/>
    <w:rsid w:val="008C4213"/>
    <w:rsid w:val="008C51BF"/>
    <w:rsid w:val="008C554E"/>
    <w:rsid w:val="008D05B2"/>
    <w:rsid w:val="008D3ECC"/>
    <w:rsid w:val="008D4042"/>
    <w:rsid w:val="008D49C3"/>
    <w:rsid w:val="008D7ABA"/>
    <w:rsid w:val="008F20E0"/>
    <w:rsid w:val="008F3480"/>
    <w:rsid w:val="008F6A62"/>
    <w:rsid w:val="009020A7"/>
    <w:rsid w:val="00903428"/>
    <w:rsid w:val="00906327"/>
    <w:rsid w:val="00906DE3"/>
    <w:rsid w:val="00910764"/>
    <w:rsid w:val="00913B75"/>
    <w:rsid w:val="00920148"/>
    <w:rsid w:val="00920CF5"/>
    <w:rsid w:val="0092410F"/>
    <w:rsid w:val="009310D1"/>
    <w:rsid w:val="009310D3"/>
    <w:rsid w:val="0093256D"/>
    <w:rsid w:val="00933A1A"/>
    <w:rsid w:val="009377AA"/>
    <w:rsid w:val="009409D1"/>
    <w:rsid w:val="0094244E"/>
    <w:rsid w:val="00945AD8"/>
    <w:rsid w:val="009461D5"/>
    <w:rsid w:val="0094772B"/>
    <w:rsid w:val="00947E30"/>
    <w:rsid w:val="00951E59"/>
    <w:rsid w:val="009579AB"/>
    <w:rsid w:val="0097208E"/>
    <w:rsid w:val="009734C8"/>
    <w:rsid w:val="00975512"/>
    <w:rsid w:val="00981C70"/>
    <w:rsid w:val="009841D1"/>
    <w:rsid w:val="009842D7"/>
    <w:rsid w:val="009869AC"/>
    <w:rsid w:val="009A203D"/>
    <w:rsid w:val="009A731F"/>
    <w:rsid w:val="009A76ED"/>
    <w:rsid w:val="009B0405"/>
    <w:rsid w:val="009C0B7E"/>
    <w:rsid w:val="009C5A60"/>
    <w:rsid w:val="009D07FD"/>
    <w:rsid w:val="009D6E3B"/>
    <w:rsid w:val="009D7E25"/>
    <w:rsid w:val="009E20AA"/>
    <w:rsid w:val="009E36FE"/>
    <w:rsid w:val="009E5906"/>
    <w:rsid w:val="009E5E55"/>
    <w:rsid w:val="009F104E"/>
    <w:rsid w:val="009F292E"/>
    <w:rsid w:val="009F3BC9"/>
    <w:rsid w:val="009F666C"/>
    <w:rsid w:val="00A013B4"/>
    <w:rsid w:val="00A06941"/>
    <w:rsid w:val="00A0755C"/>
    <w:rsid w:val="00A11CC0"/>
    <w:rsid w:val="00A16188"/>
    <w:rsid w:val="00A17F3F"/>
    <w:rsid w:val="00A24DB3"/>
    <w:rsid w:val="00A2634F"/>
    <w:rsid w:val="00A314B2"/>
    <w:rsid w:val="00A426EE"/>
    <w:rsid w:val="00A45E4A"/>
    <w:rsid w:val="00A5165D"/>
    <w:rsid w:val="00A51CD1"/>
    <w:rsid w:val="00A608DF"/>
    <w:rsid w:val="00A66EF4"/>
    <w:rsid w:val="00A70C86"/>
    <w:rsid w:val="00A76110"/>
    <w:rsid w:val="00A77A05"/>
    <w:rsid w:val="00A90F25"/>
    <w:rsid w:val="00A91629"/>
    <w:rsid w:val="00AA2CB9"/>
    <w:rsid w:val="00AA7E5F"/>
    <w:rsid w:val="00AB17D0"/>
    <w:rsid w:val="00AC0D09"/>
    <w:rsid w:val="00AC1199"/>
    <w:rsid w:val="00AC26FE"/>
    <w:rsid w:val="00AC3AE3"/>
    <w:rsid w:val="00AC51F2"/>
    <w:rsid w:val="00AD102B"/>
    <w:rsid w:val="00AD13BF"/>
    <w:rsid w:val="00AD55B2"/>
    <w:rsid w:val="00AD64A2"/>
    <w:rsid w:val="00AD6D05"/>
    <w:rsid w:val="00AD7C68"/>
    <w:rsid w:val="00AF3FB3"/>
    <w:rsid w:val="00AF4391"/>
    <w:rsid w:val="00B01F44"/>
    <w:rsid w:val="00B02F65"/>
    <w:rsid w:val="00B03DCF"/>
    <w:rsid w:val="00B03E48"/>
    <w:rsid w:val="00B06B7C"/>
    <w:rsid w:val="00B07BA6"/>
    <w:rsid w:val="00B07D0B"/>
    <w:rsid w:val="00B10D24"/>
    <w:rsid w:val="00B110F5"/>
    <w:rsid w:val="00B11C5D"/>
    <w:rsid w:val="00B160B6"/>
    <w:rsid w:val="00B17599"/>
    <w:rsid w:val="00B17ECB"/>
    <w:rsid w:val="00B2097F"/>
    <w:rsid w:val="00B21C7C"/>
    <w:rsid w:val="00B27C88"/>
    <w:rsid w:val="00B27EF6"/>
    <w:rsid w:val="00B36CF0"/>
    <w:rsid w:val="00B500B2"/>
    <w:rsid w:val="00B56549"/>
    <w:rsid w:val="00B56F55"/>
    <w:rsid w:val="00B63D42"/>
    <w:rsid w:val="00B7207D"/>
    <w:rsid w:val="00B75FB1"/>
    <w:rsid w:val="00B868B2"/>
    <w:rsid w:val="00B879EA"/>
    <w:rsid w:val="00B9513E"/>
    <w:rsid w:val="00B9746B"/>
    <w:rsid w:val="00B974EA"/>
    <w:rsid w:val="00BA0A0A"/>
    <w:rsid w:val="00BA0A9B"/>
    <w:rsid w:val="00BA33DA"/>
    <w:rsid w:val="00BA34E9"/>
    <w:rsid w:val="00BA4372"/>
    <w:rsid w:val="00BA45C1"/>
    <w:rsid w:val="00BB1070"/>
    <w:rsid w:val="00BB4D6A"/>
    <w:rsid w:val="00BB4EC4"/>
    <w:rsid w:val="00BB7303"/>
    <w:rsid w:val="00BC0550"/>
    <w:rsid w:val="00BC3D34"/>
    <w:rsid w:val="00BC5F3A"/>
    <w:rsid w:val="00BD0748"/>
    <w:rsid w:val="00BD37CF"/>
    <w:rsid w:val="00BE0019"/>
    <w:rsid w:val="00BF0BD3"/>
    <w:rsid w:val="00BF0DF7"/>
    <w:rsid w:val="00BF362A"/>
    <w:rsid w:val="00BF7108"/>
    <w:rsid w:val="00C005E6"/>
    <w:rsid w:val="00C02923"/>
    <w:rsid w:val="00C02FF2"/>
    <w:rsid w:val="00C13FDE"/>
    <w:rsid w:val="00C15A6B"/>
    <w:rsid w:val="00C16B76"/>
    <w:rsid w:val="00C246D0"/>
    <w:rsid w:val="00C254E3"/>
    <w:rsid w:val="00C263F4"/>
    <w:rsid w:val="00C2732D"/>
    <w:rsid w:val="00C30780"/>
    <w:rsid w:val="00C3196D"/>
    <w:rsid w:val="00C340AC"/>
    <w:rsid w:val="00C34666"/>
    <w:rsid w:val="00C34A87"/>
    <w:rsid w:val="00C41B47"/>
    <w:rsid w:val="00C44E00"/>
    <w:rsid w:val="00C554FD"/>
    <w:rsid w:val="00C56FC0"/>
    <w:rsid w:val="00C574F9"/>
    <w:rsid w:val="00C60C5E"/>
    <w:rsid w:val="00C60F4F"/>
    <w:rsid w:val="00C610DB"/>
    <w:rsid w:val="00C61CDD"/>
    <w:rsid w:val="00C629B5"/>
    <w:rsid w:val="00C64D27"/>
    <w:rsid w:val="00C6530C"/>
    <w:rsid w:val="00C653C2"/>
    <w:rsid w:val="00C65FBC"/>
    <w:rsid w:val="00C700F2"/>
    <w:rsid w:val="00C718F2"/>
    <w:rsid w:val="00C72795"/>
    <w:rsid w:val="00C72AF3"/>
    <w:rsid w:val="00C736CB"/>
    <w:rsid w:val="00C74D95"/>
    <w:rsid w:val="00C755A8"/>
    <w:rsid w:val="00C80A22"/>
    <w:rsid w:val="00C8512C"/>
    <w:rsid w:val="00C86FD1"/>
    <w:rsid w:val="00C92942"/>
    <w:rsid w:val="00C92FE6"/>
    <w:rsid w:val="00C95744"/>
    <w:rsid w:val="00C95E6A"/>
    <w:rsid w:val="00CA143E"/>
    <w:rsid w:val="00CA5156"/>
    <w:rsid w:val="00CA62F7"/>
    <w:rsid w:val="00CB368B"/>
    <w:rsid w:val="00CB40DE"/>
    <w:rsid w:val="00CB4FD0"/>
    <w:rsid w:val="00CB5C61"/>
    <w:rsid w:val="00CB76EC"/>
    <w:rsid w:val="00CC086D"/>
    <w:rsid w:val="00CC103B"/>
    <w:rsid w:val="00CC1D3F"/>
    <w:rsid w:val="00CC1E87"/>
    <w:rsid w:val="00CC37E8"/>
    <w:rsid w:val="00CC7B6A"/>
    <w:rsid w:val="00CC7E40"/>
    <w:rsid w:val="00CD206D"/>
    <w:rsid w:val="00CD50BB"/>
    <w:rsid w:val="00CE02F2"/>
    <w:rsid w:val="00CF00DD"/>
    <w:rsid w:val="00CF123C"/>
    <w:rsid w:val="00CF2554"/>
    <w:rsid w:val="00CF33F7"/>
    <w:rsid w:val="00CF3C30"/>
    <w:rsid w:val="00CF412E"/>
    <w:rsid w:val="00CF4AA5"/>
    <w:rsid w:val="00CF5DFB"/>
    <w:rsid w:val="00D0254E"/>
    <w:rsid w:val="00D1008D"/>
    <w:rsid w:val="00D107BA"/>
    <w:rsid w:val="00D10F0E"/>
    <w:rsid w:val="00D147B4"/>
    <w:rsid w:val="00D17EE0"/>
    <w:rsid w:val="00D207C1"/>
    <w:rsid w:val="00D20F39"/>
    <w:rsid w:val="00D219A2"/>
    <w:rsid w:val="00D24442"/>
    <w:rsid w:val="00D2509D"/>
    <w:rsid w:val="00D36F4F"/>
    <w:rsid w:val="00D43991"/>
    <w:rsid w:val="00D4534F"/>
    <w:rsid w:val="00D5020A"/>
    <w:rsid w:val="00D5795A"/>
    <w:rsid w:val="00D64CBD"/>
    <w:rsid w:val="00D65AD9"/>
    <w:rsid w:val="00D71785"/>
    <w:rsid w:val="00D73243"/>
    <w:rsid w:val="00D80BC4"/>
    <w:rsid w:val="00D836DF"/>
    <w:rsid w:val="00D86AC2"/>
    <w:rsid w:val="00D9149E"/>
    <w:rsid w:val="00D93CA7"/>
    <w:rsid w:val="00D97614"/>
    <w:rsid w:val="00DB6C12"/>
    <w:rsid w:val="00DB6E46"/>
    <w:rsid w:val="00DC4C61"/>
    <w:rsid w:val="00DD1177"/>
    <w:rsid w:val="00DD7DE2"/>
    <w:rsid w:val="00DE1AF0"/>
    <w:rsid w:val="00DE2792"/>
    <w:rsid w:val="00DE514B"/>
    <w:rsid w:val="00DE57E7"/>
    <w:rsid w:val="00DE6AC5"/>
    <w:rsid w:val="00DE7F48"/>
    <w:rsid w:val="00DF4D0F"/>
    <w:rsid w:val="00E022A6"/>
    <w:rsid w:val="00E051B4"/>
    <w:rsid w:val="00E10949"/>
    <w:rsid w:val="00E1128D"/>
    <w:rsid w:val="00E1669E"/>
    <w:rsid w:val="00E21843"/>
    <w:rsid w:val="00E3018B"/>
    <w:rsid w:val="00E30B79"/>
    <w:rsid w:val="00E30E5B"/>
    <w:rsid w:val="00E357C7"/>
    <w:rsid w:val="00E40059"/>
    <w:rsid w:val="00E4134C"/>
    <w:rsid w:val="00E43AE8"/>
    <w:rsid w:val="00E5207F"/>
    <w:rsid w:val="00E529E4"/>
    <w:rsid w:val="00E52FDD"/>
    <w:rsid w:val="00E61C1B"/>
    <w:rsid w:val="00E66A43"/>
    <w:rsid w:val="00E73A61"/>
    <w:rsid w:val="00E76E1A"/>
    <w:rsid w:val="00E77A17"/>
    <w:rsid w:val="00E8247A"/>
    <w:rsid w:val="00E82F6C"/>
    <w:rsid w:val="00E87E30"/>
    <w:rsid w:val="00E90080"/>
    <w:rsid w:val="00E9176F"/>
    <w:rsid w:val="00EA49C3"/>
    <w:rsid w:val="00EA6E04"/>
    <w:rsid w:val="00EB04AD"/>
    <w:rsid w:val="00EB3D2E"/>
    <w:rsid w:val="00EB47DD"/>
    <w:rsid w:val="00EB655D"/>
    <w:rsid w:val="00EC23F8"/>
    <w:rsid w:val="00EC363E"/>
    <w:rsid w:val="00EC3A40"/>
    <w:rsid w:val="00EC540E"/>
    <w:rsid w:val="00ED2E56"/>
    <w:rsid w:val="00ED3C82"/>
    <w:rsid w:val="00EE05E8"/>
    <w:rsid w:val="00EE70AA"/>
    <w:rsid w:val="00EF0777"/>
    <w:rsid w:val="00EF3738"/>
    <w:rsid w:val="00F01251"/>
    <w:rsid w:val="00F01DC2"/>
    <w:rsid w:val="00F022BE"/>
    <w:rsid w:val="00F066C6"/>
    <w:rsid w:val="00F1737E"/>
    <w:rsid w:val="00F218D7"/>
    <w:rsid w:val="00F236C4"/>
    <w:rsid w:val="00F300A8"/>
    <w:rsid w:val="00F33A27"/>
    <w:rsid w:val="00F35332"/>
    <w:rsid w:val="00F35D8E"/>
    <w:rsid w:val="00F37393"/>
    <w:rsid w:val="00F4157D"/>
    <w:rsid w:val="00F431AB"/>
    <w:rsid w:val="00F45A54"/>
    <w:rsid w:val="00F47F00"/>
    <w:rsid w:val="00F514D8"/>
    <w:rsid w:val="00F607A9"/>
    <w:rsid w:val="00F6212F"/>
    <w:rsid w:val="00F6244D"/>
    <w:rsid w:val="00F62B69"/>
    <w:rsid w:val="00F672B0"/>
    <w:rsid w:val="00F71D1A"/>
    <w:rsid w:val="00F74341"/>
    <w:rsid w:val="00F7452C"/>
    <w:rsid w:val="00F74612"/>
    <w:rsid w:val="00F87197"/>
    <w:rsid w:val="00F949F2"/>
    <w:rsid w:val="00F95543"/>
    <w:rsid w:val="00F966B0"/>
    <w:rsid w:val="00FA14C6"/>
    <w:rsid w:val="00FA4F76"/>
    <w:rsid w:val="00FC3F0B"/>
    <w:rsid w:val="00FD015F"/>
    <w:rsid w:val="00FD1AE1"/>
    <w:rsid w:val="00FD698A"/>
    <w:rsid w:val="00FD7C82"/>
    <w:rsid w:val="00FE146F"/>
    <w:rsid w:val="00FE7C07"/>
    <w:rsid w:val="00FF1D14"/>
    <w:rsid w:val="00FF20AA"/>
    <w:rsid w:val="00FF61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AAFE8D-A38B-4CE5-ADE6-00848C50E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483B"/>
    <w:pPr>
      <w:spacing w:after="160" w:line="259" w:lineRule="auto"/>
    </w:pPr>
  </w:style>
  <w:style w:type="paragraph" w:styleId="Titre1">
    <w:name w:val="heading 1"/>
    <w:basedOn w:val="Normal"/>
    <w:next w:val="Normal"/>
    <w:link w:val="Titre1Car"/>
    <w:uiPriority w:val="9"/>
    <w:qFormat/>
    <w:rsid w:val="00E43A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43A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E43A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B4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unhideWhenUsed/>
    <w:rsid w:val="001B4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1B483B"/>
    <w:rPr>
      <w:rFonts w:ascii="Courier New" w:eastAsia="Times New Roman" w:hAnsi="Courier New" w:cs="Courier New"/>
      <w:sz w:val="20"/>
      <w:szCs w:val="20"/>
      <w:lang w:eastAsia="fr-FR"/>
    </w:rPr>
  </w:style>
  <w:style w:type="paragraph" w:customStyle="1" w:styleId="Responsecategs">
    <w:name w:val="Response categs....."/>
    <w:basedOn w:val="Normal"/>
    <w:link w:val="ResponsecategsChar"/>
    <w:rsid w:val="001B483B"/>
    <w:pPr>
      <w:tabs>
        <w:tab w:val="right" w:leader="dot" w:pos="3942"/>
      </w:tabs>
      <w:spacing w:after="0" w:line="240" w:lineRule="auto"/>
      <w:ind w:left="216" w:hanging="216"/>
    </w:pPr>
    <w:rPr>
      <w:rFonts w:ascii="Arial" w:eastAsia="MS Mincho" w:hAnsi="Arial" w:cs="Times New Roman"/>
      <w:sz w:val="20"/>
      <w:szCs w:val="20"/>
      <w:lang w:val="en-US"/>
    </w:rPr>
  </w:style>
  <w:style w:type="character" w:customStyle="1" w:styleId="ResponsecategsChar">
    <w:name w:val="Response categs..... Char"/>
    <w:link w:val="Responsecategs"/>
    <w:rsid w:val="001B483B"/>
    <w:rPr>
      <w:rFonts w:ascii="Arial" w:eastAsia="MS Mincho" w:hAnsi="Arial" w:cs="Times New Roman"/>
      <w:sz w:val="20"/>
      <w:szCs w:val="20"/>
      <w:lang w:val="en-US"/>
    </w:rPr>
  </w:style>
  <w:style w:type="character" w:customStyle="1" w:styleId="alt-edited1">
    <w:name w:val="alt-edited1"/>
    <w:rsid w:val="001B483B"/>
    <w:rPr>
      <w:color w:val="4D90F0"/>
    </w:rPr>
  </w:style>
  <w:style w:type="paragraph" w:styleId="Paragraphedeliste">
    <w:name w:val="List Paragraph"/>
    <w:aliases w:val="LISTA,Dot pt,List Paragraph Char Char Char,Indicator Text,List Paragraph1,Numbered Para 1,List Paragraph12,Bullet Points,MAIN CONTENT,Colorful List - Accent 11,Premier,Bullet 1,sous partie 1,Numbered List Paragraph,Bullets,References"/>
    <w:basedOn w:val="Normal"/>
    <w:link w:val="ParagraphedelisteCar"/>
    <w:uiPriority w:val="34"/>
    <w:qFormat/>
    <w:rsid w:val="001B483B"/>
    <w:pPr>
      <w:ind w:left="720"/>
      <w:contextualSpacing/>
    </w:pPr>
  </w:style>
  <w:style w:type="paragraph" w:styleId="Pieddepage">
    <w:name w:val="footer"/>
    <w:basedOn w:val="Normal"/>
    <w:link w:val="PieddepageCar"/>
    <w:uiPriority w:val="99"/>
    <w:unhideWhenUsed/>
    <w:rsid w:val="001B483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483B"/>
  </w:style>
  <w:style w:type="paragraph" w:styleId="TM2">
    <w:name w:val="toc 2"/>
    <w:basedOn w:val="Normal"/>
    <w:next w:val="Normal"/>
    <w:autoRedefine/>
    <w:uiPriority w:val="39"/>
    <w:unhideWhenUsed/>
    <w:rsid w:val="001B483B"/>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1B483B"/>
    <w:pPr>
      <w:spacing w:after="100"/>
    </w:pPr>
    <w:rPr>
      <w:rFonts w:eastAsiaTheme="minorEastAsia" w:cs="Times New Roman"/>
      <w:lang w:eastAsia="fr-FR"/>
    </w:rPr>
  </w:style>
  <w:style w:type="paragraph" w:styleId="TM3">
    <w:name w:val="toc 3"/>
    <w:basedOn w:val="Normal"/>
    <w:next w:val="Normal"/>
    <w:autoRedefine/>
    <w:uiPriority w:val="39"/>
    <w:unhideWhenUsed/>
    <w:rsid w:val="001B483B"/>
    <w:pPr>
      <w:spacing w:after="100"/>
      <w:ind w:left="440"/>
    </w:pPr>
    <w:rPr>
      <w:rFonts w:eastAsiaTheme="minorEastAsia" w:cs="Times New Roman"/>
      <w:lang w:eastAsia="fr-FR"/>
    </w:rPr>
  </w:style>
  <w:style w:type="paragraph" w:styleId="Lgende">
    <w:name w:val="caption"/>
    <w:basedOn w:val="Normal"/>
    <w:next w:val="Normal"/>
    <w:uiPriority w:val="35"/>
    <w:unhideWhenUsed/>
    <w:qFormat/>
    <w:rsid w:val="001B483B"/>
    <w:pPr>
      <w:spacing w:after="200" w:line="240" w:lineRule="auto"/>
    </w:pPr>
    <w:rPr>
      <w:rFonts w:ascii="Times New Roman" w:eastAsia="Times New Roman" w:hAnsi="Times New Roman" w:cs="Times New Roman"/>
      <w:i/>
      <w:iCs/>
      <w:color w:val="1F497D" w:themeColor="text2"/>
      <w:sz w:val="18"/>
      <w:szCs w:val="18"/>
      <w:lang w:eastAsia="fr-FR"/>
    </w:rPr>
  </w:style>
  <w:style w:type="paragraph" w:styleId="En-tte">
    <w:name w:val="header"/>
    <w:basedOn w:val="Normal"/>
    <w:link w:val="En-tteCar"/>
    <w:uiPriority w:val="99"/>
    <w:semiHidden/>
    <w:unhideWhenUsed/>
    <w:rsid w:val="00B10D2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10D24"/>
  </w:style>
  <w:style w:type="paragraph" w:styleId="Textedebulles">
    <w:name w:val="Balloon Text"/>
    <w:basedOn w:val="Normal"/>
    <w:link w:val="TextedebullesCar"/>
    <w:uiPriority w:val="99"/>
    <w:semiHidden/>
    <w:unhideWhenUsed/>
    <w:rsid w:val="00B10D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0D24"/>
    <w:rPr>
      <w:rFonts w:ascii="Tahoma" w:hAnsi="Tahoma" w:cs="Tahoma"/>
      <w:sz w:val="16"/>
      <w:szCs w:val="16"/>
    </w:rPr>
  </w:style>
  <w:style w:type="paragraph" w:styleId="Sansinterligne">
    <w:name w:val="No Spacing"/>
    <w:link w:val="SansinterligneCar"/>
    <w:uiPriority w:val="1"/>
    <w:qFormat/>
    <w:rsid w:val="00431943"/>
    <w:pPr>
      <w:spacing w:after="0" w:line="240" w:lineRule="auto"/>
    </w:pPr>
    <w:rPr>
      <w:rFonts w:eastAsiaTheme="minorEastAsia"/>
    </w:rPr>
  </w:style>
  <w:style w:type="character" w:customStyle="1" w:styleId="SansinterligneCar">
    <w:name w:val="Sans interligne Car"/>
    <w:basedOn w:val="Policepardfaut"/>
    <w:link w:val="Sansinterligne"/>
    <w:uiPriority w:val="1"/>
    <w:rsid w:val="00431943"/>
    <w:rPr>
      <w:rFonts w:eastAsiaTheme="minorEastAsia"/>
    </w:rPr>
  </w:style>
  <w:style w:type="character" w:customStyle="1" w:styleId="Titre1Car">
    <w:name w:val="Titre 1 Car"/>
    <w:basedOn w:val="Policepardfaut"/>
    <w:link w:val="Titre1"/>
    <w:uiPriority w:val="9"/>
    <w:rsid w:val="00E43AE8"/>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E43AE8"/>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E43AE8"/>
    <w:rPr>
      <w:rFonts w:asciiTheme="majorHAnsi" w:eastAsiaTheme="majorEastAsia" w:hAnsiTheme="majorHAnsi" w:cstheme="majorBidi"/>
      <w:b/>
      <w:bCs/>
      <w:color w:val="4F81BD" w:themeColor="accent1"/>
    </w:rPr>
  </w:style>
  <w:style w:type="paragraph" w:styleId="Tabledesillustrations">
    <w:name w:val="table of figures"/>
    <w:basedOn w:val="Normal"/>
    <w:next w:val="Normal"/>
    <w:uiPriority w:val="99"/>
    <w:unhideWhenUsed/>
    <w:rsid w:val="0057323E"/>
    <w:pPr>
      <w:spacing w:after="0"/>
    </w:pPr>
  </w:style>
  <w:style w:type="table" w:customStyle="1" w:styleId="TableauGrille4-Accentuation51">
    <w:name w:val="Tableau Grille 4 - Accentuation 51"/>
    <w:basedOn w:val="TableauNormal"/>
    <w:uiPriority w:val="49"/>
    <w:rsid w:val="00FF1D1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auGrille5Fonc-Accentuation11">
    <w:name w:val="Tableau Grille 5 Foncé - Accentuation 11"/>
    <w:basedOn w:val="TableauNormal"/>
    <w:uiPriority w:val="50"/>
    <w:rsid w:val="00FF1D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Grille4-Accentuation11">
    <w:name w:val="Tableau Grille 4 - Accentuation 11"/>
    <w:basedOn w:val="TableauNormal"/>
    <w:uiPriority w:val="49"/>
    <w:rsid w:val="00FF1D1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Ombrageclair1">
    <w:name w:val="Ombrage clair1"/>
    <w:basedOn w:val="TableauNormal"/>
    <w:uiPriority w:val="60"/>
    <w:rsid w:val="002F138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llemoyenne3-Accent1">
    <w:name w:val="Medium Grid 3 Accent 1"/>
    <w:basedOn w:val="TableauNormal"/>
    <w:uiPriority w:val="69"/>
    <w:rsid w:val="00A0694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auGrille4-Accentuation52">
    <w:name w:val="Tableau Grille 4 - Accentuation 52"/>
    <w:basedOn w:val="TableauNormal"/>
    <w:uiPriority w:val="49"/>
    <w:rsid w:val="002B61E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ParagraphedelisteCar">
    <w:name w:val="Paragraphe de liste Car"/>
    <w:aliases w:val="LISTA Car,Dot pt Car,List Paragraph Char Char Char Car,Indicator Text Car,List Paragraph1 Car,Numbered Para 1 Car,List Paragraph12 Car,Bullet Points Car,MAIN CONTENT Car,Colorful List - Accent 11 Car,Premier Car,Bullet 1 Car"/>
    <w:link w:val="Paragraphedeliste"/>
    <w:uiPriority w:val="34"/>
    <w:qFormat/>
    <w:rsid w:val="00C44E00"/>
  </w:style>
  <w:style w:type="paragraph" w:styleId="Notedebasdepage">
    <w:name w:val="footnote text"/>
    <w:basedOn w:val="Normal"/>
    <w:link w:val="NotedebasdepageCar"/>
    <w:uiPriority w:val="99"/>
    <w:semiHidden/>
    <w:unhideWhenUsed/>
    <w:rsid w:val="00C44E00"/>
    <w:pPr>
      <w:spacing w:after="0" w:line="240" w:lineRule="auto"/>
      <w:contextualSpacing/>
    </w:pPr>
    <w:rPr>
      <w:rFonts w:ascii="Arial" w:eastAsia="Arial" w:hAnsi="Arial" w:cs="Arial"/>
      <w:sz w:val="20"/>
      <w:szCs w:val="20"/>
    </w:rPr>
  </w:style>
  <w:style w:type="character" w:customStyle="1" w:styleId="NotedebasdepageCar">
    <w:name w:val="Note de bas de page Car"/>
    <w:basedOn w:val="Policepardfaut"/>
    <w:link w:val="Notedebasdepage"/>
    <w:uiPriority w:val="99"/>
    <w:semiHidden/>
    <w:rsid w:val="00C44E00"/>
    <w:rPr>
      <w:rFonts w:ascii="Arial" w:eastAsia="Arial" w:hAnsi="Arial" w:cs="Arial"/>
      <w:sz w:val="20"/>
      <w:szCs w:val="20"/>
    </w:rPr>
  </w:style>
  <w:style w:type="character" w:styleId="Appelnotedebasdep">
    <w:name w:val="footnote reference"/>
    <w:basedOn w:val="Policepardfaut"/>
    <w:uiPriority w:val="99"/>
    <w:semiHidden/>
    <w:unhideWhenUsed/>
    <w:rsid w:val="00C44E00"/>
    <w:rPr>
      <w:vertAlign w:val="superscript"/>
    </w:rPr>
  </w:style>
  <w:style w:type="paragraph" w:styleId="Corpsdetexte">
    <w:name w:val="Body Text"/>
    <w:basedOn w:val="Normal"/>
    <w:link w:val="CorpsdetexteCar"/>
    <w:rsid w:val="00C44E00"/>
    <w:pPr>
      <w:spacing w:after="120" w:line="240" w:lineRule="auto"/>
    </w:pPr>
    <w:rPr>
      <w:rFonts w:ascii="Times New Roman" w:eastAsia="Times New Roman" w:hAnsi="Times New Roman" w:cs="Times New Roman"/>
      <w:sz w:val="24"/>
      <w:szCs w:val="24"/>
      <w:lang w:val="fr-CA" w:eastAsia="fr-CA"/>
    </w:rPr>
  </w:style>
  <w:style w:type="character" w:customStyle="1" w:styleId="CorpsdetexteCar">
    <w:name w:val="Corps de texte Car"/>
    <w:basedOn w:val="Policepardfaut"/>
    <w:link w:val="Corpsdetexte"/>
    <w:rsid w:val="00C44E00"/>
    <w:rPr>
      <w:rFonts w:ascii="Times New Roman" w:eastAsia="Times New Roman" w:hAnsi="Times New Roman" w:cs="Times New Roman"/>
      <w:sz w:val="24"/>
      <w:szCs w:val="24"/>
      <w:lang w:val="fr-CA" w:eastAsia="fr-CA"/>
    </w:rPr>
  </w:style>
  <w:style w:type="paragraph" w:customStyle="1" w:styleId="Normal1">
    <w:name w:val="Normal1"/>
    <w:rsid w:val="00C44E00"/>
    <w:pPr>
      <w:jc w:val="both"/>
    </w:pPr>
    <w:rPr>
      <w:rFonts w:ascii="Arial" w:eastAsia="Arial" w:hAnsi="Arial" w:cs="Arial"/>
      <w:lang w:eastAsia="fr-FR"/>
    </w:rPr>
  </w:style>
  <w:style w:type="paragraph" w:customStyle="1" w:styleId="Default">
    <w:name w:val="Default"/>
    <w:rsid w:val="00C44E00"/>
    <w:pPr>
      <w:autoSpaceDE w:val="0"/>
      <w:autoSpaceDN w:val="0"/>
      <w:adjustRightInd w:val="0"/>
      <w:spacing w:after="0" w:line="240" w:lineRule="auto"/>
    </w:pPr>
    <w:rPr>
      <w:rFonts w:ascii="Arial" w:eastAsia="Times New Roman" w:hAnsi="Arial" w:cs="Arial"/>
      <w:color w:val="000000"/>
      <w:sz w:val="24"/>
      <w:szCs w:val="24"/>
      <w:lang w:eastAsia="fr-FR"/>
    </w:rPr>
  </w:style>
  <w:style w:type="character" w:styleId="Lienhypertexte">
    <w:name w:val="Hyperlink"/>
    <w:basedOn w:val="Policepardfaut"/>
    <w:uiPriority w:val="99"/>
    <w:unhideWhenUsed/>
    <w:rsid w:val="009A203D"/>
    <w:rPr>
      <w:color w:val="0000FF" w:themeColor="hyperlink"/>
      <w:u w:val="single"/>
    </w:rPr>
  </w:style>
  <w:style w:type="paragraph" w:customStyle="1" w:styleId="texte">
    <w:name w:val="texte"/>
    <w:basedOn w:val="Normal"/>
    <w:rsid w:val="00167637"/>
    <w:pPr>
      <w:spacing w:before="100" w:beforeAutospacing="1" w:after="100" w:afterAutospacing="1" w:line="240" w:lineRule="auto"/>
    </w:pPr>
    <w:rPr>
      <w:rFonts w:ascii="Times New Roman" w:eastAsia="Times New Roman" w:hAnsi="Times New Roman" w:cs="Times New Roman"/>
      <w:sz w:val="24"/>
      <w:szCs w:val="24"/>
      <w:lang w:val="fr-ML" w:eastAsia="fr-ML"/>
    </w:rPr>
  </w:style>
  <w:style w:type="character" w:customStyle="1" w:styleId="paranumber">
    <w:name w:val="paranumber"/>
    <w:basedOn w:val="Policepardfaut"/>
    <w:rsid w:val="00167637"/>
  </w:style>
  <w:style w:type="character" w:styleId="Accentuation">
    <w:name w:val="Emphasis"/>
    <w:basedOn w:val="Policepardfaut"/>
    <w:uiPriority w:val="20"/>
    <w:qFormat/>
    <w:rsid w:val="00167637"/>
    <w:rPr>
      <w:i/>
      <w:iCs/>
    </w:rPr>
  </w:style>
  <w:style w:type="character" w:styleId="lev">
    <w:name w:val="Strong"/>
    <w:basedOn w:val="Policepardfaut"/>
    <w:uiPriority w:val="22"/>
    <w:qFormat/>
    <w:rsid w:val="00EE05E8"/>
    <w:rPr>
      <w:b/>
      <w:bCs/>
    </w:rPr>
  </w:style>
  <w:style w:type="paragraph" w:styleId="En-ttedetabledesmatires">
    <w:name w:val="TOC Heading"/>
    <w:basedOn w:val="Titre1"/>
    <w:next w:val="Normal"/>
    <w:uiPriority w:val="39"/>
    <w:semiHidden/>
    <w:unhideWhenUsed/>
    <w:qFormat/>
    <w:rsid w:val="00421494"/>
    <w:pPr>
      <w:spacing w:line="276"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69905">
      <w:bodyDiv w:val="1"/>
      <w:marLeft w:val="0"/>
      <w:marRight w:val="0"/>
      <w:marTop w:val="0"/>
      <w:marBottom w:val="0"/>
      <w:divBdr>
        <w:top w:val="none" w:sz="0" w:space="0" w:color="auto"/>
        <w:left w:val="none" w:sz="0" w:space="0" w:color="auto"/>
        <w:bottom w:val="none" w:sz="0" w:space="0" w:color="auto"/>
        <w:right w:val="none" w:sz="0" w:space="0" w:color="auto"/>
      </w:divBdr>
    </w:div>
    <w:div w:id="51271081">
      <w:bodyDiv w:val="1"/>
      <w:marLeft w:val="0"/>
      <w:marRight w:val="0"/>
      <w:marTop w:val="0"/>
      <w:marBottom w:val="0"/>
      <w:divBdr>
        <w:top w:val="none" w:sz="0" w:space="0" w:color="auto"/>
        <w:left w:val="none" w:sz="0" w:space="0" w:color="auto"/>
        <w:bottom w:val="none" w:sz="0" w:space="0" w:color="auto"/>
        <w:right w:val="none" w:sz="0" w:space="0" w:color="auto"/>
      </w:divBdr>
    </w:div>
    <w:div w:id="64887362">
      <w:bodyDiv w:val="1"/>
      <w:marLeft w:val="0"/>
      <w:marRight w:val="0"/>
      <w:marTop w:val="0"/>
      <w:marBottom w:val="0"/>
      <w:divBdr>
        <w:top w:val="none" w:sz="0" w:space="0" w:color="auto"/>
        <w:left w:val="none" w:sz="0" w:space="0" w:color="auto"/>
        <w:bottom w:val="none" w:sz="0" w:space="0" w:color="auto"/>
        <w:right w:val="none" w:sz="0" w:space="0" w:color="auto"/>
      </w:divBdr>
    </w:div>
    <w:div w:id="98254716">
      <w:bodyDiv w:val="1"/>
      <w:marLeft w:val="0"/>
      <w:marRight w:val="0"/>
      <w:marTop w:val="0"/>
      <w:marBottom w:val="0"/>
      <w:divBdr>
        <w:top w:val="none" w:sz="0" w:space="0" w:color="auto"/>
        <w:left w:val="none" w:sz="0" w:space="0" w:color="auto"/>
        <w:bottom w:val="none" w:sz="0" w:space="0" w:color="auto"/>
        <w:right w:val="none" w:sz="0" w:space="0" w:color="auto"/>
      </w:divBdr>
    </w:div>
    <w:div w:id="127669125">
      <w:bodyDiv w:val="1"/>
      <w:marLeft w:val="0"/>
      <w:marRight w:val="0"/>
      <w:marTop w:val="0"/>
      <w:marBottom w:val="0"/>
      <w:divBdr>
        <w:top w:val="none" w:sz="0" w:space="0" w:color="auto"/>
        <w:left w:val="none" w:sz="0" w:space="0" w:color="auto"/>
        <w:bottom w:val="none" w:sz="0" w:space="0" w:color="auto"/>
        <w:right w:val="none" w:sz="0" w:space="0" w:color="auto"/>
      </w:divBdr>
    </w:div>
    <w:div w:id="148913359">
      <w:bodyDiv w:val="1"/>
      <w:marLeft w:val="0"/>
      <w:marRight w:val="0"/>
      <w:marTop w:val="0"/>
      <w:marBottom w:val="0"/>
      <w:divBdr>
        <w:top w:val="none" w:sz="0" w:space="0" w:color="auto"/>
        <w:left w:val="none" w:sz="0" w:space="0" w:color="auto"/>
        <w:bottom w:val="none" w:sz="0" w:space="0" w:color="auto"/>
        <w:right w:val="none" w:sz="0" w:space="0" w:color="auto"/>
      </w:divBdr>
    </w:div>
    <w:div w:id="165366123">
      <w:bodyDiv w:val="1"/>
      <w:marLeft w:val="0"/>
      <w:marRight w:val="0"/>
      <w:marTop w:val="0"/>
      <w:marBottom w:val="0"/>
      <w:divBdr>
        <w:top w:val="none" w:sz="0" w:space="0" w:color="auto"/>
        <w:left w:val="none" w:sz="0" w:space="0" w:color="auto"/>
        <w:bottom w:val="none" w:sz="0" w:space="0" w:color="auto"/>
        <w:right w:val="none" w:sz="0" w:space="0" w:color="auto"/>
      </w:divBdr>
    </w:div>
    <w:div w:id="183831842">
      <w:bodyDiv w:val="1"/>
      <w:marLeft w:val="0"/>
      <w:marRight w:val="0"/>
      <w:marTop w:val="0"/>
      <w:marBottom w:val="0"/>
      <w:divBdr>
        <w:top w:val="none" w:sz="0" w:space="0" w:color="auto"/>
        <w:left w:val="none" w:sz="0" w:space="0" w:color="auto"/>
        <w:bottom w:val="none" w:sz="0" w:space="0" w:color="auto"/>
        <w:right w:val="none" w:sz="0" w:space="0" w:color="auto"/>
      </w:divBdr>
    </w:div>
    <w:div w:id="185484256">
      <w:bodyDiv w:val="1"/>
      <w:marLeft w:val="0"/>
      <w:marRight w:val="0"/>
      <w:marTop w:val="0"/>
      <w:marBottom w:val="0"/>
      <w:divBdr>
        <w:top w:val="none" w:sz="0" w:space="0" w:color="auto"/>
        <w:left w:val="none" w:sz="0" w:space="0" w:color="auto"/>
        <w:bottom w:val="none" w:sz="0" w:space="0" w:color="auto"/>
        <w:right w:val="none" w:sz="0" w:space="0" w:color="auto"/>
      </w:divBdr>
    </w:div>
    <w:div w:id="186871786">
      <w:bodyDiv w:val="1"/>
      <w:marLeft w:val="0"/>
      <w:marRight w:val="0"/>
      <w:marTop w:val="0"/>
      <w:marBottom w:val="0"/>
      <w:divBdr>
        <w:top w:val="none" w:sz="0" w:space="0" w:color="auto"/>
        <w:left w:val="none" w:sz="0" w:space="0" w:color="auto"/>
        <w:bottom w:val="none" w:sz="0" w:space="0" w:color="auto"/>
        <w:right w:val="none" w:sz="0" w:space="0" w:color="auto"/>
      </w:divBdr>
    </w:div>
    <w:div w:id="191458486">
      <w:bodyDiv w:val="1"/>
      <w:marLeft w:val="0"/>
      <w:marRight w:val="0"/>
      <w:marTop w:val="0"/>
      <w:marBottom w:val="0"/>
      <w:divBdr>
        <w:top w:val="none" w:sz="0" w:space="0" w:color="auto"/>
        <w:left w:val="none" w:sz="0" w:space="0" w:color="auto"/>
        <w:bottom w:val="none" w:sz="0" w:space="0" w:color="auto"/>
        <w:right w:val="none" w:sz="0" w:space="0" w:color="auto"/>
      </w:divBdr>
    </w:div>
    <w:div w:id="215901464">
      <w:bodyDiv w:val="1"/>
      <w:marLeft w:val="0"/>
      <w:marRight w:val="0"/>
      <w:marTop w:val="0"/>
      <w:marBottom w:val="0"/>
      <w:divBdr>
        <w:top w:val="none" w:sz="0" w:space="0" w:color="auto"/>
        <w:left w:val="none" w:sz="0" w:space="0" w:color="auto"/>
        <w:bottom w:val="none" w:sz="0" w:space="0" w:color="auto"/>
        <w:right w:val="none" w:sz="0" w:space="0" w:color="auto"/>
      </w:divBdr>
    </w:div>
    <w:div w:id="224418291">
      <w:bodyDiv w:val="1"/>
      <w:marLeft w:val="0"/>
      <w:marRight w:val="0"/>
      <w:marTop w:val="0"/>
      <w:marBottom w:val="0"/>
      <w:divBdr>
        <w:top w:val="none" w:sz="0" w:space="0" w:color="auto"/>
        <w:left w:val="none" w:sz="0" w:space="0" w:color="auto"/>
        <w:bottom w:val="none" w:sz="0" w:space="0" w:color="auto"/>
        <w:right w:val="none" w:sz="0" w:space="0" w:color="auto"/>
      </w:divBdr>
    </w:div>
    <w:div w:id="242111042">
      <w:bodyDiv w:val="1"/>
      <w:marLeft w:val="0"/>
      <w:marRight w:val="0"/>
      <w:marTop w:val="0"/>
      <w:marBottom w:val="0"/>
      <w:divBdr>
        <w:top w:val="none" w:sz="0" w:space="0" w:color="auto"/>
        <w:left w:val="none" w:sz="0" w:space="0" w:color="auto"/>
        <w:bottom w:val="none" w:sz="0" w:space="0" w:color="auto"/>
        <w:right w:val="none" w:sz="0" w:space="0" w:color="auto"/>
      </w:divBdr>
    </w:div>
    <w:div w:id="242645181">
      <w:bodyDiv w:val="1"/>
      <w:marLeft w:val="0"/>
      <w:marRight w:val="0"/>
      <w:marTop w:val="0"/>
      <w:marBottom w:val="0"/>
      <w:divBdr>
        <w:top w:val="none" w:sz="0" w:space="0" w:color="auto"/>
        <w:left w:val="none" w:sz="0" w:space="0" w:color="auto"/>
        <w:bottom w:val="none" w:sz="0" w:space="0" w:color="auto"/>
        <w:right w:val="none" w:sz="0" w:space="0" w:color="auto"/>
      </w:divBdr>
    </w:div>
    <w:div w:id="242758134">
      <w:bodyDiv w:val="1"/>
      <w:marLeft w:val="0"/>
      <w:marRight w:val="0"/>
      <w:marTop w:val="0"/>
      <w:marBottom w:val="0"/>
      <w:divBdr>
        <w:top w:val="none" w:sz="0" w:space="0" w:color="auto"/>
        <w:left w:val="none" w:sz="0" w:space="0" w:color="auto"/>
        <w:bottom w:val="none" w:sz="0" w:space="0" w:color="auto"/>
        <w:right w:val="none" w:sz="0" w:space="0" w:color="auto"/>
      </w:divBdr>
    </w:div>
    <w:div w:id="257374270">
      <w:bodyDiv w:val="1"/>
      <w:marLeft w:val="0"/>
      <w:marRight w:val="0"/>
      <w:marTop w:val="0"/>
      <w:marBottom w:val="0"/>
      <w:divBdr>
        <w:top w:val="none" w:sz="0" w:space="0" w:color="auto"/>
        <w:left w:val="none" w:sz="0" w:space="0" w:color="auto"/>
        <w:bottom w:val="none" w:sz="0" w:space="0" w:color="auto"/>
        <w:right w:val="none" w:sz="0" w:space="0" w:color="auto"/>
      </w:divBdr>
    </w:div>
    <w:div w:id="263146709">
      <w:bodyDiv w:val="1"/>
      <w:marLeft w:val="0"/>
      <w:marRight w:val="0"/>
      <w:marTop w:val="0"/>
      <w:marBottom w:val="0"/>
      <w:divBdr>
        <w:top w:val="none" w:sz="0" w:space="0" w:color="auto"/>
        <w:left w:val="none" w:sz="0" w:space="0" w:color="auto"/>
        <w:bottom w:val="none" w:sz="0" w:space="0" w:color="auto"/>
        <w:right w:val="none" w:sz="0" w:space="0" w:color="auto"/>
      </w:divBdr>
    </w:div>
    <w:div w:id="281035503">
      <w:bodyDiv w:val="1"/>
      <w:marLeft w:val="0"/>
      <w:marRight w:val="0"/>
      <w:marTop w:val="0"/>
      <w:marBottom w:val="0"/>
      <w:divBdr>
        <w:top w:val="none" w:sz="0" w:space="0" w:color="auto"/>
        <w:left w:val="none" w:sz="0" w:space="0" w:color="auto"/>
        <w:bottom w:val="none" w:sz="0" w:space="0" w:color="auto"/>
        <w:right w:val="none" w:sz="0" w:space="0" w:color="auto"/>
      </w:divBdr>
    </w:div>
    <w:div w:id="296685524">
      <w:bodyDiv w:val="1"/>
      <w:marLeft w:val="0"/>
      <w:marRight w:val="0"/>
      <w:marTop w:val="0"/>
      <w:marBottom w:val="0"/>
      <w:divBdr>
        <w:top w:val="none" w:sz="0" w:space="0" w:color="auto"/>
        <w:left w:val="none" w:sz="0" w:space="0" w:color="auto"/>
        <w:bottom w:val="none" w:sz="0" w:space="0" w:color="auto"/>
        <w:right w:val="none" w:sz="0" w:space="0" w:color="auto"/>
      </w:divBdr>
    </w:div>
    <w:div w:id="298145309">
      <w:bodyDiv w:val="1"/>
      <w:marLeft w:val="0"/>
      <w:marRight w:val="0"/>
      <w:marTop w:val="0"/>
      <w:marBottom w:val="0"/>
      <w:divBdr>
        <w:top w:val="none" w:sz="0" w:space="0" w:color="auto"/>
        <w:left w:val="none" w:sz="0" w:space="0" w:color="auto"/>
        <w:bottom w:val="none" w:sz="0" w:space="0" w:color="auto"/>
        <w:right w:val="none" w:sz="0" w:space="0" w:color="auto"/>
      </w:divBdr>
    </w:div>
    <w:div w:id="302201841">
      <w:bodyDiv w:val="1"/>
      <w:marLeft w:val="0"/>
      <w:marRight w:val="0"/>
      <w:marTop w:val="0"/>
      <w:marBottom w:val="0"/>
      <w:divBdr>
        <w:top w:val="none" w:sz="0" w:space="0" w:color="auto"/>
        <w:left w:val="none" w:sz="0" w:space="0" w:color="auto"/>
        <w:bottom w:val="none" w:sz="0" w:space="0" w:color="auto"/>
        <w:right w:val="none" w:sz="0" w:space="0" w:color="auto"/>
      </w:divBdr>
    </w:div>
    <w:div w:id="341248565">
      <w:bodyDiv w:val="1"/>
      <w:marLeft w:val="0"/>
      <w:marRight w:val="0"/>
      <w:marTop w:val="0"/>
      <w:marBottom w:val="0"/>
      <w:divBdr>
        <w:top w:val="none" w:sz="0" w:space="0" w:color="auto"/>
        <w:left w:val="none" w:sz="0" w:space="0" w:color="auto"/>
        <w:bottom w:val="none" w:sz="0" w:space="0" w:color="auto"/>
        <w:right w:val="none" w:sz="0" w:space="0" w:color="auto"/>
      </w:divBdr>
    </w:div>
    <w:div w:id="341784073">
      <w:bodyDiv w:val="1"/>
      <w:marLeft w:val="0"/>
      <w:marRight w:val="0"/>
      <w:marTop w:val="0"/>
      <w:marBottom w:val="0"/>
      <w:divBdr>
        <w:top w:val="none" w:sz="0" w:space="0" w:color="auto"/>
        <w:left w:val="none" w:sz="0" w:space="0" w:color="auto"/>
        <w:bottom w:val="none" w:sz="0" w:space="0" w:color="auto"/>
        <w:right w:val="none" w:sz="0" w:space="0" w:color="auto"/>
      </w:divBdr>
    </w:div>
    <w:div w:id="350692444">
      <w:bodyDiv w:val="1"/>
      <w:marLeft w:val="0"/>
      <w:marRight w:val="0"/>
      <w:marTop w:val="0"/>
      <w:marBottom w:val="0"/>
      <w:divBdr>
        <w:top w:val="none" w:sz="0" w:space="0" w:color="auto"/>
        <w:left w:val="none" w:sz="0" w:space="0" w:color="auto"/>
        <w:bottom w:val="none" w:sz="0" w:space="0" w:color="auto"/>
        <w:right w:val="none" w:sz="0" w:space="0" w:color="auto"/>
      </w:divBdr>
    </w:div>
    <w:div w:id="380523232">
      <w:bodyDiv w:val="1"/>
      <w:marLeft w:val="0"/>
      <w:marRight w:val="0"/>
      <w:marTop w:val="0"/>
      <w:marBottom w:val="0"/>
      <w:divBdr>
        <w:top w:val="none" w:sz="0" w:space="0" w:color="auto"/>
        <w:left w:val="none" w:sz="0" w:space="0" w:color="auto"/>
        <w:bottom w:val="none" w:sz="0" w:space="0" w:color="auto"/>
        <w:right w:val="none" w:sz="0" w:space="0" w:color="auto"/>
      </w:divBdr>
    </w:div>
    <w:div w:id="381683047">
      <w:bodyDiv w:val="1"/>
      <w:marLeft w:val="0"/>
      <w:marRight w:val="0"/>
      <w:marTop w:val="0"/>
      <w:marBottom w:val="0"/>
      <w:divBdr>
        <w:top w:val="none" w:sz="0" w:space="0" w:color="auto"/>
        <w:left w:val="none" w:sz="0" w:space="0" w:color="auto"/>
        <w:bottom w:val="none" w:sz="0" w:space="0" w:color="auto"/>
        <w:right w:val="none" w:sz="0" w:space="0" w:color="auto"/>
      </w:divBdr>
    </w:div>
    <w:div w:id="418598562">
      <w:bodyDiv w:val="1"/>
      <w:marLeft w:val="0"/>
      <w:marRight w:val="0"/>
      <w:marTop w:val="0"/>
      <w:marBottom w:val="0"/>
      <w:divBdr>
        <w:top w:val="none" w:sz="0" w:space="0" w:color="auto"/>
        <w:left w:val="none" w:sz="0" w:space="0" w:color="auto"/>
        <w:bottom w:val="none" w:sz="0" w:space="0" w:color="auto"/>
        <w:right w:val="none" w:sz="0" w:space="0" w:color="auto"/>
      </w:divBdr>
    </w:div>
    <w:div w:id="428238877">
      <w:bodyDiv w:val="1"/>
      <w:marLeft w:val="0"/>
      <w:marRight w:val="0"/>
      <w:marTop w:val="0"/>
      <w:marBottom w:val="0"/>
      <w:divBdr>
        <w:top w:val="none" w:sz="0" w:space="0" w:color="auto"/>
        <w:left w:val="none" w:sz="0" w:space="0" w:color="auto"/>
        <w:bottom w:val="none" w:sz="0" w:space="0" w:color="auto"/>
        <w:right w:val="none" w:sz="0" w:space="0" w:color="auto"/>
      </w:divBdr>
    </w:div>
    <w:div w:id="431053649">
      <w:bodyDiv w:val="1"/>
      <w:marLeft w:val="0"/>
      <w:marRight w:val="0"/>
      <w:marTop w:val="0"/>
      <w:marBottom w:val="0"/>
      <w:divBdr>
        <w:top w:val="none" w:sz="0" w:space="0" w:color="auto"/>
        <w:left w:val="none" w:sz="0" w:space="0" w:color="auto"/>
        <w:bottom w:val="none" w:sz="0" w:space="0" w:color="auto"/>
        <w:right w:val="none" w:sz="0" w:space="0" w:color="auto"/>
      </w:divBdr>
    </w:div>
    <w:div w:id="438990119">
      <w:bodyDiv w:val="1"/>
      <w:marLeft w:val="0"/>
      <w:marRight w:val="0"/>
      <w:marTop w:val="0"/>
      <w:marBottom w:val="0"/>
      <w:divBdr>
        <w:top w:val="none" w:sz="0" w:space="0" w:color="auto"/>
        <w:left w:val="none" w:sz="0" w:space="0" w:color="auto"/>
        <w:bottom w:val="none" w:sz="0" w:space="0" w:color="auto"/>
        <w:right w:val="none" w:sz="0" w:space="0" w:color="auto"/>
      </w:divBdr>
    </w:div>
    <w:div w:id="469521532">
      <w:bodyDiv w:val="1"/>
      <w:marLeft w:val="0"/>
      <w:marRight w:val="0"/>
      <w:marTop w:val="0"/>
      <w:marBottom w:val="0"/>
      <w:divBdr>
        <w:top w:val="none" w:sz="0" w:space="0" w:color="auto"/>
        <w:left w:val="none" w:sz="0" w:space="0" w:color="auto"/>
        <w:bottom w:val="none" w:sz="0" w:space="0" w:color="auto"/>
        <w:right w:val="none" w:sz="0" w:space="0" w:color="auto"/>
      </w:divBdr>
    </w:div>
    <w:div w:id="500584674">
      <w:bodyDiv w:val="1"/>
      <w:marLeft w:val="0"/>
      <w:marRight w:val="0"/>
      <w:marTop w:val="0"/>
      <w:marBottom w:val="0"/>
      <w:divBdr>
        <w:top w:val="none" w:sz="0" w:space="0" w:color="auto"/>
        <w:left w:val="none" w:sz="0" w:space="0" w:color="auto"/>
        <w:bottom w:val="none" w:sz="0" w:space="0" w:color="auto"/>
        <w:right w:val="none" w:sz="0" w:space="0" w:color="auto"/>
      </w:divBdr>
    </w:div>
    <w:div w:id="560561110">
      <w:bodyDiv w:val="1"/>
      <w:marLeft w:val="0"/>
      <w:marRight w:val="0"/>
      <w:marTop w:val="0"/>
      <w:marBottom w:val="0"/>
      <w:divBdr>
        <w:top w:val="none" w:sz="0" w:space="0" w:color="auto"/>
        <w:left w:val="none" w:sz="0" w:space="0" w:color="auto"/>
        <w:bottom w:val="none" w:sz="0" w:space="0" w:color="auto"/>
        <w:right w:val="none" w:sz="0" w:space="0" w:color="auto"/>
      </w:divBdr>
    </w:div>
    <w:div w:id="577642923">
      <w:bodyDiv w:val="1"/>
      <w:marLeft w:val="0"/>
      <w:marRight w:val="0"/>
      <w:marTop w:val="0"/>
      <w:marBottom w:val="0"/>
      <w:divBdr>
        <w:top w:val="none" w:sz="0" w:space="0" w:color="auto"/>
        <w:left w:val="none" w:sz="0" w:space="0" w:color="auto"/>
        <w:bottom w:val="none" w:sz="0" w:space="0" w:color="auto"/>
        <w:right w:val="none" w:sz="0" w:space="0" w:color="auto"/>
      </w:divBdr>
    </w:div>
    <w:div w:id="613292746">
      <w:bodyDiv w:val="1"/>
      <w:marLeft w:val="0"/>
      <w:marRight w:val="0"/>
      <w:marTop w:val="0"/>
      <w:marBottom w:val="0"/>
      <w:divBdr>
        <w:top w:val="none" w:sz="0" w:space="0" w:color="auto"/>
        <w:left w:val="none" w:sz="0" w:space="0" w:color="auto"/>
        <w:bottom w:val="none" w:sz="0" w:space="0" w:color="auto"/>
        <w:right w:val="none" w:sz="0" w:space="0" w:color="auto"/>
      </w:divBdr>
    </w:div>
    <w:div w:id="617684887">
      <w:bodyDiv w:val="1"/>
      <w:marLeft w:val="0"/>
      <w:marRight w:val="0"/>
      <w:marTop w:val="0"/>
      <w:marBottom w:val="0"/>
      <w:divBdr>
        <w:top w:val="none" w:sz="0" w:space="0" w:color="auto"/>
        <w:left w:val="none" w:sz="0" w:space="0" w:color="auto"/>
        <w:bottom w:val="none" w:sz="0" w:space="0" w:color="auto"/>
        <w:right w:val="none" w:sz="0" w:space="0" w:color="auto"/>
      </w:divBdr>
    </w:div>
    <w:div w:id="631905837">
      <w:bodyDiv w:val="1"/>
      <w:marLeft w:val="0"/>
      <w:marRight w:val="0"/>
      <w:marTop w:val="0"/>
      <w:marBottom w:val="0"/>
      <w:divBdr>
        <w:top w:val="none" w:sz="0" w:space="0" w:color="auto"/>
        <w:left w:val="none" w:sz="0" w:space="0" w:color="auto"/>
        <w:bottom w:val="none" w:sz="0" w:space="0" w:color="auto"/>
        <w:right w:val="none" w:sz="0" w:space="0" w:color="auto"/>
      </w:divBdr>
    </w:div>
    <w:div w:id="635917335">
      <w:bodyDiv w:val="1"/>
      <w:marLeft w:val="0"/>
      <w:marRight w:val="0"/>
      <w:marTop w:val="0"/>
      <w:marBottom w:val="0"/>
      <w:divBdr>
        <w:top w:val="none" w:sz="0" w:space="0" w:color="auto"/>
        <w:left w:val="none" w:sz="0" w:space="0" w:color="auto"/>
        <w:bottom w:val="none" w:sz="0" w:space="0" w:color="auto"/>
        <w:right w:val="none" w:sz="0" w:space="0" w:color="auto"/>
      </w:divBdr>
    </w:div>
    <w:div w:id="640312002">
      <w:bodyDiv w:val="1"/>
      <w:marLeft w:val="0"/>
      <w:marRight w:val="0"/>
      <w:marTop w:val="0"/>
      <w:marBottom w:val="0"/>
      <w:divBdr>
        <w:top w:val="none" w:sz="0" w:space="0" w:color="auto"/>
        <w:left w:val="none" w:sz="0" w:space="0" w:color="auto"/>
        <w:bottom w:val="none" w:sz="0" w:space="0" w:color="auto"/>
        <w:right w:val="none" w:sz="0" w:space="0" w:color="auto"/>
      </w:divBdr>
    </w:div>
    <w:div w:id="651056027">
      <w:bodyDiv w:val="1"/>
      <w:marLeft w:val="0"/>
      <w:marRight w:val="0"/>
      <w:marTop w:val="0"/>
      <w:marBottom w:val="0"/>
      <w:divBdr>
        <w:top w:val="none" w:sz="0" w:space="0" w:color="auto"/>
        <w:left w:val="none" w:sz="0" w:space="0" w:color="auto"/>
        <w:bottom w:val="none" w:sz="0" w:space="0" w:color="auto"/>
        <w:right w:val="none" w:sz="0" w:space="0" w:color="auto"/>
      </w:divBdr>
    </w:div>
    <w:div w:id="673915585">
      <w:bodyDiv w:val="1"/>
      <w:marLeft w:val="0"/>
      <w:marRight w:val="0"/>
      <w:marTop w:val="0"/>
      <w:marBottom w:val="0"/>
      <w:divBdr>
        <w:top w:val="none" w:sz="0" w:space="0" w:color="auto"/>
        <w:left w:val="none" w:sz="0" w:space="0" w:color="auto"/>
        <w:bottom w:val="none" w:sz="0" w:space="0" w:color="auto"/>
        <w:right w:val="none" w:sz="0" w:space="0" w:color="auto"/>
      </w:divBdr>
    </w:div>
    <w:div w:id="689835827">
      <w:bodyDiv w:val="1"/>
      <w:marLeft w:val="0"/>
      <w:marRight w:val="0"/>
      <w:marTop w:val="0"/>
      <w:marBottom w:val="0"/>
      <w:divBdr>
        <w:top w:val="none" w:sz="0" w:space="0" w:color="auto"/>
        <w:left w:val="none" w:sz="0" w:space="0" w:color="auto"/>
        <w:bottom w:val="none" w:sz="0" w:space="0" w:color="auto"/>
        <w:right w:val="none" w:sz="0" w:space="0" w:color="auto"/>
      </w:divBdr>
    </w:div>
    <w:div w:id="719866107">
      <w:bodyDiv w:val="1"/>
      <w:marLeft w:val="0"/>
      <w:marRight w:val="0"/>
      <w:marTop w:val="0"/>
      <w:marBottom w:val="0"/>
      <w:divBdr>
        <w:top w:val="none" w:sz="0" w:space="0" w:color="auto"/>
        <w:left w:val="none" w:sz="0" w:space="0" w:color="auto"/>
        <w:bottom w:val="none" w:sz="0" w:space="0" w:color="auto"/>
        <w:right w:val="none" w:sz="0" w:space="0" w:color="auto"/>
      </w:divBdr>
    </w:div>
    <w:div w:id="747655069">
      <w:bodyDiv w:val="1"/>
      <w:marLeft w:val="0"/>
      <w:marRight w:val="0"/>
      <w:marTop w:val="0"/>
      <w:marBottom w:val="0"/>
      <w:divBdr>
        <w:top w:val="none" w:sz="0" w:space="0" w:color="auto"/>
        <w:left w:val="none" w:sz="0" w:space="0" w:color="auto"/>
        <w:bottom w:val="none" w:sz="0" w:space="0" w:color="auto"/>
        <w:right w:val="none" w:sz="0" w:space="0" w:color="auto"/>
      </w:divBdr>
    </w:div>
    <w:div w:id="750126648">
      <w:bodyDiv w:val="1"/>
      <w:marLeft w:val="0"/>
      <w:marRight w:val="0"/>
      <w:marTop w:val="0"/>
      <w:marBottom w:val="0"/>
      <w:divBdr>
        <w:top w:val="none" w:sz="0" w:space="0" w:color="auto"/>
        <w:left w:val="none" w:sz="0" w:space="0" w:color="auto"/>
        <w:bottom w:val="none" w:sz="0" w:space="0" w:color="auto"/>
        <w:right w:val="none" w:sz="0" w:space="0" w:color="auto"/>
      </w:divBdr>
    </w:div>
    <w:div w:id="758717256">
      <w:bodyDiv w:val="1"/>
      <w:marLeft w:val="0"/>
      <w:marRight w:val="0"/>
      <w:marTop w:val="0"/>
      <w:marBottom w:val="0"/>
      <w:divBdr>
        <w:top w:val="none" w:sz="0" w:space="0" w:color="auto"/>
        <w:left w:val="none" w:sz="0" w:space="0" w:color="auto"/>
        <w:bottom w:val="none" w:sz="0" w:space="0" w:color="auto"/>
        <w:right w:val="none" w:sz="0" w:space="0" w:color="auto"/>
      </w:divBdr>
    </w:div>
    <w:div w:id="824319607">
      <w:bodyDiv w:val="1"/>
      <w:marLeft w:val="0"/>
      <w:marRight w:val="0"/>
      <w:marTop w:val="0"/>
      <w:marBottom w:val="0"/>
      <w:divBdr>
        <w:top w:val="none" w:sz="0" w:space="0" w:color="auto"/>
        <w:left w:val="none" w:sz="0" w:space="0" w:color="auto"/>
        <w:bottom w:val="none" w:sz="0" w:space="0" w:color="auto"/>
        <w:right w:val="none" w:sz="0" w:space="0" w:color="auto"/>
      </w:divBdr>
    </w:div>
    <w:div w:id="846596422">
      <w:bodyDiv w:val="1"/>
      <w:marLeft w:val="0"/>
      <w:marRight w:val="0"/>
      <w:marTop w:val="0"/>
      <w:marBottom w:val="0"/>
      <w:divBdr>
        <w:top w:val="none" w:sz="0" w:space="0" w:color="auto"/>
        <w:left w:val="none" w:sz="0" w:space="0" w:color="auto"/>
        <w:bottom w:val="none" w:sz="0" w:space="0" w:color="auto"/>
        <w:right w:val="none" w:sz="0" w:space="0" w:color="auto"/>
      </w:divBdr>
    </w:div>
    <w:div w:id="853151125">
      <w:bodyDiv w:val="1"/>
      <w:marLeft w:val="0"/>
      <w:marRight w:val="0"/>
      <w:marTop w:val="0"/>
      <w:marBottom w:val="0"/>
      <w:divBdr>
        <w:top w:val="none" w:sz="0" w:space="0" w:color="auto"/>
        <w:left w:val="none" w:sz="0" w:space="0" w:color="auto"/>
        <w:bottom w:val="none" w:sz="0" w:space="0" w:color="auto"/>
        <w:right w:val="none" w:sz="0" w:space="0" w:color="auto"/>
      </w:divBdr>
    </w:div>
    <w:div w:id="918976420">
      <w:bodyDiv w:val="1"/>
      <w:marLeft w:val="0"/>
      <w:marRight w:val="0"/>
      <w:marTop w:val="0"/>
      <w:marBottom w:val="0"/>
      <w:divBdr>
        <w:top w:val="none" w:sz="0" w:space="0" w:color="auto"/>
        <w:left w:val="none" w:sz="0" w:space="0" w:color="auto"/>
        <w:bottom w:val="none" w:sz="0" w:space="0" w:color="auto"/>
        <w:right w:val="none" w:sz="0" w:space="0" w:color="auto"/>
      </w:divBdr>
    </w:div>
    <w:div w:id="953438092">
      <w:bodyDiv w:val="1"/>
      <w:marLeft w:val="0"/>
      <w:marRight w:val="0"/>
      <w:marTop w:val="0"/>
      <w:marBottom w:val="0"/>
      <w:divBdr>
        <w:top w:val="none" w:sz="0" w:space="0" w:color="auto"/>
        <w:left w:val="none" w:sz="0" w:space="0" w:color="auto"/>
        <w:bottom w:val="none" w:sz="0" w:space="0" w:color="auto"/>
        <w:right w:val="none" w:sz="0" w:space="0" w:color="auto"/>
      </w:divBdr>
    </w:div>
    <w:div w:id="957028609">
      <w:bodyDiv w:val="1"/>
      <w:marLeft w:val="0"/>
      <w:marRight w:val="0"/>
      <w:marTop w:val="0"/>
      <w:marBottom w:val="0"/>
      <w:divBdr>
        <w:top w:val="none" w:sz="0" w:space="0" w:color="auto"/>
        <w:left w:val="none" w:sz="0" w:space="0" w:color="auto"/>
        <w:bottom w:val="none" w:sz="0" w:space="0" w:color="auto"/>
        <w:right w:val="none" w:sz="0" w:space="0" w:color="auto"/>
      </w:divBdr>
    </w:div>
    <w:div w:id="976493500">
      <w:bodyDiv w:val="1"/>
      <w:marLeft w:val="0"/>
      <w:marRight w:val="0"/>
      <w:marTop w:val="0"/>
      <w:marBottom w:val="0"/>
      <w:divBdr>
        <w:top w:val="none" w:sz="0" w:space="0" w:color="auto"/>
        <w:left w:val="none" w:sz="0" w:space="0" w:color="auto"/>
        <w:bottom w:val="none" w:sz="0" w:space="0" w:color="auto"/>
        <w:right w:val="none" w:sz="0" w:space="0" w:color="auto"/>
      </w:divBdr>
    </w:div>
    <w:div w:id="981689094">
      <w:bodyDiv w:val="1"/>
      <w:marLeft w:val="0"/>
      <w:marRight w:val="0"/>
      <w:marTop w:val="0"/>
      <w:marBottom w:val="0"/>
      <w:divBdr>
        <w:top w:val="none" w:sz="0" w:space="0" w:color="auto"/>
        <w:left w:val="none" w:sz="0" w:space="0" w:color="auto"/>
        <w:bottom w:val="none" w:sz="0" w:space="0" w:color="auto"/>
        <w:right w:val="none" w:sz="0" w:space="0" w:color="auto"/>
      </w:divBdr>
    </w:div>
    <w:div w:id="1012493908">
      <w:bodyDiv w:val="1"/>
      <w:marLeft w:val="0"/>
      <w:marRight w:val="0"/>
      <w:marTop w:val="0"/>
      <w:marBottom w:val="0"/>
      <w:divBdr>
        <w:top w:val="none" w:sz="0" w:space="0" w:color="auto"/>
        <w:left w:val="none" w:sz="0" w:space="0" w:color="auto"/>
        <w:bottom w:val="none" w:sz="0" w:space="0" w:color="auto"/>
        <w:right w:val="none" w:sz="0" w:space="0" w:color="auto"/>
      </w:divBdr>
    </w:div>
    <w:div w:id="1030111476">
      <w:bodyDiv w:val="1"/>
      <w:marLeft w:val="0"/>
      <w:marRight w:val="0"/>
      <w:marTop w:val="0"/>
      <w:marBottom w:val="0"/>
      <w:divBdr>
        <w:top w:val="none" w:sz="0" w:space="0" w:color="auto"/>
        <w:left w:val="none" w:sz="0" w:space="0" w:color="auto"/>
        <w:bottom w:val="none" w:sz="0" w:space="0" w:color="auto"/>
        <w:right w:val="none" w:sz="0" w:space="0" w:color="auto"/>
      </w:divBdr>
    </w:div>
    <w:div w:id="1034958744">
      <w:bodyDiv w:val="1"/>
      <w:marLeft w:val="0"/>
      <w:marRight w:val="0"/>
      <w:marTop w:val="0"/>
      <w:marBottom w:val="0"/>
      <w:divBdr>
        <w:top w:val="none" w:sz="0" w:space="0" w:color="auto"/>
        <w:left w:val="none" w:sz="0" w:space="0" w:color="auto"/>
        <w:bottom w:val="none" w:sz="0" w:space="0" w:color="auto"/>
        <w:right w:val="none" w:sz="0" w:space="0" w:color="auto"/>
      </w:divBdr>
    </w:div>
    <w:div w:id="1055930037">
      <w:bodyDiv w:val="1"/>
      <w:marLeft w:val="0"/>
      <w:marRight w:val="0"/>
      <w:marTop w:val="0"/>
      <w:marBottom w:val="0"/>
      <w:divBdr>
        <w:top w:val="none" w:sz="0" w:space="0" w:color="auto"/>
        <w:left w:val="none" w:sz="0" w:space="0" w:color="auto"/>
        <w:bottom w:val="none" w:sz="0" w:space="0" w:color="auto"/>
        <w:right w:val="none" w:sz="0" w:space="0" w:color="auto"/>
      </w:divBdr>
    </w:div>
    <w:div w:id="1075203757">
      <w:bodyDiv w:val="1"/>
      <w:marLeft w:val="0"/>
      <w:marRight w:val="0"/>
      <w:marTop w:val="0"/>
      <w:marBottom w:val="0"/>
      <w:divBdr>
        <w:top w:val="none" w:sz="0" w:space="0" w:color="auto"/>
        <w:left w:val="none" w:sz="0" w:space="0" w:color="auto"/>
        <w:bottom w:val="none" w:sz="0" w:space="0" w:color="auto"/>
        <w:right w:val="none" w:sz="0" w:space="0" w:color="auto"/>
      </w:divBdr>
    </w:div>
    <w:div w:id="1115096684">
      <w:bodyDiv w:val="1"/>
      <w:marLeft w:val="0"/>
      <w:marRight w:val="0"/>
      <w:marTop w:val="0"/>
      <w:marBottom w:val="0"/>
      <w:divBdr>
        <w:top w:val="none" w:sz="0" w:space="0" w:color="auto"/>
        <w:left w:val="none" w:sz="0" w:space="0" w:color="auto"/>
        <w:bottom w:val="none" w:sz="0" w:space="0" w:color="auto"/>
        <w:right w:val="none" w:sz="0" w:space="0" w:color="auto"/>
      </w:divBdr>
    </w:div>
    <w:div w:id="1130979703">
      <w:bodyDiv w:val="1"/>
      <w:marLeft w:val="0"/>
      <w:marRight w:val="0"/>
      <w:marTop w:val="0"/>
      <w:marBottom w:val="0"/>
      <w:divBdr>
        <w:top w:val="none" w:sz="0" w:space="0" w:color="auto"/>
        <w:left w:val="none" w:sz="0" w:space="0" w:color="auto"/>
        <w:bottom w:val="none" w:sz="0" w:space="0" w:color="auto"/>
        <w:right w:val="none" w:sz="0" w:space="0" w:color="auto"/>
      </w:divBdr>
    </w:div>
    <w:div w:id="1145583341">
      <w:bodyDiv w:val="1"/>
      <w:marLeft w:val="0"/>
      <w:marRight w:val="0"/>
      <w:marTop w:val="0"/>
      <w:marBottom w:val="0"/>
      <w:divBdr>
        <w:top w:val="none" w:sz="0" w:space="0" w:color="auto"/>
        <w:left w:val="none" w:sz="0" w:space="0" w:color="auto"/>
        <w:bottom w:val="none" w:sz="0" w:space="0" w:color="auto"/>
        <w:right w:val="none" w:sz="0" w:space="0" w:color="auto"/>
      </w:divBdr>
    </w:div>
    <w:div w:id="1171216833">
      <w:bodyDiv w:val="1"/>
      <w:marLeft w:val="0"/>
      <w:marRight w:val="0"/>
      <w:marTop w:val="0"/>
      <w:marBottom w:val="0"/>
      <w:divBdr>
        <w:top w:val="none" w:sz="0" w:space="0" w:color="auto"/>
        <w:left w:val="none" w:sz="0" w:space="0" w:color="auto"/>
        <w:bottom w:val="none" w:sz="0" w:space="0" w:color="auto"/>
        <w:right w:val="none" w:sz="0" w:space="0" w:color="auto"/>
      </w:divBdr>
    </w:div>
    <w:div w:id="1175336997">
      <w:bodyDiv w:val="1"/>
      <w:marLeft w:val="0"/>
      <w:marRight w:val="0"/>
      <w:marTop w:val="0"/>
      <w:marBottom w:val="0"/>
      <w:divBdr>
        <w:top w:val="none" w:sz="0" w:space="0" w:color="auto"/>
        <w:left w:val="none" w:sz="0" w:space="0" w:color="auto"/>
        <w:bottom w:val="none" w:sz="0" w:space="0" w:color="auto"/>
        <w:right w:val="none" w:sz="0" w:space="0" w:color="auto"/>
      </w:divBdr>
    </w:div>
    <w:div w:id="1202131960">
      <w:bodyDiv w:val="1"/>
      <w:marLeft w:val="0"/>
      <w:marRight w:val="0"/>
      <w:marTop w:val="0"/>
      <w:marBottom w:val="0"/>
      <w:divBdr>
        <w:top w:val="none" w:sz="0" w:space="0" w:color="auto"/>
        <w:left w:val="none" w:sz="0" w:space="0" w:color="auto"/>
        <w:bottom w:val="none" w:sz="0" w:space="0" w:color="auto"/>
        <w:right w:val="none" w:sz="0" w:space="0" w:color="auto"/>
      </w:divBdr>
    </w:div>
    <w:div w:id="1346322304">
      <w:bodyDiv w:val="1"/>
      <w:marLeft w:val="0"/>
      <w:marRight w:val="0"/>
      <w:marTop w:val="0"/>
      <w:marBottom w:val="0"/>
      <w:divBdr>
        <w:top w:val="none" w:sz="0" w:space="0" w:color="auto"/>
        <w:left w:val="none" w:sz="0" w:space="0" w:color="auto"/>
        <w:bottom w:val="none" w:sz="0" w:space="0" w:color="auto"/>
        <w:right w:val="none" w:sz="0" w:space="0" w:color="auto"/>
      </w:divBdr>
    </w:div>
    <w:div w:id="1351494767">
      <w:bodyDiv w:val="1"/>
      <w:marLeft w:val="0"/>
      <w:marRight w:val="0"/>
      <w:marTop w:val="0"/>
      <w:marBottom w:val="0"/>
      <w:divBdr>
        <w:top w:val="none" w:sz="0" w:space="0" w:color="auto"/>
        <w:left w:val="none" w:sz="0" w:space="0" w:color="auto"/>
        <w:bottom w:val="none" w:sz="0" w:space="0" w:color="auto"/>
        <w:right w:val="none" w:sz="0" w:space="0" w:color="auto"/>
      </w:divBdr>
    </w:div>
    <w:div w:id="1374502096">
      <w:bodyDiv w:val="1"/>
      <w:marLeft w:val="0"/>
      <w:marRight w:val="0"/>
      <w:marTop w:val="0"/>
      <w:marBottom w:val="0"/>
      <w:divBdr>
        <w:top w:val="none" w:sz="0" w:space="0" w:color="auto"/>
        <w:left w:val="none" w:sz="0" w:space="0" w:color="auto"/>
        <w:bottom w:val="none" w:sz="0" w:space="0" w:color="auto"/>
        <w:right w:val="none" w:sz="0" w:space="0" w:color="auto"/>
      </w:divBdr>
    </w:div>
    <w:div w:id="1396394390">
      <w:bodyDiv w:val="1"/>
      <w:marLeft w:val="0"/>
      <w:marRight w:val="0"/>
      <w:marTop w:val="0"/>
      <w:marBottom w:val="0"/>
      <w:divBdr>
        <w:top w:val="none" w:sz="0" w:space="0" w:color="auto"/>
        <w:left w:val="none" w:sz="0" w:space="0" w:color="auto"/>
        <w:bottom w:val="none" w:sz="0" w:space="0" w:color="auto"/>
        <w:right w:val="none" w:sz="0" w:space="0" w:color="auto"/>
      </w:divBdr>
    </w:div>
    <w:div w:id="1415469504">
      <w:bodyDiv w:val="1"/>
      <w:marLeft w:val="0"/>
      <w:marRight w:val="0"/>
      <w:marTop w:val="0"/>
      <w:marBottom w:val="0"/>
      <w:divBdr>
        <w:top w:val="none" w:sz="0" w:space="0" w:color="auto"/>
        <w:left w:val="none" w:sz="0" w:space="0" w:color="auto"/>
        <w:bottom w:val="none" w:sz="0" w:space="0" w:color="auto"/>
        <w:right w:val="none" w:sz="0" w:space="0" w:color="auto"/>
      </w:divBdr>
    </w:div>
    <w:div w:id="1420828933">
      <w:bodyDiv w:val="1"/>
      <w:marLeft w:val="0"/>
      <w:marRight w:val="0"/>
      <w:marTop w:val="0"/>
      <w:marBottom w:val="0"/>
      <w:divBdr>
        <w:top w:val="none" w:sz="0" w:space="0" w:color="auto"/>
        <w:left w:val="none" w:sz="0" w:space="0" w:color="auto"/>
        <w:bottom w:val="none" w:sz="0" w:space="0" w:color="auto"/>
        <w:right w:val="none" w:sz="0" w:space="0" w:color="auto"/>
      </w:divBdr>
    </w:div>
    <w:div w:id="1450974794">
      <w:bodyDiv w:val="1"/>
      <w:marLeft w:val="0"/>
      <w:marRight w:val="0"/>
      <w:marTop w:val="0"/>
      <w:marBottom w:val="0"/>
      <w:divBdr>
        <w:top w:val="none" w:sz="0" w:space="0" w:color="auto"/>
        <w:left w:val="none" w:sz="0" w:space="0" w:color="auto"/>
        <w:bottom w:val="none" w:sz="0" w:space="0" w:color="auto"/>
        <w:right w:val="none" w:sz="0" w:space="0" w:color="auto"/>
      </w:divBdr>
    </w:div>
    <w:div w:id="1467892059">
      <w:bodyDiv w:val="1"/>
      <w:marLeft w:val="0"/>
      <w:marRight w:val="0"/>
      <w:marTop w:val="0"/>
      <w:marBottom w:val="0"/>
      <w:divBdr>
        <w:top w:val="none" w:sz="0" w:space="0" w:color="auto"/>
        <w:left w:val="none" w:sz="0" w:space="0" w:color="auto"/>
        <w:bottom w:val="none" w:sz="0" w:space="0" w:color="auto"/>
        <w:right w:val="none" w:sz="0" w:space="0" w:color="auto"/>
      </w:divBdr>
    </w:div>
    <w:div w:id="1469005944">
      <w:bodyDiv w:val="1"/>
      <w:marLeft w:val="0"/>
      <w:marRight w:val="0"/>
      <w:marTop w:val="0"/>
      <w:marBottom w:val="0"/>
      <w:divBdr>
        <w:top w:val="none" w:sz="0" w:space="0" w:color="auto"/>
        <w:left w:val="none" w:sz="0" w:space="0" w:color="auto"/>
        <w:bottom w:val="none" w:sz="0" w:space="0" w:color="auto"/>
        <w:right w:val="none" w:sz="0" w:space="0" w:color="auto"/>
      </w:divBdr>
    </w:div>
    <w:div w:id="1477452110">
      <w:bodyDiv w:val="1"/>
      <w:marLeft w:val="0"/>
      <w:marRight w:val="0"/>
      <w:marTop w:val="0"/>
      <w:marBottom w:val="0"/>
      <w:divBdr>
        <w:top w:val="none" w:sz="0" w:space="0" w:color="auto"/>
        <w:left w:val="none" w:sz="0" w:space="0" w:color="auto"/>
        <w:bottom w:val="none" w:sz="0" w:space="0" w:color="auto"/>
        <w:right w:val="none" w:sz="0" w:space="0" w:color="auto"/>
      </w:divBdr>
    </w:div>
    <w:div w:id="1481576164">
      <w:bodyDiv w:val="1"/>
      <w:marLeft w:val="0"/>
      <w:marRight w:val="0"/>
      <w:marTop w:val="0"/>
      <w:marBottom w:val="0"/>
      <w:divBdr>
        <w:top w:val="none" w:sz="0" w:space="0" w:color="auto"/>
        <w:left w:val="none" w:sz="0" w:space="0" w:color="auto"/>
        <w:bottom w:val="none" w:sz="0" w:space="0" w:color="auto"/>
        <w:right w:val="none" w:sz="0" w:space="0" w:color="auto"/>
      </w:divBdr>
    </w:div>
    <w:div w:id="1501433760">
      <w:bodyDiv w:val="1"/>
      <w:marLeft w:val="0"/>
      <w:marRight w:val="0"/>
      <w:marTop w:val="0"/>
      <w:marBottom w:val="0"/>
      <w:divBdr>
        <w:top w:val="none" w:sz="0" w:space="0" w:color="auto"/>
        <w:left w:val="none" w:sz="0" w:space="0" w:color="auto"/>
        <w:bottom w:val="none" w:sz="0" w:space="0" w:color="auto"/>
        <w:right w:val="none" w:sz="0" w:space="0" w:color="auto"/>
      </w:divBdr>
    </w:div>
    <w:div w:id="1553228319">
      <w:bodyDiv w:val="1"/>
      <w:marLeft w:val="0"/>
      <w:marRight w:val="0"/>
      <w:marTop w:val="0"/>
      <w:marBottom w:val="0"/>
      <w:divBdr>
        <w:top w:val="none" w:sz="0" w:space="0" w:color="auto"/>
        <w:left w:val="none" w:sz="0" w:space="0" w:color="auto"/>
        <w:bottom w:val="none" w:sz="0" w:space="0" w:color="auto"/>
        <w:right w:val="none" w:sz="0" w:space="0" w:color="auto"/>
      </w:divBdr>
    </w:div>
    <w:div w:id="1593708714">
      <w:bodyDiv w:val="1"/>
      <w:marLeft w:val="0"/>
      <w:marRight w:val="0"/>
      <w:marTop w:val="0"/>
      <w:marBottom w:val="0"/>
      <w:divBdr>
        <w:top w:val="none" w:sz="0" w:space="0" w:color="auto"/>
        <w:left w:val="none" w:sz="0" w:space="0" w:color="auto"/>
        <w:bottom w:val="none" w:sz="0" w:space="0" w:color="auto"/>
        <w:right w:val="none" w:sz="0" w:space="0" w:color="auto"/>
      </w:divBdr>
    </w:div>
    <w:div w:id="1608125214">
      <w:bodyDiv w:val="1"/>
      <w:marLeft w:val="0"/>
      <w:marRight w:val="0"/>
      <w:marTop w:val="0"/>
      <w:marBottom w:val="0"/>
      <w:divBdr>
        <w:top w:val="none" w:sz="0" w:space="0" w:color="auto"/>
        <w:left w:val="none" w:sz="0" w:space="0" w:color="auto"/>
        <w:bottom w:val="none" w:sz="0" w:space="0" w:color="auto"/>
        <w:right w:val="none" w:sz="0" w:space="0" w:color="auto"/>
      </w:divBdr>
    </w:div>
    <w:div w:id="1611012149">
      <w:bodyDiv w:val="1"/>
      <w:marLeft w:val="0"/>
      <w:marRight w:val="0"/>
      <w:marTop w:val="0"/>
      <w:marBottom w:val="0"/>
      <w:divBdr>
        <w:top w:val="none" w:sz="0" w:space="0" w:color="auto"/>
        <w:left w:val="none" w:sz="0" w:space="0" w:color="auto"/>
        <w:bottom w:val="none" w:sz="0" w:space="0" w:color="auto"/>
        <w:right w:val="none" w:sz="0" w:space="0" w:color="auto"/>
      </w:divBdr>
    </w:div>
    <w:div w:id="1625578878">
      <w:bodyDiv w:val="1"/>
      <w:marLeft w:val="0"/>
      <w:marRight w:val="0"/>
      <w:marTop w:val="0"/>
      <w:marBottom w:val="0"/>
      <w:divBdr>
        <w:top w:val="none" w:sz="0" w:space="0" w:color="auto"/>
        <w:left w:val="none" w:sz="0" w:space="0" w:color="auto"/>
        <w:bottom w:val="none" w:sz="0" w:space="0" w:color="auto"/>
        <w:right w:val="none" w:sz="0" w:space="0" w:color="auto"/>
      </w:divBdr>
    </w:div>
    <w:div w:id="1648126822">
      <w:bodyDiv w:val="1"/>
      <w:marLeft w:val="0"/>
      <w:marRight w:val="0"/>
      <w:marTop w:val="0"/>
      <w:marBottom w:val="0"/>
      <w:divBdr>
        <w:top w:val="none" w:sz="0" w:space="0" w:color="auto"/>
        <w:left w:val="none" w:sz="0" w:space="0" w:color="auto"/>
        <w:bottom w:val="none" w:sz="0" w:space="0" w:color="auto"/>
        <w:right w:val="none" w:sz="0" w:space="0" w:color="auto"/>
      </w:divBdr>
    </w:div>
    <w:div w:id="1660957679">
      <w:bodyDiv w:val="1"/>
      <w:marLeft w:val="0"/>
      <w:marRight w:val="0"/>
      <w:marTop w:val="0"/>
      <w:marBottom w:val="0"/>
      <w:divBdr>
        <w:top w:val="none" w:sz="0" w:space="0" w:color="auto"/>
        <w:left w:val="none" w:sz="0" w:space="0" w:color="auto"/>
        <w:bottom w:val="none" w:sz="0" w:space="0" w:color="auto"/>
        <w:right w:val="none" w:sz="0" w:space="0" w:color="auto"/>
      </w:divBdr>
    </w:div>
    <w:div w:id="1667630605">
      <w:bodyDiv w:val="1"/>
      <w:marLeft w:val="0"/>
      <w:marRight w:val="0"/>
      <w:marTop w:val="0"/>
      <w:marBottom w:val="0"/>
      <w:divBdr>
        <w:top w:val="none" w:sz="0" w:space="0" w:color="auto"/>
        <w:left w:val="none" w:sz="0" w:space="0" w:color="auto"/>
        <w:bottom w:val="none" w:sz="0" w:space="0" w:color="auto"/>
        <w:right w:val="none" w:sz="0" w:space="0" w:color="auto"/>
      </w:divBdr>
    </w:div>
    <w:div w:id="1668094749">
      <w:bodyDiv w:val="1"/>
      <w:marLeft w:val="0"/>
      <w:marRight w:val="0"/>
      <w:marTop w:val="0"/>
      <w:marBottom w:val="0"/>
      <w:divBdr>
        <w:top w:val="none" w:sz="0" w:space="0" w:color="auto"/>
        <w:left w:val="none" w:sz="0" w:space="0" w:color="auto"/>
        <w:bottom w:val="none" w:sz="0" w:space="0" w:color="auto"/>
        <w:right w:val="none" w:sz="0" w:space="0" w:color="auto"/>
      </w:divBdr>
    </w:div>
    <w:div w:id="1682852951">
      <w:bodyDiv w:val="1"/>
      <w:marLeft w:val="0"/>
      <w:marRight w:val="0"/>
      <w:marTop w:val="0"/>
      <w:marBottom w:val="0"/>
      <w:divBdr>
        <w:top w:val="none" w:sz="0" w:space="0" w:color="auto"/>
        <w:left w:val="none" w:sz="0" w:space="0" w:color="auto"/>
        <w:bottom w:val="none" w:sz="0" w:space="0" w:color="auto"/>
        <w:right w:val="none" w:sz="0" w:space="0" w:color="auto"/>
      </w:divBdr>
    </w:div>
    <w:div w:id="1731147273">
      <w:bodyDiv w:val="1"/>
      <w:marLeft w:val="0"/>
      <w:marRight w:val="0"/>
      <w:marTop w:val="0"/>
      <w:marBottom w:val="0"/>
      <w:divBdr>
        <w:top w:val="none" w:sz="0" w:space="0" w:color="auto"/>
        <w:left w:val="none" w:sz="0" w:space="0" w:color="auto"/>
        <w:bottom w:val="none" w:sz="0" w:space="0" w:color="auto"/>
        <w:right w:val="none" w:sz="0" w:space="0" w:color="auto"/>
      </w:divBdr>
    </w:div>
    <w:div w:id="1736121921">
      <w:bodyDiv w:val="1"/>
      <w:marLeft w:val="0"/>
      <w:marRight w:val="0"/>
      <w:marTop w:val="0"/>
      <w:marBottom w:val="0"/>
      <w:divBdr>
        <w:top w:val="none" w:sz="0" w:space="0" w:color="auto"/>
        <w:left w:val="none" w:sz="0" w:space="0" w:color="auto"/>
        <w:bottom w:val="none" w:sz="0" w:space="0" w:color="auto"/>
        <w:right w:val="none" w:sz="0" w:space="0" w:color="auto"/>
      </w:divBdr>
    </w:div>
    <w:div w:id="1741446321">
      <w:bodyDiv w:val="1"/>
      <w:marLeft w:val="0"/>
      <w:marRight w:val="0"/>
      <w:marTop w:val="0"/>
      <w:marBottom w:val="0"/>
      <w:divBdr>
        <w:top w:val="none" w:sz="0" w:space="0" w:color="auto"/>
        <w:left w:val="none" w:sz="0" w:space="0" w:color="auto"/>
        <w:bottom w:val="none" w:sz="0" w:space="0" w:color="auto"/>
        <w:right w:val="none" w:sz="0" w:space="0" w:color="auto"/>
      </w:divBdr>
    </w:div>
    <w:div w:id="1742602639">
      <w:bodyDiv w:val="1"/>
      <w:marLeft w:val="0"/>
      <w:marRight w:val="0"/>
      <w:marTop w:val="0"/>
      <w:marBottom w:val="0"/>
      <w:divBdr>
        <w:top w:val="none" w:sz="0" w:space="0" w:color="auto"/>
        <w:left w:val="none" w:sz="0" w:space="0" w:color="auto"/>
        <w:bottom w:val="none" w:sz="0" w:space="0" w:color="auto"/>
        <w:right w:val="none" w:sz="0" w:space="0" w:color="auto"/>
      </w:divBdr>
    </w:div>
    <w:div w:id="1743480957">
      <w:bodyDiv w:val="1"/>
      <w:marLeft w:val="0"/>
      <w:marRight w:val="0"/>
      <w:marTop w:val="0"/>
      <w:marBottom w:val="0"/>
      <w:divBdr>
        <w:top w:val="none" w:sz="0" w:space="0" w:color="auto"/>
        <w:left w:val="none" w:sz="0" w:space="0" w:color="auto"/>
        <w:bottom w:val="none" w:sz="0" w:space="0" w:color="auto"/>
        <w:right w:val="none" w:sz="0" w:space="0" w:color="auto"/>
      </w:divBdr>
    </w:div>
    <w:div w:id="1753774687">
      <w:bodyDiv w:val="1"/>
      <w:marLeft w:val="0"/>
      <w:marRight w:val="0"/>
      <w:marTop w:val="0"/>
      <w:marBottom w:val="0"/>
      <w:divBdr>
        <w:top w:val="none" w:sz="0" w:space="0" w:color="auto"/>
        <w:left w:val="none" w:sz="0" w:space="0" w:color="auto"/>
        <w:bottom w:val="none" w:sz="0" w:space="0" w:color="auto"/>
        <w:right w:val="none" w:sz="0" w:space="0" w:color="auto"/>
      </w:divBdr>
    </w:div>
    <w:div w:id="1758400851">
      <w:bodyDiv w:val="1"/>
      <w:marLeft w:val="0"/>
      <w:marRight w:val="0"/>
      <w:marTop w:val="0"/>
      <w:marBottom w:val="0"/>
      <w:divBdr>
        <w:top w:val="none" w:sz="0" w:space="0" w:color="auto"/>
        <w:left w:val="none" w:sz="0" w:space="0" w:color="auto"/>
        <w:bottom w:val="none" w:sz="0" w:space="0" w:color="auto"/>
        <w:right w:val="none" w:sz="0" w:space="0" w:color="auto"/>
      </w:divBdr>
    </w:div>
    <w:div w:id="1817258561">
      <w:bodyDiv w:val="1"/>
      <w:marLeft w:val="0"/>
      <w:marRight w:val="0"/>
      <w:marTop w:val="0"/>
      <w:marBottom w:val="0"/>
      <w:divBdr>
        <w:top w:val="none" w:sz="0" w:space="0" w:color="auto"/>
        <w:left w:val="none" w:sz="0" w:space="0" w:color="auto"/>
        <w:bottom w:val="none" w:sz="0" w:space="0" w:color="auto"/>
        <w:right w:val="none" w:sz="0" w:space="0" w:color="auto"/>
      </w:divBdr>
    </w:div>
    <w:div w:id="1835607111">
      <w:bodyDiv w:val="1"/>
      <w:marLeft w:val="0"/>
      <w:marRight w:val="0"/>
      <w:marTop w:val="0"/>
      <w:marBottom w:val="0"/>
      <w:divBdr>
        <w:top w:val="none" w:sz="0" w:space="0" w:color="auto"/>
        <w:left w:val="none" w:sz="0" w:space="0" w:color="auto"/>
        <w:bottom w:val="none" w:sz="0" w:space="0" w:color="auto"/>
        <w:right w:val="none" w:sz="0" w:space="0" w:color="auto"/>
      </w:divBdr>
    </w:div>
    <w:div w:id="1840148395">
      <w:bodyDiv w:val="1"/>
      <w:marLeft w:val="0"/>
      <w:marRight w:val="0"/>
      <w:marTop w:val="0"/>
      <w:marBottom w:val="0"/>
      <w:divBdr>
        <w:top w:val="none" w:sz="0" w:space="0" w:color="auto"/>
        <w:left w:val="none" w:sz="0" w:space="0" w:color="auto"/>
        <w:bottom w:val="none" w:sz="0" w:space="0" w:color="auto"/>
        <w:right w:val="none" w:sz="0" w:space="0" w:color="auto"/>
      </w:divBdr>
    </w:div>
    <w:div w:id="1849715623">
      <w:bodyDiv w:val="1"/>
      <w:marLeft w:val="0"/>
      <w:marRight w:val="0"/>
      <w:marTop w:val="0"/>
      <w:marBottom w:val="0"/>
      <w:divBdr>
        <w:top w:val="none" w:sz="0" w:space="0" w:color="auto"/>
        <w:left w:val="none" w:sz="0" w:space="0" w:color="auto"/>
        <w:bottom w:val="none" w:sz="0" w:space="0" w:color="auto"/>
        <w:right w:val="none" w:sz="0" w:space="0" w:color="auto"/>
      </w:divBdr>
    </w:div>
    <w:div w:id="1874071772">
      <w:bodyDiv w:val="1"/>
      <w:marLeft w:val="0"/>
      <w:marRight w:val="0"/>
      <w:marTop w:val="0"/>
      <w:marBottom w:val="0"/>
      <w:divBdr>
        <w:top w:val="none" w:sz="0" w:space="0" w:color="auto"/>
        <w:left w:val="none" w:sz="0" w:space="0" w:color="auto"/>
        <w:bottom w:val="none" w:sz="0" w:space="0" w:color="auto"/>
        <w:right w:val="none" w:sz="0" w:space="0" w:color="auto"/>
      </w:divBdr>
    </w:div>
    <w:div w:id="1900358212">
      <w:bodyDiv w:val="1"/>
      <w:marLeft w:val="0"/>
      <w:marRight w:val="0"/>
      <w:marTop w:val="0"/>
      <w:marBottom w:val="0"/>
      <w:divBdr>
        <w:top w:val="none" w:sz="0" w:space="0" w:color="auto"/>
        <w:left w:val="none" w:sz="0" w:space="0" w:color="auto"/>
        <w:bottom w:val="none" w:sz="0" w:space="0" w:color="auto"/>
        <w:right w:val="none" w:sz="0" w:space="0" w:color="auto"/>
      </w:divBdr>
    </w:div>
    <w:div w:id="1901087685">
      <w:bodyDiv w:val="1"/>
      <w:marLeft w:val="0"/>
      <w:marRight w:val="0"/>
      <w:marTop w:val="0"/>
      <w:marBottom w:val="0"/>
      <w:divBdr>
        <w:top w:val="none" w:sz="0" w:space="0" w:color="auto"/>
        <w:left w:val="none" w:sz="0" w:space="0" w:color="auto"/>
        <w:bottom w:val="none" w:sz="0" w:space="0" w:color="auto"/>
        <w:right w:val="none" w:sz="0" w:space="0" w:color="auto"/>
      </w:divBdr>
    </w:div>
    <w:div w:id="1905991833">
      <w:bodyDiv w:val="1"/>
      <w:marLeft w:val="0"/>
      <w:marRight w:val="0"/>
      <w:marTop w:val="0"/>
      <w:marBottom w:val="0"/>
      <w:divBdr>
        <w:top w:val="none" w:sz="0" w:space="0" w:color="auto"/>
        <w:left w:val="none" w:sz="0" w:space="0" w:color="auto"/>
        <w:bottom w:val="none" w:sz="0" w:space="0" w:color="auto"/>
        <w:right w:val="none" w:sz="0" w:space="0" w:color="auto"/>
      </w:divBdr>
    </w:div>
    <w:div w:id="1906141421">
      <w:bodyDiv w:val="1"/>
      <w:marLeft w:val="0"/>
      <w:marRight w:val="0"/>
      <w:marTop w:val="0"/>
      <w:marBottom w:val="0"/>
      <w:divBdr>
        <w:top w:val="none" w:sz="0" w:space="0" w:color="auto"/>
        <w:left w:val="none" w:sz="0" w:space="0" w:color="auto"/>
        <w:bottom w:val="none" w:sz="0" w:space="0" w:color="auto"/>
        <w:right w:val="none" w:sz="0" w:space="0" w:color="auto"/>
      </w:divBdr>
    </w:div>
    <w:div w:id="1909463232">
      <w:bodyDiv w:val="1"/>
      <w:marLeft w:val="0"/>
      <w:marRight w:val="0"/>
      <w:marTop w:val="0"/>
      <w:marBottom w:val="0"/>
      <w:divBdr>
        <w:top w:val="none" w:sz="0" w:space="0" w:color="auto"/>
        <w:left w:val="none" w:sz="0" w:space="0" w:color="auto"/>
        <w:bottom w:val="none" w:sz="0" w:space="0" w:color="auto"/>
        <w:right w:val="none" w:sz="0" w:space="0" w:color="auto"/>
      </w:divBdr>
    </w:div>
    <w:div w:id="1929461035">
      <w:bodyDiv w:val="1"/>
      <w:marLeft w:val="0"/>
      <w:marRight w:val="0"/>
      <w:marTop w:val="0"/>
      <w:marBottom w:val="0"/>
      <w:divBdr>
        <w:top w:val="none" w:sz="0" w:space="0" w:color="auto"/>
        <w:left w:val="none" w:sz="0" w:space="0" w:color="auto"/>
        <w:bottom w:val="none" w:sz="0" w:space="0" w:color="auto"/>
        <w:right w:val="none" w:sz="0" w:space="0" w:color="auto"/>
      </w:divBdr>
    </w:div>
    <w:div w:id="1947275226">
      <w:bodyDiv w:val="1"/>
      <w:marLeft w:val="0"/>
      <w:marRight w:val="0"/>
      <w:marTop w:val="0"/>
      <w:marBottom w:val="0"/>
      <w:divBdr>
        <w:top w:val="none" w:sz="0" w:space="0" w:color="auto"/>
        <w:left w:val="none" w:sz="0" w:space="0" w:color="auto"/>
        <w:bottom w:val="none" w:sz="0" w:space="0" w:color="auto"/>
        <w:right w:val="none" w:sz="0" w:space="0" w:color="auto"/>
      </w:divBdr>
    </w:div>
    <w:div w:id="1955481169">
      <w:bodyDiv w:val="1"/>
      <w:marLeft w:val="0"/>
      <w:marRight w:val="0"/>
      <w:marTop w:val="0"/>
      <w:marBottom w:val="0"/>
      <w:divBdr>
        <w:top w:val="none" w:sz="0" w:space="0" w:color="auto"/>
        <w:left w:val="none" w:sz="0" w:space="0" w:color="auto"/>
        <w:bottom w:val="none" w:sz="0" w:space="0" w:color="auto"/>
        <w:right w:val="none" w:sz="0" w:space="0" w:color="auto"/>
      </w:divBdr>
    </w:div>
    <w:div w:id="1982997473">
      <w:bodyDiv w:val="1"/>
      <w:marLeft w:val="0"/>
      <w:marRight w:val="0"/>
      <w:marTop w:val="0"/>
      <w:marBottom w:val="0"/>
      <w:divBdr>
        <w:top w:val="none" w:sz="0" w:space="0" w:color="auto"/>
        <w:left w:val="none" w:sz="0" w:space="0" w:color="auto"/>
        <w:bottom w:val="none" w:sz="0" w:space="0" w:color="auto"/>
        <w:right w:val="none" w:sz="0" w:space="0" w:color="auto"/>
      </w:divBdr>
    </w:div>
    <w:div w:id="1985311257">
      <w:bodyDiv w:val="1"/>
      <w:marLeft w:val="0"/>
      <w:marRight w:val="0"/>
      <w:marTop w:val="0"/>
      <w:marBottom w:val="0"/>
      <w:divBdr>
        <w:top w:val="none" w:sz="0" w:space="0" w:color="auto"/>
        <w:left w:val="none" w:sz="0" w:space="0" w:color="auto"/>
        <w:bottom w:val="none" w:sz="0" w:space="0" w:color="auto"/>
        <w:right w:val="none" w:sz="0" w:space="0" w:color="auto"/>
      </w:divBdr>
    </w:div>
    <w:div w:id="1998534414">
      <w:bodyDiv w:val="1"/>
      <w:marLeft w:val="0"/>
      <w:marRight w:val="0"/>
      <w:marTop w:val="0"/>
      <w:marBottom w:val="0"/>
      <w:divBdr>
        <w:top w:val="none" w:sz="0" w:space="0" w:color="auto"/>
        <w:left w:val="none" w:sz="0" w:space="0" w:color="auto"/>
        <w:bottom w:val="none" w:sz="0" w:space="0" w:color="auto"/>
        <w:right w:val="none" w:sz="0" w:space="0" w:color="auto"/>
      </w:divBdr>
    </w:div>
    <w:div w:id="2046782997">
      <w:bodyDiv w:val="1"/>
      <w:marLeft w:val="0"/>
      <w:marRight w:val="0"/>
      <w:marTop w:val="0"/>
      <w:marBottom w:val="0"/>
      <w:divBdr>
        <w:top w:val="none" w:sz="0" w:space="0" w:color="auto"/>
        <w:left w:val="none" w:sz="0" w:space="0" w:color="auto"/>
        <w:bottom w:val="none" w:sz="0" w:space="0" w:color="auto"/>
        <w:right w:val="none" w:sz="0" w:space="0" w:color="auto"/>
      </w:divBdr>
    </w:div>
    <w:div w:id="2074349490">
      <w:bodyDiv w:val="1"/>
      <w:marLeft w:val="0"/>
      <w:marRight w:val="0"/>
      <w:marTop w:val="0"/>
      <w:marBottom w:val="0"/>
      <w:divBdr>
        <w:top w:val="none" w:sz="0" w:space="0" w:color="auto"/>
        <w:left w:val="none" w:sz="0" w:space="0" w:color="auto"/>
        <w:bottom w:val="none" w:sz="0" w:space="0" w:color="auto"/>
        <w:right w:val="none" w:sz="0" w:space="0" w:color="auto"/>
      </w:divBdr>
    </w:div>
    <w:div w:id="2130973029">
      <w:bodyDiv w:val="1"/>
      <w:marLeft w:val="0"/>
      <w:marRight w:val="0"/>
      <w:marTop w:val="0"/>
      <w:marBottom w:val="0"/>
      <w:divBdr>
        <w:top w:val="none" w:sz="0" w:space="0" w:color="auto"/>
        <w:left w:val="none" w:sz="0" w:space="0" w:color="auto"/>
        <w:bottom w:val="none" w:sz="0" w:space="0" w:color="auto"/>
        <w:right w:val="none" w:sz="0" w:space="0" w:color="auto"/>
      </w:divBdr>
    </w:div>
    <w:div w:id="2131891963">
      <w:bodyDiv w:val="1"/>
      <w:marLeft w:val="0"/>
      <w:marRight w:val="0"/>
      <w:marTop w:val="0"/>
      <w:marBottom w:val="0"/>
      <w:divBdr>
        <w:top w:val="none" w:sz="0" w:space="0" w:color="auto"/>
        <w:left w:val="none" w:sz="0" w:space="0" w:color="auto"/>
        <w:bottom w:val="none" w:sz="0" w:space="0" w:color="auto"/>
        <w:right w:val="none" w:sz="0" w:space="0" w:color="auto"/>
      </w:divBdr>
    </w:div>
    <w:div w:id="2132357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chart" Target="charts/chart2.xml"/><Relationship Id="rId39" Type="http://schemas.openxmlformats.org/officeDocument/2006/relationships/chart" Target="charts/chart13.xml"/><Relationship Id="rId21" Type="http://schemas.openxmlformats.org/officeDocument/2006/relationships/image" Target="media/image6.emf"/><Relationship Id="rId34" Type="http://schemas.openxmlformats.org/officeDocument/2006/relationships/chart" Target="charts/chart8.xml"/><Relationship Id="rId42" Type="http://schemas.openxmlformats.org/officeDocument/2006/relationships/image" Target="media/image13.png"/><Relationship Id="rId47" Type="http://schemas.openxmlformats.org/officeDocument/2006/relationships/chart" Target="charts/chart16.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chart" Target="charts/chart3.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image" Target="media/image16.png"/><Relationship Id="rId53" Type="http://schemas.openxmlformats.org/officeDocument/2006/relationships/customXml" Target="../customXml/item5.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diagramColors" Target="diagrams/colors1.xml"/><Relationship Id="rId31" Type="http://schemas.openxmlformats.org/officeDocument/2006/relationships/chart" Target="charts/chart5.xml"/><Relationship Id="rId44" Type="http://schemas.openxmlformats.org/officeDocument/2006/relationships/image" Target="media/image15.png"/><Relationship Id="rId52"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image" Target="media/image14.png"/><Relationship Id="rId4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ustomXml" Target="../customXml/item3.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diagramLayout" Target="diagrams/layout1.xml"/><Relationship Id="rId25" Type="http://schemas.openxmlformats.org/officeDocument/2006/relationships/chart" Target="charts/chart1.xm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15.xml"/><Relationship Id="rId20" Type="http://schemas.microsoft.com/office/2007/relationships/diagramDrawing" Target="diagrams/drawing1.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chart" Target="charts/chart10.xml"/><Relationship Id="rId49"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iddpnql.ca/planification-communautaire-global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PBF\Output.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PBF\Tableaux.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PBF\Tableaux.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PBF\Tableaux.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PBF\Tableaux.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PBF\Tableaux.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PBF\Output.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PBF\Tableaux.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BF\Output.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OSHIBA\Documents\PBF\BDD\Analyse\Tableaux.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BF\Output.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BF\Tableaux.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BF\Tableaux.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BF\Tableaux.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BF\Tableaux.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PBF\Tableaux.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E91-4DF0-9947-4AD14A21F89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E91-4DF0-9947-4AD14A21F89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E91-4DF0-9947-4AD14A21F89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E91-4DF0-9947-4AD14A21F89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E91-4DF0-9947-4AD14A21F893}"/>
              </c:ext>
            </c:extLst>
          </c:dPt>
          <c:dLbls>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'Caracteristiques socio-demo'!$I$37:$I$41</c:f>
              <c:strCache>
                <c:ptCount val="5"/>
                <c:pt idx="0">
                  <c:v>Célibataire (jamais marié)</c:v>
                </c:pt>
                <c:pt idx="1">
                  <c:v>Marié/e (polygame)</c:v>
                </c:pt>
                <c:pt idx="2">
                  <c:v>Marié/e (monogame)</c:v>
                </c:pt>
                <c:pt idx="3">
                  <c:v>Divorcé</c:v>
                </c:pt>
                <c:pt idx="4">
                  <c:v>Veuf/veuve</c:v>
                </c:pt>
              </c:strCache>
            </c:strRef>
          </c:cat>
          <c:val>
            <c:numRef>
              <c:f>'Caracteristiques socio-demo'!$J$37:$J$41</c:f>
              <c:numCache>
                <c:formatCode>###0.0%</c:formatCode>
                <c:ptCount val="5"/>
                <c:pt idx="0">
                  <c:v>8.2262210796914981E-2</c:v>
                </c:pt>
                <c:pt idx="1">
                  <c:v>0.56940874035989764</c:v>
                </c:pt>
                <c:pt idx="2">
                  <c:v>0.30334190231362762</c:v>
                </c:pt>
                <c:pt idx="3">
                  <c:v>1.5424164524421595E-2</c:v>
                </c:pt>
                <c:pt idx="4">
                  <c:v>2.9562982005141389E-2</c:v>
                </c:pt>
              </c:numCache>
            </c:numRef>
          </c:val>
          <c:extLst xmlns:c16r2="http://schemas.microsoft.com/office/drawing/2015/06/chart">
            <c:ext xmlns:c16="http://schemas.microsoft.com/office/drawing/2014/chart" uri="{C3380CC4-5D6E-409C-BE32-E72D297353CC}">
              <c16:uniqueId val="{0000000A-1E91-4DF0-9947-4AD14A21F89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Feuil1!$C$126</c:f>
              <c:strCache>
                <c:ptCount val="1"/>
                <c:pt idx="0">
                  <c:v>Pas du tout possible</c:v>
                </c:pt>
              </c:strCache>
            </c:strRef>
          </c:tx>
          <c:spPr>
            <a:solidFill>
              <a:schemeClr val="accent1"/>
            </a:solidFill>
            <a:ln>
              <a:noFill/>
            </a:ln>
            <a:effectLst/>
          </c:spPr>
          <c:invertIfNegative val="0"/>
          <c:cat>
            <c:strRef>
              <c:f>Feuil1!$B$127:$B$131</c:f>
              <c:strCache>
                <c:ptCount val="5"/>
                <c:pt idx="0">
                  <c:v>Doucoumbo</c:v>
                </c:pt>
                <c:pt idx="1">
                  <c:v>Kendie</c:v>
                </c:pt>
                <c:pt idx="2">
                  <c:v>Kokry</c:v>
                </c:pt>
                <c:pt idx="3">
                  <c:v>Monipebougou</c:v>
                </c:pt>
                <c:pt idx="4">
                  <c:v>Ensemble</c:v>
                </c:pt>
              </c:strCache>
            </c:strRef>
          </c:cat>
          <c:val>
            <c:numRef>
              <c:f>Feuil1!$C$127:$C$131</c:f>
              <c:numCache>
                <c:formatCode>###0.0%</c:formatCode>
                <c:ptCount val="5"/>
                <c:pt idx="0">
                  <c:v>7.6023391812865493E-2</c:v>
                </c:pt>
                <c:pt idx="1">
                  <c:v>0</c:v>
                </c:pt>
                <c:pt idx="2">
                  <c:v>0.19534883720930241</c:v>
                </c:pt>
                <c:pt idx="3">
                  <c:v>0.18285714285714497</c:v>
                </c:pt>
                <c:pt idx="4">
                  <c:v>0.11182519280205655</c:v>
                </c:pt>
              </c:numCache>
            </c:numRef>
          </c:val>
          <c:extLst xmlns:c16r2="http://schemas.microsoft.com/office/drawing/2015/06/chart">
            <c:ext xmlns:c16="http://schemas.microsoft.com/office/drawing/2014/chart" uri="{C3380CC4-5D6E-409C-BE32-E72D297353CC}">
              <c16:uniqueId val="{00000000-469B-4936-AE9D-15561760FA24}"/>
            </c:ext>
          </c:extLst>
        </c:ser>
        <c:ser>
          <c:idx val="1"/>
          <c:order val="1"/>
          <c:tx>
            <c:strRef>
              <c:f>Feuil1!$D$126</c:f>
              <c:strCache>
                <c:ptCount val="1"/>
                <c:pt idx="0">
                  <c:v>Moins possible</c:v>
                </c:pt>
              </c:strCache>
            </c:strRef>
          </c:tx>
          <c:spPr>
            <a:solidFill>
              <a:schemeClr val="accent2"/>
            </a:solidFill>
            <a:ln>
              <a:noFill/>
            </a:ln>
            <a:effectLst/>
          </c:spPr>
          <c:invertIfNegative val="0"/>
          <c:cat>
            <c:strRef>
              <c:f>Feuil1!$B$127:$B$131</c:f>
              <c:strCache>
                <c:ptCount val="5"/>
                <c:pt idx="0">
                  <c:v>Doucoumbo</c:v>
                </c:pt>
                <c:pt idx="1">
                  <c:v>Kendie</c:v>
                </c:pt>
                <c:pt idx="2">
                  <c:v>Kokry</c:v>
                </c:pt>
                <c:pt idx="3">
                  <c:v>Monipebougou</c:v>
                </c:pt>
                <c:pt idx="4">
                  <c:v>Ensemble</c:v>
                </c:pt>
              </c:strCache>
            </c:strRef>
          </c:cat>
          <c:val>
            <c:numRef>
              <c:f>Feuil1!$D$127:$D$131</c:f>
              <c:numCache>
                <c:formatCode>###0.0%</c:formatCode>
                <c:ptCount val="5"/>
                <c:pt idx="0">
                  <c:v>0.27485380116959374</c:v>
                </c:pt>
                <c:pt idx="1">
                  <c:v>0.26728110599078342</c:v>
                </c:pt>
                <c:pt idx="2">
                  <c:v>0.45116279069767712</c:v>
                </c:pt>
                <c:pt idx="3">
                  <c:v>0.24000000000000021</c:v>
                </c:pt>
                <c:pt idx="4">
                  <c:v>0.31362467866324351</c:v>
                </c:pt>
              </c:numCache>
            </c:numRef>
          </c:val>
          <c:extLst xmlns:c16r2="http://schemas.microsoft.com/office/drawing/2015/06/chart">
            <c:ext xmlns:c16="http://schemas.microsoft.com/office/drawing/2014/chart" uri="{C3380CC4-5D6E-409C-BE32-E72D297353CC}">
              <c16:uniqueId val="{00000001-469B-4936-AE9D-15561760FA24}"/>
            </c:ext>
          </c:extLst>
        </c:ser>
        <c:ser>
          <c:idx val="2"/>
          <c:order val="2"/>
          <c:tx>
            <c:strRef>
              <c:f>Feuil1!$E$126</c:f>
              <c:strCache>
                <c:ptCount val="1"/>
                <c:pt idx="0">
                  <c:v>Possible</c:v>
                </c:pt>
              </c:strCache>
            </c:strRef>
          </c:tx>
          <c:spPr>
            <a:solidFill>
              <a:schemeClr val="accent3"/>
            </a:solidFill>
            <a:ln>
              <a:noFill/>
            </a:ln>
            <a:effectLst/>
          </c:spPr>
          <c:invertIfNegative val="0"/>
          <c:cat>
            <c:strRef>
              <c:f>Feuil1!$B$127:$B$131</c:f>
              <c:strCache>
                <c:ptCount val="5"/>
                <c:pt idx="0">
                  <c:v>Doucoumbo</c:v>
                </c:pt>
                <c:pt idx="1">
                  <c:v>Kendie</c:v>
                </c:pt>
                <c:pt idx="2">
                  <c:v>Kokry</c:v>
                </c:pt>
                <c:pt idx="3">
                  <c:v>Monipebougou</c:v>
                </c:pt>
                <c:pt idx="4">
                  <c:v>Ensemble</c:v>
                </c:pt>
              </c:strCache>
            </c:strRef>
          </c:cat>
          <c:val>
            <c:numRef>
              <c:f>Feuil1!$E$127:$E$131</c:f>
              <c:numCache>
                <c:formatCode>###0.0%</c:formatCode>
                <c:ptCount val="5"/>
                <c:pt idx="0">
                  <c:v>0.64912280701754665</c:v>
                </c:pt>
                <c:pt idx="1">
                  <c:v>0.70967741935484618</c:v>
                </c:pt>
                <c:pt idx="2">
                  <c:v>0.33023255813953489</c:v>
                </c:pt>
                <c:pt idx="3">
                  <c:v>0.5542857142857146</c:v>
                </c:pt>
                <c:pt idx="4">
                  <c:v>0.55655526992287918</c:v>
                </c:pt>
              </c:numCache>
            </c:numRef>
          </c:val>
          <c:extLst xmlns:c16r2="http://schemas.microsoft.com/office/drawing/2015/06/chart">
            <c:ext xmlns:c16="http://schemas.microsoft.com/office/drawing/2014/chart" uri="{C3380CC4-5D6E-409C-BE32-E72D297353CC}">
              <c16:uniqueId val="{00000002-469B-4936-AE9D-15561760FA24}"/>
            </c:ext>
          </c:extLst>
        </c:ser>
        <c:ser>
          <c:idx val="3"/>
          <c:order val="3"/>
          <c:tx>
            <c:strRef>
              <c:f>Feuil1!$F$126</c:f>
              <c:strCache>
                <c:ptCount val="1"/>
                <c:pt idx="0">
                  <c:v>Très possible</c:v>
                </c:pt>
              </c:strCache>
            </c:strRef>
          </c:tx>
          <c:spPr>
            <a:solidFill>
              <a:schemeClr val="accent4"/>
            </a:solidFill>
            <a:ln>
              <a:noFill/>
            </a:ln>
            <a:effectLst/>
          </c:spPr>
          <c:invertIfNegative val="0"/>
          <c:cat>
            <c:strRef>
              <c:f>Feuil1!$B$127:$B$131</c:f>
              <c:strCache>
                <c:ptCount val="5"/>
                <c:pt idx="0">
                  <c:v>Doucoumbo</c:v>
                </c:pt>
                <c:pt idx="1">
                  <c:v>Kendie</c:v>
                </c:pt>
                <c:pt idx="2">
                  <c:v>Kokry</c:v>
                </c:pt>
                <c:pt idx="3">
                  <c:v>Monipebougou</c:v>
                </c:pt>
                <c:pt idx="4">
                  <c:v>Ensemble</c:v>
                </c:pt>
              </c:strCache>
            </c:strRef>
          </c:cat>
          <c:val>
            <c:numRef>
              <c:f>Feuil1!$F$127:$F$131</c:f>
              <c:numCache>
                <c:formatCode>###0.0%</c:formatCode>
                <c:ptCount val="5"/>
                <c:pt idx="0">
                  <c:v>0</c:v>
                </c:pt>
                <c:pt idx="1">
                  <c:v>2.3041474654377881E-2</c:v>
                </c:pt>
                <c:pt idx="2">
                  <c:v>2.3255813953488372E-2</c:v>
                </c:pt>
                <c:pt idx="3">
                  <c:v>2.2857142857143218E-2</c:v>
                </c:pt>
                <c:pt idx="4">
                  <c:v>1.7994858611825367E-2</c:v>
                </c:pt>
              </c:numCache>
            </c:numRef>
          </c:val>
          <c:extLst xmlns:c16r2="http://schemas.microsoft.com/office/drawing/2015/06/chart">
            <c:ext xmlns:c16="http://schemas.microsoft.com/office/drawing/2014/chart" uri="{C3380CC4-5D6E-409C-BE32-E72D297353CC}">
              <c16:uniqueId val="{00000003-469B-4936-AE9D-15561760FA24}"/>
            </c:ext>
          </c:extLst>
        </c:ser>
        <c:dLbls>
          <c:showLegendKey val="0"/>
          <c:showVal val="0"/>
          <c:showCatName val="0"/>
          <c:showSerName val="0"/>
          <c:showPercent val="0"/>
          <c:showBubbleSize val="0"/>
        </c:dLbls>
        <c:gapWidth val="75"/>
        <c:overlap val="-25"/>
        <c:axId val="111138144"/>
        <c:axId val="111132160"/>
      </c:barChart>
      <c:catAx>
        <c:axId val="111138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1132160"/>
        <c:crosses val="autoZero"/>
        <c:auto val="1"/>
        <c:lblAlgn val="ctr"/>
        <c:lblOffset val="100"/>
        <c:noMultiLvlLbl val="0"/>
      </c:catAx>
      <c:valAx>
        <c:axId val="11113216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113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Feuil1!$C$143</c:f>
              <c:strCache>
                <c:ptCount val="1"/>
                <c:pt idx="0">
                  <c:v>Positive</c:v>
                </c:pt>
              </c:strCache>
            </c:strRef>
          </c:tx>
          <c:spPr>
            <a:solidFill>
              <a:srgbClr val="92D050"/>
            </a:solidFill>
            <a:ln>
              <a:noFill/>
            </a:ln>
            <a:effectLst/>
          </c:spPr>
          <c:invertIfNegative val="0"/>
          <c:cat>
            <c:strRef>
              <c:f>Feuil1!$B$144:$B$148</c:f>
              <c:strCache>
                <c:ptCount val="5"/>
                <c:pt idx="0">
                  <c:v>Doucoumbo</c:v>
                </c:pt>
                <c:pt idx="1">
                  <c:v>Kendie</c:v>
                </c:pt>
                <c:pt idx="2">
                  <c:v>Kokry</c:v>
                </c:pt>
                <c:pt idx="3">
                  <c:v>Monipebougou</c:v>
                </c:pt>
                <c:pt idx="4">
                  <c:v>Ensemble</c:v>
                </c:pt>
              </c:strCache>
            </c:strRef>
          </c:cat>
          <c:val>
            <c:numRef>
              <c:f>Feuil1!$C$144:$C$148</c:f>
              <c:numCache>
                <c:formatCode>###0.0%</c:formatCode>
                <c:ptCount val="5"/>
                <c:pt idx="0">
                  <c:v>0.40935672514619881</c:v>
                </c:pt>
                <c:pt idx="1">
                  <c:v>0.30875576036866714</c:v>
                </c:pt>
                <c:pt idx="2">
                  <c:v>0.16744186046511644</c:v>
                </c:pt>
                <c:pt idx="3">
                  <c:v>0.25142857142857383</c:v>
                </c:pt>
                <c:pt idx="4">
                  <c:v>0.27892030848329052</c:v>
                </c:pt>
              </c:numCache>
            </c:numRef>
          </c:val>
          <c:extLst xmlns:c16r2="http://schemas.microsoft.com/office/drawing/2015/06/chart">
            <c:ext xmlns:c16="http://schemas.microsoft.com/office/drawing/2014/chart" uri="{C3380CC4-5D6E-409C-BE32-E72D297353CC}">
              <c16:uniqueId val="{00000000-1ED0-423A-A4F5-F9FF2E1420A5}"/>
            </c:ext>
          </c:extLst>
        </c:ser>
        <c:ser>
          <c:idx val="1"/>
          <c:order val="1"/>
          <c:tx>
            <c:strRef>
              <c:f>Feuil1!$D$143</c:f>
              <c:strCache>
                <c:ptCount val="1"/>
                <c:pt idx="0">
                  <c:v>Neutre</c:v>
                </c:pt>
              </c:strCache>
            </c:strRef>
          </c:tx>
          <c:spPr>
            <a:solidFill>
              <a:schemeClr val="accent6">
                <a:lumMod val="20000"/>
                <a:lumOff val="80000"/>
              </a:schemeClr>
            </a:solidFill>
            <a:ln>
              <a:noFill/>
            </a:ln>
            <a:effectLst/>
          </c:spPr>
          <c:invertIfNegative val="0"/>
          <c:cat>
            <c:strRef>
              <c:f>Feuil1!$B$144:$B$148</c:f>
              <c:strCache>
                <c:ptCount val="5"/>
                <c:pt idx="0">
                  <c:v>Doucoumbo</c:v>
                </c:pt>
                <c:pt idx="1">
                  <c:v>Kendie</c:v>
                </c:pt>
                <c:pt idx="2">
                  <c:v>Kokry</c:v>
                </c:pt>
                <c:pt idx="3">
                  <c:v>Monipebougou</c:v>
                </c:pt>
                <c:pt idx="4">
                  <c:v>Ensemble</c:v>
                </c:pt>
              </c:strCache>
            </c:strRef>
          </c:cat>
          <c:val>
            <c:numRef>
              <c:f>Feuil1!$D$144:$D$148</c:f>
              <c:numCache>
                <c:formatCode>###0.0%</c:formatCode>
                <c:ptCount val="5"/>
                <c:pt idx="0">
                  <c:v>0.52046783625730997</c:v>
                </c:pt>
                <c:pt idx="1">
                  <c:v>0.67741935483870963</c:v>
                </c:pt>
                <c:pt idx="2">
                  <c:v>0.17209302325581388</c:v>
                </c:pt>
                <c:pt idx="3">
                  <c:v>0.19428571428571417</c:v>
                </c:pt>
                <c:pt idx="4">
                  <c:v>0.3946015424164524</c:v>
                </c:pt>
              </c:numCache>
            </c:numRef>
          </c:val>
          <c:extLst xmlns:c16r2="http://schemas.microsoft.com/office/drawing/2015/06/chart">
            <c:ext xmlns:c16="http://schemas.microsoft.com/office/drawing/2014/chart" uri="{C3380CC4-5D6E-409C-BE32-E72D297353CC}">
              <c16:uniqueId val="{00000001-1ED0-423A-A4F5-F9FF2E1420A5}"/>
            </c:ext>
          </c:extLst>
        </c:ser>
        <c:ser>
          <c:idx val="2"/>
          <c:order val="2"/>
          <c:tx>
            <c:strRef>
              <c:f>Feuil1!$E$143</c:f>
              <c:strCache>
                <c:ptCount val="1"/>
                <c:pt idx="0">
                  <c:v>Négative</c:v>
                </c:pt>
              </c:strCache>
            </c:strRef>
          </c:tx>
          <c:spPr>
            <a:solidFill>
              <a:schemeClr val="accent6"/>
            </a:solidFill>
            <a:ln>
              <a:noFill/>
            </a:ln>
            <a:effectLst/>
          </c:spPr>
          <c:invertIfNegative val="0"/>
          <c:cat>
            <c:strRef>
              <c:f>Feuil1!$B$144:$B$148</c:f>
              <c:strCache>
                <c:ptCount val="5"/>
                <c:pt idx="0">
                  <c:v>Doucoumbo</c:v>
                </c:pt>
                <c:pt idx="1">
                  <c:v>Kendie</c:v>
                </c:pt>
                <c:pt idx="2">
                  <c:v>Kokry</c:v>
                </c:pt>
                <c:pt idx="3">
                  <c:v>Monipebougou</c:v>
                </c:pt>
                <c:pt idx="4">
                  <c:v>Ensemble</c:v>
                </c:pt>
              </c:strCache>
            </c:strRef>
          </c:cat>
          <c:val>
            <c:numRef>
              <c:f>Feuil1!$E$144:$E$148</c:f>
              <c:numCache>
                <c:formatCode>###0.0%</c:formatCode>
                <c:ptCount val="5"/>
                <c:pt idx="0">
                  <c:v>-7.0175438596491196E-2</c:v>
                </c:pt>
                <c:pt idx="1">
                  <c:v>-1.3824884792626875E-2</c:v>
                </c:pt>
                <c:pt idx="2">
                  <c:v>-0.66046511627908011</c:v>
                </c:pt>
                <c:pt idx="3">
                  <c:v>-0.5542857142857146</c:v>
                </c:pt>
                <c:pt idx="4">
                  <c:v>-0.32647814910026246</c:v>
                </c:pt>
              </c:numCache>
            </c:numRef>
          </c:val>
          <c:extLst xmlns:c16r2="http://schemas.microsoft.com/office/drawing/2015/06/chart">
            <c:ext xmlns:c16="http://schemas.microsoft.com/office/drawing/2014/chart" uri="{C3380CC4-5D6E-409C-BE32-E72D297353CC}">
              <c16:uniqueId val="{00000002-1ED0-423A-A4F5-F9FF2E1420A5}"/>
            </c:ext>
          </c:extLst>
        </c:ser>
        <c:dLbls>
          <c:showLegendKey val="0"/>
          <c:showVal val="0"/>
          <c:showCatName val="0"/>
          <c:showSerName val="0"/>
          <c:showPercent val="0"/>
          <c:showBubbleSize val="0"/>
        </c:dLbls>
        <c:gapWidth val="150"/>
        <c:overlap val="100"/>
        <c:axId val="111132704"/>
        <c:axId val="111134880"/>
      </c:barChart>
      <c:catAx>
        <c:axId val="11113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1134880"/>
        <c:crosses val="autoZero"/>
        <c:auto val="1"/>
        <c:lblAlgn val="ctr"/>
        <c:lblOffset val="100"/>
        <c:noMultiLvlLbl val="0"/>
      </c:catAx>
      <c:valAx>
        <c:axId val="1111348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1132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Feuil1!$F$143</c:f>
              <c:strCache>
                <c:ptCount val="1"/>
                <c:pt idx="0">
                  <c:v>Positive</c:v>
                </c:pt>
              </c:strCache>
            </c:strRef>
          </c:tx>
          <c:spPr>
            <a:solidFill>
              <a:schemeClr val="accent3"/>
            </a:solidFill>
            <a:ln>
              <a:noFill/>
            </a:ln>
            <a:effectLst/>
          </c:spPr>
          <c:invertIfNegative val="0"/>
          <c:cat>
            <c:strRef>
              <c:f>Feuil1!$B$144:$B$148</c:f>
              <c:strCache>
                <c:ptCount val="5"/>
                <c:pt idx="0">
                  <c:v>Doucoumbo</c:v>
                </c:pt>
                <c:pt idx="1">
                  <c:v>Kendie</c:v>
                </c:pt>
                <c:pt idx="2">
                  <c:v>Kokry</c:v>
                </c:pt>
                <c:pt idx="3">
                  <c:v>Monipebougou</c:v>
                </c:pt>
                <c:pt idx="4">
                  <c:v>Ensemble</c:v>
                </c:pt>
              </c:strCache>
            </c:strRef>
          </c:cat>
          <c:val>
            <c:numRef>
              <c:f>Feuil1!$F$144:$F$148</c:f>
              <c:numCache>
                <c:formatCode>###0.0%</c:formatCode>
                <c:ptCount val="5"/>
                <c:pt idx="0">
                  <c:v>0.41520467836257624</c:v>
                </c:pt>
                <c:pt idx="1">
                  <c:v>0.54838709677419362</c:v>
                </c:pt>
                <c:pt idx="2">
                  <c:v>0.45116279069767712</c:v>
                </c:pt>
                <c:pt idx="3">
                  <c:v>0.34857142857142853</c:v>
                </c:pt>
                <c:pt idx="4">
                  <c:v>0.44730077120822975</c:v>
                </c:pt>
              </c:numCache>
            </c:numRef>
          </c:val>
          <c:extLst xmlns:c16r2="http://schemas.microsoft.com/office/drawing/2015/06/chart">
            <c:ext xmlns:c16="http://schemas.microsoft.com/office/drawing/2014/chart" uri="{C3380CC4-5D6E-409C-BE32-E72D297353CC}">
              <c16:uniqueId val="{00000000-34D3-4E04-9198-E0E602C14205}"/>
            </c:ext>
          </c:extLst>
        </c:ser>
        <c:ser>
          <c:idx val="1"/>
          <c:order val="1"/>
          <c:tx>
            <c:strRef>
              <c:f>Feuil1!$G$143</c:f>
              <c:strCache>
                <c:ptCount val="1"/>
                <c:pt idx="0">
                  <c:v>Neutre</c:v>
                </c:pt>
              </c:strCache>
            </c:strRef>
          </c:tx>
          <c:spPr>
            <a:solidFill>
              <a:schemeClr val="accent6">
                <a:lumMod val="20000"/>
                <a:lumOff val="80000"/>
              </a:schemeClr>
            </a:solidFill>
            <a:ln>
              <a:noFill/>
            </a:ln>
            <a:effectLst/>
          </c:spPr>
          <c:invertIfNegative val="0"/>
          <c:cat>
            <c:strRef>
              <c:f>Feuil1!$B$144:$B$148</c:f>
              <c:strCache>
                <c:ptCount val="5"/>
                <c:pt idx="0">
                  <c:v>Doucoumbo</c:v>
                </c:pt>
                <c:pt idx="1">
                  <c:v>Kendie</c:v>
                </c:pt>
                <c:pt idx="2">
                  <c:v>Kokry</c:v>
                </c:pt>
                <c:pt idx="3">
                  <c:v>Monipebougou</c:v>
                </c:pt>
                <c:pt idx="4">
                  <c:v>Ensemble</c:v>
                </c:pt>
              </c:strCache>
            </c:strRef>
          </c:cat>
          <c:val>
            <c:numRef>
              <c:f>Feuil1!$G$144:$G$148</c:f>
              <c:numCache>
                <c:formatCode>###0.0%</c:formatCode>
                <c:ptCount val="5"/>
                <c:pt idx="0">
                  <c:v>0.39181286549708316</c:v>
                </c:pt>
                <c:pt idx="1">
                  <c:v>0.43317972350230438</c:v>
                </c:pt>
                <c:pt idx="2">
                  <c:v>0.14883720930232774</c:v>
                </c:pt>
                <c:pt idx="3">
                  <c:v>0.17714285714285721</c:v>
                </c:pt>
                <c:pt idx="4">
                  <c:v>0.28791773778920737</c:v>
                </c:pt>
              </c:numCache>
            </c:numRef>
          </c:val>
          <c:extLst xmlns:c16r2="http://schemas.microsoft.com/office/drawing/2015/06/chart">
            <c:ext xmlns:c16="http://schemas.microsoft.com/office/drawing/2014/chart" uri="{C3380CC4-5D6E-409C-BE32-E72D297353CC}">
              <c16:uniqueId val="{00000001-34D3-4E04-9198-E0E602C14205}"/>
            </c:ext>
          </c:extLst>
        </c:ser>
        <c:ser>
          <c:idx val="2"/>
          <c:order val="2"/>
          <c:tx>
            <c:strRef>
              <c:f>Feuil1!$H$143</c:f>
              <c:strCache>
                <c:ptCount val="1"/>
                <c:pt idx="0">
                  <c:v>Négative</c:v>
                </c:pt>
              </c:strCache>
            </c:strRef>
          </c:tx>
          <c:spPr>
            <a:solidFill>
              <a:schemeClr val="accent6"/>
            </a:solidFill>
            <a:ln>
              <a:noFill/>
            </a:ln>
            <a:effectLst/>
          </c:spPr>
          <c:invertIfNegative val="0"/>
          <c:cat>
            <c:strRef>
              <c:f>Feuil1!$B$144:$B$148</c:f>
              <c:strCache>
                <c:ptCount val="5"/>
                <c:pt idx="0">
                  <c:v>Doucoumbo</c:v>
                </c:pt>
                <c:pt idx="1">
                  <c:v>Kendie</c:v>
                </c:pt>
                <c:pt idx="2">
                  <c:v>Kokry</c:v>
                </c:pt>
                <c:pt idx="3">
                  <c:v>Monipebougou</c:v>
                </c:pt>
                <c:pt idx="4">
                  <c:v>Ensemble</c:v>
                </c:pt>
              </c:strCache>
            </c:strRef>
          </c:cat>
          <c:val>
            <c:numRef>
              <c:f>Feuil1!$H$144:$H$148</c:f>
              <c:numCache>
                <c:formatCode>###0.0%</c:formatCode>
                <c:ptCount val="5"/>
                <c:pt idx="0">
                  <c:v>-0.19298245614035231</c:v>
                </c:pt>
                <c:pt idx="1">
                  <c:v>-1.8433179723502495E-2</c:v>
                </c:pt>
                <c:pt idx="2">
                  <c:v>-0.4</c:v>
                </c:pt>
                <c:pt idx="3">
                  <c:v>-0.47428571428571431</c:v>
                </c:pt>
                <c:pt idx="4">
                  <c:v>-0.26478149100257081</c:v>
                </c:pt>
              </c:numCache>
            </c:numRef>
          </c:val>
          <c:extLst xmlns:c16r2="http://schemas.microsoft.com/office/drawing/2015/06/chart">
            <c:ext xmlns:c16="http://schemas.microsoft.com/office/drawing/2014/chart" uri="{C3380CC4-5D6E-409C-BE32-E72D297353CC}">
              <c16:uniqueId val="{00000002-34D3-4E04-9198-E0E602C14205}"/>
            </c:ext>
          </c:extLst>
        </c:ser>
        <c:dLbls>
          <c:showLegendKey val="0"/>
          <c:showVal val="0"/>
          <c:showCatName val="0"/>
          <c:showSerName val="0"/>
          <c:showPercent val="0"/>
          <c:showBubbleSize val="0"/>
        </c:dLbls>
        <c:gapWidth val="150"/>
        <c:overlap val="100"/>
        <c:axId val="111135968"/>
        <c:axId val="111135424"/>
      </c:barChart>
      <c:catAx>
        <c:axId val="11113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1135424"/>
        <c:crosses val="autoZero"/>
        <c:auto val="1"/>
        <c:lblAlgn val="ctr"/>
        <c:lblOffset val="100"/>
        <c:noMultiLvlLbl val="0"/>
      </c:catAx>
      <c:valAx>
        <c:axId val="1111354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113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Feuil1!$C$192</c:f>
              <c:strCache>
                <c:ptCount val="1"/>
                <c:pt idx="0">
                  <c:v>Positive</c:v>
                </c:pt>
              </c:strCache>
            </c:strRef>
          </c:tx>
          <c:spPr>
            <a:solidFill>
              <a:srgbClr val="00B050"/>
            </a:solidFill>
            <a:ln>
              <a:noFill/>
            </a:ln>
            <a:effectLst/>
          </c:spPr>
          <c:invertIfNegative val="0"/>
          <c:cat>
            <c:strRef>
              <c:f>Feuil1!$D$191:$G$191</c:f>
              <c:strCache>
                <c:ptCount val="4"/>
                <c:pt idx="0">
                  <c:v> Garantir la sécurité des citoyens</c:v>
                </c:pt>
                <c:pt idx="1">
                  <c:v>Assurer une justice équitable pour les citoyens</c:v>
                </c:pt>
                <c:pt idx="2">
                  <c:v>Offrir des opportunités économiques aux citoyens</c:v>
                </c:pt>
                <c:pt idx="3">
                  <c:v> Fournir des services sociaux</c:v>
                </c:pt>
              </c:strCache>
            </c:strRef>
          </c:cat>
          <c:val>
            <c:numRef>
              <c:f>Feuil1!$D$192:$G$192</c:f>
              <c:numCache>
                <c:formatCode>###0.0%</c:formatCode>
                <c:ptCount val="4"/>
                <c:pt idx="0">
                  <c:v>0.29305912596401301</c:v>
                </c:pt>
                <c:pt idx="1">
                  <c:v>0.16838046272493576</c:v>
                </c:pt>
                <c:pt idx="2">
                  <c:v>0.19922879177377895</c:v>
                </c:pt>
                <c:pt idx="3">
                  <c:v>0.42544987146529822</c:v>
                </c:pt>
              </c:numCache>
            </c:numRef>
          </c:val>
          <c:extLst xmlns:c16r2="http://schemas.microsoft.com/office/drawing/2015/06/chart">
            <c:ext xmlns:c16="http://schemas.microsoft.com/office/drawing/2014/chart" uri="{C3380CC4-5D6E-409C-BE32-E72D297353CC}">
              <c16:uniqueId val="{00000000-42F8-469E-B118-2E8FB2819154}"/>
            </c:ext>
          </c:extLst>
        </c:ser>
        <c:ser>
          <c:idx val="1"/>
          <c:order val="1"/>
          <c:tx>
            <c:strRef>
              <c:f>Feuil1!$C$193</c:f>
              <c:strCache>
                <c:ptCount val="1"/>
                <c:pt idx="0">
                  <c:v>Neutre</c:v>
                </c:pt>
              </c:strCache>
            </c:strRef>
          </c:tx>
          <c:spPr>
            <a:solidFill>
              <a:schemeClr val="accent6">
                <a:lumMod val="20000"/>
                <a:lumOff val="80000"/>
              </a:schemeClr>
            </a:solidFill>
            <a:ln>
              <a:noFill/>
            </a:ln>
            <a:effectLst/>
          </c:spPr>
          <c:invertIfNegative val="0"/>
          <c:cat>
            <c:strRef>
              <c:f>Feuil1!$D$191:$G$191</c:f>
              <c:strCache>
                <c:ptCount val="4"/>
                <c:pt idx="0">
                  <c:v> Garantir la sécurité des citoyens</c:v>
                </c:pt>
                <c:pt idx="1">
                  <c:v>Assurer une justice équitable pour les citoyens</c:v>
                </c:pt>
                <c:pt idx="2">
                  <c:v>Offrir des opportunités économiques aux citoyens</c:v>
                </c:pt>
                <c:pt idx="3">
                  <c:v> Fournir des services sociaux</c:v>
                </c:pt>
              </c:strCache>
            </c:strRef>
          </c:cat>
          <c:val>
            <c:numRef>
              <c:f>Feuil1!$D$193:$G$193</c:f>
              <c:numCache>
                <c:formatCode>###0.0%</c:formatCode>
                <c:ptCount val="4"/>
                <c:pt idx="0">
                  <c:v>0.1786632390745502</c:v>
                </c:pt>
                <c:pt idx="1">
                  <c:v>0.28149100257069409</c:v>
                </c:pt>
                <c:pt idx="2">
                  <c:v>0.28406169665809772</c:v>
                </c:pt>
                <c:pt idx="3">
                  <c:v>0.23521850899743127</c:v>
                </c:pt>
              </c:numCache>
            </c:numRef>
          </c:val>
          <c:extLst xmlns:c16r2="http://schemas.microsoft.com/office/drawing/2015/06/chart">
            <c:ext xmlns:c16="http://schemas.microsoft.com/office/drawing/2014/chart" uri="{C3380CC4-5D6E-409C-BE32-E72D297353CC}">
              <c16:uniqueId val="{00000001-42F8-469E-B118-2E8FB2819154}"/>
            </c:ext>
          </c:extLst>
        </c:ser>
        <c:ser>
          <c:idx val="2"/>
          <c:order val="2"/>
          <c:tx>
            <c:strRef>
              <c:f>Feuil1!$C$194</c:f>
              <c:strCache>
                <c:ptCount val="1"/>
                <c:pt idx="0">
                  <c:v>Négative</c:v>
                </c:pt>
              </c:strCache>
            </c:strRef>
          </c:tx>
          <c:spPr>
            <a:solidFill>
              <a:schemeClr val="accent6"/>
            </a:solidFill>
            <a:ln>
              <a:noFill/>
            </a:ln>
            <a:effectLst/>
          </c:spPr>
          <c:invertIfNegative val="0"/>
          <c:cat>
            <c:strRef>
              <c:f>Feuil1!$D$191:$G$191</c:f>
              <c:strCache>
                <c:ptCount val="4"/>
                <c:pt idx="0">
                  <c:v> Garantir la sécurité des citoyens</c:v>
                </c:pt>
                <c:pt idx="1">
                  <c:v>Assurer une justice équitable pour les citoyens</c:v>
                </c:pt>
                <c:pt idx="2">
                  <c:v>Offrir des opportunités économiques aux citoyens</c:v>
                </c:pt>
                <c:pt idx="3">
                  <c:v> Fournir des services sociaux</c:v>
                </c:pt>
              </c:strCache>
            </c:strRef>
          </c:cat>
          <c:val>
            <c:numRef>
              <c:f>Feuil1!$D$194:$G$194</c:f>
              <c:numCache>
                <c:formatCode>###0.0%</c:formatCode>
                <c:ptCount val="4"/>
                <c:pt idx="0">
                  <c:v>-0.52827763496143954</c:v>
                </c:pt>
                <c:pt idx="1">
                  <c:v>-0.55012853470437062</c:v>
                </c:pt>
                <c:pt idx="2">
                  <c:v>-0.51670951156813005</c:v>
                </c:pt>
                <c:pt idx="3">
                  <c:v>-0.33933161953727864</c:v>
                </c:pt>
              </c:numCache>
            </c:numRef>
          </c:val>
          <c:extLst xmlns:c16r2="http://schemas.microsoft.com/office/drawing/2015/06/chart">
            <c:ext xmlns:c16="http://schemas.microsoft.com/office/drawing/2014/chart" uri="{C3380CC4-5D6E-409C-BE32-E72D297353CC}">
              <c16:uniqueId val="{00000002-42F8-469E-B118-2E8FB2819154}"/>
            </c:ext>
          </c:extLst>
        </c:ser>
        <c:dLbls>
          <c:showLegendKey val="0"/>
          <c:showVal val="0"/>
          <c:showCatName val="0"/>
          <c:showSerName val="0"/>
          <c:showPercent val="0"/>
          <c:showBubbleSize val="0"/>
        </c:dLbls>
        <c:gapWidth val="55"/>
        <c:overlap val="100"/>
        <c:axId val="111136512"/>
        <c:axId val="2013372992"/>
      </c:barChart>
      <c:catAx>
        <c:axId val="11113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13372992"/>
        <c:crosses val="autoZero"/>
        <c:auto val="1"/>
        <c:lblAlgn val="ctr"/>
        <c:lblOffset val="100"/>
        <c:noMultiLvlLbl val="0"/>
      </c:catAx>
      <c:valAx>
        <c:axId val="20133729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1136512"/>
        <c:crosses val="autoZero"/>
        <c:crossBetween val="between"/>
      </c:valAx>
      <c:spPr>
        <a:solidFill>
          <a:schemeClr val="bg1">
            <a:lumMod val="85000"/>
          </a:schemeClr>
        </a:soli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Feuil1!$C$208</c:f>
              <c:strCache>
                <c:ptCount val="1"/>
                <c:pt idx="0">
                  <c:v>Non satisfait</c:v>
                </c:pt>
              </c:strCache>
            </c:strRef>
          </c:tx>
          <c:spPr>
            <a:solidFill>
              <a:schemeClr val="accent2"/>
            </a:solidFill>
            <a:ln>
              <a:noFill/>
            </a:ln>
            <a:effectLst/>
          </c:spPr>
          <c:invertIfNegative val="0"/>
          <c:cat>
            <c:strRef>
              <c:f>Feuil1!$B$209:$B$213</c:f>
              <c:strCache>
                <c:ptCount val="5"/>
                <c:pt idx="0">
                  <c:v>Doucoumbo</c:v>
                </c:pt>
                <c:pt idx="1">
                  <c:v>Kendie</c:v>
                </c:pt>
                <c:pt idx="2">
                  <c:v>Kokry</c:v>
                </c:pt>
                <c:pt idx="3">
                  <c:v>Monipebougou</c:v>
                </c:pt>
                <c:pt idx="4">
                  <c:v>Ensemble</c:v>
                </c:pt>
              </c:strCache>
            </c:strRef>
          </c:cat>
          <c:val>
            <c:numRef>
              <c:f>Feuil1!$C$209:$C$213</c:f>
              <c:numCache>
                <c:formatCode>###0.0%</c:formatCode>
                <c:ptCount val="5"/>
                <c:pt idx="0">
                  <c:v>9.7014925373134567E-2</c:v>
                </c:pt>
                <c:pt idx="1">
                  <c:v>1.2500000000000001E-2</c:v>
                </c:pt>
                <c:pt idx="2">
                  <c:v>4.1860465116279076E-2</c:v>
                </c:pt>
                <c:pt idx="3">
                  <c:v>7.4285714285714302E-2</c:v>
                </c:pt>
                <c:pt idx="4">
                  <c:v>5.4093567251462561E-2</c:v>
                </c:pt>
              </c:numCache>
            </c:numRef>
          </c:val>
          <c:extLst xmlns:c16r2="http://schemas.microsoft.com/office/drawing/2015/06/chart">
            <c:ext xmlns:c16="http://schemas.microsoft.com/office/drawing/2014/chart" uri="{C3380CC4-5D6E-409C-BE32-E72D297353CC}">
              <c16:uniqueId val="{00000000-9006-486D-901A-66B7C64C8E38}"/>
            </c:ext>
          </c:extLst>
        </c:ser>
        <c:ser>
          <c:idx val="1"/>
          <c:order val="1"/>
          <c:tx>
            <c:strRef>
              <c:f>Feuil1!$D$208</c:f>
              <c:strCache>
                <c:ptCount val="1"/>
                <c:pt idx="0">
                  <c:v>Satisfait/Très satisfait</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Feuil1!$B$209:$B$213</c:f>
              <c:strCache>
                <c:ptCount val="5"/>
                <c:pt idx="0">
                  <c:v>Doucoumbo</c:v>
                </c:pt>
                <c:pt idx="1">
                  <c:v>Kendie</c:v>
                </c:pt>
                <c:pt idx="2">
                  <c:v>Kokry</c:v>
                </c:pt>
                <c:pt idx="3">
                  <c:v>Monipebougou</c:v>
                </c:pt>
                <c:pt idx="4">
                  <c:v>Ensemble</c:v>
                </c:pt>
              </c:strCache>
            </c:strRef>
          </c:cat>
          <c:val>
            <c:numRef>
              <c:f>Feuil1!$D$209:$D$213</c:f>
              <c:numCache>
                <c:formatCode>###0.0%</c:formatCode>
                <c:ptCount val="5"/>
                <c:pt idx="0">
                  <c:v>0.44029850746268662</c:v>
                </c:pt>
                <c:pt idx="1">
                  <c:v>0.36250000000000032</c:v>
                </c:pt>
                <c:pt idx="2">
                  <c:v>0.8837209302325586</c:v>
                </c:pt>
                <c:pt idx="3">
                  <c:v>0.8</c:v>
                </c:pt>
                <c:pt idx="4">
                  <c:v>0.65350877192982471</c:v>
                </c:pt>
              </c:numCache>
            </c:numRef>
          </c:val>
          <c:extLst xmlns:c16r2="http://schemas.microsoft.com/office/drawing/2015/06/chart">
            <c:ext xmlns:c16="http://schemas.microsoft.com/office/drawing/2014/chart" uri="{C3380CC4-5D6E-409C-BE32-E72D297353CC}">
              <c16:uniqueId val="{00000001-9006-486D-901A-66B7C64C8E38}"/>
            </c:ext>
          </c:extLst>
        </c:ser>
        <c:ser>
          <c:idx val="2"/>
          <c:order val="2"/>
          <c:tx>
            <c:strRef>
              <c:f>Feuil1!$E$208</c:f>
              <c:strCache>
                <c:ptCount val="1"/>
                <c:pt idx="0">
                  <c:v>Pas d'avis</c:v>
                </c:pt>
              </c:strCache>
            </c:strRef>
          </c:tx>
          <c:spPr>
            <a:solidFill>
              <a:schemeClr val="accent6">
                <a:lumMod val="20000"/>
                <a:lumOff val="80000"/>
              </a:schemeClr>
            </a:solidFill>
            <a:ln>
              <a:noFill/>
            </a:ln>
            <a:effectLst/>
          </c:spPr>
          <c:invertIfNegative val="0"/>
          <c:cat>
            <c:strRef>
              <c:f>Feuil1!$B$209:$B$213</c:f>
              <c:strCache>
                <c:ptCount val="5"/>
                <c:pt idx="0">
                  <c:v>Doucoumbo</c:v>
                </c:pt>
                <c:pt idx="1">
                  <c:v>Kendie</c:v>
                </c:pt>
                <c:pt idx="2">
                  <c:v>Kokry</c:v>
                </c:pt>
                <c:pt idx="3">
                  <c:v>Monipebougou</c:v>
                </c:pt>
                <c:pt idx="4">
                  <c:v>Ensemble</c:v>
                </c:pt>
              </c:strCache>
            </c:strRef>
          </c:cat>
          <c:val>
            <c:numRef>
              <c:f>Feuil1!$E$209:$E$213</c:f>
              <c:numCache>
                <c:formatCode>###0.0%</c:formatCode>
                <c:ptCount val="5"/>
                <c:pt idx="0">
                  <c:v>0.46268656716418344</c:v>
                </c:pt>
                <c:pt idx="1">
                  <c:v>0.62500000000000488</c:v>
                </c:pt>
                <c:pt idx="2">
                  <c:v>7.4418604651163553E-2</c:v>
                </c:pt>
                <c:pt idx="3">
                  <c:v>0.12571428571428594</c:v>
                </c:pt>
                <c:pt idx="4">
                  <c:v>0.29239766081871382</c:v>
                </c:pt>
              </c:numCache>
            </c:numRef>
          </c:val>
          <c:extLst xmlns:c16r2="http://schemas.microsoft.com/office/drawing/2015/06/chart">
            <c:ext xmlns:c16="http://schemas.microsoft.com/office/drawing/2014/chart" uri="{C3380CC4-5D6E-409C-BE32-E72D297353CC}">
              <c16:uniqueId val="{00000002-9006-486D-901A-66B7C64C8E38}"/>
            </c:ext>
          </c:extLst>
        </c:ser>
        <c:dLbls>
          <c:showLegendKey val="0"/>
          <c:showVal val="0"/>
          <c:showCatName val="0"/>
          <c:showSerName val="0"/>
          <c:showPercent val="0"/>
          <c:showBubbleSize val="0"/>
        </c:dLbls>
        <c:gapWidth val="150"/>
        <c:overlap val="100"/>
        <c:axId val="2013375712"/>
        <c:axId val="2013374624"/>
      </c:barChart>
      <c:catAx>
        <c:axId val="201337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13374624"/>
        <c:crosses val="autoZero"/>
        <c:auto val="1"/>
        <c:lblAlgn val="ctr"/>
        <c:lblOffset val="100"/>
        <c:noMultiLvlLbl val="0"/>
      </c:catAx>
      <c:valAx>
        <c:axId val="20133746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1337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filled"/>
        <c:varyColors val="0"/>
        <c:ser>
          <c:idx val="0"/>
          <c:order val="0"/>
          <c:spPr>
            <a:solidFill>
              <a:schemeClr val="accent1"/>
            </a:solidFill>
            <a:ln>
              <a:noFill/>
            </a:ln>
            <a:effectLst/>
          </c:spPr>
          <c:cat>
            <c:strRef>
              <c:f>GRN!$A$33:$A$39</c:f>
              <c:strCache>
                <c:ptCount val="7"/>
                <c:pt idx="0">
                  <c:v>Augmenter l’accès du ménage aux ressources naturelles</c:v>
                </c:pt>
                <c:pt idx="1">
                  <c:v>Augmenter l’accès du ménage à d’autres bénéfices(projets, subventions, formations, etc.)</c:v>
                </c:pt>
                <c:pt idx="2">
                  <c:v>Améliorer la gestion des ressources naturelles</c:v>
                </c:pt>
                <c:pt idx="3">
                  <c:v>Par devoir de protéger les ressources naturelles pour la communauté</c:v>
                </c:pt>
                <c:pt idx="4">
                  <c:v>Améliorer la gestion équitable et inclusive des ressources naturelles</c:v>
                </c:pt>
                <c:pt idx="5">
                  <c:v>Etre respecté et considéré comme une personne respectable dans le village</c:v>
                </c:pt>
                <c:pt idx="6">
                  <c:v>Améliorer la cohésion sociale</c:v>
                </c:pt>
              </c:strCache>
            </c:strRef>
          </c:cat>
          <c:val>
            <c:numRef>
              <c:f>GRN!$G$33:$G$39</c:f>
              <c:numCache>
                <c:formatCode>###0.0%</c:formatCode>
                <c:ptCount val="7"/>
                <c:pt idx="0">
                  <c:v>0.29943502824858759</c:v>
                </c:pt>
                <c:pt idx="1">
                  <c:v>0.23163841807909621</c:v>
                </c:pt>
                <c:pt idx="2">
                  <c:v>0.4576271186440678</c:v>
                </c:pt>
                <c:pt idx="3">
                  <c:v>0.32768361581921496</c:v>
                </c:pt>
                <c:pt idx="4">
                  <c:v>0.26553672316384525</c:v>
                </c:pt>
                <c:pt idx="5">
                  <c:v>0.29378531073446623</c:v>
                </c:pt>
                <c:pt idx="6">
                  <c:v>0.58192090395480234</c:v>
                </c:pt>
              </c:numCache>
            </c:numRef>
          </c:val>
          <c:extLst xmlns:c16r2="http://schemas.microsoft.com/office/drawing/2015/06/chart">
            <c:ext xmlns:c16="http://schemas.microsoft.com/office/drawing/2014/chart" uri="{C3380CC4-5D6E-409C-BE32-E72D297353CC}">
              <c16:uniqueId val="{00000000-DF15-4FF7-A1B2-3F874DD21807}"/>
            </c:ext>
          </c:extLst>
        </c:ser>
        <c:dLbls>
          <c:showLegendKey val="0"/>
          <c:showVal val="0"/>
          <c:showCatName val="0"/>
          <c:showSerName val="0"/>
          <c:showPercent val="0"/>
          <c:showBubbleSize val="0"/>
        </c:dLbls>
        <c:axId val="2013377344"/>
        <c:axId val="2013374080"/>
      </c:radarChart>
      <c:catAx>
        <c:axId val="2013377344"/>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13374080"/>
        <c:crosses val="autoZero"/>
        <c:auto val="1"/>
        <c:lblAlgn val="ctr"/>
        <c:lblOffset val="100"/>
        <c:noMultiLvlLbl val="0"/>
      </c:catAx>
      <c:valAx>
        <c:axId val="20133740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133773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1-D867-4319-93F0-1F542A74F4B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867-4319-93F0-1F542A74F4B0}"/>
              </c:ext>
            </c:extLst>
          </c:dPt>
          <c:dPt>
            <c:idx val="2"/>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D867-4319-93F0-1F542A74F4B0}"/>
              </c:ext>
            </c:extLst>
          </c:dPt>
          <c:dPt>
            <c:idx val="3"/>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7-D867-4319-93F0-1F542A74F4B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867-4319-93F0-1F542A74F4B0}"/>
              </c:ext>
            </c:extLst>
          </c:dPt>
          <c:dLbls>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Feuil3!$D$4:$D$8</c:f>
              <c:strCache>
                <c:ptCount val="5"/>
                <c:pt idx="0">
                  <c:v>Très insatisfait</c:v>
                </c:pt>
                <c:pt idx="1">
                  <c:v>Insatisfait</c:v>
                </c:pt>
                <c:pt idx="2">
                  <c:v>Ni insatisfait ou satisfait</c:v>
                </c:pt>
                <c:pt idx="3">
                  <c:v>Satisfait</c:v>
                </c:pt>
                <c:pt idx="4">
                  <c:v>Très satisfait</c:v>
                </c:pt>
              </c:strCache>
            </c:strRef>
          </c:cat>
          <c:val>
            <c:numRef>
              <c:f>Feuil3!$S$4:$S$8</c:f>
              <c:numCache>
                <c:formatCode>###0.0%</c:formatCode>
                <c:ptCount val="5"/>
                <c:pt idx="0">
                  <c:v>1.4218009478672982E-2</c:v>
                </c:pt>
                <c:pt idx="1">
                  <c:v>5.9241706161137442E-2</c:v>
                </c:pt>
                <c:pt idx="2">
                  <c:v>1.4218009478672982E-2</c:v>
                </c:pt>
                <c:pt idx="3">
                  <c:v>0.87440758293838872</c:v>
                </c:pt>
                <c:pt idx="4">
                  <c:v>3.7914691943127965E-2</c:v>
                </c:pt>
              </c:numCache>
            </c:numRef>
          </c:val>
          <c:extLst xmlns:c16r2="http://schemas.microsoft.com/office/drawing/2015/06/chart">
            <c:ext xmlns:c16="http://schemas.microsoft.com/office/drawing/2014/chart" uri="{C3380CC4-5D6E-409C-BE32-E72D297353CC}">
              <c16:uniqueId val="{0000000A-D867-4319-93F0-1F542A74F4B0}"/>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8A7-476E-8694-3DB313BC9DA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8A7-476E-8694-3DB313BC9DA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8A7-476E-8694-3DB313BC9DA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8A7-476E-8694-3DB313BC9DAF}"/>
              </c:ext>
            </c:extLst>
          </c:dPt>
          <c:dPt>
            <c:idx val="4"/>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B8A7-476E-8694-3DB313BC9DA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8A7-476E-8694-3DB313BC9DAF}"/>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8A7-476E-8694-3DB313BC9DAF}"/>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B8A7-476E-8694-3DB313BC9DAF}"/>
              </c:ext>
            </c:extLst>
          </c:dPt>
          <c:dLbls>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showLegendKey val="0"/>
              <c:showVal val="0"/>
              <c:showCatName val="0"/>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showLegendKey val="0"/>
              <c:showVal val="0"/>
              <c:showCatName val="0"/>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'Caracteristiques socio-demo'!$I$69:$I$76</c:f>
              <c:strCache>
                <c:ptCount val="8"/>
                <c:pt idx="0">
                  <c:v>Aucun</c:v>
                </c:pt>
                <c:pt idx="1">
                  <c:v>Ecole coranique</c:v>
                </c:pt>
                <c:pt idx="2">
                  <c:v>Fondamental 1 (1er cycle)</c:v>
                </c:pt>
                <c:pt idx="3">
                  <c:v>Fondamental 2 (2eme cycle)</c:v>
                </c:pt>
                <c:pt idx="4">
                  <c:v>Secondaire (Lycee)</c:v>
                </c:pt>
                <c:pt idx="5">
                  <c:v>Technique et Formation professionnelle</c:v>
                </c:pt>
                <c:pt idx="6">
                  <c:v>Superieur (Universite)</c:v>
                </c:pt>
                <c:pt idx="7">
                  <c:v>Alphabétisé</c:v>
                </c:pt>
              </c:strCache>
            </c:strRef>
          </c:cat>
          <c:val>
            <c:numRef>
              <c:f>'Caracteristiques socio-demo'!$J$69:$J$76</c:f>
              <c:numCache>
                <c:formatCode>###0.0%</c:formatCode>
                <c:ptCount val="8"/>
                <c:pt idx="0">
                  <c:v>0.45629820051413617</c:v>
                </c:pt>
                <c:pt idx="1">
                  <c:v>0.20051413881748362</c:v>
                </c:pt>
                <c:pt idx="2">
                  <c:v>0.12210796915167096</c:v>
                </c:pt>
                <c:pt idx="3">
                  <c:v>0.12210796915167096</c:v>
                </c:pt>
                <c:pt idx="4">
                  <c:v>2.4421593830334189E-2</c:v>
                </c:pt>
                <c:pt idx="5" formatCode="####.0%">
                  <c:v>6.4267352185089976E-3</c:v>
                </c:pt>
                <c:pt idx="6" formatCode="####.0%">
                  <c:v>3.8560411311053984E-3</c:v>
                </c:pt>
                <c:pt idx="7">
                  <c:v>6.4267352185089957E-2</c:v>
                </c:pt>
              </c:numCache>
            </c:numRef>
          </c:val>
          <c:extLst xmlns:c16r2="http://schemas.microsoft.com/office/drawing/2015/06/chart">
            <c:ext xmlns:c16="http://schemas.microsoft.com/office/drawing/2014/chart" uri="{C3380CC4-5D6E-409C-BE32-E72D297353CC}">
              <c16:uniqueId val="{00000010-B8A7-476E-8694-3DB313BC9DA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Feuil1!$C$2</c:f>
              <c:strCache>
                <c:ptCount val="1"/>
                <c:pt idx="0">
                  <c:v>Pas capable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Feuil1!$B$3:$B$7</c:f>
              <c:strCache>
                <c:ptCount val="5"/>
                <c:pt idx="0">
                  <c:v>Doucoumbo</c:v>
                </c:pt>
                <c:pt idx="1">
                  <c:v>Kendie</c:v>
                </c:pt>
                <c:pt idx="2">
                  <c:v>Kokry</c:v>
                </c:pt>
                <c:pt idx="3">
                  <c:v>Monipebougou</c:v>
                </c:pt>
                <c:pt idx="4">
                  <c:v>Ensemble</c:v>
                </c:pt>
              </c:strCache>
            </c:strRef>
          </c:cat>
          <c:val>
            <c:numRef>
              <c:f>Feuil1!$C$3:$C$7</c:f>
              <c:numCache>
                <c:formatCode>###0.0%</c:formatCode>
                <c:ptCount val="5"/>
                <c:pt idx="0">
                  <c:v>0.30409356725146552</c:v>
                </c:pt>
                <c:pt idx="1">
                  <c:v>0.30875576036866736</c:v>
                </c:pt>
                <c:pt idx="2">
                  <c:v>0.18139534883721212</c:v>
                </c:pt>
                <c:pt idx="3">
                  <c:v>0.13714285714285721</c:v>
                </c:pt>
                <c:pt idx="4">
                  <c:v>0.23393316195372751</c:v>
                </c:pt>
              </c:numCache>
            </c:numRef>
          </c:val>
          <c:extLst xmlns:c16r2="http://schemas.microsoft.com/office/drawing/2015/06/chart">
            <c:ext xmlns:c16="http://schemas.microsoft.com/office/drawing/2014/chart" uri="{C3380CC4-5D6E-409C-BE32-E72D297353CC}">
              <c16:uniqueId val="{00000000-EFF5-4F89-A1D8-6DFC38189FDA}"/>
            </c:ext>
          </c:extLst>
        </c:ser>
        <c:ser>
          <c:idx val="1"/>
          <c:order val="1"/>
          <c:tx>
            <c:strRef>
              <c:f>Feuil1!$D$2</c:f>
              <c:strCache>
                <c:ptCount val="1"/>
                <c:pt idx="0">
                  <c:v>Capable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Feuil1!$B$3:$B$7</c:f>
              <c:strCache>
                <c:ptCount val="5"/>
                <c:pt idx="0">
                  <c:v>Doucoumbo</c:v>
                </c:pt>
                <c:pt idx="1">
                  <c:v>Kendie</c:v>
                </c:pt>
                <c:pt idx="2">
                  <c:v>Kokry</c:v>
                </c:pt>
                <c:pt idx="3">
                  <c:v>Monipebougou</c:v>
                </c:pt>
                <c:pt idx="4">
                  <c:v>Ensemble</c:v>
                </c:pt>
              </c:strCache>
            </c:strRef>
          </c:cat>
          <c:val>
            <c:numRef>
              <c:f>Feuil1!$D$3:$D$7</c:f>
              <c:numCache>
                <c:formatCode>###0.0%</c:formatCode>
                <c:ptCount val="5"/>
                <c:pt idx="0">
                  <c:v>0.69590643274854436</c:v>
                </c:pt>
                <c:pt idx="1">
                  <c:v>0.69124423963133663</c:v>
                </c:pt>
                <c:pt idx="2">
                  <c:v>0.81860465116279624</c:v>
                </c:pt>
                <c:pt idx="3">
                  <c:v>0.86285714285714288</c:v>
                </c:pt>
                <c:pt idx="4">
                  <c:v>0.76606683804627262</c:v>
                </c:pt>
              </c:numCache>
            </c:numRef>
          </c:val>
          <c:extLst xmlns:c16r2="http://schemas.microsoft.com/office/drawing/2015/06/chart">
            <c:ext xmlns:c16="http://schemas.microsoft.com/office/drawing/2014/chart" uri="{C3380CC4-5D6E-409C-BE32-E72D297353CC}">
              <c16:uniqueId val="{00000001-EFF5-4F89-A1D8-6DFC38189FDA}"/>
            </c:ext>
          </c:extLst>
        </c:ser>
        <c:dLbls>
          <c:showLegendKey val="0"/>
          <c:showVal val="0"/>
          <c:showCatName val="0"/>
          <c:showSerName val="0"/>
          <c:showPercent val="0"/>
          <c:showBubbleSize val="0"/>
        </c:dLbls>
        <c:gapWidth val="150"/>
        <c:axId val="1933794656"/>
        <c:axId val="1933794112"/>
      </c:barChart>
      <c:catAx>
        <c:axId val="1933794656"/>
        <c:scaling>
          <c:orientation val="minMax"/>
        </c:scaling>
        <c:delete val="0"/>
        <c:axPos val="b"/>
        <c:numFmt formatCode="General" sourceLinked="0"/>
        <c:majorTickMark val="out"/>
        <c:minorTickMark val="none"/>
        <c:tickLblPos val="nextTo"/>
        <c:crossAx val="1933794112"/>
        <c:crosses val="autoZero"/>
        <c:auto val="1"/>
        <c:lblAlgn val="ctr"/>
        <c:lblOffset val="100"/>
        <c:noMultiLvlLbl val="0"/>
      </c:catAx>
      <c:valAx>
        <c:axId val="1933794112"/>
        <c:scaling>
          <c:orientation val="minMax"/>
        </c:scaling>
        <c:delete val="0"/>
        <c:axPos val="l"/>
        <c:majorGridlines/>
        <c:numFmt formatCode="###0.0%" sourceLinked="1"/>
        <c:majorTickMark val="out"/>
        <c:minorTickMark val="none"/>
        <c:tickLblPos val="nextTo"/>
        <c:crossAx val="1933794656"/>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Feuil1!$C$17</c:f>
              <c:strCache>
                <c:ptCount val="1"/>
                <c:pt idx="0">
                  <c:v>Masculin</c:v>
                </c:pt>
              </c:strCache>
            </c:strRef>
          </c:tx>
          <c:spPr>
            <a:solidFill>
              <a:schemeClr val="accent1"/>
            </a:solidFill>
            <a:ln>
              <a:noFill/>
            </a:ln>
            <a:effectLst/>
          </c:spPr>
          <c:invertIfNegative val="0"/>
          <c:cat>
            <c:strRef>
              <c:f>Feuil1!$D$16:$G$16</c:f>
              <c:strCache>
                <c:ptCount val="4"/>
                <c:pt idx="0">
                  <c:v>Pas d'impact</c:v>
                </c:pt>
                <c:pt idx="1">
                  <c:v>Arrêt total de l’activité principale liée aux moyens d’existence</c:v>
                </c:pt>
                <c:pt idx="2">
                  <c:v>Arrêt partiel de l’activité principale liée aux moyens d’existence</c:v>
                </c:pt>
                <c:pt idx="3">
                  <c:v>Changement d’activité liée aux moyens d’existence</c:v>
                </c:pt>
              </c:strCache>
            </c:strRef>
          </c:cat>
          <c:val>
            <c:numRef>
              <c:f>Feuil1!$D$17:$G$17</c:f>
              <c:numCache>
                <c:formatCode>###0.0%</c:formatCode>
                <c:ptCount val="4"/>
                <c:pt idx="0">
                  <c:v>0.26744186046511625</c:v>
                </c:pt>
                <c:pt idx="1">
                  <c:v>0.1727574750830565</c:v>
                </c:pt>
                <c:pt idx="2">
                  <c:v>0.41694352159468723</c:v>
                </c:pt>
                <c:pt idx="3">
                  <c:v>0.14285714285714479</c:v>
                </c:pt>
              </c:numCache>
            </c:numRef>
          </c:val>
          <c:extLst xmlns:c16r2="http://schemas.microsoft.com/office/drawing/2015/06/chart">
            <c:ext xmlns:c16="http://schemas.microsoft.com/office/drawing/2014/chart" uri="{C3380CC4-5D6E-409C-BE32-E72D297353CC}">
              <c16:uniqueId val="{00000000-76B8-4DB0-9EBB-C9DBC490A51F}"/>
            </c:ext>
          </c:extLst>
        </c:ser>
        <c:ser>
          <c:idx val="1"/>
          <c:order val="1"/>
          <c:tx>
            <c:strRef>
              <c:f>Feuil1!$C$18</c:f>
              <c:strCache>
                <c:ptCount val="1"/>
                <c:pt idx="0">
                  <c:v>Feminin</c:v>
                </c:pt>
              </c:strCache>
            </c:strRef>
          </c:tx>
          <c:spPr>
            <a:solidFill>
              <a:schemeClr val="accent2"/>
            </a:solidFill>
            <a:ln>
              <a:noFill/>
            </a:ln>
            <a:effectLst/>
          </c:spPr>
          <c:invertIfNegative val="0"/>
          <c:cat>
            <c:strRef>
              <c:f>Feuil1!$D$16:$G$16</c:f>
              <c:strCache>
                <c:ptCount val="4"/>
                <c:pt idx="0">
                  <c:v>Pas d'impact</c:v>
                </c:pt>
                <c:pt idx="1">
                  <c:v>Arrêt total de l’activité principale liée aux moyens d’existence</c:v>
                </c:pt>
                <c:pt idx="2">
                  <c:v>Arrêt partiel de l’activité principale liée aux moyens d’existence</c:v>
                </c:pt>
                <c:pt idx="3">
                  <c:v>Changement d’activité liée aux moyens d’existence</c:v>
                </c:pt>
              </c:strCache>
            </c:strRef>
          </c:cat>
          <c:val>
            <c:numRef>
              <c:f>Feuil1!$D$18:$G$18</c:f>
              <c:numCache>
                <c:formatCode>###0.0%</c:formatCode>
                <c:ptCount val="4"/>
                <c:pt idx="0">
                  <c:v>0.24431818181818407</c:v>
                </c:pt>
                <c:pt idx="1">
                  <c:v>0.14204545454545714</c:v>
                </c:pt>
                <c:pt idx="2">
                  <c:v>0.48295454545454886</c:v>
                </c:pt>
                <c:pt idx="3">
                  <c:v>0.13068181818181818</c:v>
                </c:pt>
              </c:numCache>
            </c:numRef>
          </c:val>
          <c:extLst xmlns:c16r2="http://schemas.microsoft.com/office/drawing/2015/06/chart">
            <c:ext xmlns:c16="http://schemas.microsoft.com/office/drawing/2014/chart" uri="{C3380CC4-5D6E-409C-BE32-E72D297353CC}">
              <c16:uniqueId val="{00000001-76B8-4DB0-9EBB-C9DBC490A51F}"/>
            </c:ext>
          </c:extLst>
        </c:ser>
        <c:ser>
          <c:idx val="2"/>
          <c:order val="2"/>
          <c:tx>
            <c:strRef>
              <c:f>Feuil1!$C$19</c:f>
              <c:strCache>
                <c:ptCount val="1"/>
                <c:pt idx="0">
                  <c:v>Total</c:v>
                </c:pt>
              </c:strCache>
            </c:strRef>
          </c:tx>
          <c:spPr>
            <a:solidFill>
              <a:schemeClr val="accent3"/>
            </a:solidFill>
            <a:ln>
              <a:noFill/>
            </a:ln>
            <a:effectLst/>
          </c:spPr>
          <c:invertIfNegative val="0"/>
          <c:cat>
            <c:strRef>
              <c:f>Feuil1!$D$16:$G$16</c:f>
              <c:strCache>
                <c:ptCount val="4"/>
                <c:pt idx="0">
                  <c:v>Pas d'impact</c:v>
                </c:pt>
                <c:pt idx="1">
                  <c:v>Arrêt total de l’activité principale liée aux moyens d’existence</c:v>
                </c:pt>
                <c:pt idx="2">
                  <c:v>Arrêt partiel de l’activité principale liée aux moyens d’existence</c:v>
                </c:pt>
                <c:pt idx="3">
                  <c:v>Changement d’activité liée aux moyens d’existence</c:v>
                </c:pt>
              </c:strCache>
            </c:strRef>
          </c:cat>
          <c:val>
            <c:numRef>
              <c:f>Feuil1!$D$19:$G$19</c:f>
              <c:numCache>
                <c:formatCode>###0.0%</c:formatCode>
                <c:ptCount val="4"/>
                <c:pt idx="0">
                  <c:v>0.26221079691516708</c:v>
                </c:pt>
                <c:pt idx="1">
                  <c:v>0.16580976863753213</c:v>
                </c:pt>
                <c:pt idx="2">
                  <c:v>0.43187660668381039</c:v>
                </c:pt>
                <c:pt idx="3">
                  <c:v>0.14010282776349614</c:v>
                </c:pt>
              </c:numCache>
            </c:numRef>
          </c:val>
          <c:extLst xmlns:c16r2="http://schemas.microsoft.com/office/drawing/2015/06/chart">
            <c:ext xmlns:c16="http://schemas.microsoft.com/office/drawing/2014/chart" uri="{C3380CC4-5D6E-409C-BE32-E72D297353CC}">
              <c16:uniqueId val="{00000002-76B8-4DB0-9EBB-C9DBC490A51F}"/>
            </c:ext>
          </c:extLst>
        </c:ser>
        <c:dLbls>
          <c:showLegendKey val="0"/>
          <c:showVal val="0"/>
          <c:showCatName val="0"/>
          <c:showSerName val="0"/>
          <c:showPercent val="0"/>
          <c:showBubbleSize val="0"/>
        </c:dLbls>
        <c:gapWidth val="219"/>
        <c:overlap val="-27"/>
        <c:axId val="113480352"/>
        <c:axId val="113485248"/>
      </c:barChart>
      <c:catAx>
        <c:axId val="11348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3485248"/>
        <c:crosses val="autoZero"/>
        <c:auto val="1"/>
        <c:lblAlgn val="ctr"/>
        <c:lblOffset val="100"/>
        <c:noMultiLvlLbl val="0"/>
      </c:catAx>
      <c:valAx>
        <c:axId val="1134852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348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Feuil1!$C$22</c:f>
              <c:strCache>
                <c:ptCount val="1"/>
                <c:pt idx="0">
                  <c:v>En insécurité</c:v>
                </c:pt>
              </c:strCache>
            </c:strRef>
          </c:tx>
          <c:spPr>
            <a:solidFill>
              <a:schemeClr val="accent2"/>
            </a:solidFill>
            <a:ln>
              <a:noFill/>
            </a:ln>
            <a:effectLst/>
          </c:spPr>
          <c:invertIfNegative val="0"/>
          <c:cat>
            <c:multiLvlStrRef>
              <c:f>Feuil1!$A$23:$B$37</c:f>
              <c:multiLvlStrCache>
                <c:ptCount val="15"/>
                <c:lvl>
                  <c:pt idx="0">
                    <c:v>Masculin</c:v>
                  </c:pt>
                  <c:pt idx="1">
                    <c:v>Feminin</c:v>
                  </c:pt>
                  <c:pt idx="2">
                    <c:v>Total</c:v>
                  </c:pt>
                  <c:pt idx="3">
                    <c:v>Masculin</c:v>
                  </c:pt>
                  <c:pt idx="4">
                    <c:v>Feminin</c:v>
                  </c:pt>
                  <c:pt idx="5">
                    <c:v>Total</c:v>
                  </c:pt>
                  <c:pt idx="6">
                    <c:v>Masculin</c:v>
                  </c:pt>
                  <c:pt idx="7">
                    <c:v>Feminin</c:v>
                  </c:pt>
                  <c:pt idx="8">
                    <c:v>Total</c:v>
                  </c:pt>
                  <c:pt idx="9">
                    <c:v>Masculin</c:v>
                  </c:pt>
                  <c:pt idx="10">
                    <c:v>Feminin</c:v>
                  </c:pt>
                  <c:pt idx="11">
                    <c:v>Total</c:v>
                  </c:pt>
                  <c:pt idx="12">
                    <c:v>Masculin</c:v>
                  </c:pt>
                  <c:pt idx="13">
                    <c:v>Feminin</c:v>
                  </c:pt>
                  <c:pt idx="14">
                    <c:v>Total</c:v>
                  </c:pt>
                </c:lvl>
                <c:lvl>
                  <c:pt idx="0">
                    <c:v>Doucoumbo</c:v>
                  </c:pt>
                  <c:pt idx="3">
                    <c:v>Kendie</c:v>
                  </c:pt>
                  <c:pt idx="6">
                    <c:v>Kokry</c:v>
                  </c:pt>
                  <c:pt idx="9">
                    <c:v>Monipebougou</c:v>
                  </c:pt>
                  <c:pt idx="12">
                    <c:v>Ensenble</c:v>
                  </c:pt>
                </c:lvl>
              </c:multiLvlStrCache>
            </c:multiLvlStrRef>
          </c:cat>
          <c:val>
            <c:numRef>
              <c:f>Feuil1!$C$23:$C$37</c:f>
              <c:numCache>
                <c:formatCode>###0.0%</c:formatCode>
                <c:ptCount val="15"/>
                <c:pt idx="0">
                  <c:v>0.82203389830508955</c:v>
                </c:pt>
                <c:pt idx="1">
                  <c:v>0.75471698113207542</c:v>
                </c:pt>
                <c:pt idx="2">
                  <c:v>0.80116959064327475</c:v>
                </c:pt>
                <c:pt idx="3">
                  <c:v>0.28947368421052638</c:v>
                </c:pt>
                <c:pt idx="4">
                  <c:v>0.15384615384615588</c:v>
                </c:pt>
                <c:pt idx="5">
                  <c:v>0.24884792626728144</c:v>
                </c:pt>
                <c:pt idx="6">
                  <c:v>0.60752688172042957</c:v>
                </c:pt>
                <c:pt idx="7">
                  <c:v>0.75862068965518314</c:v>
                </c:pt>
                <c:pt idx="8">
                  <c:v>0.62790697674419216</c:v>
                </c:pt>
                <c:pt idx="9">
                  <c:v>0.49315068493150682</c:v>
                </c:pt>
                <c:pt idx="10">
                  <c:v>0.75862068965518337</c:v>
                </c:pt>
                <c:pt idx="11">
                  <c:v>0.53714285714285714</c:v>
                </c:pt>
                <c:pt idx="12">
                  <c:v>0.54152823920265758</c:v>
                </c:pt>
                <c:pt idx="13">
                  <c:v>0.53409090909090906</c:v>
                </c:pt>
                <c:pt idx="14">
                  <c:v>0.53984575835476112</c:v>
                </c:pt>
              </c:numCache>
            </c:numRef>
          </c:val>
          <c:extLst xmlns:c16r2="http://schemas.microsoft.com/office/drawing/2015/06/chart">
            <c:ext xmlns:c16="http://schemas.microsoft.com/office/drawing/2014/chart" uri="{C3380CC4-5D6E-409C-BE32-E72D297353CC}">
              <c16:uniqueId val="{00000000-B3E0-4E55-A6A7-F8B29875AB46}"/>
            </c:ext>
          </c:extLst>
        </c:ser>
        <c:ser>
          <c:idx val="1"/>
          <c:order val="1"/>
          <c:tx>
            <c:strRef>
              <c:f>Feuil1!$D$22</c:f>
              <c:strCache>
                <c:ptCount val="1"/>
                <c:pt idx="0">
                  <c:v>En sécurité</c:v>
                </c:pt>
              </c:strCache>
            </c:strRef>
          </c:tx>
          <c:spPr>
            <a:solidFill>
              <a:srgbClr val="00B050"/>
            </a:solidFill>
            <a:ln>
              <a:noFill/>
            </a:ln>
            <a:effectLst/>
          </c:spPr>
          <c:invertIfNegative val="0"/>
          <c:cat>
            <c:multiLvlStrRef>
              <c:f>Feuil1!$A$23:$B$37</c:f>
              <c:multiLvlStrCache>
                <c:ptCount val="15"/>
                <c:lvl>
                  <c:pt idx="0">
                    <c:v>Masculin</c:v>
                  </c:pt>
                  <c:pt idx="1">
                    <c:v>Feminin</c:v>
                  </c:pt>
                  <c:pt idx="2">
                    <c:v>Total</c:v>
                  </c:pt>
                  <c:pt idx="3">
                    <c:v>Masculin</c:v>
                  </c:pt>
                  <c:pt idx="4">
                    <c:v>Feminin</c:v>
                  </c:pt>
                  <c:pt idx="5">
                    <c:v>Total</c:v>
                  </c:pt>
                  <c:pt idx="6">
                    <c:v>Masculin</c:v>
                  </c:pt>
                  <c:pt idx="7">
                    <c:v>Feminin</c:v>
                  </c:pt>
                  <c:pt idx="8">
                    <c:v>Total</c:v>
                  </c:pt>
                  <c:pt idx="9">
                    <c:v>Masculin</c:v>
                  </c:pt>
                  <c:pt idx="10">
                    <c:v>Feminin</c:v>
                  </c:pt>
                  <c:pt idx="11">
                    <c:v>Total</c:v>
                  </c:pt>
                  <c:pt idx="12">
                    <c:v>Masculin</c:v>
                  </c:pt>
                  <c:pt idx="13">
                    <c:v>Feminin</c:v>
                  </c:pt>
                  <c:pt idx="14">
                    <c:v>Total</c:v>
                  </c:pt>
                </c:lvl>
                <c:lvl>
                  <c:pt idx="0">
                    <c:v>Doucoumbo</c:v>
                  </c:pt>
                  <c:pt idx="3">
                    <c:v>Kendie</c:v>
                  </c:pt>
                  <c:pt idx="6">
                    <c:v>Kokry</c:v>
                  </c:pt>
                  <c:pt idx="9">
                    <c:v>Monipebougou</c:v>
                  </c:pt>
                  <c:pt idx="12">
                    <c:v>Ensenble</c:v>
                  </c:pt>
                </c:lvl>
              </c:multiLvlStrCache>
            </c:multiLvlStrRef>
          </c:cat>
          <c:val>
            <c:numRef>
              <c:f>Feuil1!$D$23:$D$37</c:f>
              <c:numCache>
                <c:formatCode>###0.0%</c:formatCode>
                <c:ptCount val="15"/>
                <c:pt idx="0">
                  <c:v>0.1779661016949165</c:v>
                </c:pt>
                <c:pt idx="1">
                  <c:v>0.24528301886792692</c:v>
                </c:pt>
                <c:pt idx="2">
                  <c:v>0.19883040935672541</c:v>
                </c:pt>
                <c:pt idx="3">
                  <c:v>0.71052631578947367</c:v>
                </c:pt>
                <c:pt idx="4">
                  <c:v>0.84615384615385236</c:v>
                </c:pt>
                <c:pt idx="5">
                  <c:v>0.75115207373271886</c:v>
                </c:pt>
                <c:pt idx="6">
                  <c:v>0.39247311827957426</c:v>
                </c:pt>
                <c:pt idx="7">
                  <c:v>0.24137931034482771</c:v>
                </c:pt>
                <c:pt idx="8">
                  <c:v>0.3720930232558165</c:v>
                </c:pt>
                <c:pt idx="9">
                  <c:v>0.50684931506850028</c:v>
                </c:pt>
                <c:pt idx="10">
                  <c:v>0.24137931034482771</c:v>
                </c:pt>
                <c:pt idx="11">
                  <c:v>0.46285714285714291</c:v>
                </c:pt>
                <c:pt idx="12">
                  <c:v>0.45847176079734575</c:v>
                </c:pt>
                <c:pt idx="13">
                  <c:v>0.46590909090909088</c:v>
                </c:pt>
                <c:pt idx="14">
                  <c:v>0.46015424164524432</c:v>
                </c:pt>
              </c:numCache>
            </c:numRef>
          </c:val>
          <c:extLst xmlns:c16r2="http://schemas.microsoft.com/office/drawing/2015/06/chart">
            <c:ext xmlns:c16="http://schemas.microsoft.com/office/drawing/2014/chart" uri="{C3380CC4-5D6E-409C-BE32-E72D297353CC}">
              <c16:uniqueId val="{00000001-B3E0-4E55-A6A7-F8B29875AB46}"/>
            </c:ext>
          </c:extLst>
        </c:ser>
        <c:dLbls>
          <c:showLegendKey val="0"/>
          <c:showVal val="0"/>
          <c:showCatName val="0"/>
          <c:showSerName val="0"/>
          <c:showPercent val="0"/>
          <c:showBubbleSize val="0"/>
        </c:dLbls>
        <c:gapWidth val="300"/>
        <c:overlap val="100"/>
        <c:serLines>
          <c:spPr>
            <a:ln w="9525" cap="flat" cmpd="sng" algn="ctr">
              <a:solidFill>
                <a:schemeClr val="tx1">
                  <a:lumMod val="35000"/>
                  <a:lumOff val="65000"/>
                </a:schemeClr>
              </a:solidFill>
              <a:round/>
            </a:ln>
            <a:effectLst/>
          </c:spPr>
        </c:serLines>
        <c:axId val="113480896"/>
        <c:axId val="112259856"/>
      </c:barChart>
      <c:catAx>
        <c:axId val="11348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2259856"/>
        <c:crosses val="autoZero"/>
        <c:auto val="1"/>
        <c:lblAlgn val="ctr"/>
        <c:lblOffset val="100"/>
        <c:noMultiLvlLbl val="0"/>
      </c:catAx>
      <c:valAx>
        <c:axId val="112259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3480896"/>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Feuil1!$C$42</c:f>
              <c:strCache>
                <c:ptCount val="1"/>
                <c:pt idx="0">
                  <c:v>En insécurité</c:v>
                </c:pt>
              </c:strCache>
            </c:strRef>
          </c:tx>
          <c:spPr>
            <a:solidFill>
              <a:schemeClr val="accent2"/>
            </a:solidFill>
            <a:ln>
              <a:noFill/>
            </a:ln>
            <a:effectLst/>
          </c:spPr>
          <c:invertIfNegative val="0"/>
          <c:cat>
            <c:multiLvlStrRef>
              <c:f>Feuil1!$A$43:$B$57</c:f>
              <c:multiLvlStrCache>
                <c:ptCount val="15"/>
                <c:lvl>
                  <c:pt idx="0">
                    <c:v>Masculin</c:v>
                  </c:pt>
                  <c:pt idx="1">
                    <c:v>Feminin</c:v>
                  </c:pt>
                  <c:pt idx="2">
                    <c:v>Total</c:v>
                  </c:pt>
                  <c:pt idx="3">
                    <c:v>Masculin</c:v>
                  </c:pt>
                  <c:pt idx="4">
                    <c:v>Feminin</c:v>
                  </c:pt>
                  <c:pt idx="5">
                    <c:v>Total</c:v>
                  </c:pt>
                  <c:pt idx="6">
                    <c:v>Masculin</c:v>
                  </c:pt>
                  <c:pt idx="7">
                    <c:v>Feminin</c:v>
                  </c:pt>
                  <c:pt idx="8">
                    <c:v>Total</c:v>
                  </c:pt>
                  <c:pt idx="9">
                    <c:v>Masculin</c:v>
                  </c:pt>
                  <c:pt idx="10">
                    <c:v>Feminin</c:v>
                  </c:pt>
                  <c:pt idx="11">
                    <c:v>Total</c:v>
                  </c:pt>
                  <c:pt idx="12">
                    <c:v>Masculin</c:v>
                  </c:pt>
                  <c:pt idx="13">
                    <c:v>Feminin</c:v>
                  </c:pt>
                  <c:pt idx="14">
                    <c:v>Total</c:v>
                  </c:pt>
                </c:lvl>
                <c:lvl>
                  <c:pt idx="0">
                    <c:v>Doucoumbo</c:v>
                  </c:pt>
                  <c:pt idx="3">
                    <c:v>Kendie</c:v>
                  </c:pt>
                  <c:pt idx="6">
                    <c:v>Kokry</c:v>
                  </c:pt>
                  <c:pt idx="9">
                    <c:v>Monipebougou</c:v>
                  </c:pt>
                  <c:pt idx="12">
                    <c:v>Ensemble</c:v>
                  </c:pt>
                </c:lvl>
              </c:multiLvlStrCache>
            </c:multiLvlStrRef>
          </c:cat>
          <c:val>
            <c:numRef>
              <c:f>Feuil1!$C$43:$C$57</c:f>
              <c:numCache>
                <c:formatCode>0%</c:formatCode>
                <c:ptCount val="15"/>
                <c:pt idx="0">
                  <c:v>0.74576271186440679</c:v>
                </c:pt>
                <c:pt idx="1">
                  <c:v>0.71698113207548009</c:v>
                </c:pt>
                <c:pt idx="2">
                  <c:v>0.73684210526315785</c:v>
                </c:pt>
                <c:pt idx="3">
                  <c:v>0.26973684210526316</c:v>
                </c:pt>
                <c:pt idx="4">
                  <c:v>0.13846153846153891</c:v>
                </c:pt>
                <c:pt idx="5">
                  <c:v>0.23041474654377891</c:v>
                </c:pt>
                <c:pt idx="6">
                  <c:v>0.61827956989247301</c:v>
                </c:pt>
                <c:pt idx="7">
                  <c:v>0.68965517241380392</c:v>
                </c:pt>
                <c:pt idx="8">
                  <c:v>0.62790697674419216</c:v>
                </c:pt>
                <c:pt idx="9">
                  <c:v>0.5</c:v>
                </c:pt>
                <c:pt idx="10">
                  <c:v>0.75862068965518337</c:v>
                </c:pt>
                <c:pt idx="11">
                  <c:v>0.54285714285714259</c:v>
                </c:pt>
                <c:pt idx="12">
                  <c:v>0.52657807308970095</c:v>
                </c:pt>
                <c:pt idx="13">
                  <c:v>0.50568181818182356</c:v>
                </c:pt>
                <c:pt idx="14">
                  <c:v>0.5218508997429252</c:v>
                </c:pt>
              </c:numCache>
            </c:numRef>
          </c:val>
          <c:extLst xmlns:c16r2="http://schemas.microsoft.com/office/drawing/2015/06/chart">
            <c:ext xmlns:c16="http://schemas.microsoft.com/office/drawing/2014/chart" uri="{C3380CC4-5D6E-409C-BE32-E72D297353CC}">
              <c16:uniqueId val="{00000000-10B8-4AF9-AF3C-92B61AEF3C85}"/>
            </c:ext>
          </c:extLst>
        </c:ser>
        <c:ser>
          <c:idx val="1"/>
          <c:order val="1"/>
          <c:tx>
            <c:strRef>
              <c:f>Feuil1!$D$42</c:f>
              <c:strCache>
                <c:ptCount val="1"/>
                <c:pt idx="0">
                  <c:v>En sécurité</c:v>
                </c:pt>
              </c:strCache>
            </c:strRef>
          </c:tx>
          <c:spPr>
            <a:solidFill>
              <a:srgbClr val="00B050"/>
            </a:solidFill>
            <a:ln>
              <a:noFill/>
            </a:ln>
            <a:effectLst/>
          </c:spPr>
          <c:invertIfNegative val="0"/>
          <c:cat>
            <c:multiLvlStrRef>
              <c:f>Feuil1!$A$43:$B$57</c:f>
              <c:multiLvlStrCache>
                <c:ptCount val="15"/>
                <c:lvl>
                  <c:pt idx="0">
                    <c:v>Masculin</c:v>
                  </c:pt>
                  <c:pt idx="1">
                    <c:v>Feminin</c:v>
                  </c:pt>
                  <c:pt idx="2">
                    <c:v>Total</c:v>
                  </c:pt>
                  <c:pt idx="3">
                    <c:v>Masculin</c:v>
                  </c:pt>
                  <c:pt idx="4">
                    <c:v>Feminin</c:v>
                  </c:pt>
                  <c:pt idx="5">
                    <c:v>Total</c:v>
                  </c:pt>
                  <c:pt idx="6">
                    <c:v>Masculin</c:v>
                  </c:pt>
                  <c:pt idx="7">
                    <c:v>Feminin</c:v>
                  </c:pt>
                  <c:pt idx="8">
                    <c:v>Total</c:v>
                  </c:pt>
                  <c:pt idx="9">
                    <c:v>Masculin</c:v>
                  </c:pt>
                  <c:pt idx="10">
                    <c:v>Feminin</c:v>
                  </c:pt>
                  <c:pt idx="11">
                    <c:v>Total</c:v>
                  </c:pt>
                  <c:pt idx="12">
                    <c:v>Masculin</c:v>
                  </c:pt>
                  <c:pt idx="13">
                    <c:v>Feminin</c:v>
                  </c:pt>
                  <c:pt idx="14">
                    <c:v>Total</c:v>
                  </c:pt>
                </c:lvl>
                <c:lvl>
                  <c:pt idx="0">
                    <c:v>Doucoumbo</c:v>
                  </c:pt>
                  <c:pt idx="3">
                    <c:v>Kendie</c:v>
                  </c:pt>
                  <c:pt idx="6">
                    <c:v>Kokry</c:v>
                  </c:pt>
                  <c:pt idx="9">
                    <c:v>Monipebougou</c:v>
                  </c:pt>
                  <c:pt idx="12">
                    <c:v>Ensemble</c:v>
                  </c:pt>
                </c:lvl>
              </c:multiLvlStrCache>
            </c:multiLvlStrRef>
          </c:cat>
          <c:val>
            <c:numRef>
              <c:f>Feuil1!$D$43:$D$57</c:f>
              <c:numCache>
                <c:formatCode>###0.0%</c:formatCode>
                <c:ptCount val="15"/>
                <c:pt idx="0">
                  <c:v>0.25423728813559054</c:v>
                </c:pt>
                <c:pt idx="1">
                  <c:v>0.28301886792453368</c:v>
                </c:pt>
                <c:pt idx="2">
                  <c:v>0.26315789473684231</c:v>
                </c:pt>
                <c:pt idx="3">
                  <c:v>0.7302631578947365</c:v>
                </c:pt>
                <c:pt idx="4">
                  <c:v>0.8615384615384617</c:v>
                </c:pt>
                <c:pt idx="5">
                  <c:v>0.76958525345622164</c:v>
                </c:pt>
                <c:pt idx="6">
                  <c:v>0.38172043010752688</c:v>
                </c:pt>
                <c:pt idx="7">
                  <c:v>0.31034482758620996</c:v>
                </c:pt>
                <c:pt idx="8">
                  <c:v>0.3720930232558165</c:v>
                </c:pt>
                <c:pt idx="9">
                  <c:v>0.5</c:v>
                </c:pt>
                <c:pt idx="10">
                  <c:v>0.24137931034482771</c:v>
                </c:pt>
                <c:pt idx="11">
                  <c:v>0.45714285714286024</c:v>
                </c:pt>
                <c:pt idx="12">
                  <c:v>0.47342192691029938</c:v>
                </c:pt>
                <c:pt idx="13">
                  <c:v>0.49431818181818604</c:v>
                </c:pt>
                <c:pt idx="14">
                  <c:v>0.47814910025706941</c:v>
                </c:pt>
              </c:numCache>
            </c:numRef>
          </c:val>
          <c:extLst xmlns:c16r2="http://schemas.microsoft.com/office/drawing/2015/06/chart">
            <c:ext xmlns:c16="http://schemas.microsoft.com/office/drawing/2014/chart" uri="{C3380CC4-5D6E-409C-BE32-E72D297353CC}">
              <c16:uniqueId val="{00000001-10B8-4AF9-AF3C-92B61AEF3C85}"/>
            </c:ext>
          </c:extLst>
        </c:ser>
        <c:dLbls>
          <c:showLegendKey val="0"/>
          <c:showVal val="0"/>
          <c:showCatName val="0"/>
          <c:showSerName val="0"/>
          <c:showPercent val="0"/>
          <c:showBubbleSize val="0"/>
        </c:dLbls>
        <c:gapWidth val="300"/>
        <c:overlap val="100"/>
        <c:serLines>
          <c:spPr>
            <a:ln w="9525" cap="flat" cmpd="sng" algn="ctr">
              <a:solidFill>
                <a:schemeClr val="tx1">
                  <a:lumMod val="35000"/>
                  <a:lumOff val="65000"/>
                </a:schemeClr>
              </a:solidFill>
              <a:round/>
            </a:ln>
            <a:effectLst/>
          </c:spPr>
        </c:serLines>
        <c:axId val="112265840"/>
        <c:axId val="111139232"/>
      </c:barChart>
      <c:catAx>
        <c:axId val="11226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1139232"/>
        <c:crosses val="autoZero"/>
        <c:auto val="1"/>
        <c:lblAlgn val="ctr"/>
        <c:lblOffset val="100"/>
        <c:noMultiLvlLbl val="0"/>
      </c:catAx>
      <c:valAx>
        <c:axId val="111139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22658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Feuil1!$C$62</c:f>
              <c:strCache>
                <c:ptCount val="1"/>
                <c:pt idx="0">
                  <c:v>En insécurité</c:v>
                </c:pt>
              </c:strCache>
            </c:strRef>
          </c:tx>
          <c:spPr>
            <a:solidFill>
              <a:schemeClr val="accent2"/>
            </a:solidFill>
            <a:ln>
              <a:noFill/>
            </a:ln>
            <a:effectLst/>
          </c:spPr>
          <c:invertIfNegative val="0"/>
          <c:cat>
            <c:multiLvlStrRef>
              <c:f>Feuil1!$A$63:$B$77</c:f>
              <c:multiLvlStrCache>
                <c:ptCount val="15"/>
                <c:lvl>
                  <c:pt idx="0">
                    <c:v>Masculin</c:v>
                  </c:pt>
                  <c:pt idx="1">
                    <c:v>Feminin</c:v>
                  </c:pt>
                  <c:pt idx="2">
                    <c:v>Total</c:v>
                  </c:pt>
                  <c:pt idx="3">
                    <c:v>Masculin</c:v>
                  </c:pt>
                  <c:pt idx="4">
                    <c:v>Feminin</c:v>
                  </c:pt>
                  <c:pt idx="5">
                    <c:v>Total</c:v>
                  </c:pt>
                  <c:pt idx="6">
                    <c:v>Masculin</c:v>
                  </c:pt>
                  <c:pt idx="7">
                    <c:v>Feminin</c:v>
                  </c:pt>
                  <c:pt idx="8">
                    <c:v>Total</c:v>
                  </c:pt>
                  <c:pt idx="9">
                    <c:v>Masculin</c:v>
                  </c:pt>
                  <c:pt idx="10">
                    <c:v>Feminin</c:v>
                  </c:pt>
                  <c:pt idx="11">
                    <c:v>Total</c:v>
                  </c:pt>
                  <c:pt idx="12">
                    <c:v>Masculin</c:v>
                  </c:pt>
                  <c:pt idx="13">
                    <c:v>Feminin</c:v>
                  </c:pt>
                  <c:pt idx="14">
                    <c:v>Total</c:v>
                  </c:pt>
                </c:lvl>
                <c:lvl>
                  <c:pt idx="0">
                    <c:v>Doucoumbo</c:v>
                  </c:pt>
                  <c:pt idx="3">
                    <c:v>Kendie</c:v>
                  </c:pt>
                  <c:pt idx="6">
                    <c:v>Kokry</c:v>
                  </c:pt>
                  <c:pt idx="9">
                    <c:v>Monipebougou</c:v>
                  </c:pt>
                  <c:pt idx="12">
                    <c:v>Ensemble</c:v>
                  </c:pt>
                </c:lvl>
              </c:multiLvlStrCache>
            </c:multiLvlStrRef>
          </c:cat>
          <c:val>
            <c:numRef>
              <c:f>Feuil1!$C$63:$C$77</c:f>
              <c:numCache>
                <c:formatCode>0%</c:formatCode>
                <c:ptCount val="15"/>
                <c:pt idx="0">
                  <c:v>0.93220338983050366</c:v>
                </c:pt>
                <c:pt idx="1">
                  <c:v>0.98113207547169756</c:v>
                </c:pt>
                <c:pt idx="2">
                  <c:v>0.9473684210526262</c:v>
                </c:pt>
                <c:pt idx="3">
                  <c:v>0.34868421052631576</c:v>
                </c:pt>
                <c:pt idx="4">
                  <c:v>0.27692307692307738</c:v>
                </c:pt>
                <c:pt idx="5">
                  <c:v>0.32718894009216953</c:v>
                </c:pt>
                <c:pt idx="6">
                  <c:v>0.68279569892473646</c:v>
                </c:pt>
                <c:pt idx="7">
                  <c:v>0.68965517241380392</c:v>
                </c:pt>
                <c:pt idx="8">
                  <c:v>0.68372093023255864</c:v>
                </c:pt>
                <c:pt idx="9">
                  <c:v>0.67808219178082152</c:v>
                </c:pt>
                <c:pt idx="10">
                  <c:v>0.7931034482758621</c:v>
                </c:pt>
                <c:pt idx="11">
                  <c:v>0.69714285714285762</c:v>
                </c:pt>
                <c:pt idx="12">
                  <c:v>0.64617940199336033</c:v>
                </c:pt>
                <c:pt idx="13">
                  <c:v>0.64204545454546524</c:v>
                </c:pt>
                <c:pt idx="14">
                  <c:v>0.64524421593830972</c:v>
                </c:pt>
              </c:numCache>
            </c:numRef>
          </c:val>
          <c:extLst xmlns:c16r2="http://schemas.microsoft.com/office/drawing/2015/06/chart">
            <c:ext xmlns:c16="http://schemas.microsoft.com/office/drawing/2014/chart" uri="{C3380CC4-5D6E-409C-BE32-E72D297353CC}">
              <c16:uniqueId val="{00000000-46BC-4107-9E06-75960785ED4A}"/>
            </c:ext>
          </c:extLst>
        </c:ser>
        <c:ser>
          <c:idx val="1"/>
          <c:order val="1"/>
          <c:tx>
            <c:strRef>
              <c:f>Feuil1!$D$62</c:f>
              <c:strCache>
                <c:ptCount val="1"/>
                <c:pt idx="0">
                  <c:v>En sécurité</c:v>
                </c:pt>
              </c:strCache>
            </c:strRef>
          </c:tx>
          <c:spPr>
            <a:solidFill>
              <a:srgbClr val="00B050"/>
            </a:solidFill>
            <a:ln>
              <a:noFill/>
            </a:ln>
            <a:effectLst/>
          </c:spPr>
          <c:invertIfNegative val="0"/>
          <c:cat>
            <c:multiLvlStrRef>
              <c:f>Feuil1!$A$63:$B$77</c:f>
              <c:multiLvlStrCache>
                <c:ptCount val="15"/>
                <c:lvl>
                  <c:pt idx="0">
                    <c:v>Masculin</c:v>
                  </c:pt>
                  <c:pt idx="1">
                    <c:v>Feminin</c:v>
                  </c:pt>
                  <c:pt idx="2">
                    <c:v>Total</c:v>
                  </c:pt>
                  <c:pt idx="3">
                    <c:v>Masculin</c:v>
                  </c:pt>
                  <c:pt idx="4">
                    <c:v>Feminin</c:v>
                  </c:pt>
                  <c:pt idx="5">
                    <c:v>Total</c:v>
                  </c:pt>
                  <c:pt idx="6">
                    <c:v>Masculin</c:v>
                  </c:pt>
                  <c:pt idx="7">
                    <c:v>Feminin</c:v>
                  </c:pt>
                  <c:pt idx="8">
                    <c:v>Total</c:v>
                  </c:pt>
                  <c:pt idx="9">
                    <c:v>Masculin</c:v>
                  </c:pt>
                  <c:pt idx="10">
                    <c:v>Feminin</c:v>
                  </c:pt>
                  <c:pt idx="11">
                    <c:v>Total</c:v>
                  </c:pt>
                  <c:pt idx="12">
                    <c:v>Masculin</c:v>
                  </c:pt>
                  <c:pt idx="13">
                    <c:v>Feminin</c:v>
                  </c:pt>
                  <c:pt idx="14">
                    <c:v>Total</c:v>
                  </c:pt>
                </c:lvl>
                <c:lvl>
                  <c:pt idx="0">
                    <c:v>Doucoumbo</c:v>
                  </c:pt>
                  <c:pt idx="3">
                    <c:v>Kendie</c:v>
                  </c:pt>
                  <c:pt idx="6">
                    <c:v>Kokry</c:v>
                  </c:pt>
                  <c:pt idx="9">
                    <c:v>Monipebougou</c:v>
                  </c:pt>
                  <c:pt idx="12">
                    <c:v>Ensemble</c:v>
                  </c:pt>
                </c:lvl>
              </c:multiLvlStrCache>
            </c:multiLvlStrRef>
          </c:cat>
          <c:val>
            <c:numRef>
              <c:f>Feuil1!$D$63:$D$77</c:f>
              <c:numCache>
                <c:formatCode>###0.0%</c:formatCode>
                <c:ptCount val="15"/>
                <c:pt idx="0">
                  <c:v>6.7796610169492441E-2</c:v>
                </c:pt>
                <c:pt idx="1">
                  <c:v>1.8867924528301886E-2</c:v>
                </c:pt>
                <c:pt idx="2">
                  <c:v>5.2631578947368432E-2</c:v>
                </c:pt>
                <c:pt idx="3">
                  <c:v>0.65131578947368463</c:v>
                </c:pt>
                <c:pt idx="4">
                  <c:v>0.72307692307692306</c:v>
                </c:pt>
                <c:pt idx="5">
                  <c:v>0.67281105990783463</c:v>
                </c:pt>
                <c:pt idx="6">
                  <c:v>0.31720430107527237</c:v>
                </c:pt>
                <c:pt idx="7">
                  <c:v>0.31034482758620996</c:v>
                </c:pt>
                <c:pt idx="8">
                  <c:v>0.31627906976744719</c:v>
                </c:pt>
                <c:pt idx="9">
                  <c:v>0.32191780821918176</c:v>
                </c:pt>
                <c:pt idx="10">
                  <c:v>0.20689655172413793</c:v>
                </c:pt>
                <c:pt idx="11">
                  <c:v>0.30285714285714288</c:v>
                </c:pt>
                <c:pt idx="12">
                  <c:v>0.3538205980066495</c:v>
                </c:pt>
                <c:pt idx="13">
                  <c:v>0.35795454545454858</c:v>
                </c:pt>
                <c:pt idx="14">
                  <c:v>0.35475578406169667</c:v>
                </c:pt>
              </c:numCache>
            </c:numRef>
          </c:val>
          <c:extLst xmlns:c16r2="http://schemas.microsoft.com/office/drawing/2015/06/chart">
            <c:ext xmlns:c16="http://schemas.microsoft.com/office/drawing/2014/chart" uri="{C3380CC4-5D6E-409C-BE32-E72D297353CC}">
              <c16:uniqueId val="{00000001-46BC-4107-9E06-75960785ED4A}"/>
            </c:ext>
          </c:extLst>
        </c:ser>
        <c:dLbls>
          <c:showLegendKey val="0"/>
          <c:showVal val="0"/>
          <c:showCatName val="0"/>
          <c:showSerName val="0"/>
          <c:showPercent val="0"/>
          <c:showBubbleSize val="0"/>
        </c:dLbls>
        <c:gapWidth val="300"/>
        <c:overlap val="100"/>
        <c:serLines>
          <c:spPr>
            <a:ln w="9525" cap="flat" cmpd="sng" algn="ctr">
              <a:solidFill>
                <a:schemeClr val="tx1">
                  <a:lumMod val="35000"/>
                  <a:lumOff val="65000"/>
                </a:schemeClr>
              </a:solidFill>
              <a:round/>
            </a:ln>
            <a:effectLst/>
          </c:spPr>
        </c:serLines>
        <c:axId val="111138688"/>
        <c:axId val="111133792"/>
      </c:barChart>
      <c:catAx>
        <c:axId val="11113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1133792"/>
        <c:crosses val="autoZero"/>
        <c:auto val="1"/>
        <c:lblAlgn val="ctr"/>
        <c:lblOffset val="100"/>
        <c:noMultiLvlLbl val="0"/>
      </c:catAx>
      <c:valAx>
        <c:axId val="111133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11386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Feuil1!$B$82:$B$86</c:f>
              <c:strCache>
                <c:ptCount val="5"/>
                <c:pt idx="0">
                  <c:v>Doucoumbo</c:v>
                </c:pt>
                <c:pt idx="1">
                  <c:v>Kendie</c:v>
                </c:pt>
                <c:pt idx="2">
                  <c:v>Kokry</c:v>
                </c:pt>
                <c:pt idx="3">
                  <c:v>Monipebougou</c:v>
                </c:pt>
                <c:pt idx="4">
                  <c:v>Ensemble</c:v>
                </c:pt>
              </c:strCache>
            </c:strRef>
          </c:cat>
          <c:val>
            <c:numRef>
              <c:f>Feuil1!$C$82:$C$86</c:f>
              <c:numCache>
                <c:formatCode>###0.0%</c:formatCode>
                <c:ptCount val="5"/>
                <c:pt idx="0">
                  <c:v>0.81871345029239762</c:v>
                </c:pt>
                <c:pt idx="1">
                  <c:v>0.926267281105986</c:v>
                </c:pt>
                <c:pt idx="2">
                  <c:v>0.71162790697674461</c:v>
                </c:pt>
                <c:pt idx="3">
                  <c:v>0.82857142857142863</c:v>
                </c:pt>
                <c:pt idx="4">
                  <c:v>0.82133676092544261</c:v>
                </c:pt>
              </c:numCache>
            </c:numRef>
          </c:val>
          <c:extLst xmlns:c16r2="http://schemas.microsoft.com/office/drawing/2015/06/chart">
            <c:ext xmlns:c16="http://schemas.microsoft.com/office/drawing/2014/chart" uri="{C3380CC4-5D6E-409C-BE32-E72D297353CC}">
              <c16:uniqueId val="{00000000-4300-4C68-AF39-F3E0987C60CE}"/>
            </c:ext>
          </c:extLst>
        </c:ser>
        <c:dLbls>
          <c:showLegendKey val="0"/>
          <c:showVal val="1"/>
          <c:showCatName val="0"/>
          <c:showSerName val="0"/>
          <c:showPercent val="0"/>
          <c:showBubbleSize val="0"/>
        </c:dLbls>
        <c:gapWidth val="150"/>
        <c:overlap val="-25"/>
        <c:axId val="111137600"/>
        <c:axId val="111133248"/>
      </c:barChart>
      <c:catAx>
        <c:axId val="111137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1133248"/>
        <c:crosses val="autoZero"/>
        <c:auto val="1"/>
        <c:lblAlgn val="ctr"/>
        <c:lblOffset val="100"/>
        <c:noMultiLvlLbl val="0"/>
      </c:catAx>
      <c:valAx>
        <c:axId val="111133248"/>
        <c:scaling>
          <c:orientation val="minMax"/>
        </c:scaling>
        <c:delete val="1"/>
        <c:axPos val="b"/>
        <c:numFmt formatCode="###0.0%" sourceLinked="1"/>
        <c:majorTickMark val="none"/>
        <c:minorTickMark val="none"/>
        <c:tickLblPos val="none"/>
        <c:crossAx val="111137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Feuil1!$B$117</c:f>
              <c:strCache>
                <c:ptCount val="1"/>
                <c:pt idx="0">
                  <c:v>Etat</c:v>
                </c:pt>
              </c:strCache>
            </c:strRef>
          </c:tx>
          <c:spPr>
            <a:solidFill>
              <a:srgbClr val="FFC000"/>
            </a:solidFill>
            <a:ln>
              <a:noFill/>
            </a:ln>
            <a:effectLst/>
          </c:spPr>
          <c:invertIfNegative val="0"/>
          <c:cat>
            <c:strRef>
              <c:f>Feuil1!$C$116:$G$116</c:f>
              <c:strCache>
                <c:ptCount val="5"/>
                <c:pt idx="0">
                  <c:v>Doucoumbo</c:v>
                </c:pt>
                <c:pt idx="1">
                  <c:v>Kendie</c:v>
                </c:pt>
                <c:pt idx="2">
                  <c:v>Kokry</c:v>
                </c:pt>
                <c:pt idx="3">
                  <c:v>Monipebougou</c:v>
                </c:pt>
                <c:pt idx="4">
                  <c:v>Total</c:v>
                </c:pt>
              </c:strCache>
            </c:strRef>
          </c:cat>
          <c:val>
            <c:numRef>
              <c:f>Feuil1!$C$117:$G$117</c:f>
              <c:numCache>
                <c:formatCode>###0.0%</c:formatCode>
                <c:ptCount val="5"/>
                <c:pt idx="0">
                  <c:v>0.26315789473684231</c:v>
                </c:pt>
                <c:pt idx="1">
                  <c:v>0.45161290322581088</c:v>
                </c:pt>
                <c:pt idx="2">
                  <c:v>0.40465116279069768</c:v>
                </c:pt>
                <c:pt idx="3">
                  <c:v>0.34857142857142853</c:v>
                </c:pt>
                <c:pt idx="4">
                  <c:v>0.37403598971722662</c:v>
                </c:pt>
              </c:numCache>
            </c:numRef>
          </c:val>
          <c:extLst xmlns:c16r2="http://schemas.microsoft.com/office/drawing/2015/06/chart">
            <c:ext xmlns:c16="http://schemas.microsoft.com/office/drawing/2014/chart" uri="{C3380CC4-5D6E-409C-BE32-E72D297353CC}">
              <c16:uniqueId val="{00000000-D0C4-483B-BE3C-7B68ACCE1D8B}"/>
            </c:ext>
          </c:extLst>
        </c:ser>
        <c:ser>
          <c:idx val="1"/>
          <c:order val="1"/>
          <c:tx>
            <c:strRef>
              <c:f>Feuil1!$B$118</c:f>
              <c:strCache>
                <c:ptCount val="1"/>
                <c:pt idx="0">
                  <c:v>Collectivités territoriales</c:v>
                </c:pt>
              </c:strCache>
            </c:strRef>
          </c:tx>
          <c:spPr>
            <a:solidFill>
              <a:srgbClr val="00B0F0"/>
            </a:solidFill>
            <a:ln>
              <a:noFill/>
            </a:ln>
            <a:effectLst/>
          </c:spPr>
          <c:invertIfNegative val="0"/>
          <c:cat>
            <c:strRef>
              <c:f>Feuil1!$C$116:$G$116</c:f>
              <c:strCache>
                <c:ptCount val="5"/>
                <c:pt idx="0">
                  <c:v>Doucoumbo</c:v>
                </c:pt>
                <c:pt idx="1">
                  <c:v>Kendie</c:v>
                </c:pt>
                <c:pt idx="2">
                  <c:v>Kokry</c:v>
                </c:pt>
                <c:pt idx="3">
                  <c:v>Monipebougou</c:v>
                </c:pt>
                <c:pt idx="4">
                  <c:v>Total</c:v>
                </c:pt>
              </c:strCache>
            </c:strRef>
          </c:cat>
          <c:val>
            <c:numRef>
              <c:f>Feuil1!$C$118:$G$118</c:f>
              <c:numCache>
                <c:formatCode>###0.0%</c:formatCode>
                <c:ptCount val="5"/>
                <c:pt idx="0">
                  <c:v>0.32748538011696338</c:v>
                </c:pt>
                <c:pt idx="1">
                  <c:v>0.46082949308756194</c:v>
                </c:pt>
                <c:pt idx="2">
                  <c:v>0.52558139534883719</c:v>
                </c:pt>
                <c:pt idx="3">
                  <c:v>0.50285714285714256</c:v>
                </c:pt>
                <c:pt idx="4">
                  <c:v>0.45886889460154512</c:v>
                </c:pt>
              </c:numCache>
            </c:numRef>
          </c:val>
          <c:extLst xmlns:c16r2="http://schemas.microsoft.com/office/drawing/2015/06/chart">
            <c:ext xmlns:c16="http://schemas.microsoft.com/office/drawing/2014/chart" uri="{C3380CC4-5D6E-409C-BE32-E72D297353CC}">
              <c16:uniqueId val="{00000001-D0C4-483B-BE3C-7B68ACCE1D8B}"/>
            </c:ext>
          </c:extLst>
        </c:ser>
        <c:dLbls>
          <c:showLegendKey val="0"/>
          <c:showVal val="0"/>
          <c:showCatName val="0"/>
          <c:showSerName val="0"/>
          <c:showPercent val="0"/>
          <c:showBubbleSize val="0"/>
        </c:dLbls>
        <c:gapWidth val="182"/>
        <c:axId val="111137056"/>
        <c:axId val="111134336"/>
      </c:barChart>
      <c:catAx>
        <c:axId val="111137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1134336"/>
        <c:crosses val="autoZero"/>
        <c:auto val="1"/>
        <c:lblAlgn val="ctr"/>
        <c:lblOffset val="100"/>
        <c:noMultiLvlLbl val="0"/>
      </c:catAx>
      <c:valAx>
        <c:axId val="11113433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1137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551AFF-53FB-47A1-BB99-8CF8CED55F3B}" type="doc">
      <dgm:prSet loTypeId="urn:microsoft.com/office/officeart/2005/8/layout/matrix1" loCatId="matrix" qsTypeId="urn:microsoft.com/office/officeart/2005/8/quickstyle/simple3" qsCatId="simple" csTypeId="urn:microsoft.com/office/officeart/2005/8/colors/colorful1#1" csCatId="colorful" phldr="1"/>
      <dgm:spPr/>
      <dgm:t>
        <a:bodyPr/>
        <a:lstStyle/>
        <a:p>
          <a:endParaRPr lang="fr-FR"/>
        </a:p>
      </dgm:t>
    </dgm:pt>
    <dgm:pt modelId="{B0346B35-686E-47FB-95CA-99D9D3458629}">
      <dgm:prSet phldrT="[Texte]"/>
      <dgm:spPr/>
      <dgm:t>
        <a:bodyPr/>
        <a:lstStyle/>
        <a:p>
          <a:r>
            <a:rPr lang="fr-FR" dirty="0"/>
            <a:t>Chefs de ménage </a:t>
          </a:r>
        </a:p>
      </dgm:t>
    </dgm:pt>
    <dgm:pt modelId="{83C429D1-5878-436D-9FFD-0622ECA5D4FC}" type="parTrans" cxnId="{525EE6DC-B222-45F9-ADD2-0E67B825DCBF}">
      <dgm:prSet/>
      <dgm:spPr/>
      <dgm:t>
        <a:bodyPr/>
        <a:lstStyle/>
        <a:p>
          <a:endParaRPr lang="fr-FR"/>
        </a:p>
      </dgm:t>
    </dgm:pt>
    <dgm:pt modelId="{2D378E3A-A839-4A23-BB74-3F4ED8BCED7A}" type="sibTrans" cxnId="{525EE6DC-B222-45F9-ADD2-0E67B825DCBF}">
      <dgm:prSet/>
      <dgm:spPr/>
      <dgm:t>
        <a:bodyPr/>
        <a:lstStyle/>
        <a:p>
          <a:endParaRPr lang="fr-FR"/>
        </a:p>
      </dgm:t>
    </dgm:pt>
    <dgm:pt modelId="{875BBCF1-4A84-47EB-A308-0CD2BF047DB7}">
      <dgm:prSet phldrT="[Texte]"/>
      <dgm:spPr/>
      <dgm:t>
        <a:bodyPr/>
        <a:lstStyle/>
        <a:p>
          <a:r>
            <a:rPr lang="fr-FR" dirty="0"/>
            <a:t>Leaders communautaires</a:t>
          </a:r>
        </a:p>
      </dgm:t>
    </dgm:pt>
    <dgm:pt modelId="{87FC1883-456D-4979-A9A9-4A90571A497C}" type="parTrans" cxnId="{535B81CE-285B-4E67-8CB1-C2A4144A8671}">
      <dgm:prSet/>
      <dgm:spPr/>
      <dgm:t>
        <a:bodyPr/>
        <a:lstStyle/>
        <a:p>
          <a:endParaRPr lang="fr-FR"/>
        </a:p>
      </dgm:t>
    </dgm:pt>
    <dgm:pt modelId="{305AE4E3-B3FD-4B88-8AA5-2DE54E9DE9A0}" type="sibTrans" cxnId="{535B81CE-285B-4E67-8CB1-C2A4144A8671}">
      <dgm:prSet/>
      <dgm:spPr/>
      <dgm:t>
        <a:bodyPr/>
        <a:lstStyle/>
        <a:p>
          <a:endParaRPr lang="fr-FR"/>
        </a:p>
      </dgm:t>
    </dgm:pt>
    <dgm:pt modelId="{FD08A8E1-2E5A-4E6C-AA70-19D0051C967A}">
      <dgm:prSet phldrT="[Texte]"/>
      <dgm:spPr/>
      <dgm:t>
        <a:bodyPr/>
        <a:lstStyle/>
        <a:p>
          <a:r>
            <a:rPr lang="fr-FR" dirty="0"/>
            <a:t>Membres des Comités de gestion des conflits</a:t>
          </a:r>
        </a:p>
      </dgm:t>
    </dgm:pt>
    <dgm:pt modelId="{73F28A14-BF37-4EBE-A1F4-4C62E458898A}" type="parTrans" cxnId="{180E8680-B933-479F-8161-305ABFD9541E}">
      <dgm:prSet/>
      <dgm:spPr/>
      <dgm:t>
        <a:bodyPr/>
        <a:lstStyle/>
        <a:p>
          <a:endParaRPr lang="fr-FR"/>
        </a:p>
      </dgm:t>
    </dgm:pt>
    <dgm:pt modelId="{F2C96CBD-2081-49B3-960B-7FD01AE14353}" type="sibTrans" cxnId="{180E8680-B933-479F-8161-305ABFD9541E}">
      <dgm:prSet/>
      <dgm:spPr/>
      <dgm:t>
        <a:bodyPr/>
        <a:lstStyle/>
        <a:p>
          <a:endParaRPr lang="fr-FR"/>
        </a:p>
      </dgm:t>
    </dgm:pt>
    <dgm:pt modelId="{404F60EC-B68A-4DB3-9D6B-D2FD707B12EA}">
      <dgm:prSet phldrT="[Texte]"/>
      <dgm:spPr/>
      <dgm:t>
        <a:bodyPr/>
        <a:lstStyle/>
        <a:p>
          <a:r>
            <a:rPr lang="fr-FR" dirty="0"/>
            <a:t>Communicateurs traditionnels</a:t>
          </a:r>
        </a:p>
      </dgm:t>
    </dgm:pt>
    <dgm:pt modelId="{2DD2DB9C-1FDE-4E44-AEEA-C572685F7F7B}" type="parTrans" cxnId="{4D50FFBF-3BB6-4A7B-9230-81906E2399B8}">
      <dgm:prSet/>
      <dgm:spPr/>
      <dgm:t>
        <a:bodyPr/>
        <a:lstStyle/>
        <a:p>
          <a:endParaRPr lang="fr-FR"/>
        </a:p>
      </dgm:t>
    </dgm:pt>
    <dgm:pt modelId="{E8D88C0E-C482-492E-85DC-27B2F68D33A3}" type="sibTrans" cxnId="{4D50FFBF-3BB6-4A7B-9230-81906E2399B8}">
      <dgm:prSet/>
      <dgm:spPr/>
      <dgm:t>
        <a:bodyPr/>
        <a:lstStyle/>
        <a:p>
          <a:endParaRPr lang="fr-FR"/>
        </a:p>
      </dgm:t>
    </dgm:pt>
    <dgm:pt modelId="{E9292A0D-2A2C-4640-BE19-BFA40EA62CB9}">
      <dgm:prSet phldrT="[Texte]"/>
      <dgm:spPr/>
      <dgm:t>
        <a:bodyPr/>
        <a:lstStyle/>
        <a:p>
          <a:r>
            <a:rPr lang="fr-FR" dirty="0"/>
            <a:t>Membres associations/groupements de femmes et de jeunes</a:t>
          </a:r>
        </a:p>
      </dgm:t>
    </dgm:pt>
    <dgm:pt modelId="{C0DB6821-6901-48D4-9E62-A2A7AE947C21}" type="parTrans" cxnId="{E2A7FE23-B0E3-4130-B036-20EF51A3B52C}">
      <dgm:prSet/>
      <dgm:spPr/>
      <dgm:t>
        <a:bodyPr/>
        <a:lstStyle/>
        <a:p>
          <a:endParaRPr lang="fr-FR"/>
        </a:p>
      </dgm:t>
    </dgm:pt>
    <dgm:pt modelId="{5BE8BC26-C57F-4A2B-B600-9F488E112FF4}" type="sibTrans" cxnId="{E2A7FE23-B0E3-4130-B036-20EF51A3B52C}">
      <dgm:prSet/>
      <dgm:spPr/>
      <dgm:t>
        <a:bodyPr/>
        <a:lstStyle/>
        <a:p>
          <a:endParaRPr lang="fr-FR"/>
        </a:p>
      </dgm:t>
    </dgm:pt>
    <dgm:pt modelId="{333720B9-8569-4F5C-BA23-205EC9368F43}" type="pres">
      <dgm:prSet presAssocID="{E0551AFF-53FB-47A1-BB99-8CF8CED55F3B}" presName="diagram" presStyleCnt="0">
        <dgm:presLayoutVars>
          <dgm:chMax val="1"/>
          <dgm:dir/>
          <dgm:animLvl val="ctr"/>
          <dgm:resizeHandles val="exact"/>
        </dgm:presLayoutVars>
      </dgm:prSet>
      <dgm:spPr/>
      <dgm:t>
        <a:bodyPr/>
        <a:lstStyle/>
        <a:p>
          <a:endParaRPr lang="fr-FR"/>
        </a:p>
      </dgm:t>
    </dgm:pt>
    <dgm:pt modelId="{E0C5DAD5-E565-4EFE-9BAA-1A896E91E4ED}" type="pres">
      <dgm:prSet presAssocID="{E0551AFF-53FB-47A1-BB99-8CF8CED55F3B}" presName="matrix" presStyleCnt="0"/>
      <dgm:spPr/>
    </dgm:pt>
    <dgm:pt modelId="{5EAE1EA8-992C-4DEB-AF5A-F0EAB63B068B}" type="pres">
      <dgm:prSet presAssocID="{E0551AFF-53FB-47A1-BB99-8CF8CED55F3B}" presName="tile1" presStyleLbl="node1" presStyleIdx="0" presStyleCnt="4" custScaleX="103499" custLinFactNeighborX="2001" custLinFactNeighborY="1264"/>
      <dgm:spPr/>
      <dgm:t>
        <a:bodyPr/>
        <a:lstStyle/>
        <a:p>
          <a:endParaRPr lang="fr-FR"/>
        </a:p>
      </dgm:t>
    </dgm:pt>
    <dgm:pt modelId="{821EEC70-33F7-43E7-971A-3ED27C0D9E8D}" type="pres">
      <dgm:prSet presAssocID="{E0551AFF-53FB-47A1-BB99-8CF8CED55F3B}" presName="tile1text" presStyleLbl="node1" presStyleIdx="0" presStyleCnt="4">
        <dgm:presLayoutVars>
          <dgm:chMax val="0"/>
          <dgm:chPref val="0"/>
          <dgm:bulletEnabled val="1"/>
        </dgm:presLayoutVars>
      </dgm:prSet>
      <dgm:spPr/>
      <dgm:t>
        <a:bodyPr/>
        <a:lstStyle/>
        <a:p>
          <a:endParaRPr lang="fr-FR"/>
        </a:p>
      </dgm:t>
    </dgm:pt>
    <dgm:pt modelId="{5BEBD516-CB8C-43A4-873D-33B9D1959034}" type="pres">
      <dgm:prSet presAssocID="{E0551AFF-53FB-47A1-BB99-8CF8CED55F3B}" presName="tile2" presStyleLbl="node1" presStyleIdx="1" presStyleCnt="4"/>
      <dgm:spPr/>
      <dgm:t>
        <a:bodyPr/>
        <a:lstStyle/>
        <a:p>
          <a:endParaRPr lang="fr-FR"/>
        </a:p>
      </dgm:t>
    </dgm:pt>
    <dgm:pt modelId="{9D094883-B702-4F32-9971-D538A16AE751}" type="pres">
      <dgm:prSet presAssocID="{E0551AFF-53FB-47A1-BB99-8CF8CED55F3B}" presName="tile2text" presStyleLbl="node1" presStyleIdx="1" presStyleCnt="4">
        <dgm:presLayoutVars>
          <dgm:chMax val="0"/>
          <dgm:chPref val="0"/>
          <dgm:bulletEnabled val="1"/>
        </dgm:presLayoutVars>
      </dgm:prSet>
      <dgm:spPr/>
      <dgm:t>
        <a:bodyPr/>
        <a:lstStyle/>
        <a:p>
          <a:endParaRPr lang="fr-FR"/>
        </a:p>
      </dgm:t>
    </dgm:pt>
    <dgm:pt modelId="{1E98BCD7-C9DD-4A08-B06A-83C5AA734D7B}" type="pres">
      <dgm:prSet presAssocID="{E0551AFF-53FB-47A1-BB99-8CF8CED55F3B}" presName="tile3" presStyleLbl="node1" presStyleIdx="2" presStyleCnt="4"/>
      <dgm:spPr/>
      <dgm:t>
        <a:bodyPr/>
        <a:lstStyle/>
        <a:p>
          <a:endParaRPr lang="fr-FR"/>
        </a:p>
      </dgm:t>
    </dgm:pt>
    <dgm:pt modelId="{BF6550B6-8F80-4E6F-90CB-C5F4C2BAE93A}" type="pres">
      <dgm:prSet presAssocID="{E0551AFF-53FB-47A1-BB99-8CF8CED55F3B}" presName="tile3text" presStyleLbl="node1" presStyleIdx="2" presStyleCnt="4">
        <dgm:presLayoutVars>
          <dgm:chMax val="0"/>
          <dgm:chPref val="0"/>
          <dgm:bulletEnabled val="1"/>
        </dgm:presLayoutVars>
      </dgm:prSet>
      <dgm:spPr/>
      <dgm:t>
        <a:bodyPr/>
        <a:lstStyle/>
        <a:p>
          <a:endParaRPr lang="fr-FR"/>
        </a:p>
      </dgm:t>
    </dgm:pt>
    <dgm:pt modelId="{F5D3B083-A45F-4921-A30D-962027C375CE}" type="pres">
      <dgm:prSet presAssocID="{E0551AFF-53FB-47A1-BB99-8CF8CED55F3B}" presName="tile4" presStyleLbl="node1" presStyleIdx="3" presStyleCnt="4"/>
      <dgm:spPr/>
      <dgm:t>
        <a:bodyPr/>
        <a:lstStyle/>
        <a:p>
          <a:endParaRPr lang="fr-FR"/>
        </a:p>
      </dgm:t>
    </dgm:pt>
    <dgm:pt modelId="{5D728B17-CA7C-4838-B7E6-59ED105EC4F5}" type="pres">
      <dgm:prSet presAssocID="{E0551AFF-53FB-47A1-BB99-8CF8CED55F3B}" presName="tile4text" presStyleLbl="node1" presStyleIdx="3" presStyleCnt="4">
        <dgm:presLayoutVars>
          <dgm:chMax val="0"/>
          <dgm:chPref val="0"/>
          <dgm:bulletEnabled val="1"/>
        </dgm:presLayoutVars>
      </dgm:prSet>
      <dgm:spPr/>
      <dgm:t>
        <a:bodyPr/>
        <a:lstStyle/>
        <a:p>
          <a:endParaRPr lang="fr-FR"/>
        </a:p>
      </dgm:t>
    </dgm:pt>
    <dgm:pt modelId="{5EE0686F-1A29-4F5B-B3BA-6C6914BE5844}" type="pres">
      <dgm:prSet presAssocID="{E0551AFF-53FB-47A1-BB99-8CF8CED55F3B}" presName="centerTile" presStyleLbl="fgShp" presStyleIdx="0" presStyleCnt="1">
        <dgm:presLayoutVars>
          <dgm:chMax val="0"/>
          <dgm:chPref val="0"/>
        </dgm:presLayoutVars>
      </dgm:prSet>
      <dgm:spPr/>
      <dgm:t>
        <a:bodyPr/>
        <a:lstStyle/>
        <a:p>
          <a:endParaRPr lang="fr-FR"/>
        </a:p>
      </dgm:t>
    </dgm:pt>
  </dgm:ptLst>
  <dgm:cxnLst>
    <dgm:cxn modelId="{2C0C2FB8-E286-4365-B3E5-8C43AE0FD44A}" type="presOf" srcId="{FD08A8E1-2E5A-4E6C-AA70-19D0051C967A}" destId="{5BEBD516-CB8C-43A4-873D-33B9D1959034}" srcOrd="0" destOrd="0" presId="urn:microsoft.com/office/officeart/2005/8/layout/matrix1"/>
    <dgm:cxn modelId="{97CC066F-7A07-4DE4-B02F-11588C443849}" type="presOf" srcId="{404F60EC-B68A-4DB3-9D6B-D2FD707B12EA}" destId="{1E98BCD7-C9DD-4A08-B06A-83C5AA734D7B}" srcOrd="0" destOrd="0" presId="urn:microsoft.com/office/officeart/2005/8/layout/matrix1"/>
    <dgm:cxn modelId="{EA4DF55B-145D-46D5-BFC7-9BFDBE8CE1F4}" type="presOf" srcId="{875BBCF1-4A84-47EB-A308-0CD2BF047DB7}" destId="{5EAE1EA8-992C-4DEB-AF5A-F0EAB63B068B}" srcOrd="0" destOrd="0" presId="urn:microsoft.com/office/officeart/2005/8/layout/matrix1"/>
    <dgm:cxn modelId="{F495659E-31C7-48D9-8697-4AB14652D082}" type="presOf" srcId="{875BBCF1-4A84-47EB-A308-0CD2BF047DB7}" destId="{821EEC70-33F7-43E7-971A-3ED27C0D9E8D}" srcOrd="1" destOrd="0" presId="urn:microsoft.com/office/officeart/2005/8/layout/matrix1"/>
    <dgm:cxn modelId="{1C23538C-CD52-4C7D-BC5B-2D63F22BD8FB}" type="presOf" srcId="{E9292A0D-2A2C-4640-BE19-BFA40EA62CB9}" destId="{5D728B17-CA7C-4838-B7E6-59ED105EC4F5}" srcOrd="1" destOrd="0" presId="urn:microsoft.com/office/officeart/2005/8/layout/matrix1"/>
    <dgm:cxn modelId="{27136C54-5EA0-4658-875C-EF35896E652C}" type="presOf" srcId="{E9292A0D-2A2C-4640-BE19-BFA40EA62CB9}" destId="{F5D3B083-A45F-4921-A30D-962027C375CE}" srcOrd="0" destOrd="0" presId="urn:microsoft.com/office/officeart/2005/8/layout/matrix1"/>
    <dgm:cxn modelId="{E2A7FE23-B0E3-4130-B036-20EF51A3B52C}" srcId="{B0346B35-686E-47FB-95CA-99D9D3458629}" destId="{E9292A0D-2A2C-4640-BE19-BFA40EA62CB9}" srcOrd="3" destOrd="0" parTransId="{C0DB6821-6901-48D4-9E62-A2A7AE947C21}" sibTransId="{5BE8BC26-C57F-4A2B-B600-9F488E112FF4}"/>
    <dgm:cxn modelId="{5D39953F-D42F-45B8-8F41-C8471F04E8BE}" type="presOf" srcId="{404F60EC-B68A-4DB3-9D6B-D2FD707B12EA}" destId="{BF6550B6-8F80-4E6F-90CB-C5F4C2BAE93A}" srcOrd="1" destOrd="0" presId="urn:microsoft.com/office/officeart/2005/8/layout/matrix1"/>
    <dgm:cxn modelId="{180E8680-B933-479F-8161-305ABFD9541E}" srcId="{B0346B35-686E-47FB-95CA-99D9D3458629}" destId="{FD08A8E1-2E5A-4E6C-AA70-19D0051C967A}" srcOrd="1" destOrd="0" parTransId="{73F28A14-BF37-4EBE-A1F4-4C62E458898A}" sibTransId="{F2C96CBD-2081-49B3-960B-7FD01AE14353}"/>
    <dgm:cxn modelId="{4D50FFBF-3BB6-4A7B-9230-81906E2399B8}" srcId="{B0346B35-686E-47FB-95CA-99D9D3458629}" destId="{404F60EC-B68A-4DB3-9D6B-D2FD707B12EA}" srcOrd="2" destOrd="0" parTransId="{2DD2DB9C-1FDE-4E44-AEEA-C572685F7F7B}" sibTransId="{E8D88C0E-C482-492E-85DC-27B2F68D33A3}"/>
    <dgm:cxn modelId="{0342D559-C3FF-4B32-9D54-0AD7561EE518}" type="presOf" srcId="{FD08A8E1-2E5A-4E6C-AA70-19D0051C967A}" destId="{9D094883-B702-4F32-9971-D538A16AE751}" srcOrd="1" destOrd="0" presId="urn:microsoft.com/office/officeart/2005/8/layout/matrix1"/>
    <dgm:cxn modelId="{535B81CE-285B-4E67-8CB1-C2A4144A8671}" srcId="{B0346B35-686E-47FB-95CA-99D9D3458629}" destId="{875BBCF1-4A84-47EB-A308-0CD2BF047DB7}" srcOrd="0" destOrd="0" parTransId="{87FC1883-456D-4979-A9A9-4A90571A497C}" sibTransId="{305AE4E3-B3FD-4B88-8AA5-2DE54E9DE9A0}"/>
    <dgm:cxn modelId="{0D47E691-E3E8-4BE8-B3FC-0859F99FE192}" type="presOf" srcId="{E0551AFF-53FB-47A1-BB99-8CF8CED55F3B}" destId="{333720B9-8569-4F5C-BA23-205EC9368F43}" srcOrd="0" destOrd="0" presId="urn:microsoft.com/office/officeart/2005/8/layout/matrix1"/>
    <dgm:cxn modelId="{525EE6DC-B222-45F9-ADD2-0E67B825DCBF}" srcId="{E0551AFF-53FB-47A1-BB99-8CF8CED55F3B}" destId="{B0346B35-686E-47FB-95CA-99D9D3458629}" srcOrd="0" destOrd="0" parTransId="{83C429D1-5878-436D-9FFD-0622ECA5D4FC}" sibTransId="{2D378E3A-A839-4A23-BB74-3F4ED8BCED7A}"/>
    <dgm:cxn modelId="{34354DB7-E9A0-4B6F-AD55-D7F36754275E}" type="presOf" srcId="{B0346B35-686E-47FB-95CA-99D9D3458629}" destId="{5EE0686F-1A29-4F5B-B3BA-6C6914BE5844}" srcOrd="0" destOrd="0" presId="urn:microsoft.com/office/officeart/2005/8/layout/matrix1"/>
    <dgm:cxn modelId="{2D7611EE-68E9-47AE-B4A7-AC6C2B896F13}" type="presParOf" srcId="{333720B9-8569-4F5C-BA23-205EC9368F43}" destId="{E0C5DAD5-E565-4EFE-9BAA-1A896E91E4ED}" srcOrd="0" destOrd="0" presId="urn:microsoft.com/office/officeart/2005/8/layout/matrix1"/>
    <dgm:cxn modelId="{8EFE94B9-AF54-42A2-B562-7B41E8E20090}" type="presParOf" srcId="{E0C5DAD5-E565-4EFE-9BAA-1A896E91E4ED}" destId="{5EAE1EA8-992C-4DEB-AF5A-F0EAB63B068B}" srcOrd="0" destOrd="0" presId="urn:microsoft.com/office/officeart/2005/8/layout/matrix1"/>
    <dgm:cxn modelId="{972F4589-0DD8-4166-90D7-E19470765BF0}" type="presParOf" srcId="{E0C5DAD5-E565-4EFE-9BAA-1A896E91E4ED}" destId="{821EEC70-33F7-43E7-971A-3ED27C0D9E8D}" srcOrd="1" destOrd="0" presId="urn:microsoft.com/office/officeart/2005/8/layout/matrix1"/>
    <dgm:cxn modelId="{C6C521AE-369E-4DAF-BC0B-5B7BAD378ED2}" type="presParOf" srcId="{E0C5DAD5-E565-4EFE-9BAA-1A896E91E4ED}" destId="{5BEBD516-CB8C-43A4-873D-33B9D1959034}" srcOrd="2" destOrd="0" presId="urn:microsoft.com/office/officeart/2005/8/layout/matrix1"/>
    <dgm:cxn modelId="{454B3820-B0CB-4B22-BF24-5B4F38F069F6}" type="presParOf" srcId="{E0C5DAD5-E565-4EFE-9BAA-1A896E91E4ED}" destId="{9D094883-B702-4F32-9971-D538A16AE751}" srcOrd="3" destOrd="0" presId="urn:microsoft.com/office/officeart/2005/8/layout/matrix1"/>
    <dgm:cxn modelId="{0B3C0ADA-D976-4A21-A38F-1A08CE1FFD41}" type="presParOf" srcId="{E0C5DAD5-E565-4EFE-9BAA-1A896E91E4ED}" destId="{1E98BCD7-C9DD-4A08-B06A-83C5AA734D7B}" srcOrd="4" destOrd="0" presId="urn:microsoft.com/office/officeart/2005/8/layout/matrix1"/>
    <dgm:cxn modelId="{F5EA4F34-4C81-4505-9E14-AD04616CE1D5}" type="presParOf" srcId="{E0C5DAD5-E565-4EFE-9BAA-1A896E91E4ED}" destId="{BF6550B6-8F80-4E6F-90CB-C5F4C2BAE93A}" srcOrd="5" destOrd="0" presId="urn:microsoft.com/office/officeart/2005/8/layout/matrix1"/>
    <dgm:cxn modelId="{31F30C95-099F-4AB0-A3D2-BA4C0FD80835}" type="presParOf" srcId="{E0C5DAD5-E565-4EFE-9BAA-1A896E91E4ED}" destId="{F5D3B083-A45F-4921-A30D-962027C375CE}" srcOrd="6" destOrd="0" presId="urn:microsoft.com/office/officeart/2005/8/layout/matrix1"/>
    <dgm:cxn modelId="{08DF6870-1F15-44A7-8815-77E56E6000E6}" type="presParOf" srcId="{E0C5DAD5-E565-4EFE-9BAA-1A896E91E4ED}" destId="{5D728B17-CA7C-4838-B7E6-59ED105EC4F5}" srcOrd="7" destOrd="0" presId="urn:microsoft.com/office/officeart/2005/8/layout/matrix1"/>
    <dgm:cxn modelId="{F14E482C-E7C6-492E-85CB-7A2D807DB5D9}" type="presParOf" srcId="{333720B9-8569-4F5C-BA23-205EC9368F43}" destId="{5EE0686F-1A29-4F5B-B3BA-6C6914BE5844}" srcOrd="1" destOrd="0" presId="urn:microsoft.com/office/officeart/2005/8/layout/matrix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AE1EA8-992C-4DEB-AF5A-F0EAB63B068B}">
      <dsp:nvSpPr>
        <dsp:cNvPr id="0" name=""/>
        <dsp:cNvSpPr/>
      </dsp:nvSpPr>
      <dsp:spPr>
        <a:xfrm rot="16200000">
          <a:off x="185893" y="-157006"/>
          <a:ext cx="1070292" cy="1411363"/>
        </a:xfrm>
        <a:prstGeom prst="round1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fr-FR" sz="900" kern="1200" dirty="0"/>
            <a:t>Leaders communautaires</a:t>
          </a:r>
        </a:p>
      </dsp:txBody>
      <dsp:txXfrm rot="5400000">
        <a:off x="15357" y="13529"/>
        <a:ext cx="1411363" cy="802719"/>
      </dsp:txXfrm>
    </dsp:sp>
    <dsp:sp modelId="{5BEBD516-CB8C-43A4-873D-33B9D1959034}">
      <dsp:nvSpPr>
        <dsp:cNvPr id="0" name=""/>
        <dsp:cNvSpPr/>
      </dsp:nvSpPr>
      <dsp:spPr>
        <a:xfrm>
          <a:off x="1375577" y="0"/>
          <a:ext cx="1363649" cy="1070292"/>
        </a:xfrm>
        <a:prstGeom prst="round1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fr-FR" sz="900" kern="1200" dirty="0"/>
            <a:t>Membres des Comités de gestion des conflits</a:t>
          </a:r>
        </a:p>
      </dsp:txBody>
      <dsp:txXfrm>
        <a:off x="1375577" y="0"/>
        <a:ext cx="1363649" cy="802719"/>
      </dsp:txXfrm>
    </dsp:sp>
    <dsp:sp modelId="{1E98BCD7-C9DD-4A08-B06A-83C5AA734D7B}">
      <dsp:nvSpPr>
        <dsp:cNvPr id="0" name=""/>
        <dsp:cNvSpPr/>
      </dsp:nvSpPr>
      <dsp:spPr>
        <a:xfrm rot="10800000">
          <a:off x="11928" y="1070292"/>
          <a:ext cx="1363649" cy="1070292"/>
        </a:xfrm>
        <a:prstGeom prst="round1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fr-FR" sz="900" kern="1200" dirty="0"/>
            <a:t>Communicateurs traditionnels</a:t>
          </a:r>
        </a:p>
      </dsp:txBody>
      <dsp:txXfrm rot="10800000">
        <a:off x="11928" y="1337865"/>
        <a:ext cx="1363649" cy="802719"/>
      </dsp:txXfrm>
    </dsp:sp>
    <dsp:sp modelId="{F5D3B083-A45F-4921-A30D-962027C375CE}">
      <dsp:nvSpPr>
        <dsp:cNvPr id="0" name=""/>
        <dsp:cNvSpPr/>
      </dsp:nvSpPr>
      <dsp:spPr>
        <a:xfrm rot="5400000">
          <a:off x="1522255" y="923614"/>
          <a:ext cx="1070292" cy="1363649"/>
        </a:xfrm>
        <a:prstGeom prst="round1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fr-FR" sz="900" kern="1200" dirty="0"/>
            <a:t>Membres associations/groupements de femmes et de jeunes</a:t>
          </a:r>
        </a:p>
      </dsp:txBody>
      <dsp:txXfrm rot="-5400000">
        <a:off x="1375577" y="1337865"/>
        <a:ext cx="1363649" cy="802719"/>
      </dsp:txXfrm>
    </dsp:sp>
    <dsp:sp modelId="{5EE0686F-1A29-4F5B-B3BA-6C6914BE5844}">
      <dsp:nvSpPr>
        <dsp:cNvPr id="0" name=""/>
        <dsp:cNvSpPr/>
      </dsp:nvSpPr>
      <dsp:spPr>
        <a:xfrm>
          <a:off x="954554" y="802719"/>
          <a:ext cx="818189" cy="535146"/>
        </a:xfrm>
        <a:prstGeom prst="roundRect">
          <a:avLst/>
        </a:prstGeom>
        <a:gradFill rotWithShape="0">
          <a:gsLst>
            <a:gs pos="0">
              <a:schemeClr val="accent2">
                <a:tint val="40000"/>
                <a:hueOff val="0"/>
                <a:satOff val="0"/>
                <a:lumOff val="0"/>
                <a:alphaOff val="0"/>
                <a:tint val="50000"/>
                <a:satMod val="300000"/>
              </a:schemeClr>
            </a:gs>
            <a:gs pos="35000">
              <a:schemeClr val="accent2">
                <a:tint val="40000"/>
                <a:hueOff val="0"/>
                <a:satOff val="0"/>
                <a:lumOff val="0"/>
                <a:alphaOff val="0"/>
                <a:tint val="37000"/>
                <a:satMod val="300000"/>
              </a:schemeClr>
            </a:gs>
            <a:gs pos="100000">
              <a:schemeClr val="accent2">
                <a:tint val="4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dirty="0"/>
            <a:t>Chefs de ménage </a:t>
          </a:r>
        </a:p>
      </dsp:txBody>
      <dsp:txXfrm>
        <a:off x="980678" y="828843"/>
        <a:ext cx="765941" cy="482898"/>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2825A22AFDC4860A1F67493D1B5E764"/>
        <w:category>
          <w:name w:val="Général"/>
          <w:gallery w:val="placeholder"/>
        </w:category>
        <w:types>
          <w:type w:val="bbPlcHdr"/>
        </w:types>
        <w:behaviors>
          <w:behavior w:val="content"/>
        </w:behaviors>
        <w:guid w:val="{EEF14CCD-1889-4AD2-B7ED-E30AD58ADC65}"/>
      </w:docPartPr>
      <w:docPartBody>
        <w:p w:rsidR="00415FC5" w:rsidRDefault="00415FC5" w:rsidP="00415FC5">
          <w:pPr>
            <w:pStyle w:val="82825A22AFDC4860A1F67493D1B5E764"/>
          </w:pPr>
          <w:r>
            <w:t>[Sélectionnez la date]</w:t>
          </w:r>
        </w:p>
      </w:docPartBody>
    </w:docPart>
    <w:docPart>
      <w:docPartPr>
        <w:name w:val="A636A67475F5411EACC285CA26292F17"/>
        <w:category>
          <w:name w:val="Général"/>
          <w:gallery w:val="placeholder"/>
        </w:category>
        <w:types>
          <w:type w:val="bbPlcHdr"/>
        </w:types>
        <w:behaviors>
          <w:behavior w:val="content"/>
        </w:behaviors>
        <w:guid w:val="{1EADAE4F-70FD-4A26-90F2-51CADA94E684}"/>
      </w:docPartPr>
      <w:docPartBody>
        <w:p w:rsidR="00FA1E2A" w:rsidRDefault="00415FC5" w:rsidP="00415FC5">
          <w:pPr>
            <w:pStyle w:val="A636A67475F5411EACC285CA26292F17"/>
          </w:pPr>
          <w:r>
            <w:rPr>
              <w:rFonts w:asciiTheme="majorHAnsi" w:eastAsiaTheme="majorEastAsia" w:hAnsiTheme="majorHAnsi" w:cstheme="majorBidi"/>
              <w:sz w:val="72"/>
              <w:szCs w:val="7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Avenir-Book">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PMincho">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A2A89"/>
    <w:rsid w:val="000456A8"/>
    <w:rsid w:val="0006695D"/>
    <w:rsid w:val="000F686B"/>
    <w:rsid w:val="001A2A89"/>
    <w:rsid w:val="001C2103"/>
    <w:rsid w:val="001E371E"/>
    <w:rsid w:val="001E5973"/>
    <w:rsid w:val="00203E72"/>
    <w:rsid w:val="002B6EB8"/>
    <w:rsid w:val="002D7053"/>
    <w:rsid w:val="00307EC3"/>
    <w:rsid w:val="00317685"/>
    <w:rsid w:val="00415FC5"/>
    <w:rsid w:val="004C4713"/>
    <w:rsid w:val="004E2AE1"/>
    <w:rsid w:val="005F74A3"/>
    <w:rsid w:val="00625C10"/>
    <w:rsid w:val="00651EC7"/>
    <w:rsid w:val="007025D3"/>
    <w:rsid w:val="00783D4E"/>
    <w:rsid w:val="007D6D88"/>
    <w:rsid w:val="009D2C9C"/>
    <w:rsid w:val="00A04E47"/>
    <w:rsid w:val="00AB2B14"/>
    <w:rsid w:val="00B611A6"/>
    <w:rsid w:val="00B707A2"/>
    <w:rsid w:val="00B97607"/>
    <w:rsid w:val="00C25999"/>
    <w:rsid w:val="00CD1A30"/>
    <w:rsid w:val="00CF2499"/>
    <w:rsid w:val="00D5322E"/>
    <w:rsid w:val="00E24797"/>
    <w:rsid w:val="00E308B9"/>
    <w:rsid w:val="00E467BE"/>
    <w:rsid w:val="00E566DA"/>
    <w:rsid w:val="00ED1DE8"/>
    <w:rsid w:val="00F42BF6"/>
    <w:rsid w:val="00FA1E2A"/>
    <w:rsid w:val="00FA3B89"/>
    <w:rsid w:val="00FD30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4A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67CC25DCA6A446E9D18923B7E851DA7">
    <w:name w:val="B67CC25DCA6A446E9D18923B7E851DA7"/>
    <w:rsid w:val="00415FC5"/>
  </w:style>
  <w:style w:type="paragraph" w:customStyle="1" w:styleId="12DFD8D859FD4E04879DC6C0B482AF50">
    <w:name w:val="12DFD8D859FD4E04879DC6C0B482AF50"/>
    <w:rsid w:val="00415FC5"/>
  </w:style>
  <w:style w:type="paragraph" w:customStyle="1" w:styleId="3BB6E48D14DB43F0B790E40F3B238651">
    <w:name w:val="3BB6E48D14DB43F0B790E40F3B238651"/>
    <w:rsid w:val="00415FC5"/>
  </w:style>
  <w:style w:type="paragraph" w:customStyle="1" w:styleId="71EFE6AEDE284F2EB6DF50C73D80696F">
    <w:name w:val="71EFE6AEDE284F2EB6DF50C73D80696F"/>
    <w:rsid w:val="00415FC5"/>
  </w:style>
  <w:style w:type="paragraph" w:customStyle="1" w:styleId="684AD18A03DE4F2197D2FD1270F54048">
    <w:name w:val="684AD18A03DE4F2197D2FD1270F54048"/>
    <w:rsid w:val="00415FC5"/>
  </w:style>
  <w:style w:type="paragraph" w:customStyle="1" w:styleId="318F89A69D87484BAAD5FACCDA2E266C">
    <w:name w:val="318F89A69D87484BAAD5FACCDA2E266C"/>
    <w:rsid w:val="00415FC5"/>
  </w:style>
  <w:style w:type="paragraph" w:customStyle="1" w:styleId="FB5E2B7690F6425C858BFE53AA96A80F">
    <w:name w:val="FB5E2B7690F6425C858BFE53AA96A80F"/>
    <w:rsid w:val="00415FC5"/>
  </w:style>
  <w:style w:type="paragraph" w:customStyle="1" w:styleId="59832DBA4BF7435B83C2B1D46C2926C6">
    <w:name w:val="59832DBA4BF7435B83C2B1D46C2926C6"/>
    <w:rsid w:val="00415FC5"/>
  </w:style>
  <w:style w:type="paragraph" w:customStyle="1" w:styleId="82825A22AFDC4860A1F67493D1B5E764">
    <w:name w:val="82825A22AFDC4860A1F67493D1B5E764"/>
    <w:rsid w:val="00415FC5"/>
  </w:style>
  <w:style w:type="paragraph" w:customStyle="1" w:styleId="C6AC6744D41D445C9B0178D1BF80C0B7">
    <w:name w:val="C6AC6744D41D445C9B0178D1BF80C0B7"/>
    <w:rsid w:val="00415FC5"/>
  </w:style>
  <w:style w:type="paragraph" w:customStyle="1" w:styleId="4F9D4E15F426403DBA84CDECCA4C5959">
    <w:name w:val="4F9D4E15F426403DBA84CDECCA4C5959"/>
    <w:rsid w:val="00415FC5"/>
  </w:style>
  <w:style w:type="paragraph" w:customStyle="1" w:styleId="73B8FDA5E8FF413EAFA4BEA6BB6FB81A">
    <w:name w:val="73B8FDA5E8FF413EAFA4BEA6BB6FB81A"/>
    <w:rsid w:val="00415FC5"/>
  </w:style>
  <w:style w:type="paragraph" w:customStyle="1" w:styleId="A636A67475F5411EACC285CA26292F17">
    <w:name w:val="A636A67475F5411EACC285CA26292F17"/>
    <w:rsid w:val="00415F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DECEMBRE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29" ma:contentTypeDescription="Create a new document." ma:contentTypeScope="" ma:versionID="5098ceecc9fb90a1b162ae1bfee41a25">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ebb57f60fc2f6685a4f4cd67f0240706"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ternalName="FundId">
      <xsd:simpleType>
        <xsd:restriction base="dms:Number"/>
      </xsd:simpleType>
    </xsd:element>
    <xsd:element name="FundCode" ma:index="9" nillable="true" ma:displayName="FundCode" ma:description="Fund code" ma:internalName="FundCode">
      <xsd:simpleType>
        <xsd:restriction base="dms:Text">
          <xsd:maxLength value="255"/>
        </xsd:restriction>
      </xsd:simpleType>
    </xsd:element>
    <xsd:element name="ProjectId" ma:index="10" nillable="true" ma:displayName="ProjectId" ma:description="Project number"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ternalName="FormTypeCode">
      <xsd:simpleType>
        <xsd:restriction base="dms:Text">
          <xsd:maxLength value="255"/>
        </xsd:restriction>
      </xsd:simpleType>
    </xsd:element>
    <xsd:element name="FormCode" ma:index="36" nillable="true" ma:displayName="FormCode" ma:description="Project form code" ma:format="Dropdown" ma:internalName="FormCod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Type xmlns="f9695bc1-6109-4dcd-a27a-f8a0370b00e2">Progress report</DocumentType>
    <UploadedBy xmlns="b1528a4b-5ccb-40f7-a09e-43427183cd95">keshni.makoond@un.org</UploadedBy>
    <Classification xmlns="b1528a4b-5ccb-40f7-a09e-43427183cd95">External</Classification>
    <FormCode xmlns="b1528a4b-5ccb-40f7-a09e-43427183cd95" xsi:nil="true"/>
    <FundId xmlns="f9695bc1-6109-4dcd-a27a-f8a0370b00e2">6</FundId>
    <ProjectType xmlns="f9695bc1-6109-4dcd-a27a-f8a0370b00e2">PROJECT</ProjectType>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MPTF_00006_00700</ProjectId>
    <FundCode xmlns="f9695bc1-6109-4dcd-a27a-f8a0370b00e2">MPTF_00006</FundCode>
    <Comments xmlns="f9695bc1-6109-4dcd-a27a-f8a0370b00e2">Annual Progress Report 2022 - Additional Annex 1</Comments>
    <Active xmlns="f9695bc1-6109-4dcd-a27a-f8a0370b00e2">Yes</Active>
    <DocumentDate xmlns="b1528a4b-5ccb-40f7-a09e-43427183cd95">2022-12-05T08:00:00+00:00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448D85-095E-4CDC-9CCC-BD7EF2AB179C}">
  <ds:schemaRefs>
    <ds:schemaRef ds:uri="http://schemas.openxmlformats.org/officeDocument/2006/bibliography"/>
  </ds:schemaRefs>
</ds:datastoreItem>
</file>

<file path=customXml/itemProps3.xml><?xml version="1.0" encoding="utf-8"?>
<ds:datastoreItem xmlns:ds="http://schemas.openxmlformats.org/officeDocument/2006/customXml" ds:itemID="{6AE18270-A684-4786-BD8F-A69FA6CD9F73}"/>
</file>

<file path=customXml/itemProps4.xml><?xml version="1.0" encoding="utf-8"?>
<ds:datastoreItem xmlns:ds="http://schemas.openxmlformats.org/officeDocument/2006/customXml" ds:itemID="{E60DDF96-4D93-420D-9FC1-FA10E9CD5D23}"/>
</file>

<file path=customXml/itemProps5.xml><?xml version="1.0" encoding="utf-8"?>
<ds:datastoreItem xmlns:ds="http://schemas.openxmlformats.org/officeDocument/2006/customXml" ds:itemID="{A8F7BE9F-0236-4F81-82E2-BF919FFF68B2}"/>
</file>

<file path=docProps/app.xml><?xml version="1.0" encoding="utf-8"?>
<Properties xmlns="http://schemas.openxmlformats.org/officeDocument/2006/extended-properties" xmlns:vt="http://schemas.openxmlformats.org/officeDocument/2006/docPropsVTypes">
  <Template>Normal</Template>
  <TotalTime>0</TotalTime>
  <Pages>62</Pages>
  <Words>22295</Words>
  <Characters>122628</Characters>
  <Application>Microsoft Office Word</Application>
  <DocSecurity>0</DocSecurity>
  <Lines>1021</Lines>
  <Paragraphs>289</Paragraphs>
  <ScaleCrop>false</ScaleCrop>
  <HeadingPairs>
    <vt:vector size="2" baseType="variant">
      <vt:variant>
        <vt:lpstr>Titre</vt:lpstr>
      </vt:variant>
      <vt:variant>
        <vt:i4>1</vt:i4>
      </vt:variant>
    </vt:vector>
  </HeadingPairs>
  <TitlesOfParts>
    <vt:vector size="1" baseType="lpstr">
      <vt:lpstr>Projet conjoint PBF des agences PAM, FAO et OIM “Réconciliation communautaire et renforcement du vivre ensemble au Centre du Mali“</vt:lpstr>
    </vt:vector>
  </TitlesOfParts>
  <Company>P</Company>
  <LinksUpToDate>false</LinksUpToDate>
  <CharactersWithSpaces>144634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Mali_00119645_Annex1.docx</dc:title>
  <dc:subject>Rapport provisoire</dc:subject>
  <dc:creator>TOSHIBA</dc:creator>
  <cp:keywords/>
  <dc:description/>
  <cp:lastModifiedBy>Compte Microsoft</cp:lastModifiedBy>
  <cp:revision>2</cp:revision>
  <cp:lastPrinted>2021-11-12T10:06:00Z</cp:lastPrinted>
  <dcterms:created xsi:type="dcterms:W3CDTF">2021-12-03T13:27:00Z</dcterms:created>
  <dcterms:modified xsi:type="dcterms:W3CDTF">2021-12-03T13:27:00Z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ies>
</file>