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A20F9" w14:textId="77777777" w:rsidR="00987F16" w:rsidRPr="003544C3" w:rsidRDefault="007643DB" w:rsidP="007A1E72">
      <w:pPr>
        <w:spacing w:before="0" w:after="0" w:line="240" w:lineRule="auto"/>
        <w:jc w:val="center"/>
        <w:rPr>
          <w:sz w:val="24"/>
          <w:szCs w:val="24"/>
        </w:rPr>
      </w:pPr>
      <w:r w:rsidRPr="009342A0">
        <w:rPr>
          <w:noProof/>
          <w:sz w:val="24"/>
          <w:szCs w:val="24"/>
        </w:rPr>
        <w:drawing>
          <wp:inline distT="0" distB="0" distL="0" distR="0" wp14:anchorId="4EA28853" wp14:editId="4C54AE8B">
            <wp:extent cx="3788664" cy="935736"/>
            <wp:effectExtent l="0" t="0" r="0" b="0"/>
            <wp:docPr id="17"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9"/>
                    <a:srcRect/>
                    <a:stretch>
                      <a:fillRect/>
                    </a:stretch>
                  </pic:blipFill>
                  <pic:spPr>
                    <a:xfrm>
                      <a:off x="0" y="0"/>
                      <a:ext cx="3788664" cy="935736"/>
                    </a:xfrm>
                    <a:prstGeom prst="rect">
                      <a:avLst/>
                    </a:prstGeom>
                    <a:ln/>
                  </pic:spPr>
                </pic:pic>
              </a:graphicData>
            </a:graphic>
          </wp:inline>
        </w:drawing>
      </w:r>
    </w:p>
    <w:p w14:paraId="727FABCC" w14:textId="77777777" w:rsidR="00987F16" w:rsidRPr="003544C3" w:rsidRDefault="007643DB" w:rsidP="007A1E72">
      <w:pPr>
        <w:pStyle w:val="Title"/>
        <w:spacing w:before="0" w:after="0" w:line="240" w:lineRule="auto"/>
        <w:jc w:val="center"/>
        <w:rPr>
          <w:sz w:val="48"/>
          <w:szCs w:val="48"/>
        </w:rPr>
      </w:pPr>
      <w:r w:rsidRPr="003544C3">
        <w:rPr>
          <w:sz w:val="48"/>
          <w:szCs w:val="48"/>
        </w:rPr>
        <w:t>Multi-Country Programme Full Proposal</w:t>
      </w:r>
    </w:p>
    <w:p w14:paraId="26EEABEB" w14:textId="77777777" w:rsidR="007C5A7C" w:rsidRPr="003544C3" w:rsidRDefault="007C5A7C" w:rsidP="007A1E72">
      <w:pPr>
        <w:spacing w:before="0" w:after="0" w:line="240" w:lineRule="auto"/>
      </w:pPr>
    </w:p>
    <w:tbl>
      <w:tblPr>
        <w:tblStyle w:val="8"/>
        <w:tblW w:w="10334"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ayout w:type="fixed"/>
        <w:tblLook w:val="0400" w:firstRow="0" w:lastRow="0" w:firstColumn="0" w:lastColumn="0" w:noHBand="0" w:noVBand="1"/>
      </w:tblPr>
      <w:tblGrid>
        <w:gridCol w:w="3955"/>
        <w:gridCol w:w="6379"/>
      </w:tblGrid>
      <w:tr w:rsidR="00987F16" w:rsidRPr="003544C3" w14:paraId="791D0D73" w14:textId="77777777" w:rsidTr="00E93ED1">
        <w:tc>
          <w:tcPr>
            <w:tcW w:w="3955" w:type="dxa"/>
            <w:shd w:val="clear" w:color="auto" w:fill="DAE0EF"/>
          </w:tcPr>
          <w:p w14:paraId="2D46251F" w14:textId="77777777" w:rsidR="00987F16" w:rsidRPr="003544C3" w:rsidRDefault="007643DB" w:rsidP="007A1E72">
            <w:pPr>
              <w:spacing w:before="0"/>
              <w:jc w:val="both"/>
              <w:rPr>
                <w:b/>
                <w:sz w:val="24"/>
                <w:szCs w:val="24"/>
              </w:rPr>
            </w:pPr>
            <w:r w:rsidRPr="003544C3">
              <w:rPr>
                <w:b/>
                <w:sz w:val="24"/>
                <w:szCs w:val="24"/>
              </w:rPr>
              <w:t xml:space="preserve">Title of the </w:t>
            </w:r>
            <w:proofErr w:type="spellStart"/>
            <w:r w:rsidRPr="003544C3">
              <w:rPr>
                <w:b/>
                <w:sz w:val="24"/>
                <w:szCs w:val="24"/>
              </w:rPr>
              <w:t>programme</w:t>
            </w:r>
            <w:proofErr w:type="spellEnd"/>
          </w:p>
        </w:tc>
        <w:tc>
          <w:tcPr>
            <w:tcW w:w="6379" w:type="dxa"/>
          </w:tcPr>
          <w:p w14:paraId="770AEC6D" w14:textId="77777777" w:rsidR="00987F16" w:rsidRPr="003544C3" w:rsidRDefault="007643DB" w:rsidP="007A1E72">
            <w:pPr>
              <w:spacing w:before="0"/>
              <w:jc w:val="both"/>
              <w:rPr>
                <w:sz w:val="24"/>
                <w:szCs w:val="24"/>
              </w:rPr>
            </w:pPr>
            <w:r w:rsidRPr="003544C3">
              <w:rPr>
                <w:b/>
                <w:sz w:val="24"/>
                <w:szCs w:val="24"/>
              </w:rPr>
              <w:t>Ending Stigma and Discrimination, Breaking the Cycle of Poverty and Marginalization of Persons with Disabilities</w:t>
            </w:r>
          </w:p>
        </w:tc>
      </w:tr>
      <w:tr w:rsidR="00987F16" w:rsidRPr="009342A0" w14:paraId="609CDA9A" w14:textId="77777777" w:rsidTr="00E93ED1">
        <w:tc>
          <w:tcPr>
            <w:tcW w:w="3955" w:type="dxa"/>
            <w:shd w:val="clear" w:color="auto" w:fill="DAE0EF"/>
          </w:tcPr>
          <w:p w14:paraId="6A99FEB8" w14:textId="77777777" w:rsidR="00987F16" w:rsidRPr="003544C3" w:rsidRDefault="007643DB" w:rsidP="007A1E72">
            <w:pPr>
              <w:spacing w:before="0"/>
              <w:jc w:val="both"/>
              <w:rPr>
                <w:b/>
                <w:sz w:val="24"/>
                <w:szCs w:val="24"/>
              </w:rPr>
            </w:pPr>
            <w:r w:rsidRPr="003544C3">
              <w:rPr>
                <w:b/>
                <w:sz w:val="24"/>
                <w:szCs w:val="24"/>
              </w:rPr>
              <w:t>Countries</w:t>
            </w:r>
          </w:p>
        </w:tc>
        <w:tc>
          <w:tcPr>
            <w:tcW w:w="6379" w:type="dxa"/>
          </w:tcPr>
          <w:p w14:paraId="30CDC21F" w14:textId="77777777" w:rsidR="00987F16" w:rsidRPr="003544C3" w:rsidRDefault="007643DB" w:rsidP="007A1E72">
            <w:pPr>
              <w:spacing w:before="0"/>
              <w:jc w:val="both"/>
              <w:rPr>
                <w:sz w:val="24"/>
                <w:szCs w:val="24"/>
                <w:lang w:val="es-ES_tradnl"/>
              </w:rPr>
            </w:pPr>
            <w:proofErr w:type="spellStart"/>
            <w:r w:rsidRPr="003544C3">
              <w:rPr>
                <w:sz w:val="24"/>
                <w:szCs w:val="24"/>
                <w:lang w:val="es-ES_tradnl"/>
              </w:rPr>
              <w:t>Africa</w:t>
            </w:r>
            <w:proofErr w:type="spellEnd"/>
            <w:r w:rsidRPr="003544C3">
              <w:rPr>
                <w:sz w:val="24"/>
                <w:szCs w:val="24"/>
                <w:lang w:val="es-ES_tradnl"/>
              </w:rPr>
              <w:t xml:space="preserve"> – Mozambique, Namibia, Tanzania, and </w:t>
            </w:r>
            <w:proofErr w:type="spellStart"/>
            <w:r w:rsidRPr="003544C3">
              <w:rPr>
                <w:sz w:val="24"/>
                <w:szCs w:val="24"/>
                <w:lang w:val="es-ES_tradnl"/>
              </w:rPr>
              <w:t>Zimbabwe</w:t>
            </w:r>
            <w:proofErr w:type="spellEnd"/>
          </w:p>
        </w:tc>
      </w:tr>
      <w:tr w:rsidR="00987F16" w:rsidRPr="003544C3" w14:paraId="25F4E6BC" w14:textId="77777777" w:rsidTr="00E93ED1">
        <w:tc>
          <w:tcPr>
            <w:tcW w:w="3955" w:type="dxa"/>
            <w:shd w:val="clear" w:color="auto" w:fill="DAE0EF"/>
          </w:tcPr>
          <w:p w14:paraId="7C7B40C0" w14:textId="77777777" w:rsidR="00987F16" w:rsidRPr="003544C3" w:rsidRDefault="007643DB" w:rsidP="007A1E72">
            <w:pPr>
              <w:spacing w:before="0"/>
              <w:jc w:val="both"/>
              <w:rPr>
                <w:b/>
                <w:sz w:val="24"/>
                <w:szCs w:val="24"/>
              </w:rPr>
            </w:pPr>
            <w:r w:rsidRPr="003544C3">
              <w:rPr>
                <w:b/>
                <w:sz w:val="24"/>
                <w:szCs w:val="24"/>
              </w:rPr>
              <w:t>Duration (max. 24 months)</w:t>
            </w:r>
          </w:p>
        </w:tc>
        <w:tc>
          <w:tcPr>
            <w:tcW w:w="6379" w:type="dxa"/>
          </w:tcPr>
          <w:p w14:paraId="1F6FFACA" w14:textId="77777777" w:rsidR="00987F16" w:rsidRPr="003544C3" w:rsidRDefault="007643DB" w:rsidP="007A1E72">
            <w:pPr>
              <w:spacing w:before="0"/>
              <w:jc w:val="both"/>
              <w:rPr>
                <w:sz w:val="24"/>
                <w:szCs w:val="24"/>
              </w:rPr>
            </w:pPr>
            <w:r w:rsidRPr="003544C3">
              <w:rPr>
                <w:sz w:val="24"/>
                <w:szCs w:val="24"/>
              </w:rPr>
              <w:t xml:space="preserve">24 months </w:t>
            </w:r>
          </w:p>
        </w:tc>
      </w:tr>
      <w:tr w:rsidR="00987F16" w:rsidRPr="003544C3" w14:paraId="20A99D54" w14:textId="77777777" w:rsidTr="00E93ED1">
        <w:tc>
          <w:tcPr>
            <w:tcW w:w="3955" w:type="dxa"/>
            <w:shd w:val="clear" w:color="auto" w:fill="DAE0EF"/>
          </w:tcPr>
          <w:p w14:paraId="3F447B7C" w14:textId="77777777" w:rsidR="00987F16" w:rsidRPr="003544C3" w:rsidRDefault="007643DB" w:rsidP="007A1E72">
            <w:pPr>
              <w:spacing w:before="0"/>
              <w:jc w:val="both"/>
              <w:rPr>
                <w:b/>
                <w:sz w:val="24"/>
                <w:szCs w:val="24"/>
              </w:rPr>
            </w:pPr>
            <w:r w:rsidRPr="003544C3">
              <w:rPr>
                <w:b/>
                <w:sz w:val="24"/>
                <w:szCs w:val="24"/>
              </w:rPr>
              <w:t>Total Budget (including 7% indirect costs)</w:t>
            </w:r>
          </w:p>
        </w:tc>
        <w:tc>
          <w:tcPr>
            <w:tcW w:w="6379" w:type="dxa"/>
          </w:tcPr>
          <w:p w14:paraId="41421EEF" w14:textId="77777777" w:rsidR="00987F16" w:rsidRPr="003544C3" w:rsidRDefault="007643DB" w:rsidP="007A1E72">
            <w:pPr>
              <w:spacing w:before="0"/>
              <w:jc w:val="both"/>
              <w:rPr>
                <w:sz w:val="24"/>
                <w:szCs w:val="24"/>
              </w:rPr>
            </w:pPr>
            <w:r w:rsidRPr="003544C3">
              <w:rPr>
                <w:sz w:val="24"/>
                <w:szCs w:val="24"/>
              </w:rPr>
              <w:t>500,000 USD</w:t>
            </w:r>
          </w:p>
        </w:tc>
      </w:tr>
      <w:tr w:rsidR="00987F16" w:rsidRPr="003544C3" w14:paraId="5400D130" w14:textId="77777777" w:rsidTr="00E93ED1">
        <w:tc>
          <w:tcPr>
            <w:tcW w:w="3955" w:type="dxa"/>
            <w:shd w:val="clear" w:color="auto" w:fill="DAE0EF"/>
          </w:tcPr>
          <w:p w14:paraId="26056593" w14:textId="77777777" w:rsidR="00987F16" w:rsidRPr="003544C3" w:rsidRDefault="007643DB" w:rsidP="007A1E72">
            <w:pPr>
              <w:spacing w:before="0"/>
              <w:jc w:val="both"/>
              <w:rPr>
                <w:b/>
                <w:sz w:val="24"/>
                <w:szCs w:val="24"/>
              </w:rPr>
            </w:pPr>
            <w:r w:rsidRPr="003544C3">
              <w:rPr>
                <w:b/>
                <w:sz w:val="24"/>
                <w:szCs w:val="24"/>
              </w:rPr>
              <w:t>Implementing UN Organizations</w:t>
            </w:r>
          </w:p>
        </w:tc>
        <w:tc>
          <w:tcPr>
            <w:tcW w:w="6379" w:type="dxa"/>
          </w:tcPr>
          <w:p w14:paraId="38168BE0" w14:textId="77777777" w:rsidR="00987F16" w:rsidRPr="003544C3" w:rsidRDefault="007643DB" w:rsidP="007A1E72">
            <w:pPr>
              <w:spacing w:before="0"/>
              <w:jc w:val="both"/>
              <w:rPr>
                <w:sz w:val="24"/>
                <w:szCs w:val="24"/>
              </w:rPr>
            </w:pPr>
            <w:r w:rsidRPr="003544C3">
              <w:rPr>
                <w:sz w:val="24"/>
                <w:szCs w:val="24"/>
              </w:rPr>
              <w:t>UNESCO</w:t>
            </w:r>
            <w:r w:rsidR="00EC4995" w:rsidRPr="003544C3">
              <w:rPr>
                <w:sz w:val="24"/>
                <w:szCs w:val="24"/>
              </w:rPr>
              <w:t xml:space="preserve"> and</w:t>
            </w:r>
            <w:r w:rsidRPr="003544C3">
              <w:rPr>
                <w:sz w:val="24"/>
                <w:szCs w:val="24"/>
              </w:rPr>
              <w:t xml:space="preserve"> ILO</w:t>
            </w:r>
          </w:p>
        </w:tc>
      </w:tr>
      <w:tr w:rsidR="00987F16" w:rsidRPr="003544C3" w14:paraId="02F122F4" w14:textId="77777777" w:rsidTr="00E93ED1">
        <w:tc>
          <w:tcPr>
            <w:tcW w:w="3955" w:type="dxa"/>
            <w:shd w:val="clear" w:color="auto" w:fill="DAE0EF"/>
          </w:tcPr>
          <w:p w14:paraId="3E65FCD9" w14:textId="77777777" w:rsidR="00987F16" w:rsidRPr="003544C3" w:rsidRDefault="007643DB" w:rsidP="007A1E72">
            <w:pPr>
              <w:spacing w:before="0"/>
              <w:jc w:val="both"/>
              <w:rPr>
                <w:b/>
                <w:sz w:val="24"/>
                <w:szCs w:val="24"/>
              </w:rPr>
            </w:pPr>
            <w:r w:rsidRPr="003544C3">
              <w:rPr>
                <w:b/>
                <w:sz w:val="24"/>
                <w:szCs w:val="24"/>
              </w:rPr>
              <w:t>Other implementing partners</w:t>
            </w:r>
          </w:p>
        </w:tc>
        <w:tc>
          <w:tcPr>
            <w:tcW w:w="6379" w:type="dxa"/>
          </w:tcPr>
          <w:p w14:paraId="69A1E593" w14:textId="77777777" w:rsidR="00987F16" w:rsidRPr="003544C3" w:rsidRDefault="007643DB" w:rsidP="007A1E72">
            <w:pPr>
              <w:spacing w:before="0"/>
              <w:jc w:val="both"/>
              <w:rPr>
                <w:sz w:val="24"/>
                <w:szCs w:val="24"/>
              </w:rPr>
            </w:pPr>
            <w:r w:rsidRPr="003544C3">
              <w:rPr>
                <w:sz w:val="24"/>
                <w:szCs w:val="24"/>
              </w:rPr>
              <w:t>Organizations of Persons with Disabilities, TVET and Tertiary Education Institutions, Employers and Workers Organizations</w:t>
            </w:r>
          </w:p>
        </w:tc>
      </w:tr>
      <w:tr w:rsidR="00987F16" w:rsidRPr="003544C3" w14:paraId="58730877" w14:textId="77777777" w:rsidTr="00E93ED1">
        <w:tc>
          <w:tcPr>
            <w:tcW w:w="3955" w:type="dxa"/>
            <w:shd w:val="clear" w:color="auto" w:fill="DAE0EF"/>
          </w:tcPr>
          <w:p w14:paraId="77D6A95A" w14:textId="77777777" w:rsidR="00987F16" w:rsidRPr="003544C3" w:rsidRDefault="007643DB" w:rsidP="007A1E72">
            <w:pPr>
              <w:spacing w:before="0"/>
              <w:jc w:val="both"/>
              <w:rPr>
                <w:b/>
                <w:sz w:val="24"/>
                <w:szCs w:val="24"/>
              </w:rPr>
            </w:pPr>
            <w:r w:rsidRPr="003544C3">
              <w:rPr>
                <w:b/>
                <w:sz w:val="24"/>
                <w:szCs w:val="24"/>
              </w:rPr>
              <w:t>Contact details of focal points for each UN entity</w:t>
            </w:r>
          </w:p>
        </w:tc>
        <w:tc>
          <w:tcPr>
            <w:tcW w:w="6379" w:type="dxa"/>
          </w:tcPr>
          <w:p w14:paraId="012BE32E" w14:textId="77777777" w:rsidR="008F42A9" w:rsidRPr="003544C3" w:rsidRDefault="007643DB" w:rsidP="007A1E72">
            <w:pPr>
              <w:spacing w:before="0"/>
              <w:jc w:val="both"/>
              <w:rPr>
                <w:sz w:val="24"/>
                <w:szCs w:val="24"/>
                <w:lang w:val="en-GB"/>
              </w:rPr>
            </w:pPr>
            <w:proofErr w:type="spellStart"/>
            <w:r w:rsidRPr="003544C3">
              <w:rPr>
                <w:b/>
                <w:sz w:val="24"/>
                <w:szCs w:val="24"/>
                <w:lang w:val="en-GB"/>
              </w:rPr>
              <w:t>PhinithChanthalangsy</w:t>
            </w:r>
            <w:proofErr w:type="spellEnd"/>
          </w:p>
          <w:p w14:paraId="0BB6FB1C" w14:textId="77777777" w:rsidR="008F42A9" w:rsidRPr="003544C3" w:rsidRDefault="008F42A9" w:rsidP="007A1E72">
            <w:pPr>
              <w:spacing w:before="0"/>
              <w:jc w:val="both"/>
              <w:rPr>
                <w:sz w:val="24"/>
                <w:szCs w:val="24"/>
                <w:lang w:val="en-GB"/>
              </w:rPr>
            </w:pPr>
            <w:r w:rsidRPr="003544C3">
              <w:rPr>
                <w:sz w:val="24"/>
                <w:szCs w:val="24"/>
                <w:lang w:val="en-GB"/>
              </w:rPr>
              <w:t>UNESCO Regional Office for Southern Africa (ROSA)</w:t>
            </w:r>
          </w:p>
          <w:p w14:paraId="05CC18C6" w14:textId="77777777" w:rsidR="008F42A9" w:rsidRPr="003544C3" w:rsidRDefault="008F42A9" w:rsidP="007A1E72">
            <w:pPr>
              <w:spacing w:before="0"/>
              <w:jc w:val="both"/>
              <w:rPr>
                <w:sz w:val="24"/>
                <w:szCs w:val="24"/>
                <w:lang w:val="en-GB"/>
              </w:rPr>
            </w:pPr>
            <w:r w:rsidRPr="003544C3">
              <w:rPr>
                <w:sz w:val="24"/>
                <w:szCs w:val="24"/>
                <w:lang w:val="en-GB"/>
              </w:rPr>
              <w:t>8, Kenilworth Road, Newlands</w:t>
            </w:r>
          </w:p>
          <w:p w14:paraId="01DF1A5F" w14:textId="77777777" w:rsidR="008F42A9" w:rsidRPr="003544C3" w:rsidRDefault="008F42A9" w:rsidP="007A1E72">
            <w:pPr>
              <w:spacing w:before="0"/>
              <w:jc w:val="both"/>
              <w:rPr>
                <w:sz w:val="24"/>
                <w:szCs w:val="24"/>
                <w:lang w:val="en-GB"/>
              </w:rPr>
            </w:pPr>
            <w:r w:rsidRPr="003544C3">
              <w:rPr>
                <w:sz w:val="24"/>
                <w:szCs w:val="24"/>
                <w:lang w:val="en-GB"/>
              </w:rPr>
              <w:t>P.O. Box HG 435 Highlands</w:t>
            </w:r>
          </w:p>
          <w:p w14:paraId="67034D58" w14:textId="77777777" w:rsidR="008F42A9" w:rsidRPr="003544C3" w:rsidRDefault="008F42A9" w:rsidP="007A1E72">
            <w:pPr>
              <w:spacing w:before="0"/>
              <w:jc w:val="both"/>
              <w:rPr>
                <w:sz w:val="24"/>
                <w:szCs w:val="24"/>
                <w:lang w:val="en-GB"/>
              </w:rPr>
            </w:pPr>
            <w:r w:rsidRPr="003544C3">
              <w:rPr>
                <w:sz w:val="24"/>
                <w:szCs w:val="24"/>
                <w:lang w:val="en-GB"/>
              </w:rPr>
              <w:t>Harare, Zimbabwe</w:t>
            </w:r>
          </w:p>
          <w:p w14:paraId="04BB0C38" w14:textId="77777777" w:rsidR="00987F16" w:rsidRPr="003544C3" w:rsidRDefault="00D94ADE" w:rsidP="007A1E72">
            <w:pPr>
              <w:spacing w:before="0"/>
              <w:jc w:val="both"/>
              <w:rPr>
                <w:sz w:val="24"/>
                <w:szCs w:val="24"/>
                <w:lang w:val="en-GB"/>
              </w:rPr>
            </w:pPr>
            <w:hyperlink r:id="rId10">
              <w:r w:rsidR="007643DB" w:rsidRPr="003544C3">
                <w:rPr>
                  <w:color w:val="9454C3"/>
                  <w:sz w:val="24"/>
                  <w:szCs w:val="24"/>
                  <w:u w:val="single"/>
                  <w:lang w:val="en-GB"/>
                </w:rPr>
                <w:t>p.chanthalangsy@unesco.org</w:t>
              </w:r>
            </w:hyperlink>
          </w:p>
          <w:p w14:paraId="16D0679C" w14:textId="77777777" w:rsidR="008F42A9" w:rsidRPr="003544C3" w:rsidRDefault="008F42A9" w:rsidP="007A1E72">
            <w:pPr>
              <w:spacing w:before="0"/>
              <w:jc w:val="both"/>
              <w:rPr>
                <w:sz w:val="24"/>
                <w:szCs w:val="24"/>
                <w:lang w:val="en-GB"/>
              </w:rPr>
            </w:pPr>
          </w:p>
          <w:p w14:paraId="5423860A" w14:textId="77777777" w:rsidR="008F42A9" w:rsidRPr="003544C3" w:rsidRDefault="007643DB" w:rsidP="007A1E72">
            <w:pPr>
              <w:spacing w:before="0"/>
              <w:jc w:val="both"/>
              <w:rPr>
                <w:b/>
                <w:sz w:val="24"/>
                <w:szCs w:val="24"/>
                <w:lang w:val="en-GB"/>
              </w:rPr>
            </w:pPr>
            <w:r w:rsidRPr="003544C3">
              <w:rPr>
                <w:b/>
                <w:sz w:val="24"/>
                <w:szCs w:val="24"/>
                <w:lang w:val="en-GB"/>
              </w:rPr>
              <w:t xml:space="preserve">Adolphus </w:t>
            </w:r>
            <w:proofErr w:type="spellStart"/>
            <w:r w:rsidRPr="003544C3">
              <w:rPr>
                <w:b/>
                <w:sz w:val="24"/>
                <w:szCs w:val="24"/>
                <w:lang w:val="en-GB"/>
              </w:rPr>
              <w:t>Chinomwe</w:t>
            </w:r>
            <w:proofErr w:type="spellEnd"/>
          </w:p>
          <w:p w14:paraId="71DA1A93" w14:textId="77777777" w:rsidR="008F42A9" w:rsidRPr="003544C3" w:rsidRDefault="008F42A9" w:rsidP="007A1E72">
            <w:pPr>
              <w:spacing w:before="0"/>
              <w:jc w:val="both"/>
              <w:rPr>
                <w:sz w:val="24"/>
                <w:szCs w:val="24"/>
                <w:lang w:val="en-GB"/>
              </w:rPr>
            </w:pPr>
            <w:r w:rsidRPr="003544C3">
              <w:rPr>
                <w:sz w:val="24"/>
                <w:szCs w:val="24"/>
                <w:lang w:val="en-GB"/>
              </w:rPr>
              <w:t>ILO Country Office for Zimbabwe and Namibia</w:t>
            </w:r>
          </w:p>
          <w:p w14:paraId="573A7DA6" w14:textId="77777777" w:rsidR="008F42A9" w:rsidRPr="003544C3" w:rsidRDefault="008F42A9" w:rsidP="007A1E72">
            <w:pPr>
              <w:spacing w:before="0"/>
              <w:jc w:val="both"/>
              <w:rPr>
                <w:sz w:val="24"/>
                <w:szCs w:val="24"/>
                <w:lang w:val="en-GB"/>
              </w:rPr>
            </w:pPr>
            <w:r w:rsidRPr="003544C3">
              <w:rPr>
                <w:sz w:val="24"/>
                <w:szCs w:val="24"/>
                <w:lang w:val="en-GB"/>
              </w:rPr>
              <w:t>8 Arundel Office Park, Norfolk Road, Mt Pleasant</w:t>
            </w:r>
            <w:r w:rsidRPr="003544C3">
              <w:rPr>
                <w:sz w:val="24"/>
                <w:szCs w:val="24"/>
                <w:lang w:val="en-GB"/>
              </w:rPr>
              <w:br/>
              <w:t>P.O. Box 210</w:t>
            </w:r>
          </w:p>
          <w:p w14:paraId="79F33A12" w14:textId="77777777" w:rsidR="008F42A9" w:rsidRPr="003544C3" w:rsidRDefault="008F42A9" w:rsidP="007A1E72">
            <w:pPr>
              <w:spacing w:before="0"/>
              <w:jc w:val="both"/>
              <w:rPr>
                <w:sz w:val="24"/>
                <w:szCs w:val="24"/>
                <w:lang w:val="en-GB"/>
              </w:rPr>
            </w:pPr>
            <w:r w:rsidRPr="003544C3">
              <w:rPr>
                <w:sz w:val="24"/>
                <w:szCs w:val="24"/>
                <w:lang w:val="en-GB"/>
              </w:rPr>
              <w:t>Harare, Zimbabwe</w:t>
            </w:r>
          </w:p>
          <w:p w14:paraId="0307AC8B" w14:textId="77777777" w:rsidR="00987F16" w:rsidRPr="003544C3" w:rsidRDefault="00D94ADE" w:rsidP="007A1E72">
            <w:pPr>
              <w:spacing w:before="0"/>
              <w:jc w:val="both"/>
              <w:rPr>
                <w:sz w:val="24"/>
                <w:szCs w:val="24"/>
              </w:rPr>
            </w:pPr>
            <w:hyperlink r:id="rId11">
              <w:r w:rsidR="007643DB" w:rsidRPr="003544C3">
                <w:rPr>
                  <w:color w:val="9454C3"/>
                  <w:sz w:val="24"/>
                  <w:szCs w:val="24"/>
                  <w:u w:val="single"/>
                </w:rPr>
                <w:t>chinomwe@ilo.org</w:t>
              </w:r>
            </w:hyperlink>
          </w:p>
        </w:tc>
      </w:tr>
    </w:tbl>
    <w:p w14:paraId="5018B15F" w14:textId="77777777" w:rsidR="00EC4995" w:rsidRPr="003544C3" w:rsidRDefault="00EC4995" w:rsidP="007A1E72">
      <w:pPr>
        <w:spacing w:before="0" w:after="0" w:line="240" w:lineRule="auto"/>
        <w:jc w:val="both"/>
        <w:rPr>
          <w:b/>
          <w:sz w:val="24"/>
          <w:szCs w:val="24"/>
        </w:rPr>
      </w:pPr>
    </w:p>
    <w:p w14:paraId="5E5968D2" w14:textId="77777777" w:rsidR="00987F16" w:rsidRPr="003544C3" w:rsidRDefault="007643DB" w:rsidP="00000625">
      <w:pPr>
        <w:pStyle w:val="Heading1"/>
        <w:numPr>
          <w:ilvl w:val="0"/>
          <w:numId w:val="3"/>
        </w:numPr>
        <w:spacing w:before="0" w:line="240" w:lineRule="auto"/>
        <w:jc w:val="both"/>
        <w:rPr>
          <w:sz w:val="24"/>
          <w:szCs w:val="24"/>
        </w:rPr>
      </w:pPr>
      <w:r w:rsidRPr="003544C3">
        <w:rPr>
          <w:sz w:val="24"/>
          <w:szCs w:val="24"/>
        </w:rPr>
        <w:t>Executive summary</w:t>
      </w:r>
    </w:p>
    <w:p w14:paraId="27171BEE" w14:textId="77777777" w:rsidR="007C5A7C" w:rsidRPr="003544C3" w:rsidRDefault="007C5A7C" w:rsidP="007A1E72">
      <w:pPr>
        <w:spacing w:before="0" w:after="0" w:line="240" w:lineRule="auto"/>
        <w:jc w:val="both"/>
        <w:rPr>
          <w:sz w:val="24"/>
          <w:szCs w:val="24"/>
        </w:rPr>
      </w:pPr>
    </w:p>
    <w:p w14:paraId="3C97328F" w14:textId="77777777" w:rsidR="007C5A7C" w:rsidRPr="003544C3" w:rsidRDefault="007643DB" w:rsidP="007A1E72">
      <w:pPr>
        <w:spacing w:before="0" w:after="0" w:line="240" w:lineRule="auto"/>
        <w:jc w:val="both"/>
        <w:rPr>
          <w:sz w:val="24"/>
          <w:szCs w:val="24"/>
        </w:rPr>
      </w:pPr>
      <w:r w:rsidRPr="003544C3">
        <w:rPr>
          <w:sz w:val="24"/>
          <w:szCs w:val="24"/>
        </w:rPr>
        <w:lastRenderedPageBreak/>
        <w:t xml:space="preserve">Persons with disabilities, particularly women, face enormous attitudinal, </w:t>
      </w:r>
      <w:proofErr w:type="gramStart"/>
      <w:r w:rsidRPr="003544C3">
        <w:rPr>
          <w:sz w:val="24"/>
          <w:szCs w:val="24"/>
        </w:rPr>
        <w:t>physical</w:t>
      </w:r>
      <w:proofErr w:type="gramEnd"/>
      <w:r w:rsidRPr="003544C3">
        <w:rPr>
          <w:sz w:val="24"/>
          <w:szCs w:val="24"/>
        </w:rPr>
        <w:t xml:space="preserve"> and informational barriers to equal opportunities in the world of training and work. The biased socio-cultural, </w:t>
      </w:r>
      <w:proofErr w:type="gramStart"/>
      <w:r w:rsidRPr="003544C3">
        <w:rPr>
          <w:sz w:val="24"/>
          <w:szCs w:val="24"/>
        </w:rPr>
        <w:t>medical</w:t>
      </w:r>
      <w:proofErr w:type="gramEnd"/>
      <w:r w:rsidRPr="003544C3">
        <w:rPr>
          <w:sz w:val="24"/>
          <w:szCs w:val="24"/>
        </w:rPr>
        <w:t xml:space="preserve"> and religious lens provide fertile ground for them to be generally perceived as unproductive and unfit to access education and training</w:t>
      </w:r>
      <w:r w:rsidR="00E11530" w:rsidRPr="003544C3">
        <w:rPr>
          <w:sz w:val="24"/>
          <w:szCs w:val="24"/>
        </w:rPr>
        <w:t xml:space="preserve"> and to compete in the labor market, thereby perpetuating the cycle of poverty and exclusion. </w:t>
      </w:r>
    </w:p>
    <w:p w14:paraId="0F7B5B2A" w14:textId="77777777" w:rsidR="00987F16" w:rsidRPr="003544C3" w:rsidRDefault="00987F16" w:rsidP="007A1E72">
      <w:pPr>
        <w:spacing w:before="0" w:after="0" w:line="240" w:lineRule="auto"/>
        <w:jc w:val="both"/>
        <w:rPr>
          <w:sz w:val="24"/>
          <w:szCs w:val="24"/>
        </w:rPr>
      </w:pPr>
    </w:p>
    <w:p w14:paraId="0A650B1D" w14:textId="77777777" w:rsidR="00881CA4" w:rsidRPr="003544C3" w:rsidRDefault="007643DB" w:rsidP="007A1E72">
      <w:pPr>
        <w:spacing w:before="0" w:after="0" w:line="240" w:lineRule="auto"/>
        <w:jc w:val="both"/>
        <w:rPr>
          <w:sz w:val="24"/>
          <w:szCs w:val="24"/>
        </w:rPr>
      </w:pPr>
      <w:r w:rsidRPr="003544C3">
        <w:rPr>
          <w:sz w:val="24"/>
          <w:szCs w:val="24"/>
        </w:rPr>
        <w:t xml:space="preserve">This project </w:t>
      </w:r>
      <w:r w:rsidR="00EC4995" w:rsidRPr="003544C3">
        <w:rPr>
          <w:sz w:val="24"/>
          <w:szCs w:val="24"/>
        </w:rPr>
        <w:t xml:space="preserve">aims </w:t>
      </w:r>
      <w:proofErr w:type="spellStart"/>
      <w:r w:rsidR="00EC4995" w:rsidRPr="003544C3">
        <w:rPr>
          <w:sz w:val="24"/>
          <w:szCs w:val="24"/>
        </w:rPr>
        <w:t>at</w:t>
      </w:r>
      <w:r w:rsidR="00E11530" w:rsidRPr="003544C3">
        <w:rPr>
          <w:sz w:val="24"/>
          <w:szCs w:val="24"/>
        </w:rPr>
        <w:t>developing</w:t>
      </w:r>
      <w:proofErr w:type="spellEnd"/>
      <w:r w:rsidR="00E11530" w:rsidRPr="003544C3">
        <w:rPr>
          <w:sz w:val="24"/>
          <w:szCs w:val="24"/>
        </w:rPr>
        <w:t xml:space="preserve"> a collective understanding of the stigma and discrimination patterns in </w:t>
      </w:r>
      <w:r w:rsidR="009041ED" w:rsidRPr="003544C3">
        <w:rPr>
          <w:sz w:val="24"/>
          <w:szCs w:val="24"/>
        </w:rPr>
        <w:t xml:space="preserve">the </w:t>
      </w:r>
      <w:r w:rsidR="00E11530" w:rsidRPr="003544C3">
        <w:rPr>
          <w:sz w:val="24"/>
          <w:szCs w:val="24"/>
        </w:rPr>
        <w:t>Technical and Vocational Education and Training (TVET) institutions and among the employers, thereby laying grounds for action to fight such a widespread phenomenon.</w:t>
      </w:r>
      <w:r w:rsidR="0065665D" w:rsidRPr="003544C3">
        <w:rPr>
          <w:sz w:val="24"/>
          <w:szCs w:val="24"/>
        </w:rPr>
        <w:t xml:space="preserve"> The TVET institutions and learning environments, as well as enterprises more inclusive, as both are important levers of emancipation.</w:t>
      </w:r>
      <w:r w:rsidR="0065665D" w:rsidRPr="003544C3">
        <w:rPr>
          <w:sz w:val="24"/>
          <w:szCs w:val="24"/>
          <w:vertAlign w:val="superscript"/>
        </w:rPr>
        <w:footnoteReference w:id="1"/>
      </w:r>
      <w:r w:rsidR="009041ED" w:rsidRPr="003544C3">
        <w:rPr>
          <w:sz w:val="24"/>
          <w:szCs w:val="24"/>
        </w:rPr>
        <w:t xml:space="preserve">This will be accomplished by </w:t>
      </w:r>
      <w:r w:rsidR="00A11B71" w:rsidRPr="003544C3">
        <w:rPr>
          <w:sz w:val="24"/>
          <w:szCs w:val="24"/>
        </w:rPr>
        <w:t xml:space="preserve">the development and testing of three tools in the four participating countries, with exchanges of experiences and lessons learnt. The tools include </w:t>
      </w:r>
      <w:r w:rsidR="009041ED" w:rsidRPr="003544C3">
        <w:rPr>
          <w:sz w:val="24"/>
          <w:szCs w:val="24"/>
        </w:rPr>
        <w:t>(</w:t>
      </w:r>
      <w:proofErr w:type="spellStart"/>
      <w:r w:rsidR="009041ED" w:rsidRPr="003544C3">
        <w:rPr>
          <w:sz w:val="24"/>
          <w:szCs w:val="24"/>
        </w:rPr>
        <w:t>i</w:t>
      </w:r>
      <w:proofErr w:type="spellEnd"/>
      <w:r w:rsidR="009041ED" w:rsidRPr="003544C3">
        <w:rPr>
          <w:sz w:val="24"/>
          <w:szCs w:val="24"/>
        </w:rPr>
        <w:t xml:space="preserve">) </w:t>
      </w:r>
      <w:r w:rsidR="00A11B71" w:rsidRPr="003544C3">
        <w:rPr>
          <w:sz w:val="24"/>
          <w:szCs w:val="24"/>
        </w:rPr>
        <w:t xml:space="preserve">a </w:t>
      </w:r>
      <w:r w:rsidR="009041ED" w:rsidRPr="003544C3">
        <w:rPr>
          <w:sz w:val="24"/>
          <w:szCs w:val="24"/>
        </w:rPr>
        <w:t xml:space="preserve">participatory Disability Audit tool that will assist TVET institutions and employers in tracking and documenting the shift in attitudes and perceptions, (ii) a Government Mechanism for Dialogue between TVET institutions and Employers’ organizations that should encourage collective commitment towards disability inclusion; and (iii)Practical </w:t>
      </w:r>
      <w:r w:rsidR="004637FF" w:rsidRPr="003544C3">
        <w:rPr>
          <w:sz w:val="24"/>
          <w:szCs w:val="24"/>
        </w:rPr>
        <w:t>and u</w:t>
      </w:r>
      <w:r w:rsidR="009041ED" w:rsidRPr="003544C3">
        <w:rPr>
          <w:sz w:val="24"/>
          <w:szCs w:val="24"/>
        </w:rPr>
        <w:t xml:space="preserve">ser-friendly Guidelines for Reasonable Accommodation in TVET institutions and employers’ organizations. </w:t>
      </w:r>
      <w:r w:rsidR="004637FF" w:rsidRPr="003544C3">
        <w:rPr>
          <w:sz w:val="24"/>
          <w:szCs w:val="24"/>
        </w:rPr>
        <w:t>A particular attention will be paid to shedding light on how the intersectional discrimination between disability, gender, and poverty influences the generation and perpetuation of stigma and discrimination.</w:t>
      </w:r>
    </w:p>
    <w:p w14:paraId="61681B7E" w14:textId="77777777" w:rsidR="007C5A7C" w:rsidRPr="003544C3" w:rsidRDefault="007C5A7C" w:rsidP="007A1E72">
      <w:pPr>
        <w:spacing w:before="0" w:after="0" w:line="240" w:lineRule="auto"/>
        <w:jc w:val="both"/>
        <w:rPr>
          <w:sz w:val="24"/>
          <w:szCs w:val="24"/>
        </w:rPr>
      </w:pPr>
    </w:p>
    <w:p w14:paraId="2B66692D" w14:textId="4D660B8B" w:rsidR="007C5A7C" w:rsidRPr="009342A0" w:rsidRDefault="00881CA4" w:rsidP="009342A0">
      <w:pPr>
        <w:pStyle w:val="CommentText"/>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intends to contribute to ending harmful prejudice and stereotype of persons with disabilities as unproductive members of the society</w:t>
      </w:r>
      <w:r w:rsidR="00EC5C13" w:rsidRPr="003544C3">
        <w:rPr>
          <w:sz w:val="24"/>
          <w:szCs w:val="24"/>
        </w:rPr>
        <w:t xml:space="preserve">, by deconstructing </w:t>
      </w:r>
      <w:proofErr w:type="spellStart"/>
      <w:r w:rsidR="00EC5C13" w:rsidRPr="003544C3">
        <w:rPr>
          <w:sz w:val="24"/>
          <w:szCs w:val="24"/>
        </w:rPr>
        <w:t>steretypes</w:t>
      </w:r>
      <w:proofErr w:type="spellEnd"/>
      <w:r w:rsidR="00EC5C13" w:rsidRPr="003544C3">
        <w:rPr>
          <w:sz w:val="24"/>
          <w:szCs w:val="24"/>
        </w:rPr>
        <w:t xml:space="preserve"> by means of evidence-based research, practical tools on reasonable </w:t>
      </w:r>
      <w:proofErr w:type="spellStart"/>
      <w:r w:rsidR="00EC5C13" w:rsidRPr="003544C3">
        <w:rPr>
          <w:sz w:val="24"/>
          <w:szCs w:val="24"/>
        </w:rPr>
        <w:t>accomodations</w:t>
      </w:r>
      <w:proofErr w:type="spellEnd"/>
      <w:r w:rsidR="00EC5C13" w:rsidRPr="003544C3">
        <w:rPr>
          <w:sz w:val="24"/>
          <w:szCs w:val="24"/>
        </w:rPr>
        <w:t>, social inclusive dialogue, and piloting of inclusive models in TVET institutions</w:t>
      </w:r>
      <w:r w:rsidRPr="003544C3">
        <w:rPr>
          <w:sz w:val="24"/>
          <w:szCs w:val="24"/>
        </w:rPr>
        <w:t xml:space="preserve">. </w:t>
      </w:r>
      <w:r w:rsidR="00EC5C13" w:rsidRPr="003544C3">
        <w:rPr>
          <w:sz w:val="24"/>
          <w:szCs w:val="24"/>
        </w:rPr>
        <w:t xml:space="preserve">The </w:t>
      </w:r>
      <w:r w:rsidR="00323250" w:rsidRPr="003544C3">
        <w:rPr>
          <w:sz w:val="24"/>
          <w:szCs w:val="24"/>
        </w:rPr>
        <w:t xml:space="preserve"> stereotypes </w:t>
      </w:r>
      <w:r w:rsidR="00EC5C13" w:rsidRPr="003544C3">
        <w:rPr>
          <w:sz w:val="24"/>
          <w:szCs w:val="24"/>
        </w:rPr>
        <w:t xml:space="preserve">that will need to </w:t>
      </w:r>
      <w:proofErr w:type="spellStart"/>
      <w:r w:rsidR="00EC5C13" w:rsidRPr="003544C3">
        <w:rPr>
          <w:sz w:val="24"/>
          <w:szCs w:val="24"/>
        </w:rPr>
        <w:t>ba</w:t>
      </w:r>
      <w:proofErr w:type="spellEnd"/>
      <w:r w:rsidR="00EC5C13" w:rsidRPr="003544C3">
        <w:rPr>
          <w:sz w:val="24"/>
          <w:szCs w:val="24"/>
        </w:rPr>
        <w:t xml:space="preserve"> addressed </w:t>
      </w:r>
      <w:r w:rsidR="00323250" w:rsidRPr="003544C3">
        <w:rPr>
          <w:sz w:val="24"/>
          <w:szCs w:val="24"/>
        </w:rPr>
        <w:t xml:space="preserve">include perceptions and </w:t>
      </w:r>
      <w:proofErr w:type="spellStart"/>
      <w:r w:rsidR="00323250" w:rsidRPr="003544C3">
        <w:rPr>
          <w:sz w:val="24"/>
          <w:szCs w:val="24"/>
        </w:rPr>
        <w:t>beleiefs</w:t>
      </w:r>
      <w:proofErr w:type="spellEnd"/>
      <w:r w:rsidR="00323250" w:rsidRPr="003544C3">
        <w:rPr>
          <w:sz w:val="24"/>
          <w:szCs w:val="24"/>
        </w:rPr>
        <w:t xml:space="preserve"> that </w:t>
      </w:r>
      <w:r w:rsidR="00323250" w:rsidRPr="009342A0">
        <w:rPr>
          <w:sz w:val="24"/>
          <w:szCs w:val="24"/>
        </w:rPr>
        <w:t>it is too expensive to accommodate persons with disabilities in TVET programs / employment</w:t>
      </w:r>
      <w:r w:rsidR="00323250" w:rsidRPr="003544C3">
        <w:rPr>
          <w:sz w:val="24"/>
          <w:szCs w:val="24"/>
        </w:rPr>
        <w:t xml:space="preserve">, </w:t>
      </w:r>
      <w:r w:rsidR="00323250" w:rsidRPr="009342A0">
        <w:rPr>
          <w:sz w:val="24"/>
          <w:szCs w:val="24"/>
        </w:rPr>
        <w:t>other workers will be burdened with additional work if you</w:t>
      </w:r>
      <w:r w:rsidR="00323250" w:rsidRPr="003544C3">
        <w:rPr>
          <w:sz w:val="24"/>
          <w:szCs w:val="24"/>
        </w:rPr>
        <w:t xml:space="preserve"> hire someone with a disability, w</w:t>
      </w:r>
      <w:r w:rsidR="00323250" w:rsidRPr="009342A0">
        <w:rPr>
          <w:sz w:val="24"/>
          <w:szCs w:val="24"/>
        </w:rPr>
        <w:t>omen with disabilities are worth less than men with disabilities or workers without disabilities</w:t>
      </w:r>
      <w:r w:rsidR="00323250" w:rsidRPr="003544C3">
        <w:rPr>
          <w:sz w:val="24"/>
          <w:szCs w:val="24"/>
        </w:rPr>
        <w:t xml:space="preserve">, etc. </w:t>
      </w:r>
    </w:p>
    <w:p w14:paraId="12DDB758" w14:textId="77777777" w:rsidR="00987F16" w:rsidRPr="003544C3" w:rsidRDefault="007643DB" w:rsidP="00000625">
      <w:pPr>
        <w:pStyle w:val="Heading1"/>
        <w:numPr>
          <w:ilvl w:val="0"/>
          <w:numId w:val="3"/>
        </w:numPr>
        <w:spacing w:before="0" w:line="240" w:lineRule="auto"/>
        <w:jc w:val="both"/>
        <w:rPr>
          <w:sz w:val="24"/>
          <w:szCs w:val="24"/>
        </w:rPr>
      </w:pPr>
      <w:r w:rsidRPr="003544C3">
        <w:rPr>
          <w:b w:val="0"/>
          <w:sz w:val="24"/>
          <w:szCs w:val="24"/>
        </w:rPr>
        <w:t>CONTEXT AND RATIONALE</w:t>
      </w:r>
    </w:p>
    <w:p w14:paraId="5ECF7632" w14:textId="77777777" w:rsidR="007C5A7C" w:rsidRPr="003544C3" w:rsidRDefault="007C5A7C" w:rsidP="007A1E72">
      <w:pPr>
        <w:pStyle w:val="Heading4"/>
        <w:spacing w:before="0" w:line="240" w:lineRule="auto"/>
        <w:jc w:val="both"/>
        <w:rPr>
          <w:sz w:val="24"/>
          <w:szCs w:val="24"/>
        </w:rPr>
      </w:pPr>
    </w:p>
    <w:p w14:paraId="57F64417" w14:textId="77777777" w:rsidR="00987F16" w:rsidRPr="003544C3" w:rsidRDefault="007643DB" w:rsidP="007A1E72">
      <w:pPr>
        <w:pStyle w:val="Heading4"/>
        <w:spacing w:before="0" w:line="240" w:lineRule="auto"/>
        <w:jc w:val="both"/>
        <w:rPr>
          <w:sz w:val="24"/>
          <w:szCs w:val="24"/>
        </w:rPr>
      </w:pPr>
      <w:r w:rsidRPr="003544C3">
        <w:rPr>
          <w:sz w:val="24"/>
          <w:szCs w:val="24"/>
        </w:rPr>
        <w:t>2.1 CHallenges</w:t>
      </w:r>
    </w:p>
    <w:p w14:paraId="1D9EFDB9" w14:textId="77777777" w:rsidR="00987F16" w:rsidRPr="003544C3" w:rsidRDefault="007643DB" w:rsidP="007A1E72">
      <w:pPr>
        <w:spacing w:before="0" w:after="0" w:line="240" w:lineRule="auto"/>
        <w:jc w:val="both"/>
        <w:rPr>
          <w:sz w:val="24"/>
          <w:szCs w:val="24"/>
        </w:rPr>
      </w:pPr>
      <w:r w:rsidRPr="003544C3">
        <w:rPr>
          <w:sz w:val="24"/>
          <w:szCs w:val="24"/>
        </w:rPr>
        <w:t xml:space="preserve">Persons with disabilities are more likely than persons without disabilities to be unemployed, </w:t>
      </w:r>
      <w:proofErr w:type="gramStart"/>
      <w:r w:rsidRPr="003544C3">
        <w:rPr>
          <w:sz w:val="24"/>
          <w:szCs w:val="24"/>
        </w:rPr>
        <w:t>underemployed</w:t>
      </w:r>
      <w:proofErr w:type="gramEnd"/>
      <w:r w:rsidRPr="003544C3">
        <w:rPr>
          <w:sz w:val="24"/>
          <w:szCs w:val="24"/>
        </w:rPr>
        <w:t xml:space="preserve"> or economically inactive. Where they have participated in </w:t>
      </w:r>
      <w:r w:rsidR="002B43F9" w:rsidRPr="003544C3">
        <w:rPr>
          <w:sz w:val="24"/>
          <w:szCs w:val="24"/>
        </w:rPr>
        <w:t>TVET</w:t>
      </w:r>
      <w:r w:rsidRPr="003544C3">
        <w:rPr>
          <w:sz w:val="24"/>
          <w:szCs w:val="24"/>
        </w:rPr>
        <w:t xml:space="preserve">, it is often in segregated settings where courses are frequently not linked to labor market </w:t>
      </w:r>
      <w:proofErr w:type="spellStart"/>
      <w:r w:rsidR="00E64D57" w:rsidRPr="003544C3">
        <w:rPr>
          <w:sz w:val="24"/>
          <w:szCs w:val="24"/>
        </w:rPr>
        <w:t>demands</w:t>
      </w:r>
      <w:r w:rsidRPr="003544C3">
        <w:rPr>
          <w:sz w:val="24"/>
          <w:szCs w:val="24"/>
        </w:rPr>
        <w:t>or</w:t>
      </w:r>
      <w:proofErr w:type="spellEnd"/>
      <w:r w:rsidRPr="003544C3">
        <w:rPr>
          <w:sz w:val="24"/>
          <w:szCs w:val="24"/>
        </w:rPr>
        <w:t xml:space="preserve"> at a standard lower than that required by employers. And where they are employed, workers with disabilities are more likely to be in low-paid jobs with poor promotional prospects and working conditions.</w:t>
      </w:r>
      <w:r w:rsidRPr="003544C3">
        <w:rPr>
          <w:sz w:val="24"/>
          <w:szCs w:val="24"/>
          <w:vertAlign w:val="superscript"/>
        </w:rPr>
        <w:footnoteReference w:id="2"/>
      </w:r>
      <w:r w:rsidRPr="003544C3">
        <w:rPr>
          <w:sz w:val="24"/>
          <w:szCs w:val="24"/>
        </w:rPr>
        <w:t xml:space="preserve"> The main problem therefore consists in the cycle of poverty in which persons with </w:t>
      </w:r>
      <w:r w:rsidRPr="003544C3">
        <w:rPr>
          <w:sz w:val="24"/>
          <w:szCs w:val="24"/>
        </w:rPr>
        <w:lastRenderedPageBreak/>
        <w:t xml:space="preserve">disabilities find themselves in, because of a vicious circle between stigma and discrimination, denial of access to TVET and employment, marginalization and poor </w:t>
      </w:r>
      <w:r w:rsidR="00E30A25" w:rsidRPr="003544C3">
        <w:rPr>
          <w:sz w:val="24"/>
          <w:szCs w:val="24"/>
        </w:rPr>
        <w:t>quality</w:t>
      </w:r>
      <w:r w:rsidR="002B43F9" w:rsidRPr="003544C3">
        <w:rPr>
          <w:sz w:val="24"/>
          <w:szCs w:val="24"/>
        </w:rPr>
        <w:t xml:space="preserve"> of life</w:t>
      </w:r>
      <w:r w:rsidRPr="003544C3">
        <w:rPr>
          <w:sz w:val="24"/>
          <w:szCs w:val="24"/>
        </w:rPr>
        <w:t xml:space="preserve">, etc. </w:t>
      </w:r>
    </w:p>
    <w:p w14:paraId="7778741A" w14:textId="77777777" w:rsidR="007C5A7C" w:rsidRPr="003544C3" w:rsidRDefault="007C5A7C" w:rsidP="007A1E72">
      <w:pPr>
        <w:spacing w:before="0" w:after="0" w:line="240" w:lineRule="auto"/>
        <w:jc w:val="both"/>
        <w:rPr>
          <w:sz w:val="24"/>
          <w:szCs w:val="24"/>
        </w:rPr>
      </w:pPr>
    </w:p>
    <w:p w14:paraId="630AF7BD" w14:textId="77777777" w:rsidR="004637FF" w:rsidRPr="003544C3" w:rsidRDefault="004637FF" w:rsidP="007A1E72">
      <w:pPr>
        <w:spacing w:before="0" w:after="0" w:line="240" w:lineRule="auto"/>
        <w:jc w:val="both"/>
        <w:rPr>
          <w:sz w:val="24"/>
          <w:szCs w:val="24"/>
        </w:rPr>
      </w:pPr>
      <w:r w:rsidRPr="003544C3">
        <w:rPr>
          <w:sz w:val="24"/>
          <w:szCs w:val="24"/>
        </w:rPr>
        <w:t xml:space="preserve">In </w:t>
      </w:r>
      <w:proofErr w:type="gramStart"/>
      <w:r w:rsidRPr="003544C3">
        <w:rPr>
          <w:sz w:val="24"/>
          <w:szCs w:val="24"/>
        </w:rPr>
        <w:t>general</w:t>
      </w:r>
      <w:proofErr w:type="gramEnd"/>
      <w:r w:rsidRPr="003544C3">
        <w:rPr>
          <w:sz w:val="24"/>
          <w:szCs w:val="24"/>
        </w:rPr>
        <w:t xml:space="preserve"> harmful cultural, religious beliefs and social and institutional/systemic prejudices and stereotypes in Mozambique, Namibia, Tanzania, and Zimbabwe represent a major barrier for persons with disabilities to access TVET </w:t>
      </w:r>
      <w:proofErr w:type="spellStart"/>
      <w:r w:rsidRPr="003544C3">
        <w:rPr>
          <w:sz w:val="24"/>
          <w:szCs w:val="24"/>
        </w:rPr>
        <w:t>programmes</w:t>
      </w:r>
      <w:proofErr w:type="spellEnd"/>
      <w:r w:rsidRPr="003544C3">
        <w:rPr>
          <w:sz w:val="24"/>
          <w:szCs w:val="24"/>
        </w:rPr>
        <w:t xml:space="preserve"> and employment. Coupled with a lack of accessible infrastructures and dedicated provisions in education institutions and workplace, this has caused exclusion of persons with disabilities from the whole education and skills cycle and the formal </w:t>
      </w:r>
      <w:proofErr w:type="spellStart"/>
      <w:r w:rsidRPr="003544C3">
        <w:rPr>
          <w:sz w:val="24"/>
          <w:szCs w:val="24"/>
        </w:rPr>
        <w:t>labour</w:t>
      </w:r>
      <w:proofErr w:type="spellEnd"/>
      <w:r w:rsidRPr="003544C3">
        <w:rPr>
          <w:sz w:val="24"/>
          <w:szCs w:val="24"/>
        </w:rPr>
        <w:t xml:space="preserve"> market. This is true </w:t>
      </w:r>
      <w:proofErr w:type="gramStart"/>
      <w:r w:rsidRPr="003544C3">
        <w:rPr>
          <w:sz w:val="24"/>
          <w:szCs w:val="24"/>
        </w:rPr>
        <w:t>in particular for</w:t>
      </w:r>
      <w:proofErr w:type="gramEnd"/>
      <w:r w:rsidRPr="003544C3">
        <w:rPr>
          <w:sz w:val="24"/>
          <w:szCs w:val="24"/>
        </w:rPr>
        <w:t xml:space="preserve"> women and girls with disabilities whose families tend to be more protective, in the face of persistent discrimination and gender-based violence in the society. In Zimbabwe, a livelihood survey conducted by Leonard Cheshire Disability shows that 57% of the interviewed women have never worked, against 43% for men (150 interviewees, 50% women).</w:t>
      </w:r>
      <w:r w:rsidRPr="003544C3">
        <w:rPr>
          <w:sz w:val="24"/>
          <w:szCs w:val="24"/>
        </w:rPr>
        <w:footnoteReference w:id="3"/>
      </w:r>
      <w:r w:rsidRPr="003544C3">
        <w:rPr>
          <w:sz w:val="24"/>
          <w:szCs w:val="24"/>
        </w:rPr>
        <w:t xml:space="preserve"> The great part of respondents (62%) recognize discrimination, stigma, attitudes and stereotypes as the main problems in accessing job. In Tanzania for instance, more than 90% of 15-29 years old have never attended school,0,2% of women with disabilities have completed their tertiary education,</w:t>
      </w:r>
      <w:r w:rsidRPr="003544C3">
        <w:rPr>
          <w:sz w:val="24"/>
          <w:szCs w:val="24"/>
          <w:vertAlign w:val="superscript"/>
        </w:rPr>
        <w:footnoteReference w:id="4"/>
      </w:r>
      <w:r w:rsidRPr="003544C3">
        <w:rPr>
          <w:sz w:val="24"/>
          <w:szCs w:val="24"/>
        </w:rPr>
        <w:t xml:space="preserve"> and so, only 3.1% receive income from paid employment.</w:t>
      </w:r>
      <w:r w:rsidRPr="003544C3">
        <w:rPr>
          <w:sz w:val="24"/>
          <w:szCs w:val="24"/>
          <w:vertAlign w:val="superscript"/>
        </w:rPr>
        <w:footnoteReference w:id="5"/>
      </w:r>
      <w:r w:rsidRPr="003544C3">
        <w:rPr>
          <w:sz w:val="24"/>
          <w:szCs w:val="24"/>
        </w:rPr>
        <w:t xml:space="preserve"> In Namibia 41% of females and 37% of males with disability never attended school, and the unemployment rate of persons with disabilities is 39%, compared to the national unemployment rate of 28%.</w:t>
      </w:r>
      <w:r w:rsidRPr="003544C3">
        <w:rPr>
          <w:sz w:val="24"/>
          <w:szCs w:val="24"/>
          <w:vertAlign w:val="superscript"/>
        </w:rPr>
        <w:footnoteReference w:id="6"/>
      </w:r>
    </w:p>
    <w:p w14:paraId="36CEF5E3" w14:textId="77777777" w:rsidR="004637FF" w:rsidRPr="003544C3" w:rsidRDefault="004637FF" w:rsidP="007A1E72">
      <w:pPr>
        <w:spacing w:before="0" w:after="0" w:line="240" w:lineRule="auto"/>
        <w:jc w:val="both"/>
        <w:rPr>
          <w:sz w:val="24"/>
          <w:szCs w:val="24"/>
        </w:rPr>
      </w:pPr>
      <w:r w:rsidRPr="003544C3">
        <w:rPr>
          <w:sz w:val="24"/>
          <w:szCs w:val="24"/>
        </w:rPr>
        <w:t xml:space="preserve">The weak understanding of disability rights and inclusion concepts and standards is commonplace. Mainstream TVET institutions do not take active and </w:t>
      </w:r>
      <w:proofErr w:type="spellStart"/>
      <w:r w:rsidRPr="003544C3">
        <w:rPr>
          <w:sz w:val="24"/>
          <w:szCs w:val="24"/>
        </w:rPr>
        <w:t>systematised</w:t>
      </w:r>
      <w:proofErr w:type="spellEnd"/>
      <w:r w:rsidRPr="003544C3">
        <w:rPr>
          <w:sz w:val="24"/>
          <w:szCs w:val="24"/>
        </w:rPr>
        <w:t xml:space="preserve"> steps to include persons with disabilities in their </w:t>
      </w:r>
      <w:proofErr w:type="spellStart"/>
      <w:r w:rsidRPr="003544C3">
        <w:rPr>
          <w:sz w:val="24"/>
          <w:szCs w:val="24"/>
        </w:rPr>
        <w:t>programmes</w:t>
      </w:r>
      <w:proofErr w:type="spellEnd"/>
      <w:r w:rsidRPr="003544C3">
        <w:rPr>
          <w:sz w:val="24"/>
          <w:szCs w:val="24"/>
        </w:rPr>
        <w:t xml:space="preserve"> (at all levels – out-reach, admission, curriculum, infrastructure), and persons with disabilities are placed in training or jobs based on their disabilities, not their abilities and interest. </w:t>
      </w:r>
      <w:proofErr w:type="spellStart"/>
      <w:r w:rsidRPr="003544C3">
        <w:rPr>
          <w:sz w:val="24"/>
          <w:szCs w:val="24"/>
        </w:rPr>
        <w:t>Specialised</w:t>
      </w:r>
      <w:proofErr w:type="spellEnd"/>
      <w:r w:rsidRPr="003544C3">
        <w:rPr>
          <w:sz w:val="24"/>
          <w:szCs w:val="24"/>
        </w:rPr>
        <w:t xml:space="preserve"> skills development </w:t>
      </w:r>
      <w:proofErr w:type="spellStart"/>
      <w:r w:rsidRPr="003544C3">
        <w:rPr>
          <w:sz w:val="24"/>
          <w:szCs w:val="24"/>
        </w:rPr>
        <w:t>centres</w:t>
      </w:r>
      <w:proofErr w:type="spellEnd"/>
      <w:r w:rsidRPr="003544C3">
        <w:rPr>
          <w:sz w:val="24"/>
          <w:szCs w:val="24"/>
        </w:rPr>
        <w:t xml:space="preserve"> hosted in associations or by the government have been the historical pathways for persons with disabilities, essentially in handicraft and sewing. In concrete terms, the absence of tangible reasonable accommodation modalities in TVET institutions and Employers’ </w:t>
      </w:r>
      <w:proofErr w:type="spellStart"/>
      <w:r w:rsidRPr="003544C3">
        <w:rPr>
          <w:sz w:val="24"/>
          <w:szCs w:val="24"/>
        </w:rPr>
        <w:t>organisations</w:t>
      </w:r>
      <w:proofErr w:type="spellEnd"/>
      <w:r w:rsidRPr="003544C3">
        <w:rPr>
          <w:sz w:val="24"/>
          <w:szCs w:val="24"/>
        </w:rPr>
        <w:t xml:space="preserve"> and firms has locked the latter in a cycle of stereotype and exclusion of persons with disabilities, with the assumption that at best persons with disabilities can only create their own informal employment but cannot find a job in the private or public sector. </w:t>
      </w:r>
      <w:proofErr w:type="gramStart"/>
      <w:r w:rsidRPr="003544C3">
        <w:rPr>
          <w:sz w:val="24"/>
          <w:szCs w:val="24"/>
        </w:rPr>
        <w:t>Also</w:t>
      </w:r>
      <w:proofErr w:type="gramEnd"/>
      <w:r w:rsidRPr="003544C3">
        <w:rPr>
          <w:sz w:val="24"/>
          <w:szCs w:val="24"/>
        </w:rPr>
        <w:t xml:space="preserve"> there is a general assumption that recruiting persons with disabilities require more resources and investment, demands more efforts from the institutions, and may hamper productivity. </w:t>
      </w:r>
    </w:p>
    <w:p w14:paraId="3CBBD258" w14:textId="77777777" w:rsidR="007C5A7C" w:rsidRPr="003544C3" w:rsidRDefault="007C5A7C" w:rsidP="007A1E72">
      <w:pPr>
        <w:spacing w:before="0" w:after="0" w:line="240" w:lineRule="auto"/>
        <w:jc w:val="both"/>
        <w:rPr>
          <w:sz w:val="24"/>
          <w:szCs w:val="24"/>
        </w:rPr>
      </w:pPr>
    </w:p>
    <w:p w14:paraId="0C813B62" w14:textId="77777777" w:rsidR="004637FF" w:rsidRPr="003544C3" w:rsidRDefault="004637FF" w:rsidP="007A1E72">
      <w:pPr>
        <w:spacing w:before="0" w:after="0" w:line="240" w:lineRule="auto"/>
        <w:jc w:val="both"/>
        <w:rPr>
          <w:sz w:val="24"/>
          <w:szCs w:val="24"/>
        </w:rPr>
      </w:pPr>
      <w:r w:rsidRPr="003544C3">
        <w:rPr>
          <w:sz w:val="24"/>
          <w:szCs w:val="24"/>
        </w:rPr>
        <w:t xml:space="preserve">Lastly, despite the existence of a national disability policy and bill, an inclusive education strategy, and a </w:t>
      </w:r>
      <w:proofErr w:type="spellStart"/>
      <w:r w:rsidRPr="003544C3">
        <w:rPr>
          <w:sz w:val="24"/>
          <w:szCs w:val="24"/>
        </w:rPr>
        <w:t>Labour</w:t>
      </w:r>
      <w:proofErr w:type="spellEnd"/>
      <w:r w:rsidRPr="003544C3">
        <w:rPr>
          <w:sz w:val="24"/>
          <w:szCs w:val="24"/>
        </w:rPr>
        <w:t xml:space="preserve"> Act in all four countries and an or Affirmative Action Employment Act in Namibia, the enforcement of these instruments has been weak, the stigma and discrimination aspect not </w:t>
      </w:r>
      <w:proofErr w:type="spellStart"/>
      <w:r w:rsidRPr="003544C3">
        <w:rPr>
          <w:sz w:val="24"/>
          <w:szCs w:val="24"/>
        </w:rPr>
        <w:t>analysed</w:t>
      </w:r>
      <w:proofErr w:type="spellEnd"/>
      <w:r w:rsidRPr="003544C3">
        <w:rPr>
          <w:sz w:val="24"/>
          <w:szCs w:val="24"/>
        </w:rPr>
        <w:t xml:space="preserve"> per se and integrated in the strategies, and the national actors have been working in silos. </w:t>
      </w:r>
      <w:proofErr w:type="gramStart"/>
      <w:r w:rsidRPr="003544C3">
        <w:rPr>
          <w:sz w:val="24"/>
          <w:szCs w:val="24"/>
        </w:rPr>
        <w:t>As long as</w:t>
      </w:r>
      <w:proofErr w:type="gramEnd"/>
      <w:r w:rsidRPr="003544C3">
        <w:rPr>
          <w:sz w:val="24"/>
          <w:szCs w:val="24"/>
        </w:rPr>
        <w:t xml:space="preserve"> these institutions and OPDs do not dialogue and learn from each other on piloting concrete reasonable accommodation modalities and affirmative action agreements, the society will continue to perpetuate the stereotype of persons with disabilities being unproductive and incapable.</w:t>
      </w:r>
    </w:p>
    <w:p w14:paraId="54CFE808" w14:textId="77777777" w:rsidR="00162193" w:rsidRPr="003544C3" w:rsidRDefault="00162193" w:rsidP="007A1E72">
      <w:pPr>
        <w:pBdr>
          <w:top w:val="nil"/>
          <w:left w:val="nil"/>
          <w:bottom w:val="nil"/>
          <w:right w:val="nil"/>
          <w:between w:val="nil"/>
        </w:pBdr>
        <w:spacing w:before="0" w:after="0" w:line="240" w:lineRule="auto"/>
        <w:jc w:val="both"/>
        <w:rPr>
          <w:sz w:val="24"/>
          <w:szCs w:val="24"/>
        </w:rPr>
      </w:pPr>
    </w:p>
    <w:p w14:paraId="4705550B" w14:textId="77777777" w:rsidR="00987F16" w:rsidRPr="003544C3" w:rsidRDefault="007643DB" w:rsidP="007A1E72">
      <w:pPr>
        <w:pStyle w:val="Heading4"/>
        <w:spacing w:before="0" w:line="240" w:lineRule="auto"/>
        <w:jc w:val="both"/>
        <w:rPr>
          <w:sz w:val="24"/>
          <w:szCs w:val="24"/>
        </w:rPr>
      </w:pPr>
      <w:r w:rsidRPr="003544C3">
        <w:rPr>
          <w:sz w:val="24"/>
          <w:szCs w:val="24"/>
        </w:rPr>
        <w:t>2.2 Rationale and Opportunities</w:t>
      </w:r>
    </w:p>
    <w:p w14:paraId="329C748B" w14:textId="77777777" w:rsidR="00987F16" w:rsidRPr="003544C3" w:rsidRDefault="007643DB" w:rsidP="007A1E72">
      <w:pPr>
        <w:spacing w:before="0" w:after="0" w:line="240" w:lineRule="auto"/>
        <w:jc w:val="both"/>
        <w:rPr>
          <w:sz w:val="24"/>
          <w:szCs w:val="24"/>
        </w:rPr>
      </w:pPr>
      <w:r w:rsidRPr="003544C3">
        <w:rPr>
          <w:sz w:val="24"/>
          <w:szCs w:val="24"/>
        </w:rPr>
        <w:t xml:space="preserve">The gap is triple. Firstly, the existing initiatives on TVET overlook the disability inclusion </w:t>
      </w:r>
      <w:proofErr w:type="gramStart"/>
      <w:r w:rsidRPr="003544C3">
        <w:rPr>
          <w:sz w:val="24"/>
          <w:szCs w:val="24"/>
        </w:rPr>
        <w:t>dimension, and</w:t>
      </w:r>
      <w:proofErr w:type="gramEnd"/>
      <w:r w:rsidRPr="003544C3">
        <w:rPr>
          <w:sz w:val="24"/>
          <w:szCs w:val="24"/>
        </w:rPr>
        <w:t xml:space="preserve"> have no dedicated target/objective on the matter, or only focus on accessible infrastructure while ignoring the</w:t>
      </w:r>
      <w:r w:rsidR="00F66098" w:rsidRPr="003544C3">
        <w:rPr>
          <w:sz w:val="24"/>
          <w:szCs w:val="24"/>
        </w:rPr>
        <w:t xml:space="preserve"> attitudinal barriers and the</w:t>
      </w:r>
      <w:r w:rsidRPr="003544C3">
        <w:rPr>
          <w:sz w:val="24"/>
          <w:szCs w:val="24"/>
        </w:rPr>
        <w:t xml:space="preserve"> broader reflection on reasonable accommodation across the board. Secondly, there is no systematic and organized dialogue/partnership between the </w:t>
      </w:r>
      <w:r w:rsidR="00531F8D" w:rsidRPr="003544C3">
        <w:rPr>
          <w:sz w:val="24"/>
          <w:szCs w:val="24"/>
        </w:rPr>
        <w:t>TVET</w:t>
      </w:r>
      <w:r w:rsidRPr="003544C3">
        <w:rPr>
          <w:sz w:val="24"/>
          <w:szCs w:val="24"/>
        </w:rPr>
        <w:t xml:space="preserve"> institutions and the employers</w:t>
      </w:r>
      <w:r w:rsidR="00F66098" w:rsidRPr="003544C3">
        <w:rPr>
          <w:sz w:val="24"/>
          <w:szCs w:val="24"/>
        </w:rPr>
        <w:t xml:space="preserve"> and their organizations </w:t>
      </w:r>
      <w:r w:rsidRPr="003544C3">
        <w:rPr>
          <w:sz w:val="24"/>
          <w:szCs w:val="24"/>
        </w:rPr>
        <w:t xml:space="preserve">when it comes to </w:t>
      </w:r>
      <w:proofErr w:type="spellStart"/>
      <w:r w:rsidR="00F66098" w:rsidRPr="003544C3">
        <w:rPr>
          <w:sz w:val="24"/>
          <w:szCs w:val="24"/>
        </w:rPr>
        <w:t>integrating</w:t>
      </w:r>
      <w:r w:rsidRPr="003544C3">
        <w:rPr>
          <w:sz w:val="24"/>
          <w:szCs w:val="24"/>
        </w:rPr>
        <w:t>persons</w:t>
      </w:r>
      <w:proofErr w:type="spellEnd"/>
      <w:r w:rsidRPr="003544C3">
        <w:rPr>
          <w:sz w:val="24"/>
          <w:szCs w:val="24"/>
        </w:rPr>
        <w:t xml:space="preserve"> with disabilities in </w:t>
      </w:r>
      <w:r w:rsidR="00F66098" w:rsidRPr="003544C3">
        <w:rPr>
          <w:sz w:val="24"/>
          <w:szCs w:val="24"/>
        </w:rPr>
        <w:t xml:space="preserve">training </w:t>
      </w:r>
      <w:proofErr w:type="spellStart"/>
      <w:r w:rsidR="00F66098" w:rsidRPr="003544C3">
        <w:rPr>
          <w:sz w:val="24"/>
          <w:szCs w:val="24"/>
        </w:rPr>
        <w:t>programmes</w:t>
      </w:r>
      <w:proofErr w:type="spellEnd"/>
      <w:r w:rsidR="00F66098" w:rsidRPr="003544C3">
        <w:rPr>
          <w:sz w:val="24"/>
          <w:szCs w:val="24"/>
        </w:rPr>
        <w:t xml:space="preserve"> and employment</w:t>
      </w:r>
      <w:r w:rsidRPr="003544C3">
        <w:rPr>
          <w:sz w:val="24"/>
          <w:szCs w:val="24"/>
        </w:rPr>
        <w:t>. Lastly, there are few initiatives explicitly address</w:t>
      </w:r>
      <w:r w:rsidR="00531F8D" w:rsidRPr="003544C3">
        <w:rPr>
          <w:sz w:val="24"/>
          <w:szCs w:val="24"/>
        </w:rPr>
        <w:t>ing</w:t>
      </w:r>
      <w:r w:rsidRPr="003544C3">
        <w:rPr>
          <w:sz w:val="24"/>
          <w:szCs w:val="24"/>
        </w:rPr>
        <w:t xml:space="preserve"> the issue of stigma and discrimination by leveraging on skills development and employ</w:t>
      </w:r>
      <w:r w:rsidR="003A2FC2" w:rsidRPr="003544C3">
        <w:rPr>
          <w:sz w:val="24"/>
          <w:szCs w:val="24"/>
        </w:rPr>
        <w:t>ability</w:t>
      </w:r>
      <w:r w:rsidRPr="003544C3">
        <w:rPr>
          <w:sz w:val="24"/>
          <w:szCs w:val="24"/>
        </w:rPr>
        <w:t xml:space="preserve"> of persons with disabilities.  </w:t>
      </w:r>
    </w:p>
    <w:p w14:paraId="372FC167" w14:textId="77777777" w:rsidR="007C5A7C" w:rsidRPr="003544C3" w:rsidRDefault="007C5A7C" w:rsidP="007A1E72">
      <w:pPr>
        <w:spacing w:before="0" w:after="0" w:line="240" w:lineRule="auto"/>
        <w:jc w:val="both"/>
        <w:rPr>
          <w:sz w:val="24"/>
          <w:szCs w:val="24"/>
        </w:rPr>
      </w:pPr>
    </w:p>
    <w:p w14:paraId="3E1B5C24" w14:textId="0FC1D6F3" w:rsidR="00987F16" w:rsidRPr="003544C3" w:rsidRDefault="007643DB" w:rsidP="007A1E72">
      <w:pPr>
        <w:spacing w:before="0" w:after="0" w:line="240" w:lineRule="auto"/>
        <w:jc w:val="both"/>
        <w:rPr>
          <w:sz w:val="24"/>
          <w:szCs w:val="24"/>
        </w:rPr>
      </w:pPr>
      <w:r w:rsidRPr="003544C3">
        <w:rPr>
          <w:sz w:val="24"/>
          <w:szCs w:val="24"/>
        </w:rPr>
        <w:t xml:space="preserve">The </w:t>
      </w:r>
      <w:sdt>
        <w:sdtPr>
          <w:rPr>
            <w:sz w:val="24"/>
            <w:szCs w:val="24"/>
          </w:rPr>
          <w:tag w:val="goog_rdk_0"/>
          <w:id w:val="1207528529"/>
        </w:sdtPr>
        <w:sdtEndPr/>
        <w:sdtContent/>
      </w:sdt>
      <w:proofErr w:type="spellStart"/>
      <w:r w:rsidRPr="009342A0">
        <w:rPr>
          <w:sz w:val="24"/>
          <w:szCs w:val="24"/>
        </w:rPr>
        <w:t>pro</w:t>
      </w:r>
      <w:r w:rsidR="00531F8D" w:rsidRPr="003544C3">
        <w:rPr>
          <w:sz w:val="24"/>
          <w:szCs w:val="24"/>
        </w:rPr>
        <w:t>gramme</w:t>
      </w:r>
      <w:proofErr w:type="spellEnd"/>
      <w:r w:rsidRPr="003544C3">
        <w:rPr>
          <w:sz w:val="24"/>
          <w:szCs w:val="24"/>
        </w:rPr>
        <w:t xml:space="preserve"> will build on the achievements, networks, and momentum </w:t>
      </w:r>
      <w:r w:rsidR="00531F8D" w:rsidRPr="003544C3">
        <w:rPr>
          <w:sz w:val="24"/>
          <w:szCs w:val="24"/>
        </w:rPr>
        <w:t>of the</w:t>
      </w:r>
      <w:r w:rsidRPr="003544C3">
        <w:rPr>
          <w:sz w:val="24"/>
          <w:szCs w:val="24"/>
        </w:rPr>
        <w:t xml:space="preserve"> existing endeavors led by UNESCO and ILO in the four countries. In Zimbabwe, UNESCO has produced a qualitative study on the social stigma and cultural norms in the framework of a UNPRPD-funded project,</w:t>
      </w:r>
      <w:r w:rsidRPr="003544C3">
        <w:rPr>
          <w:sz w:val="24"/>
          <w:szCs w:val="24"/>
          <w:vertAlign w:val="superscript"/>
        </w:rPr>
        <w:footnoteReference w:id="7"/>
      </w:r>
      <w:r w:rsidRPr="003544C3">
        <w:rPr>
          <w:sz w:val="24"/>
          <w:szCs w:val="24"/>
        </w:rPr>
        <w:t xml:space="preserve"> is supporting the national institutions in fighting GBV and discrimination against girls and women with disabilities within the Spotlight Initiative, and has very strong partnership with the networks of OPDs and the national institutions. At present, the government is in the process of validating a national disability policy, and one of the key priorities is to set up a national agreement framework whereby TVET institutions and the Employers Organizations would facilitate the employment of persons with disabilities. </w:t>
      </w:r>
    </w:p>
    <w:p w14:paraId="3AAAB51C" w14:textId="4EC25825" w:rsidR="009805E0" w:rsidRPr="003544C3" w:rsidRDefault="007643DB" w:rsidP="007A1E72">
      <w:pPr>
        <w:spacing w:before="0" w:after="0" w:line="240" w:lineRule="auto"/>
        <w:jc w:val="both"/>
        <w:rPr>
          <w:sz w:val="24"/>
          <w:szCs w:val="24"/>
        </w:rPr>
      </w:pPr>
      <w:r w:rsidRPr="003544C3">
        <w:rPr>
          <w:sz w:val="24"/>
          <w:szCs w:val="24"/>
        </w:rPr>
        <w:t xml:space="preserve">In </w:t>
      </w:r>
      <w:sdt>
        <w:sdtPr>
          <w:rPr>
            <w:sz w:val="24"/>
            <w:szCs w:val="24"/>
          </w:rPr>
          <w:tag w:val="goog_rdk_1"/>
          <w:id w:val="772749523"/>
        </w:sdtPr>
        <w:sdtEndPr/>
        <w:sdtContent/>
      </w:sdt>
      <w:r w:rsidR="00531F8D" w:rsidRPr="009342A0">
        <w:rPr>
          <w:sz w:val="24"/>
          <w:szCs w:val="24"/>
        </w:rPr>
        <w:t>Mozambique,</w:t>
      </w:r>
      <w:r w:rsidRPr="003544C3">
        <w:rPr>
          <w:sz w:val="24"/>
          <w:szCs w:val="24"/>
          <w:vertAlign w:val="superscript"/>
        </w:rPr>
        <w:footnoteReference w:id="8"/>
      </w:r>
      <w:r w:rsidR="009805E0" w:rsidRPr="003544C3">
        <w:rPr>
          <w:sz w:val="24"/>
          <w:szCs w:val="24"/>
        </w:rPr>
        <w:t xml:space="preserve">the Government is working on a </w:t>
      </w:r>
      <w:r w:rsidR="00531F8D" w:rsidRPr="003544C3">
        <w:rPr>
          <w:sz w:val="24"/>
          <w:szCs w:val="24"/>
        </w:rPr>
        <w:t xml:space="preserve">Disability </w:t>
      </w:r>
      <w:r w:rsidR="009805E0" w:rsidRPr="003544C3">
        <w:rPr>
          <w:sz w:val="24"/>
          <w:szCs w:val="24"/>
        </w:rPr>
        <w:t xml:space="preserve">Bill </w:t>
      </w:r>
      <w:r w:rsidR="00531F8D" w:rsidRPr="003544C3">
        <w:rPr>
          <w:sz w:val="24"/>
          <w:szCs w:val="24"/>
        </w:rPr>
        <w:t xml:space="preserve">for </w:t>
      </w:r>
      <w:r w:rsidR="009805E0" w:rsidRPr="003544C3">
        <w:rPr>
          <w:sz w:val="24"/>
          <w:szCs w:val="24"/>
        </w:rPr>
        <w:t xml:space="preserve">the Council of Ministers </w:t>
      </w:r>
      <w:r w:rsidR="00531F8D" w:rsidRPr="003544C3">
        <w:rPr>
          <w:sz w:val="24"/>
          <w:szCs w:val="24"/>
        </w:rPr>
        <w:t>and Parliament</w:t>
      </w:r>
      <w:r w:rsidR="009805E0" w:rsidRPr="003544C3">
        <w:rPr>
          <w:sz w:val="24"/>
          <w:szCs w:val="24"/>
        </w:rPr>
        <w:t xml:space="preserve"> for consideration</w:t>
      </w:r>
      <w:r w:rsidR="00531F8D" w:rsidRPr="003544C3">
        <w:rPr>
          <w:sz w:val="24"/>
          <w:szCs w:val="24"/>
        </w:rPr>
        <w:t xml:space="preserve"> and </w:t>
      </w:r>
      <w:proofErr w:type="spellStart"/>
      <w:r w:rsidR="00531F8D" w:rsidRPr="003544C3">
        <w:rPr>
          <w:sz w:val="24"/>
          <w:szCs w:val="24"/>
        </w:rPr>
        <w:t>approval</w:t>
      </w:r>
      <w:r w:rsidR="009805E0" w:rsidRPr="003544C3">
        <w:rPr>
          <w:sz w:val="24"/>
          <w:szCs w:val="24"/>
        </w:rPr>
        <w:t>.The</w:t>
      </w:r>
      <w:proofErr w:type="spellEnd"/>
      <w:r w:rsidR="009805E0" w:rsidRPr="003544C3">
        <w:rPr>
          <w:sz w:val="24"/>
          <w:szCs w:val="24"/>
        </w:rPr>
        <w:t xml:space="preserve"> </w:t>
      </w:r>
      <w:proofErr w:type="spellStart"/>
      <w:r w:rsidR="009805E0" w:rsidRPr="003544C3">
        <w:rPr>
          <w:sz w:val="24"/>
          <w:szCs w:val="24"/>
        </w:rPr>
        <w:t>programme</w:t>
      </w:r>
      <w:proofErr w:type="spellEnd"/>
      <w:r w:rsidR="009805E0" w:rsidRPr="003544C3">
        <w:rPr>
          <w:sz w:val="24"/>
          <w:szCs w:val="24"/>
        </w:rPr>
        <w:t xml:space="preserve"> can leverage on the upcoming consultation</w:t>
      </w:r>
      <w:r w:rsidR="00531F8D" w:rsidRPr="003544C3">
        <w:rPr>
          <w:sz w:val="24"/>
          <w:szCs w:val="24"/>
        </w:rPr>
        <w:t>s</w:t>
      </w:r>
      <w:r w:rsidR="009805E0" w:rsidRPr="003544C3">
        <w:rPr>
          <w:sz w:val="24"/>
          <w:szCs w:val="24"/>
        </w:rPr>
        <w:t xml:space="preserve">, as well as the support UNESCO provides to the government to roll out its Inclusive Education Strategy (2020-2029) through teacher training </w:t>
      </w:r>
      <w:proofErr w:type="spellStart"/>
      <w:r w:rsidR="009805E0" w:rsidRPr="003544C3">
        <w:rPr>
          <w:sz w:val="24"/>
          <w:szCs w:val="24"/>
        </w:rPr>
        <w:t>programmes</w:t>
      </w:r>
      <w:proofErr w:type="spellEnd"/>
      <w:r w:rsidR="009805E0" w:rsidRPr="003544C3">
        <w:rPr>
          <w:sz w:val="24"/>
          <w:szCs w:val="24"/>
        </w:rPr>
        <w:t xml:space="preserve">. </w:t>
      </w:r>
      <w:r w:rsidRPr="003544C3">
        <w:rPr>
          <w:sz w:val="24"/>
          <w:szCs w:val="24"/>
        </w:rPr>
        <w:t xml:space="preserve">UNESCO’s partner, the association </w:t>
      </w:r>
      <w:proofErr w:type="spellStart"/>
      <w:r w:rsidRPr="003544C3">
        <w:rPr>
          <w:sz w:val="24"/>
          <w:szCs w:val="24"/>
        </w:rPr>
        <w:t>Artedif</w:t>
      </w:r>
      <w:proofErr w:type="spellEnd"/>
      <w:r w:rsidRPr="003544C3">
        <w:rPr>
          <w:sz w:val="24"/>
          <w:szCs w:val="24"/>
        </w:rPr>
        <w:t xml:space="preserve">, will be mobilized to expand its initiative on TVET in the service of handicraft production by women and men with disabilities, which benefited from the support of UNESCO and the Norwegian Agency for Development. Lastly, the </w:t>
      </w:r>
      <w:proofErr w:type="spellStart"/>
      <w:r w:rsidRPr="003544C3">
        <w:rPr>
          <w:sz w:val="24"/>
          <w:szCs w:val="24"/>
        </w:rPr>
        <w:t>programme</w:t>
      </w:r>
      <w:proofErr w:type="spellEnd"/>
      <w:r w:rsidRPr="003544C3">
        <w:rPr>
          <w:sz w:val="24"/>
          <w:szCs w:val="24"/>
        </w:rPr>
        <w:t xml:space="preserve"> will </w:t>
      </w:r>
      <w:r w:rsidR="009805E0" w:rsidRPr="003544C3">
        <w:rPr>
          <w:sz w:val="24"/>
          <w:szCs w:val="24"/>
        </w:rPr>
        <w:t xml:space="preserve">synergize with the UNESCO-led intervention supporting persons with albinism, and </w:t>
      </w:r>
      <w:r w:rsidRPr="003544C3">
        <w:rPr>
          <w:sz w:val="24"/>
          <w:szCs w:val="24"/>
        </w:rPr>
        <w:t>with the Italian AIFO association within its project “Trajectories of Inclusion of Persons with Disability in Mozambique”, aimed at making TVET institutions in Maputo and Cabo Delgado provinces more accessible</w:t>
      </w:r>
      <w:r w:rsidR="009805E0" w:rsidRPr="003544C3">
        <w:rPr>
          <w:sz w:val="24"/>
          <w:szCs w:val="24"/>
        </w:rPr>
        <w:t>.</w:t>
      </w:r>
    </w:p>
    <w:p w14:paraId="41F2B974" w14:textId="77777777" w:rsidR="007C5A7C" w:rsidRPr="003544C3" w:rsidRDefault="007C5A7C" w:rsidP="007A1E72">
      <w:pPr>
        <w:spacing w:before="0" w:after="0" w:line="240" w:lineRule="auto"/>
        <w:jc w:val="both"/>
        <w:rPr>
          <w:sz w:val="24"/>
          <w:szCs w:val="24"/>
        </w:rPr>
      </w:pPr>
    </w:p>
    <w:p w14:paraId="17C17F85" w14:textId="77777777" w:rsidR="00987F16" w:rsidRPr="003544C3" w:rsidRDefault="00131BB1" w:rsidP="007A1E72">
      <w:pPr>
        <w:spacing w:before="0" w:after="0" w:line="240" w:lineRule="auto"/>
        <w:jc w:val="both"/>
        <w:rPr>
          <w:sz w:val="24"/>
          <w:szCs w:val="24"/>
        </w:rPr>
      </w:pPr>
      <w:r w:rsidRPr="003544C3">
        <w:rPr>
          <w:sz w:val="24"/>
          <w:szCs w:val="24"/>
        </w:rPr>
        <w:t xml:space="preserve">In </w:t>
      </w:r>
      <w:r w:rsidR="007643DB" w:rsidRPr="003544C3">
        <w:rPr>
          <w:sz w:val="24"/>
          <w:szCs w:val="24"/>
        </w:rPr>
        <w:t xml:space="preserve">Namibia, the UN </w:t>
      </w:r>
      <w:r w:rsidR="00531F8D" w:rsidRPr="003544C3">
        <w:rPr>
          <w:sz w:val="24"/>
          <w:szCs w:val="24"/>
        </w:rPr>
        <w:t>and</w:t>
      </w:r>
      <w:r w:rsidR="007643DB" w:rsidRPr="003544C3">
        <w:rPr>
          <w:sz w:val="24"/>
          <w:szCs w:val="24"/>
        </w:rPr>
        <w:t xml:space="preserve"> the Office of the President, Disability Affairs and other </w:t>
      </w:r>
      <w:proofErr w:type="spellStart"/>
      <w:r w:rsidR="00531F8D" w:rsidRPr="003544C3">
        <w:rPr>
          <w:sz w:val="24"/>
          <w:szCs w:val="24"/>
        </w:rPr>
        <w:t>OPDs</w:t>
      </w:r>
      <w:r w:rsidR="007643DB" w:rsidRPr="003544C3">
        <w:rPr>
          <w:sz w:val="24"/>
          <w:szCs w:val="24"/>
        </w:rPr>
        <w:t>are</w:t>
      </w:r>
      <w:proofErr w:type="spellEnd"/>
      <w:r w:rsidR="007643DB" w:rsidRPr="003544C3">
        <w:rPr>
          <w:sz w:val="24"/>
          <w:szCs w:val="24"/>
        </w:rPr>
        <w:t xml:space="preserve"> implementing a project on Strengthening Integrated Systems to Promote Access to Services for Persons with Disabilities.</w:t>
      </w:r>
      <w:r w:rsidR="007643DB" w:rsidRPr="003544C3">
        <w:rPr>
          <w:sz w:val="24"/>
          <w:szCs w:val="24"/>
          <w:vertAlign w:val="superscript"/>
        </w:rPr>
        <w:footnoteReference w:id="9"/>
      </w:r>
      <w:r w:rsidR="00620542" w:rsidRPr="003544C3">
        <w:rPr>
          <w:sz w:val="24"/>
          <w:szCs w:val="24"/>
        </w:rPr>
        <w:t xml:space="preserve">The UN </w:t>
      </w:r>
      <w:r w:rsidR="007643DB" w:rsidRPr="003544C3">
        <w:rPr>
          <w:sz w:val="24"/>
          <w:szCs w:val="24"/>
        </w:rPr>
        <w:t xml:space="preserve">is also piloting a Project for Skills Development and Innovation in Rural Areas of Namibia, with the Ministry of Higher Education, Training and Innovation, aimed at improving and expanding the current TVET </w:t>
      </w:r>
      <w:proofErr w:type="spellStart"/>
      <w:r w:rsidR="007643DB" w:rsidRPr="003544C3">
        <w:rPr>
          <w:sz w:val="24"/>
          <w:szCs w:val="24"/>
        </w:rPr>
        <w:t>programmes</w:t>
      </w:r>
      <w:proofErr w:type="spellEnd"/>
      <w:r w:rsidR="007643DB" w:rsidRPr="003544C3">
        <w:rPr>
          <w:sz w:val="24"/>
          <w:szCs w:val="24"/>
        </w:rPr>
        <w:t xml:space="preserve"> to rural areas in Namibia, linking the skills acquired to nationally agreed human resource development targets and existing TVET programs, unit standards and qualifications</w:t>
      </w:r>
      <w:r w:rsidR="00620542" w:rsidRPr="003544C3">
        <w:rPr>
          <w:sz w:val="24"/>
          <w:szCs w:val="24"/>
        </w:rPr>
        <w:t xml:space="preserve">; and access to decent work opportunities. </w:t>
      </w:r>
    </w:p>
    <w:p w14:paraId="7545C5C3" w14:textId="77777777" w:rsidR="007C5A7C" w:rsidRPr="003544C3" w:rsidRDefault="007C5A7C" w:rsidP="007A1E72">
      <w:pPr>
        <w:spacing w:before="0" w:after="0" w:line="240" w:lineRule="auto"/>
        <w:jc w:val="both"/>
        <w:rPr>
          <w:sz w:val="24"/>
          <w:szCs w:val="24"/>
        </w:rPr>
      </w:pPr>
    </w:p>
    <w:p w14:paraId="10C0CFBD" w14:textId="77777777" w:rsidR="00987F16" w:rsidRPr="003544C3" w:rsidRDefault="007643DB" w:rsidP="007A1E72">
      <w:pPr>
        <w:spacing w:before="0" w:after="0" w:line="240" w:lineRule="auto"/>
        <w:jc w:val="both"/>
        <w:rPr>
          <w:sz w:val="24"/>
          <w:szCs w:val="24"/>
        </w:rPr>
      </w:pPr>
      <w:r w:rsidRPr="003544C3">
        <w:rPr>
          <w:sz w:val="24"/>
          <w:szCs w:val="24"/>
        </w:rPr>
        <w:t xml:space="preserve">In Tanzania, this </w:t>
      </w:r>
      <w:proofErr w:type="spellStart"/>
      <w:r w:rsidRPr="003544C3">
        <w:rPr>
          <w:sz w:val="24"/>
          <w:szCs w:val="24"/>
        </w:rPr>
        <w:t>programme</w:t>
      </w:r>
      <w:proofErr w:type="spellEnd"/>
      <w:r w:rsidRPr="003544C3">
        <w:rPr>
          <w:sz w:val="24"/>
          <w:szCs w:val="24"/>
        </w:rPr>
        <w:t xml:space="preserve"> will articulate with the “Better Education for Africa’s Rise (BEAR) II”</w:t>
      </w:r>
      <w:r w:rsidR="00531F8D" w:rsidRPr="003544C3">
        <w:rPr>
          <w:rStyle w:val="FootnoteReference"/>
          <w:sz w:val="24"/>
          <w:szCs w:val="24"/>
        </w:rPr>
        <w:footnoteReference w:id="10"/>
      </w:r>
      <w:proofErr w:type="gramStart"/>
      <w:r w:rsidRPr="003544C3">
        <w:rPr>
          <w:sz w:val="24"/>
          <w:szCs w:val="24"/>
        </w:rPr>
        <w:t>project, and</w:t>
      </w:r>
      <w:proofErr w:type="gramEnd"/>
      <w:r w:rsidRPr="003544C3">
        <w:rPr>
          <w:sz w:val="24"/>
          <w:szCs w:val="24"/>
        </w:rPr>
        <w:t xml:space="preserve"> aimed at providing young people a better chance to access decent employment and/or generate self-employment</w:t>
      </w:r>
      <w:r w:rsidR="00531F8D" w:rsidRPr="003544C3">
        <w:rPr>
          <w:sz w:val="24"/>
          <w:szCs w:val="24"/>
        </w:rPr>
        <w:t xml:space="preserve">. </w:t>
      </w:r>
      <w:proofErr w:type="gramStart"/>
      <w:r w:rsidR="00531F8D" w:rsidRPr="003544C3">
        <w:rPr>
          <w:sz w:val="24"/>
          <w:szCs w:val="24"/>
        </w:rPr>
        <w:t>Also</w:t>
      </w:r>
      <w:proofErr w:type="gramEnd"/>
      <w:r w:rsidR="00531F8D" w:rsidRPr="003544C3">
        <w:rPr>
          <w:sz w:val="24"/>
          <w:szCs w:val="24"/>
        </w:rPr>
        <w:t xml:space="preserve"> the UN Joint</w:t>
      </w:r>
      <w:r w:rsidR="003A6D6C" w:rsidRPr="003544C3">
        <w:rPr>
          <w:sz w:val="24"/>
          <w:szCs w:val="24"/>
        </w:rPr>
        <w:t xml:space="preserve"> Project on Albinism has created a good networks of </w:t>
      </w:r>
      <w:r w:rsidR="00531F8D" w:rsidRPr="003544C3">
        <w:rPr>
          <w:sz w:val="24"/>
          <w:szCs w:val="24"/>
        </w:rPr>
        <w:t xml:space="preserve">OPDs that will be leveraged in this </w:t>
      </w:r>
      <w:proofErr w:type="spellStart"/>
      <w:r w:rsidR="00531F8D" w:rsidRPr="003544C3">
        <w:rPr>
          <w:sz w:val="24"/>
          <w:szCs w:val="24"/>
        </w:rPr>
        <w:t>programme</w:t>
      </w:r>
      <w:proofErr w:type="spellEnd"/>
      <w:r w:rsidR="00531F8D" w:rsidRPr="003544C3">
        <w:rPr>
          <w:sz w:val="24"/>
          <w:szCs w:val="24"/>
        </w:rPr>
        <w:t>.</w:t>
      </w:r>
    </w:p>
    <w:p w14:paraId="4FEE4FEA" w14:textId="77777777" w:rsidR="00987F16" w:rsidRPr="003544C3" w:rsidRDefault="00987F16">
      <w:pPr>
        <w:tabs>
          <w:tab w:val="left" w:pos="1065"/>
        </w:tabs>
        <w:spacing w:before="0" w:after="0" w:line="240" w:lineRule="auto"/>
        <w:jc w:val="both"/>
        <w:rPr>
          <w:sz w:val="24"/>
          <w:szCs w:val="24"/>
        </w:rPr>
      </w:pPr>
    </w:p>
    <w:p w14:paraId="047C9E13" w14:textId="77777777" w:rsidR="00987F16" w:rsidRPr="003544C3" w:rsidRDefault="007643DB" w:rsidP="00000625">
      <w:pPr>
        <w:pStyle w:val="Heading1"/>
        <w:numPr>
          <w:ilvl w:val="0"/>
          <w:numId w:val="3"/>
        </w:numPr>
        <w:spacing w:before="0" w:line="240" w:lineRule="auto"/>
        <w:jc w:val="both"/>
        <w:rPr>
          <w:sz w:val="24"/>
          <w:szCs w:val="24"/>
        </w:rPr>
      </w:pPr>
      <w:r w:rsidRPr="003544C3">
        <w:rPr>
          <w:sz w:val="24"/>
          <w:szCs w:val="24"/>
        </w:rPr>
        <w:t>PrOGRAMME APPROACH AND EXPECTED RESULTS</w:t>
      </w:r>
    </w:p>
    <w:p w14:paraId="3BC8FF1E" w14:textId="77777777" w:rsidR="007C5A7C" w:rsidRPr="003544C3" w:rsidRDefault="007C5A7C" w:rsidP="007A1E72">
      <w:pPr>
        <w:pStyle w:val="Heading4"/>
        <w:spacing w:before="0" w:line="240" w:lineRule="auto"/>
        <w:jc w:val="both"/>
        <w:rPr>
          <w:sz w:val="24"/>
          <w:szCs w:val="24"/>
        </w:rPr>
      </w:pPr>
      <w:bookmarkStart w:id="0" w:name="_heading=h.gjdgxs" w:colFirst="0" w:colLast="0"/>
      <w:bookmarkEnd w:id="0"/>
    </w:p>
    <w:p w14:paraId="28EFEEED" w14:textId="77777777" w:rsidR="00987F16" w:rsidRPr="003544C3" w:rsidRDefault="007643DB" w:rsidP="007A1E72">
      <w:pPr>
        <w:pStyle w:val="Heading4"/>
        <w:spacing w:before="0" w:line="240" w:lineRule="auto"/>
        <w:jc w:val="both"/>
        <w:rPr>
          <w:sz w:val="24"/>
          <w:szCs w:val="24"/>
        </w:rPr>
      </w:pPr>
      <w:r w:rsidRPr="003544C3">
        <w:rPr>
          <w:sz w:val="24"/>
          <w:szCs w:val="24"/>
        </w:rPr>
        <w:t>3.1 ProgramME IMPACT</w:t>
      </w:r>
    </w:p>
    <w:p w14:paraId="17ADC973" w14:textId="77777777" w:rsidR="007C5A7C" w:rsidRPr="003544C3" w:rsidRDefault="007643DB" w:rsidP="007A1E72">
      <w:pPr>
        <w:spacing w:before="0" w:after="0" w:line="240" w:lineRule="auto"/>
        <w:jc w:val="both"/>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intends to </w:t>
      </w:r>
      <w:r w:rsidR="00854B10" w:rsidRPr="003544C3">
        <w:rPr>
          <w:sz w:val="24"/>
          <w:szCs w:val="24"/>
        </w:rPr>
        <w:t xml:space="preserve">contribute </w:t>
      </w:r>
      <w:proofErr w:type="spellStart"/>
      <w:r w:rsidR="00854B10" w:rsidRPr="003544C3">
        <w:rPr>
          <w:sz w:val="24"/>
          <w:szCs w:val="24"/>
        </w:rPr>
        <w:t>to</w:t>
      </w:r>
      <w:r w:rsidR="00A82247" w:rsidRPr="003544C3">
        <w:rPr>
          <w:sz w:val="24"/>
          <w:szCs w:val="24"/>
        </w:rPr>
        <w:t>wards</w:t>
      </w:r>
      <w:r w:rsidR="006429A3" w:rsidRPr="003544C3">
        <w:rPr>
          <w:sz w:val="24"/>
          <w:szCs w:val="24"/>
        </w:rPr>
        <w:t>end</w:t>
      </w:r>
      <w:r w:rsidR="00854B10" w:rsidRPr="003544C3">
        <w:rPr>
          <w:sz w:val="24"/>
          <w:szCs w:val="24"/>
        </w:rPr>
        <w:t>ing</w:t>
      </w:r>
      <w:proofErr w:type="spellEnd"/>
      <w:r w:rsidRPr="003544C3">
        <w:rPr>
          <w:sz w:val="24"/>
          <w:szCs w:val="24"/>
        </w:rPr>
        <w:t xml:space="preserve"> harmful prejudice and stereotype of persons with disabilities as unproductive members of the society. </w:t>
      </w:r>
      <w:r w:rsidR="00881CA4" w:rsidRPr="003544C3">
        <w:rPr>
          <w:sz w:val="24"/>
          <w:szCs w:val="24"/>
        </w:rPr>
        <w:t xml:space="preserve">It will do so by developing practical and innovative tools that will help TVET institutions and employers fight against stigma and discrimination, commit towards disability inclusion, and exchange practices and policies. </w:t>
      </w:r>
    </w:p>
    <w:p w14:paraId="011601F8" w14:textId="77777777" w:rsidR="00987F16" w:rsidRPr="003544C3" w:rsidRDefault="00987F16" w:rsidP="007A1E72">
      <w:pPr>
        <w:spacing w:before="0" w:after="0" w:line="240" w:lineRule="auto"/>
        <w:jc w:val="both"/>
        <w:rPr>
          <w:sz w:val="24"/>
          <w:szCs w:val="24"/>
        </w:rPr>
      </w:pPr>
    </w:p>
    <w:p w14:paraId="44563B9E" w14:textId="77777777" w:rsidR="007C5A7C" w:rsidRPr="003544C3" w:rsidRDefault="00881CA4" w:rsidP="007A1E72">
      <w:pPr>
        <w:spacing w:before="0" w:after="0" w:line="240" w:lineRule="auto"/>
        <w:jc w:val="both"/>
        <w:rPr>
          <w:sz w:val="24"/>
          <w:szCs w:val="24"/>
        </w:rPr>
      </w:pPr>
      <w:r w:rsidRPr="003544C3">
        <w:rPr>
          <w:sz w:val="24"/>
          <w:szCs w:val="24"/>
        </w:rPr>
        <w:t>The impact of the project will be measured against (</w:t>
      </w:r>
      <w:proofErr w:type="spellStart"/>
      <w:r w:rsidRPr="003544C3">
        <w:rPr>
          <w:sz w:val="24"/>
          <w:szCs w:val="24"/>
        </w:rPr>
        <w:t>i</w:t>
      </w:r>
      <w:proofErr w:type="spellEnd"/>
      <w:r w:rsidRPr="003544C3">
        <w:rPr>
          <w:sz w:val="24"/>
          <w:szCs w:val="24"/>
        </w:rPr>
        <w:t>) the evidence of tangible shifts in attitudes and perceptions among the personnel of TVET institutions and partnering firms; (ii) the commitment of the latter towards disability inclusion as expressed in their vision, procedures, and practices; and (iii) the existence of a fluid dialogue and learning process between the different actors, knowingly the responsible government departments, the TVET institutions, the Employers and their Organizations and the O</w:t>
      </w:r>
      <w:r w:rsidR="00FE23CA" w:rsidRPr="003544C3">
        <w:rPr>
          <w:sz w:val="24"/>
          <w:szCs w:val="24"/>
        </w:rPr>
        <w:t>PDs</w:t>
      </w:r>
      <w:r w:rsidRPr="003544C3">
        <w:rPr>
          <w:sz w:val="24"/>
          <w:szCs w:val="24"/>
        </w:rPr>
        <w:t xml:space="preserve">.  </w:t>
      </w:r>
    </w:p>
    <w:p w14:paraId="3B3A02E7" w14:textId="77777777" w:rsidR="00987F16" w:rsidRPr="003544C3" w:rsidRDefault="00987F16" w:rsidP="007A1E72">
      <w:pPr>
        <w:spacing w:before="0" w:after="0" w:line="240" w:lineRule="auto"/>
        <w:jc w:val="both"/>
        <w:rPr>
          <w:sz w:val="24"/>
          <w:szCs w:val="24"/>
        </w:rPr>
      </w:pPr>
    </w:p>
    <w:p w14:paraId="3B8E2971" w14:textId="77777777" w:rsidR="004D7D1C" w:rsidRPr="003544C3" w:rsidRDefault="004D7D1C" w:rsidP="007A1E72">
      <w:pPr>
        <w:spacing w:before="0" w:after="0" w:line="240" w:lineRule="auto"/>
        <w:jc w:val="both"/>
        <w:rPr>
          <w:sz w:val="24"/>
          <w:szCs w:val="24"/>
        </w:rPr>
      </w:pPr>
      <w:r w:rsidRPr="003544C3">
        <w:rPr>
          <w:sz w:val="24"/>
          <w:szCs w:val="24"/>
        </w:rPr>
        <w:t xml:space="preserve">Overall, the </w:t>
      </w:r>
      <w:proofErr w:type="spellStart"/>
      <w:r w:rsidRPr="003544C3">
        <w:rPr>
          <w:sz w:val="24"/>
          <w:szCs w:val="24"/>
        </w:rPr>
        <w:t>programme</w:t>
      </w:r>
      <w:proofErr w:type="spellEnd"/>
      <w:r w:rsidRPr="003544C3">
        <w:rPr>
          <w:sz w:val="24"/>
          <w:szCs w:val="24"/>
        </w:rPr>
        <w:t xml:space="preserve"> will complement the respective </w:t>
      </w:r>
      <w:r w:rsidR="00085CAD" w:rsidRPr="003544C3">
        <w:rPr>
          <w:sz w:val="24"/>
          <w:szCs w:val="24"/>
        </w:rPr>
        <w:t>governments’</w:t>
      </w:r>
      <w:r w:rsidRPr="003544C3">
        <w:rPr>
          <w:sz w:val="24"/>
          <w:szCs w:val="24"/>
        </w:rPr>
        <w:t xml:space="preserve"> efforts in accelerating the CRPD implementation around:</w:t>
      </w:r>
    </w:p>
    <w:p w14:paraId="57D89F81" w14:textId="77777777" w:rsidR="004D7D1C" w:rsidRPr="003544C3" w:rsidRDefault="004D7D1C" w:rsidP="00000625">
      <w:pPr>
        <w:pStyle w:val="ListParagraph"/>
        <w:numPr>
          <w:ilvl w:val="0"/>
          <w:numId w:val="13"/>
        </w:numPr>
        <w:spacing w:before="0" w:after="0" w:line="240" w:lineRule="auto"/>
        <w:jc w:val="both"/>
        <w:rPr>
          <w:i/>
          <w:sz w:val="24"/>
          <w:szCs w:val="24"/>
        </w:rPr>
      </w:pPr>
      <w:r w:rsidRPr="003544C3">
        <w:rPr>
          <w:i/>
          <w:sz w:val="24"/>
          <w:szCs w:val="24"/>
        </w:rPr>
        <w:t>Article 6 (Women with Disabilities)</w:t>
      </w:r>
    </w:p>
    <w:p w14:paraId="2C6BEE55" w14:textId="77777777" w:rsidR="004D7D1C" w:rsidRPr="003544C3" w:rsidRDefault="004D7D1C" w:rsidP="00000625">
      <w:pPr>
        <w:pStyle w:val="ListParagraph"/>
        <w:numPr>
          <w:ilvl w:val="0"/>
          <w:numId w:val="13"/>
        </w:numPr>
        <w:spacing w:before="0" w:after="0" w:line="240" w:lineRule="auto"/>
        <w:jc w:val="both"/>
        <w:rPr>
          <w:i/>
          <w:sz w:val="24"/>
          <w:szCs w:val="24"/>
        </w:rPr>
      </w:pPr>
      <w:r w:rsidRPr="003544C3">
        <w:rPr>
          <w:i/>
          <w:sz w:val="24"/>
          <w:szCs w:val="24"/>
        </w:rPr>
        <w:t>Article 8 (Awareness Raising)</w:t>
      </w:r>
    </w:p>
    <w:p w14:paraId="43A2FDE2" w14:textId="77777777" w:rsidR="004D7D1C" w:rsidRPr="003544C3" w:rsidRDefault="004D7D1C" w:rsidP="00000625">
      <w:pPr>
        <w:pStyle w:val="ListParagraph"/>
        <w:numPr>
          <w:ilvl w:val="0"/>
          <w:numId w:val="13"/>
        </w:numPr>
        <w:spacing w:before="0" w:after="0" w:line="240" w:lineRule="auto"/>
        <w:jc w:val="both"/>
        <w:rPr>
          <w:i/>
          <w:sz w:val="24"/>
          <w:szCs w:val="24"/>
        </w:rPr>
      </w:pPr>
      <w:r w:rsidRPr="003544C3">
        <w:rPr>
          <w:i/>
          <w:sz w:val="24"/>
          <w:szCs w:val="24"/>
        </w:rPr>
        <w:t>Article 24 (Education)</w:t>
      </w:r>
    </w:p>
    <w:p w14:paraId="5EF29A1F" w14:textId="77777777" w:rsidR="004D7D1C" w:rsidRPr="003544C3" w:rsidRDefault="004D7D1C" w:rsidP="00000625">
      <w:pPr>
        <w:pStyle w:val="ListParagraph"/>
        <w:numPr>
          <w:ilvl w:val="0"/>
          <w:numId w:val="13"/>
        </w:numPr>
        <w:spacing w:before="0" w:after="0" w:line="240" w:lineRule="auto"/>
        <w:jc w:val="both"/>
        <w:rPr>
          <w:i/>
          <w:sz w:val="24"/>
          <w:szCs w:val="24"/>
        </w:rPr>
      </w:pPr>
      <w:r w:rsidRPr="003544C3">
        <w:rPr>
          <w:i/>
          <w:sz w:val="24"/>
          <w:szCs w:val="24"/>
        </w:rPr>
        <w:t xml:space="preserve">Article 27 (Work and Employment)  </w:t>
      </w:r>
    </w:p>
    <w:p w14:paraId="1C0F7AFE" w14:textId="77777777" w:rsidR="007C5A7C" w:rsidRPr="003544C3" w:rsidRDefault="007C5A7C" w:rsidP="007A1E72">
      <w:pPr>
        <w:spacing w:before="0" w:after="0" w:line="240" w:lineRule="auto"/>
        <w:jc w:val="both"/>
        <w:rPr>
          <w:sz w:val="24"/>
          <w:szCs w:val="24"/>
        </w:rPr>
      </w:pPr>
    </w:p>
    <w:p w14:paraId="18EE330D" w14:textId="77777777" w:rsidR="00987F16" w:rsidRPr="003544C3" w:rsidRDefault="007643DB" w:rsidP="007A1E72">
      <w:pPr>
        <w:pStyle w:val="Heading4"/>
        <w:spacing w:before="0" w:line="240" w:lineRule="auto"/>
        <w:jc w:val="both"/>
        <w:rPr>
          <w:sz w:val="24"/>
          <w:szCs w:val="24"/>
        </w:rPr>
      </w:pPr>
      <w:r w:rsidRPr="003544C3">
        <w:rPr>
          <w:sz w:val="24"/>
          <w:szCs w:val="24"/>
        </w:rPr>
        <w:t xml:space="preserve">3.2 OUTCOMES </w:t>
      </w:r>
    </w:p>
    <w:p w14:paraId="052925DC" w14:textId="77777777" w:rsidR="00987F16" w:rsidRPr="003544C3" w:rsidRDefault="007643DB" w:rsidP="007A1E72">
      <w:pPr>
        <w:spacing w:before="0" w:after="0" w:line="240" w:lineRule="auto"/>
        <w:jc w:val="both"/>
        <w:rPr>
          <w:sz w:val="24"/>
          <w:szCs w:val="24"/>
        </w:rPr>
      </w:pPr>
      <w:r w:rsidRPr="003544C3">
        <w:rPr>
          <w:sz w:val="24"/>
          <w:szCs w:val="24"/>
        </w:rPr>
        <w:t xml:space="preserve">The </w:t>
      </w:r>
      <w:proofErr w:type="spellStart"/>
      <w:r w:rsidRPr="003544C3">
        <w:rPr>
          <w:sz w:val="24"/>
          <w:szCs w:val="24"/>
        </w:rPr>
        <w:t>programme’s</w:t>
      </w:r>
      <w:proofErr w:type="spellEnd"/>
      <w:r w:rsidRPr="003544C3">
        <w:rPr>
          <w:sz w:val="24"/>
          <w:szCs w:val="24"/>
        </w:rPr>
        <w:t xml:space="preserve"> intended outcomes are the following: </w:t>
      </w:r>
    </w:p>
    <w:p w14:paraId="169E1BE0" w14:textId="77777777" w:rsidR="00081BC2" w:rsidRPr="003544C3" w:rsidRDefault="00081BC2" w:rsidP="00000625">
      <w:pPr>
        <w:pStyle w:val="ListParagraph"/>
        <w:numPr>
          <w:ilvl w:val="0"/>
          <w:numId w:val="14"/>
        </w:numPr>
        <w:spacing w:before="0" w:after="0" w:line="240" w:lineRule="auto"/>
        <w:jc w:val="both"/>
        <w:rPr>
          <w:sz w:val="24"/>
          <w:szCs w:val="24"/>
        </w:rPr>
      </w:pPr>
      <w:r w:rsidRPr="003544C3">
        <w:rPr>
          <w:sz w:val="24"/>
          <w:szCs w:val="24"/>
        </w:rPr>
        <w:t xml:space="preserve">The TVET institutions, Employers and Employers’ </w:t>
      </w:r>
      <w:r w:rsidR="00BC44C9" w:rsidRPr="003544C3">
        <w:rPr>
          <w:sz w:val="24"/>
          <w:szCs w:val="24"/>
        </w:rPr>
        <w:t>organizations</w:t>
      </w:r>
      <w:r w:rsidRPr="003544C3">
        <w:rPr>
          <w:sz w:val="24"/>
          <w:szCs w:val="24"/>
        </w:rPr>
        <w:t xml:space="preserve"> fully understand the key concepts and standards of disability rights and inclusion, are aware of the existing stigma and discrimination patterns, and </w:t>
      </w:r>
      <w:r w:rsidR="00BC44C9" w:rsidRPr="003544C3">
        <w:rPr>
          <w:sz w:val="24"/>
          <w:szCs w:val="24"/>
        </w:rPr>
        <w:t xml:space="preserve">act to shift the perception and attitudes of their personnel vis-à-vis persons with disabilities. </w:t>
      </w:r>
      <w:r w:rsidRPr="003544C3">
        <w:rPr>
          <w:sz w:val="24"/>
          <w:szCs w:val="24"/>
        </w:rPr>
        <w:t xml:space="preserve">This requires systematic awareness-raising of the TVET administration, leadership, faculty, and students, as well as HR officers, </w:t>
      </w:r>
      <w:proofErr w:type="gramStart"/>
      <w:r w:rsidRPr="003544C3">
        <w:rPr>
          <w:sz w:val="24"/>
          <w:szCs w:val="24"/>
        </w:rPr>
        <w:t>CEOs</w:t>
      </w:r>
      <w:proofErr w:type="gramEnd"/>
      <w:r w:rsidRPr="003544C3">
        <w:rPr>
          <w:sz w:val="24"/>
          <w:szCs w:val="24"/>
        </w:rPr>
        <w:t xml:space="preserve"> and staff of firms, led by OPDs and persons with disabilities themselves. Government’s leadership in setting up dialogue mechanisms between the responsible government departments, the TVET institutions, the </w:t>
      </w:r>
      <w:proofErr w:type="gramStart"/>
      <w:r w:rsidRPr="003544C3">
        <w:rPr>
          <w:sz w:val="24"/>
          <w:szCs w:val="24"/>
        </w:rPr>
        <w:t>Employers</w:t>
      </w:r>
      <w:proofErr w:type="gramEnd"/>
      <w:r w:rsidRPr="003544C3">
        <w:rPr>
          <w:sz w:val="24"/>
          <w:szCs w:val="24"/>
        </w:rPr>
        <w:t xml:space="preserve"> and their Organizations and the </w:t>
      </w:r>
      <w:r w:rsidR="00FE23CA" w:rsidRPr="003544C3">
        <w:rPr>
          <w:sz w:val="24"/>
          <w:szCs w:val="24"/>
        </w:rPr>
        <w:t>OPDs</w:t>
      </w:r>
      <w:r w:rsidRPr="003544C3">
        <w:rPr>
          <w:sz w:val="24"/>
          <w:szCs w:val="24"/>
        </w:rPr>
        <w:t xml:space="preserve"> will be key in casting a shared and </w:t>
      </w:r>
      <w:r w:rsidR="00BC44C9" w:rsidRPr="003544C3">
        <w:rPr>
          <w:sz w:val="24"/>
          <w:szCs w:val="24"/>
        </w:rPr>
        <w:t xml:space="preserve">collective </w:t>
      </w:r>
      <w:r w:rsidRPr="003544C3">
        <w:rPr>
          <w:sz w:val="24"/>
          <w:szCs w:val="24"/>
        </w:rPr>
        <w:t>vision and commitment</w:t>
      </w:r>
      <w:r w:rsidR="00BC44C9" w:rsidRPr="003544C3">
        <w:rPr>
          <w:sz w:val="24"/>
          <w:szCs w:val="24"/>
        </w:rPr>
        <w:t xml:space="preserve"> to fight stigma and discrimination</w:t>
      </w:r>
      <w:r w:rsidRPr="003544C3">
        <w:rPr>
          <w:sz w:val="24"/>
          <w:szCs w:val="24"/>
        </w:rPr>
        <w:t xml:space="preserve">. </w:t>
      </w:r>
    </w:p>
    <w:p w14:paraId="4AA027A2" w14:textId="77777777" w:rsidR="00081BC2" w:rsidRPr="003544C3" w:rsidRDefault="00081BC2" w:rsidP="007A1E72">
      <w:pPr>
        <w:pStyle w:val="ListParagraph"/>
        <w:spacing w:before="0" w:after="0" w:line="240" w:lineRule="auto"/>
        <w:jc w:val="both"/>
        <w:rPr>
          <w:sz w:val="24"/>
          <w:szCs w:val="24"/>
        </w:rPr>
      </w:pPr>
    </w:p>
    <w:p w14:paraId="7D1D41B9" w14:textId="77777777" w:rsidR="007C5A7C" w:rsidRPr="003544C3" w:rsidRDefault="00081BC2" w:rsidP="00000625">
      <w:pPr>
        <w:pStyle w:val="ListParagraph"/>
        <w:numPr>
          <w:ilvl w:val="0"/>
          <w:numId w:val="14"/>
        </w:numPr>
        <w:spacing w:before="0" w:after="0" w:line="240" w:lineRule="auto"/>
        <w:jc w:val="both"/>
        <w:rPr>
          <w:sz w:val="24"/>
          <w:szCs w:val="24"/>
        </w:rPr>
      </w:pPr>
      <w:r w:rsidRPr="003544C3">
        <w:rPr>
          <w:sz w:val="24"/>
          <w:szCs w:val="24"/>
        </w:rPr>
        <w:t>The policy inertia and the deep-rooted social stereotypes are un</w:t>
      </w:r>
      <w:r w:rsidR="00BC44C9" w:rsidRPr="003544C3">
        <w:rPr>
          <w:sz w:val="24"/>
          <w:szCs w:val="24"/>
        </w:rPr>
        <w:t>b</w:t>
      </w:r>
      <w:r w:rsidRPr="003544C3">
        <w:rPr>
          <w:sz w:val="24"/>
          <w:szCs w:val="24"/>
        </w:rPr>
        <w:t>locked by bringing afore convincing good practices</w:t>
      </w:r>
      <w:r w:rsidR="00BC44C9" w:rsidRPr="003544C3">
        <w:rPr>
          <w:sz w:val="24"/>
          <w:szCs w:val="24"/>
        </w:rPr>
        <w:t xml:space="preserve"> of reasonable accommodations</w:t>
      </w:r>
      <w:r w:rsidRPr="003544C3">
        <w:rPr>
          <w:sz w:val="24"/>
          <w:szCs w:val="24"/>
        </w:rPr>
        <w:t xml:space="preserve"> in TVET institutions and Employers’ </w:t>
      </w:r>
      <w:r w:rsidR="00BC44C9" w:rsidRPr="003544C3">
        <w:rPr>
          <w:sz w:val="24"/>
          <w:szCs w:val="24"/>
        </w:rPr>
        <w:t>organizations</w:t>
      </w:r>
      <w:r w:rsidRPr="003544C3">
        <w:rPr>
          <w:sz w:val="24"/>
          <w:szCs w:val="24"/>
        </w:rPr>
        <w:t xml:space="preserve"> and firms. Considering the historical deep-rooted stigma and stereotyping of persons with disabilities as unproductive individuals, the high-level normative frameworks </w:t>
      </w:r>
      <w:proofErr w:type="gramStart"/>
      <w:r w:rsidRPr="003544C3">
        <w:rPr>
          <w:sz w:val="24"/>
          <w:szCs w:val="24"/>
        </w:rPr>
        <w:t>have to</w:t>
      </w:r>
      <w:proofErr w:type="gramEnd"/>
      <w:r w:rsidRPr="003544C3">
        <w:rPr>
          <w:sz w:val="24"/>
          <w:szCs w:val="24"/>
        </w:rPr>
        <w:t xml:space="preserve"> be supported by concrete models and practices that can be tested on the ground. The involved actors will need a practical accompaniment with precise guidelines on the reasonable accommodation modalities and tested </w:t>
      </w:r>
      <w:r w:rsidR="00BC44C9" w:rsidRPr="003544C3">
        <w:rPr>
          <w:sz w:val="24"/>
          <w:szCs w:val="24"/>
        </w:rPr>
        <w:t>practices that</w:t>
      </w:r>
      <w:r w:rsidRPr="003544C3">
        <w:rPr>
          <w:sz w:val="24"/>
          <w:szCs w:val="24"/>
        </w:rPr>
        <w:t xml:space="preserve"> could </w:t>
      </w:r>
      <w:r w:rsidR="00BC44C9" w:rsidRPr="003544C3">
        <w:rPr>
          <w:sz w:val="24"/>
          <w:szCs w:val="24"/>
        </w:rPr>
        <w:t xml:space="preserve">efficiently </w:t>
      </w:r>
      <w:r w:rsidRPr="003544C3">
        <w:rPr>
          <w:sz w:val="24"/>
          <w:szCs w:val="24"/>
        </w:rPr>
        <w:t xml:space="preserve">deconstruct assumptions and prejudices on the unaffordability of reasonable accommodation. Targeting good willing employers and TVET institutions to lead as role model for social change will highly contribute to break the cycle of stigma and discrimination at large in the society.  </w:t>
      </w:r>
    </w:p>
    <w:p w14:paraId="666F482C" w14:textId="77777777" w:rsidR="007C5A7C" w:rsidRPr="003544C3" w:rsidRDefault="007C5A7C" w:rsidP="007A1E72">
      <w:pPr>
        <w:spacing w:before="0" w:after="0" w:line="240" w:lineRule="auto"/>
        <w:jc w:val="both"/>
        <w:rPr>
          <w:color w:val="000000"/>
          <w:sz w:val="24"/>
          <w:szCs w:val="24"/>
        </w:rPr>
      </w:pPr>
    </w:p>
    <w:p w14:paraId="5630A476" w14:textId="77777777" w:rsidR="00987F16" w:rsidRPr="003544C3" w:rsidRDefault="007643DB" w:rsidP="007A1E72">
      <w:pPr>
        <w:pStyle w:val="Heading4"/>
        <w:spacing w:before="0" w:line="240" w:lineRule="auto"/>
        <w:ind w:left="-180" w:firstLine="180"/>
        <w:jc w:val="both"/>
        <w:rPr>
          <w:sz w:val="24"/>
          <w:szCs w:val="24"/>
        </w:rPr>
      </w:pPr>
      <w:r w:rsidRPr="003544C3">
        <w:rPr>
          <w:sz w:val="24"/>
          <w:szCs w:val="24"/>
        </w:rPr>
        <w:t>3.3 APPROACH</w:t>
      </w:r>
    </w:p>
    <w:p w14:paraId="232232F6" w14:textId="77777777" w:rsidR="00360967" w:rsidRPr="003544C3" w:rsidRDefault="00360967" w:rsidP="007A1E72">
      <w:pPr>
        <w:pBdr>
          <w:top w:val="nil"/>
          <w:left w:val="nil"/>
          <w:bottom w:val="nil"/>
          <w:right w:val="nil"/>
          <w:between w:val="nil"/>
        </w:pBdr>
        <w:spacing w:before="0" w:after="0" w:line="240" w:lineRule="auto"/>
        <w:jc w:val="both"/>
        <w:rPr>
          <w:sz w:val="24"/>
          <w:szCs w:val="24"/>
        </w:rPr>
      </w:pPr>
      <w:r w:rsidRPr="003544C3">
        <w:rPr>
          <w:sz w:val="24"/>
          <w:szCs w:val="24"/>
        </w:rPr>
        <w:t xml:space="preserve">To achieve the above-mentioned outcomes, the project will place a particular attention to the following approaches: </w:t>
      </w:r>
    </w:p>
    <w:p w14:paraId="7209D703" w14:textId="77777777" w:rsidR="007C5A7C" w:rsidRPr="003544C3" w:rsidRDefault="007C5A7C" w:rsidP="007A1E72">
      <w:pPr>
        <w:pBdr>
          <w:top w:val="nil"/>
          <w:left w:val="nil"/>
          <w:bottom w:val="nil"/>
          <w:right w:val="nil"/>
          <w:between w:val="nil"/>
        </w:pBdr>
        <w:spacing w:before="0" w:after="0" w:line="240" w:lineRule="auto"/>
        <w:jc w:val="both"/>
        <w:rPr>
          <w:sz w:val="24"/>
          <w:szCs w:val="24"/>
        </w:rPr>
      </w:pPr>
    </w:p>
    <w:p w14:paraId="7E8A9183" w14:textId="77777777" w:rsidR="00BF3701" w:rsidRPr="003544C3" w:rsidRDefault="00360967" w:rsidP="00000625">
      <w:pPr>
        <w:pStyle w:val="ListParagraph"/>
        <w:numPr>
          <w:ilvl w:val="3"/>
          <w:numId w:val="3"/>
        </w:numPr>
        <w:spacing w:before="0" w:after="0" w:line="240" w:lineRule="auto"/>
        <w:ind w:left="540"/>
        <w:jc w:val="both"/>
        <w:rPr>
          <w:sz w:val="24"/>
          <w:szCs w:val="24"/>
        </w:rPr>
      </w:pPr>
      <w:r w:rsidRPr="003544C3">
        <w:rPr>
          <w:b/>
          <w:sz w:val="24"/>
          <w:szCs w:val="24"/>
        </w:rPr>
        <w:t>Participatory approach</w:t>
      </w:r>
      <w:r w:rsidRPr="003544C3">
        <w:rPr>
          <w:sz w:val="24"/>
          <w:szCs w:val="24"/>
        </w:rPr>
        <w:t>, placing OPDs at the forefront of knowledge production, models/tools development, and advice to institutions. The hypothesis of the project is that OPDs – despite their limited capacities depending on the contexts – are the most aware and alert of the kind of stigma and discrimination that are affecting their constituencies. They will be therefore considered as the main resource organizations in mobilizing the networks of persons with disabilities,</w:t>
      </w:r>
      <w:r w:rsidR="00BF3701" w:rsidRPr="003544C3">
        <w:rPr>
          <w:sz w:val="24"/>
          <w:szCs w:val="24"/>
        </w:rPr>
        <w:t xml:space="preserve"> diagnosing the main patterns of stigma and discrimination, advising on reasonable accommodation, etc. The project will serve as a unique platform whereby OPDs will be capacitated according to their needs in the various domains of intervention of the project; they will also be actively involved in policy dialogues with the national, TVET, and employers’ institutions, thus enhancing their legitimacy as  CSOs. </w:t>
      </w:r>
    </w:p>
    <w:p w14:paraId="24FD3F82" w14:textId="77777777" w:rsidR="00BF3701" w:rsidRPr="003544C3" w:rsidRDefault="00BF3701" w:rsidP="007A1E72">
      <w:pPr>
        <w:pStyle w:val="ListParagraph"/>
        <w:spacing w:before="0" w:after="0" w:line="240" w:lineRule="auto"/>
        <w:ind w:left="540"/>
        <w:jc w:val="both"/>
        <w:rPr>
          <w:sz w:val="24"/>
          <w:szCs w:val="24"/>
        </w:rPr>
      </w:pPr>
    </w:p>
    <w:p w14:paraId="227A2DE1" w14:textId="77777777" w:rsidR="00F7543F" w:rsidRPr="003544C3" w:rsidRDefault="00F7543F" w:rsidP="00000625">
      <w:pPr>
        <w:pStyle w:val="ListParagraph"/>
        <w:numPr>
          <w:ilvl w:val="3"/>
          <w:numId w:val="3"/>
        </w:numPr>
        <w:spacing w:before="0" w:after="0" w:line="240" w:lineRule="auto"/>
        <w:ind w:left="540"/>
        <w:jc w:val="both"/>
        <w:rPr>
          <w:sz w:val="24"/>
          <w:szCs w:val="24"/>
        </w:rPr>
      </w:pPr>
      <w:r w:rsidRPr="003544C3">
        <w:rPr>
          <w:b/>
          <w:sz w:val="24"/>
          <w:szCs w:val="24"/>
        </w:rPr>
        <w:t>Dialogue</w:t>
      </w:r>
      <w:r w:rsidR="00BF3701" w:rsidRPr="003544C3">
        <w:rPr>
          <w:b/>
          <w:sz w:val="24"/>
          <w:szCs w:val="24"/>
        </w:rPr>
        <w:t xml:space="preserve"> for influence approach</w:t>
      </w:r>
      <w:r w:rsidR="00BF3701" w:rsidRPr="003544C3">
        <w:rPr>
          <w:sz w:val="24"/>
          <w:szCs w:val="24"/>
        </w:rPr>
        <w:t xml:space="preserve">. </w:t>
      </w:r>
      <w:r w:rsidR="00360967" w:rsidRPr="003544C3">
        <w:rPr>
          <w:sz w:val="24"/>
          <w:szCs w:val="24"/>
        </w:rPr>
        <w:t>In the area of TVET and employment system, it is very important to foster exchanges of views and practices</w:t>
      </w:r>
      <w:r w:rsidR="00A52A93" w:rsidRPr="003544C3">
        <w:rPr>
          <w:sz w:val="24"/>
          <w:szCs w:val="24"/>
        </w:rPr>
        <w:t xml:space="preserve"> between the different actors</w:t>
      </w:r>
      <w:r w:rsidR="00360967" w:rsidRPr="003544C3">
        <w:rPr>
          <w:sz w:val="24"/>
          <w:szCs w:val="24"/>
        </w:rPr>
        <w:t xml:space="preserve">, for two reasons. Firstly, advancing disability inclusion in TVET institutions and in employment is often about taking concrete steps in changing the existing processes and daring to try new practices; therefore, lessons learnt from concrete examples of non-discrimination practices on the ground and between the four countries will be catalytic. Secondly, the dialogue between TVET/Employment system and their joint commitment for inclusion and non-discrimination are essential to opening systemic pathways for persons with disabilities, from the skills development to the employment stages. On the long terms, </w:t>
      </w:r>
      <w:r w:rsidR="00BF3701" w:rsidRPr="003544C3">
        <w:rPr>
          <w:sz w:val="24"/>
          <w:szCs w:val="24"/>
        </w:rPr>
        <w:t xml:space="preserve">it is believed that the good pilots and practices can positively influence </w:t>
      </w:r>
      <w:r w:rsidR="00360967" w:rsidRPr="003544C3">
        <w:rPr>
          <w:sz w:val="24"/>
          <w:szCs w:val="24"/>
        </w:rPr>
        <w:t>governments to enact/enforce the Employment Equity policy or the Inclusive Education strategy.</w:t>
      </w:r>
    </w:p>
    <w:p w14:paraId="443EC770" w14:textId="77777777" w:rsidR="00F7543F" w:rsidRPr="003544C3" w:rsidRDefault="00F7543F" w:rsidP="007A1E72">
      <w:pPr>
        <w:pStyle w:val="ListParagraph"/>
        <w:spacing w:before="0" w:after="0" w:line="240" w:lineRule="auto"/>
        <w:ind w:left="540"/>
        <w:jc w:val="both"/>
        <w:rPr>
          <w:sz w:val="24"/>
          <w:szCs w:val="24"/>
        </w:rPr>
      </w:pPr>
    </w:p>
    <w:p w14:paraId="5DDBCC52" w14:textId="62A602A7" w:rsidR="00726FBC" w:rsidRPr="003544C3" w:rsidRDefault="00F7543F" w:rsidP="009342A0">
      <w:pPr>
        <w:pStyle w:val="ListParagraph"/>
        <w:numPr>
          <w:ilvl w:val="3"/>
          <w:numId w:val="3"/>
        </w:numPr>
        <w:pBdr>
          <w:top w:val="nil"/>
          <w:left w:val="nil"/>
          <w:bottom w:val="nil"/>
          <w:right w:val="nil"/>
          <w:between w:val="nil"/>
        </w:pBdr>
        <w:shd w:val="clear" w:color="auto" w:fill="FFFFFF"/>
        <w:spacing w:before="0" w:after="0" w:line="240" w:lineRule="auto"/>
        <w:ind w:left="540"/>
        <w:jc w:val="both"/>
        <w:textAlignment w:val="baseline"/>
      </w:pPr>
      <w:proofErr w:type="spellStart"/>
      <w:r w:rsidRPr="003544C3">
        <w:rPr>
          <w:b/>
          <w:sz w:val="24"/>
          <w:szCs w:val="24"/>
        </w:rPr>
        <w:t>Multicountry</w:t>
      </w:r>
      <w:proofErr w:type="spellEnd"/>
      <w:r w:rsidRPr="003544C3">
        <w:rPr>
          <w:b/>
          <w:sz w:val="24"/>
          <w:szCs w:val="24"/>
        </w:rPr>
        <w:t xml:space="preserve"> approach</w:t>
      </w:r>
      <w:r w:rsidRPr="003544C3">
        <w:rPr>
          <w:sz w:val="24"/>
          <w:szCs w:val="24"/>
        </w:rPr>
        <w:t xml:space="preserve">. </w:t>
      </w:r>
      <w:r w:rsidR="00A52A93" w:rsidRPr="003544C3">
        <w:rPr>
          <w:sz w:val="24"/>
          <w:szCs w:val="24"/>
        </w:rPr>
        <w:t xml:space="preserve">Since this project aims at piloting new tools and documenting their impacts, it will be extremely important to allow a continuous cross learning process between the actors involved in the four countries. </w:t>
      </w:r>
      <w:r w:rsidR="0069093E" w:rsidRPr="003544C3">
        <w:rPr>
          <w:sz w:val="24"/>
          <w:szCs w:val="24"/>
        </w:rPr>
        <w:t xml:space="preserve">The four countries of the AU and SADC member States, adhering to the AU Agenda 2063 and the Protocol to The African Charter on Human and Peoples’ Rights on the Rights of Persons with Disabilities in Africa (African Disability Rights Protocol) that aims to promote, protect and ensure the full and equal enjoyment of all human and people’s rights by all persons with disabilities, and to ensure respect for their inherent dignity. The exchanges of practices and learning process around the piloting of the three tools envisaged in this project will lay solid foundations for engaging broader discussion with the SADC Secretariat and Member States on the enforcement of the above-mentioned Protocol’s Article 3 that calls for Non-discrimination, full and effective participation and inclusion in society and equality of opportunity for persons with disabilities. </w:t>
      </w:r>
      <w:bookmarkStart w:id="1" w:name="text"/>
      <w:bookmarkEnd w:id="1"/>
    </w:p>
    <w:p w14:paraId="0F70E990" w14:textId="77777777" w:rsidR="001A3544" w:rsidRPr="003544C3" w:rsidRDefault="001A3544">
      <w:pPr>
        <w:pBdr>
          <w:top w:val="nil"/>
          <w:left w:val="nil"/>
          <w:bottom w:val="nil"/>
          <w:right w:val="nil"/>
          <w:between w:val="nil"/>
        </w:pBdr>
        <w:spacing w:before="0" w:after="0" w:line="240" w:lineRule="auto"/>
        <w:jc w:val="both"/>
        <w:rPr>
          <w:color w:val="000000"/>
          <w:sz w:val="24"/>
          <w:szCs w:val="24"/>
        </w:rPr>
      </w:pPr>
    </w:p>
    <w:tbl>
      <w:tblPr>
        <w:tblStyle w:val="TableGrid"/>
        <w:tblW w:w="13845" w:type="dxa"/>
        <w:tblLook w:val="04A0" w:firstRow="1" w:lastRow="0" w:firstColumn="1" w:lastColumn="0" w:noHBand="0" w:noVBand="1"/>
        <w:tblCaption w:val="Expected Impact"/>
      </w:tblPr>
      <w:tblGrid>
        <w:gridCol w:w="6195"/>
        <w:gridCol w:w="2070"/>
        <w:gridCol w:w="2970"/>
        <w:gridCol w:w="2610"/>
      </w:tblGrid>
      <w:tr w:rsidR="00726FBC" w:rsidRPr="003544C3" w14:paraId="75B5AC3F" w14:textId="1FC015D1" w:rsidTr="009342A0">
        <w:trPr>
          <w:tblHeader/>
        </w:trPr>
        <w:tc>
          <w:tcPr>
            <w:tcW w:w="6195"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39DD3136" w14:textId="77777777" w:rsidR="00726FBC" w:rsidRPr="003544C3" w:rsidRDefault="00726FBC" w:rsidP="00D46CF0">
            <w:pPr>
              <w:rPr>
                <w:b/>
              </w:rPr>
            </w:pPr>
            <w:r w:rsidRPr="003544C3">
              <w:rPr>
                <w:b/>
              </w:rPr>
              <w:t>Impact (in 5 years after start date of project implementation)</w:t>
            </w:r>
          </w:p>
        </w:tc>
        <w:tc>
          <w:tcPr>
            <w:tcW w:w="20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2125929" w14:textId="3194BEBF" w:rsidR="00726FBC" w:rsidRPr="003544C3" w:rsidRDefault="00726FBC" w:rsidP="00D46CF0">
            <w:pPr>
              <w:rPr>
                <w:b/>
              </w:rPr>
            </w:pPr>
            <w:r w:rsidRPr="003544C3">
              <w:rPr>
                <w:b/>
              </w:rPr>
              <w:t>Baseline</w:t>
            </w:r>
          </w:p>
        </w:tc>
        <w:tc>
          <w:tcPr>
            <w:tcW w:w="297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4C527C2" w14:textId="355D58C6" w:rsidR="00726FBC" w:rsidRPr="003544C3" w:rsidRDefault="00726FBC" w:rsidP="00D46CF0">
            <w:pPr>
              <w:rPr>
                <w:b/>
              </w:rPr>
            </w:pPr>
            <w:r w:rsidRPr="003544C3">
              <w:rPr>
                <w:b/>
              </w:rPr>
              <w:t xml:space="preserve">Target </w:t>
            </w:r>
          </w:p>
        </w:tc>
        <w:tc>
          <w:tcPr>
            <w:tcW w:w="2610"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2711BF81" w14:textId="5704DD1A" w:rsidR="00726FBC" w:rsidRPr="003544C3" w:rsidRDefault="00726FBC" w:rsidP="00D46CF0">
            <w:pPr>
              <w:rPr>
                <w:b/>
              </w:rPr>
            </w:pPr>
            <w:r w:rsidRPr="003544C3">
              <w:rPr>
                <w:b/>
              </w:rPr>
              <w:t>Means of Verification</w:t>
            </w:r>
          </w:p>
        </w:tc>
      </w:tr>
      <w:tr w:rsidR="00726FBC" w:rsidRPr="003544C3" w14:paraId="2497F462" w14:textId="6EEC83C3" w:rsidTr="009342A0">
        <w:tc>
          <w:tcPr>
            <w:tcW w:w="6195" w:type="dxa"/>
            <w:tcBorders>
              <w:top w:val="double" w:sz="4" w:space="0" w:color="auto"/>
              <w:left w:val="double" w:sz="4" w:space="0" w:color="auto"/>
              <w:bottom w:val="double" w:sz="4" w:space="0" w:color="auto"/>
              <w:right w:val="double" w:sz="4" w:space="0" w:color="auto"/>
            </w:tcBorders>
          </w:tcPr>
          <w:p w14:paraId="559DDF9A" w14:textId="2B156CF6" w:rsidR="00726FBC" w:rsidRPr="009342A0" w:rsidRDefault="00726FBC" w:rsidP="00D46CF0">
            <w:pPr>
              <w:rPr>
                <w:b/>
              </w:rPr>
            </w:pPr>
            <w:r w:rsidRPr="009342A0">
              <w:rPr>
                <w:b/>
              </w:rPr>
              <w:t xml:space="preserve">The rights of all persons with disabilities </w:t>
            </w:r>
            <w:r w:rsidR="004726AD" w:rsidRPr="009342A0">
              <w:rPr>
                <w:b/>
              </w:rPr>
              <w:t xml:space="preserve">including equal rights to </w:t>
            </w:r>
            <w:proofErr w:type="spellStart"/>
            <w:r w:rsidR="004726AD" w:rsidRPr="009342A0">
              <w:rPr>
                <w:b/>
              </w:rPr>
              <w:t>emplyments</w:t>
            </w:r>
            <w:proofErr w:type="spellEnd"/>
            <w:r w:rsidR="004726AD" w:rsidRPr="009342A0">
              <w:rPr>
                <w:b/>
              </w:rPr>
              <w:t xml:space="preserve"> and </w:t>
            </w:r>
            <w:proofErr w:type="gramStart"/>
            <w:r w:rsidR="004726AD" w:rsidRPr="009342A0">
              <w:rPr>
                <w:b/>
              </w:rPr>
              <w:t>TVET ,</w:t>
            </w:r>
            <w:proofErr w:type="gramEnd"/>
            <w:r w:rsidR="004726AD" w:rsidRPr="009342A0">
              <w:rPr>
                <w:b/>
              </w:rPr>
              <w:t xml:space="preserve"> </w:t>
            </w:r>
            <w:r w:rsidRPr="009342A0">
              <w:rPr>
                <w:b/>
              </w:rPr>
              <w:t>are fully respected, protected and fulfilled, and all persons with disabilities fully and equitably participate in society</w:t>
            </w:r>
          </w:p>
        </w:tc>
        <w:tc>
          <w:tcPr>
            <w:tcW w:w="2070" w:type="dxa"/>
            <w:tcBorders>
              <w:top w:val="double" w:sz="4" w:space="0" w:color="auto"/>
              <w:left w:val="double" w:sz="4" w:space="0" w:color="auto"/>
              <w:bottom w:val="double" w:sz="4" w:space="0" w:color="auto"/>
              <w:right w:val="double" w:sz="4" w:space="0" w:color="auto"/>
            </w:tcBorders>
          </w:tcPr>
          <w:p w14:paraId="3722167C" w14:textId="77777777" w:rsidR="00726FBC" w:rsidRPr="003544C3" w:rsidRDefault="00726FBC" w:rsidP="00D46CF0"/>
        </w:tc>
        <w:tc>
          <w:tcPr>
            <w:tcW w:w="2970" w:type="dxa"/>
            <w:tcBorders>
              <w:top w:val="double" w:sz="4" w:space="0" w:color="auto"/>
              <w:left w:val="double" w:sz="4" w:space="0" w:color="auto"/>
              <w:bottom w:val="double" w:sz="4" w:space="0" w:color="auto"/>
              <w:right w:val="double" w:sz="4" w:space="0" w:color="auto"/>
            </w:tcBorders>
          </w:tcPr>
          <w:p w14:paraId="35770CAE" w14:textId="77777777" w:rsidR="00726FBC" w:rsidRPr="003544C3" w:rsidRDefault="00726FBC" w:rsidP="009342A0">
            <w:pPr>
              <w:spacing w:before="0"/>
              <w:jc w:val="both"/>
            </w:pPr>
          </w:p>
        </w:tc>
        <w:tc>
          <w:tcPr>
            <w:tcW w:w="2610" w:type="dxa"/>
            <w:tcBorders>
              <w:top w:val="double" w:sz="4" w:space="0" w:color="auto"/>
              <w:left w:val="double" w:sz="4" w:space="0" w:color="auto"/>
              <w:bottom w:val="double" w:sz="4" w:space="0" w:color="auto"/>
              <w:right w:val="double" w:sz="4" w:space="0" w:color="auto"/>
            </w:tcBorders>
          </w:tcPr>
          <w:p w14:paraId="0287D01F" w14:textId="77777777" w:rsidR="00726FBC" w:rsidRPr="003544C3" w:rsidRDefault="00726FBC" w:rsidP="00D46CF0"/>
        </w:tc>
      </w:tr>
      <w:tr w:rsidR="00726FBC" w:rsidRPr="003544C3" w14:paraId="7E0FDA70" w14:textId="2F47E78A" w:rsidTr="009342A0">
        <w:tc>
          <w:tcPr>
            <w:tcW w:w="6195" w:type="dxa"/>
            <w:tcBorders>
              <w:top w:val="double" w:sz="4" w:space="0" w:color="auto"/>
              <w:left w:val="double" w:sz="4" w:space="0" w:color="auto"/>
              <w:bottom w:val="double" w:sz="4" w:space="0" w:color="auto"/>
              <w:right w:val="double" w:sz="4" w:space="0" w:color="auto"/>
            </w:tcBorders>
            <w:shd w:val="clear" w:color="auto" w:fill="ACCBF9" w:themeFill="background2"/>
          </w:tcPr>
          <w:p w14:paraId="74871A7B" w14:textId="18367514" w:rsidR="00726FBC" w:rsidRPr="009342A0" w:rsidRDefault="00726FBC" w:rsidP="00D46CF0">
            <w:pPr>
              <w:rPr>
                <w:b/>
              </w:rPr>
            </w:pPr>
            <w:r w:rsidRPr="009342A0">
              <w:rPr>
                <w:b/>
              </w:rPr>
              <w:t xml:space="preserve">SDGs Indicators </w:t>
            </w:r>
          </w:p>
        </w:tc>
        <w:tc>
          <w:tcPr>
            <w:tcW w:w="2070" w:type="dxa"/>
            <w:tcBorders>
              <w:top w:val="double" w:sz="4" w:space="0" w:color="auto"/>
              <w:left w:val="double" w:sz="4" w:space="0" w:color="auto"/>
              <w:bottom w:val="double" w:sz="4" w:space="0" w:color="auto"/>
              <w:right w:val="double" w:sz="4" w:space="0" w:color="auto"/>
            </w:tcBorders>
            <w:shd w:val="clear" w:color="auto" w:fill="ACCBF9" w:themeFill="background2"/>
          </w:tcPr>
          <w:p w14:paraId="7DB594B8" w14:textId="77777777" w:rsidR="00726FBC" w:rsidRPr="003544C3" w:rsidRDefault="00726FBC" w:rsidP="00D46CF0"/>
        </w:tc>
        <w:tc>
          <w:tcPr>
            <w:tcW w:w="2970" w:type="dxa"/>
            <w:tcBorders>
              <w:top w:val="double" w:sz="4" w:space="0" w:color="auto"/>
              <w:left w:val="double" w:sz="4" w:space="0" w:color="auto"/>
              <w:bottom w:val="double" w:sz="4" w:space="0" w:color="auto"/>
              <w:right w:val="double" w:sz="4" w:space="0" w:color="auto"/>
            </w:tcBorders>
            <w:shd w:val="clear" w:color="auto" w:fill="ACCBF9" w:themeFill="background2"/>
          </w:tcPr>
          <w:p w14:paraId="1025BB60" w14:textId="77777777" w:rsidR="00726FBC" w:rsidRPr="003544C3" w:rsidRDefault="00726FBC" w:rsidP="00D46CF0"/>
        </w:tc>
        <w:tc>
          <w:tcPr>
            <w:tcW w:w="2610" w:type="dxa"/>
            <w:tcBorders>
              <w:top w:val="double" w:sz="4" w:space="0" w:color="auto"/>
              <w:left w:val="double" w:sz="4" w:space="0" w:color="auto"/>
              <w:bottom w:val="double" w:sz="4" w:space="0" w:color="auto"/>
              <w:right w:val="double" w:sz="4" w:space="0" w:color="auto"/>
            </w:tcBorders>
            <w:shd w:val="clear" w:color="auto" w:fill="ACCBF9" w:themeFill="background2"/>
          </w:tcPr>
          <w:p w14:paraId="748A6E67" w14:textId="77777777" w:rsidR="00726FBC" w:rsidRPr="003544C3" w:rsidRDefault="00726FBC" w:rsidP="00D46CF0"/>
        </w:tc>
      </w:tr>
      <w:tr w:rsidR="00797E46" w:rsidRPr="003544C3" w14:paraId="360C0374" w14:textId="7DBA4B04" w:rsidTr="009342A0">
        <w:tc>
          <w:tcPr>
            <w:tcW w:w="6195" w:type="dxa"/>
            <w:tcBorders>
              <w:top w:val="double" w:sz="4" w:space="0" w:color="auto"/>
              <w:left w:val="double" w:sz="4" w:space="0" w:color="auto"/>
              <w:bottom w:val="double" w:sz="4" w:space="0" w:color="auto"/>
              <w:right w:val="double" w:sz="4" w:space="0" w:color="auto"/>
            </w:tcBorders>
          </w:tcPr>
          <w:p w14:paraId="413C0155" w14:textId="664FCD5A" w:rsidR="00797E46" w:rsidRPr="003544C3" w:rsidRDefault="00797E46" w:rsidP="00797E46">
            <w:r w:rsidRPr="003544C3">
              <w:t xml:space="preserve">4.3.3 Participation rate of persons with disabilities in technical-vocational </w:t>
            </w:r>
            <w:proofErr w:type="spellStart"/>
            <w:r w:rsidRPr="003544C3">
              <w:t>programmes</w:t>
            </w:r>
            <w:proofErr w:type="spellEnd"/>
            <w:r w:rsidRPr="003544C3">
              <w:t xml:space="preserve"> (15- to 24-year-olds) by sex </w:t>
            </w:r>
          </w:p>
        </w:tc>
        <w:tc>
          <w:tcPr>
            <w:tcW w:w="2070" w:type="dxa"/>
            <w:tcBorders>
              <w:top w:val="double" w:sz="4" w:space="0" w:color="auto"/>
              <w:left w:val="double" w:sz="4" w:space="0" w:color="auto"/>
              <w:bottom w:val="double" w:sz="4" w:space="0" w:color="auto"/>
              <w:right w:val="double" w:sz="4" w:space="0" w:color="auto"/>
            </w:tcBorders>
          </w:tcPr>
          <w:p w14:paraId="2D3C700E" w14:textId="1E85ECD6" w:rsidR="00797E46" w:rsidRPr="003544C3" w:rsidRDefault="00797E46" w:rsidP="00797E46">
            <w:r w:rsidRPr="003544C3">
              <w:t>TBC</w:t>
            </w:r>
          </w:p>
        </w:tc>
        <w:tc>
          <w:tcPr>
            <w:tcW w:w="2970" w:type="dxa"/>
            <w:tcBorders>
              <w:top w:val="double" w:sz="4" w:space="0" w:color="auto"/>
              <w:left w:val="double" w:sz="4" w:space="0" w:color="auto"/>
              <w:bottom w:val="double" w:sz="4" w:space="0" w:color="auto"/>
              <w:right w:val="double" w:sz="4" w:space="0" w:color="auto"/>
            </w:tcBorders>
          </w:tcPr>
          <w:p w14:paraId="066E44AC" w14:textId="2E25A986" w:rsidR="00797E46" w:rsidRPr="003544C3" w:rsidRDefault="00797E46" w:rsidP="00797E46">
            <w:r w:rsidRPr="003544C3">
              <w:t>TBC</w:t>
            </w:r>
          </w:p>
        </w:tc>
        <w:tc>
          <w:tcPr>
            <w:tcW w:w="2610" w:type="dxa"/>
            <w:tcBorders>
              <w:top w:val="double" w:sz="4" w:space="0" w:color="auto"/>
              <w:left w:val="double" w:sz="4" w:space="0" w:color="auto"/>
              <w:bottom w:val="double" w:sz="4" w:space="0" w:color="auto"/>
              <w:right w:val="double" w:sz="4" w:space="0" w:color="auto"/>
            </w:tcBorders>
          </w:tcPr>
          <w:p w14:paraId="6EDCE457" w14:textId="55608AD4" w:rsidR="00797E46" w:rsidRPr="003544C3" w:rsidRDefault="00797E46" w:rsidP="00797E46">
            <w:r w:rsidRPr="003544C3">
              <w:t>TBC</w:t>
            </w:r>
          </w:p>
        </w:tc>
      </w:tr>
      <w:tr w:rsidR="00797E46" w:rsidRPr="003544C3" w14:paraId="7C309D61" w14:textId="2B30E29B" w:rsidTr="009342A0">
        <w:tc>
          <w:tcPr>
            <w:tcW w:w="6195" w:type="dxa"/>
            <w:tcBorders>
              <w:top w:val="double" w:sz="4" w:space="0" w:color="auto"/>
              <w:left w:val="double" w:sz="4" w:space="0" w:color="auto"/>
              <w:bottom w:val="double" w:sz="4" w:space="0" w:color="auto"/>
              <w:right w:val="double" w:sz="4" w:space="0" w:color="auto"/>
            </w:tcBorders>
          </w:tcPr>
          <w:p w14:paraId="05ED505C" w14:textId="77777777" w:rsidR="00797E46" w:rsidRPr="003544C3" w:rsidRDefault="00797E46" w:rsidP="00797E46">
            <w:r w:rsidRPr="003544C3">
              <w:t xml:space="preserve">8.5.1 Average hourly earnings of female and male employees, by occupation, </w:t>
            </w:r>
            <w:proofErr w:type="gramStart"/>
            <w:r w:rsidRPr="003544C3">
              <w:t>age</w:t>
            </w:r>
            <w:proofErr w:type="gramEnd"/>
            <w:r w:rsidRPr="003544C3">
              <w:t xml:space="preserve"> and persons with disabilities </w:t>
            </w:r>
          </w:p>
        </w:tc>
        <w:tc>
          <w:tcPr>
            <w:tcW w:w="2070" w:type="dxa"/>
            <w:tcBorders>
              <w:top w:val="double" w:sz="4" w:space="0" w:color="auto"/>
              <w:left w:val="double" w:sz="4" w:space="0" w:color="auto"/>
              <w:bottom w:val="double" w:sz="4" w:space="0" w:color="auto"/>
              <w:right w:val="double" w:sz="4" w:space="0" w:color="auto"/>
            </w:tcBorders>
          </w:tcPr>
          <w:p w14:paraId="58ABA6EB" w14:textId="35FE970F" w:rsidR="00797E46" w:rsidRPr="003544C3" w:rsidRDefault="00797E46" w:rsidP="00797E46">
            <w:r w:rsidRPr="003544C3">
              <w:t>TBC</w:t>
            </w:r>
          </w:p>
        </w:tc>
        <w:tc>
          <w:tcPr>
            <w:tcW w:w="2970" w:type="dxa"/>
            <w:tcBorders>
              <w:top w:val="double" w:sz="4" w:space="0" w:color="auto"/>
              <w:left w:val="double" w:sz="4" w:space="0" w:color="auto"/>
              <w:bottom w:val="double" w:sz="4" w:space="0" w:color="auto"/>
              <w:right w:val="double" w:sz="4" w:space="0" w:color="auto"/>
            </w:tcBorders>
          </w:tcPr>
          <w:p w14:paraId="612ACE0B" w14:textId="75E55577" w:rsidR="00797E46" w:rsidRPr="003544C3" w:rsidRDefault="00797E46" w:rsidP="00797E46">
            <w:r w:rsidRPr="003544C3">
              <w:t>TBC</w:t>
            </w:r>
          </w:p>
        </w:tc>
        <w:tc>
          <w:tcPr>
            <w:tcW w:w="2610" w:type="dxa"/>
            <w:tcBorders>
              <w:top w:val="double" w:sz="4" w:space="0" w:color="auto"/>
              <w:left w:val="double" w:sz="4" w:space="0" w:color="auto"/>
              <w:bottom w:val="double" w:sz="4" w:space="0" w:color="auto"/>
              <w:right w:val="double" w:sz="4" w:space="0" w:color="auto"/>
            </w:tcBorders>
          </w:tcPr>
          <w:p w14:paraId="0D7217AC" w14:textId="73BAC6D9" w:rsidR="00797E46" w:rsidRPr="003544C3" w:rsidRDefault="00797E46" w:rsidP="00797E46">
            <w:r w:rsidRPr="003544C3">
              <w:t>TBC</w:t>
            </w:r>
          </w:p>
        </w:tc>
      </w:tr>
      <w:tr w:rsidR="00797E46" w:rsidRPr="003544C3" w14:paraId="1215FB8F" w14:textId="6D02E046" w:rsidTr="009342A0">
        <w:tc>
          <w:tcPr>
            <w:tcW w:w="6195" w:type="dxa"/>
            <w:tcBorders>
              <w:top w:val="double" w:sz="4" w:space="0" w:color="auto"/>
              <w:left w:val="double" w:sz="4" w:space="0" w:color="auto"/>
              <w:bottom w:val="double" w:sz="4" w:space="0" w:color="auto"/>
              <w:right w:val="double" w:sz="4" w:space="0" w:color="auto"/>
            </w:tcBorders>
          </w:tcPr>
          <w:p w14:paraId="701288C6" w14:textId="10DDF8D8" w:rsidR="00797E46" w:rsidRPr="003544C3" w:rsidRDefault="00797E46" w:rsidP="00797E46">
            <w:r w:rsidRPr="009342A0">
              <w:t xml:space="preserve">10.3.1: Percentage of the population reporting having personally felt discriminated against or harassed within the last 12 months </w:t>
            </w:r>
            <w:proofErr w:type="gramStart"/>
            <w:r w:rsidRPr="009342A0">
              <w:t>on the basis of</w:t>
            </w:r>
            <w:proofErr w:type="gramEnd"/>
            <w:r w:rsidRPr="009342A0">
              <w:t xml:space="preserve"> a ground of discrimination prohibited under international human rights law</w:t>
            </w:r>
          </w:p>
        </w:tc>
        <w:tc>
          <w:tcPr>
            <w:tcW w:w="2070" w:type="dxa"/>
            <w:tcBorders>
              <w:top w:val="double" w:sz="4" w:space="0" w:color="auto"/>
              <w:left w:val="double" w:sz="4" w:space="0" w:color="auto"/>
              <w:bottom w:val="double" w:sz="4" w:space="0" w:color="auto"/>
              <w:right w:val="double" w:sz="4" w:space="0" w:color="auto"/>
            </w:tcBorders>
          </w:tcPr>
          <w:p w14:paraId="51A394F0" w14:textId="02F5E382" w:rsidR="00797E46" w:rsidRPr="003544C3" w:rsidRDefault="00797E46" w:rsidP="00797E46">
            <w:r w:rsidRPr="003544C3">
              <w:t>TBC</w:t>
            </w:r>
          </w:p>
        </w:tc>
        <w:tc>
          <w:tcPr>
            <w:tcW w:w="2970" w:type="dxa"/>
            <w:tcBorders>
              <w:top w:val="double" w:sz="4" w:space="0" w:color="auto"/>
              <w:left w:val="double" w:sz="4" w:space="0" w:color="auto"/>
              <w:bottom w:val="double" w:sz="4" w:space="0" w:color="auto"/>
              <w:right w:val="double" w:sz="4" w:space="0" w:color="auto"/>
            </w:tcBorders>
          </w:tcPr>
          <w:p w14:paraId="2F444A2A" w14:textId="7A0CBAA0" w:rsidR="00797E46" w:rsidRPr="003544C3" w:rsidRDefault="00797E46" w:rsidP="00797E46">
            <w:r w:rsidRPr="003544C3">
              <w:t>TBC</w:t>
            </w:r>
          </w:p>
        </w:tc>
        <w:tc>
          <w:tcPr>
            <w:tcW w:w="2610" w:type="dxa"/>
            <w:tcBorders>
              <w:top w:val="double" w:sz="4" w:space="0" w:color="auto"/>
              <w:left w:val="double" w:sz="4" w:space="0" w:color="auto"/>
              <w:bottom w:val="double" w:sz="4" w:space="0" w:color="auto"/>
              <w:right w:val="double" w:sz="4" w:space="0" w:color="auto"/>
            </w:tcBorders>
          </w:tcPr>
          <w:p w14:paraId="2262BF83" w14:textId="5F6B58E2" w:rsidR="00797E46" w:rsidRPr="003544C3" w:rsidRDefault="00797E46" w:rsidP="00797E46">
            <w:r w:rsidRPr="003544C3">
              <w:t>TBC</w:t>
            </w:r>
          </w:p>
        </w:tc>
      </w:tr>
      <w:tr w:rsidR="000525E3" w:rsidRPr="003544C3" w14:paraId="2BF04746" w14:textId="7D7F6AB4"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blHeader/>
        </w:trPr>
        <w:tc>
          <w:tcPr>
            <w:tcW w:w="6195" w:type="dxa"/>
            <w:shd w:val="clear" w:color="auto" w:fill="A6A6A6" w:themeFill="background1" w:themeFillShade="A6"/>
          </w:tcPr>
          <w:p w14:paraId="305E47AB" w14:textId="665EE034" w:rsidR="00726FBC" w:rsidRPr="009342A0" w:rsidRDefault="00726FBC" w:rsidP="00D46CF0">
            <w:pPr>
              <w:rPr>
                <w:rFonts w:asciiTheme="minorHAnsi" w:hAnsiTheme="minorHAnsi" w:cstheme="minorHAnsi"/>
              </w:rPr>
            </w:pPr>
            <w:r w:rsidRPr="009342A0">
              <w:rPr>
                <w:rFonts w:asciiTheme="minorHAnsi" w:hAnsiTheme="minorHAnsi" w:cstheme="minorHAnsi"/>
                <w:b/>
              </w:rPr>
              <w:t>Outcome</w:t>
            </w:r>
            <w:r w:rsidR="00C16545" w:rsidRPr="003544C3">
              <w:rPr>
                <w:rFonts w:asciiTheme="minorHAnsi" w:hAnsiTheme="minorHAnsi" w:cstheme="minorHAnsi"/>
                <w:b/>
              </w:rPr>
              <w:t>/Output</w:t>
            </w:r>
          </w:p>
        </w:tc>
        <w:tc>
          <w:tcPr>
            <w:tcW w:w="2070" w:type="dxa"/>
            <w:shd w:val="clear" w:color="auto" w:fill="A6A6A6" w:themeFill="background1" w:themeFillShade="A6"/>
          </w:tcPr>
          <w:p w14:paraId="57F1E89E" w14:textId="5B2DBD80" w:rsidR="00726FBC" w:rsidRPr="009342A0" w:rsidRDefault="00726FBC" w:rsidP="00D46CF0">
            <w:pPr>
              <w:rPr>
                <w:rFonts w:asciiTheme="minorHAnsi" w:hAnsiTheme="minorHAnsi" w:cstheme="minorHAnsi"/>
                <w:b/>
              </w:rPr>
            </w:pPr>
            <w:r w:rsidRPr="009342A0">
              <w:rPr>
                <w:rFonts w:asciiTheme="minorHAnsi" w:hAnsiTheme="minorHAnsi" w:cstheme="minorHAnsi"/>
                <w:b/>
              </w:rPr>
              <w:t>Baseline</w:t>
            </w:r>
          </w:p>
        </w:tc>
        <w:tc>
          <w:tcPr>
            <w:tcW w:w="2970" w:type="dxa"/>
            <w:shd w:val="clear" w:color="auto" w:fill="A6A6A6" w:themeFill="background1" w:themeFillShade="A6"/>
          </w:tcPr>
          <w:p w14:paraId="65A652C0" w14:textId="78C0F6FF" w:rsidR="00726FBC" w:rsidRPr="009342A0" w:rsidRDefault="00726FBC" w:rsidP="00D46CF0">
            <w:pPr>
              <w:rPr>
                <w:rFonts w:asciiTheme="minorHAnsi" w:hAnsiTheme="minorHAnsi" w:cstheme="minorHAnsi"/>
                <w:b/>
              </w:rPr>
            </w:pPr>
            <w:r w:rsidRPr="009342A0">
              <w:rPr>
                <w:rFonts w:asciiTheme="minorHAnsi" w:hAnsiTheme="minorHAnsi" w:cstheme="minorHAnsi"/>
                <w:b/>
              </w:rPr>
              <w:t xml:space="preserve">Target </w:t>
            </w:r>
          </w:p>
        </w:tc>
        <w:tc>
          <w:tcPr>
            <w:tcW w:w="2610" w:type="dxa"/>
            <w:shd w:val="clear" w:color="auto" w:fill="A6A6A6" w:themeFill="background1" w:themeFillShade="A6"/>
          </w:tcPr>
          <w:p w14:paraId="1C2D7F1E" w14:textId="14245D93" w:rsidR="00726FBC" w:rsidRPr="009342A0" w:rsidRDefault="00726FBC" w:rsidP="00D46CF0">
            <w:pPr>
              <w:rPr>
                <w:rFonts w:asciiTheme="minorHAnsi" w:hAnsiTheme="minorHAnsi" w:cstheme="minorHAnsi"/>
                <w:b/>
              </w:rPr>
            </w:pPr>
            <w:r w:rsidRPr="009342A0">
              <w:rPr>
                <w:rFonts w:asciiTheme="minorHAnsi" w:hAnsiTheme="minorHAnsi" w:cstheme="minorHAnsi"/>
                <w:b/>
              </w:rPr>
              <w:t xml:space="preserve">Means of Verification </w:t>
            </w:r>
          </w:p>
        </w:tc>
      </w:tr>
      <w:tr w:rsidR="000525E3" w:rsidRPr="003544C3" w14:paraId="46ACB161" w14:textId="187261F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tcPr>
          <w:p w14:paraId="3BEB230E" w14:textId="0640920D" w:rsidR="00F64029" w:rsidRPr="009342A0" w:rsidRDefault="001936B5" w:rsidP="009342A0">
            <w:pPr>
              <w:spacing w:before="0"/>
              <w:rPr>
                <w:rFonts w:asciiTheme="minorHAnsi" w:hAnsiTheme="minorHAnsi" w:cstheme="minorHAnsi"/>
                <w:b/>
              </w:rPr>
            </w:pPr>
            <w:r w:rsidRPr="009342A0">
              <w:rPr>
                <w:rFonts w:asciiTheme="minorHAnsi" w:hAnsiTheme="minorHAnsi" w:cstheme="minorHAnsi"/>
                <w:b/>
              </w:rPr>
              <w:t xml:space="preserve">1. </w:t>
            </w:r>
            <w:r w:rsidR="00F64029" w:rsidRPr="009342A0">
              <w:rPr>
                <w:rFonts w:asciiTheme="minorHAnsi" w:hAnsiTheme="minorHAnsi" w:cstheme="minorHAnsi"/>
                <w:b/>
              </w:rPr>
              <w:t>The TVET institutions, Employers and Employers’ organizations are aware of the existing stigma and discrimination patterns and</w:t>
            </w:r>
            <w:r w:rsidR="00726FBC" w:rsidRPr="009342A0">
              <w:rPr>
                <w:rFonts w:asciiTheme="minorHAnsi" w:hAnsiTheme="minorHAnsi" w:cstheme="minorHAnsi"/>
                <w:b/>
              </w:rPr>
              <w:t xml:space="preserve"> equipped with the knowledge and </w:t>
            </w:r>
            <w:r w:rsidR="001C7DDE" w:rsidRPr="003544C3">
              <w:rPr>
                <w:rFonts w:asciiTheme="minorHAnsi" w:hAnsiTheme="minorHAnsi" w:cstheme="minorHAnsi"/>
                <w:b/>
              </w:rPr>
              <w:t>adequate dialogue platforms to advance</w:t>
            </w:r>
            <w:r w:rsidR="00726FBC" w:rsidRPr="009342A0">
              <w:rPr>
                <w:rFonts w:asciiTheme="minorHAnsi" w:hAnsiTheme="minorHAnsi" w:cstheme="minorHAnsi"/>
                <w:b/>
              </w:rPr>
              <w:t xml:space="preserve"> disability inclusive TVET systems</w:t>
            </w:r>
            <w:r w:rsidR="00EE6848" w:rsidRPr="009342A0">
              <w:rPr>
                <w:rFonts w:asciiTheme="minorHAnsi" w:hAnsiTheme="minorHAnsi" w:cstheme="minorHAnsi"/>
                <w:b/>
              </w:rPr>
              <w:t xml:space="preserve"> and employment</w:t>
            </w:r>
            <w:r w:rsidR="00726FBC" w:rsidRPr="009342A0">
              <w:rPr>
                <w:rFonts w:asciiTheme="minorHAnsi" w:hAnsiTheme="minorHAnsi" w:cstheme="minorHAnsi"/>
                <w:b/>
              </w:rPr>
              <w:t>.</w:t>
            </w:r>
          </w:p>
        </w:tc>
        <w:tc>
          <w:tcPr>
            <w:tcW w:w="2070" w:type="dxa"/>
          </w:tcPr>
          <w:p w14:paraId="20E6E579" w14:textId="14002729" w:rsidR="00726FBC" w:rsidRPr="009342A0" w:rsidRDefault="00726FBC" w:rsidP="00726FBC">
            <w:pPr>
              <w:pStyle w:val="ListParagraph"/>
              <w:spacing w:before="0"/>
              <w:rPr>
                <w:rFonts w:asciiTheme="minorHAnsi" w:hAnsiTheme="minorHAnsi" w:cstheme="minorHAnsi"/>
                <w:i/>
              </w:rPr>
            </w:pPr>
          </w:p>
        </w:tc>
        <w:tc>
          <w:tcPr>
            <w:tcW w:w="2970" w:type="dxa"/>
          </w:tcPr>
          <w:p w14:paraId="74605973" w14:textId="77777777" w:rsidR="00726FBC" w:rsidRPr="009342A0" w:rsidRDefault="00726FBC" w:rsidP="00726FBC">
            <w:pPr>
              <w:pStyle w:val="ListParagraph"/>
              <w:spacing w:before="0"/>
              <w:rPr>
                <w:rFonts w:asciiTheme="minorHAnsi" w:hAnsiTheme="minorHAnsi" w:cstheme="minorHAnsi"/>
                <w:i/>
              </w:rPr>
            </w:pPr>
          </w:p>
        </w:tc>
        <w:tc>
          <w:tcPr>
            <w:tcW w:w="2610" w:type="dxa"/>
          </w:tcPr>
          <w:p w14:paraId="7724FFD1" w14:textId="77777777" w:rsidR="00726FBC" w:rsidRPr="009342A0" w:rsidRDefault="00726FBC" w:rsidP="00726FBC">
            <w:pPr>
              <w:spacing w:before="0"/>
              <w:ind w:left="360"/>
              <w:rPr>
                <w:rFonts w:asciiTheme="minorHAnsi" w:hAnsiTheme="minorHAnsi" w:cstheme="minorHAnsi"/>
                <w:i/>
              </w:rPr>
            </w:pPr>
          </w:p>
        </w:tc>
      </w:tr>
      <w:tr w:rsidR="000525E3" w:rsidRPr="003544C3" w14:paraId="120C8904" w14:textId="6176F2E1"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CCBF9" w:themeFill="background2"/>
          </w:tcPr>
          <w:p w14:paraId="6A1DBDF0" w14:textId="315FB25F" w:rsidR="00726FBC" w:rsidRPr="009342A0" w:rsidRDefault="00726FBC" w:rsidP="00D46CF0">
            <w:pPr>
              <w:rPr>
                <w:rFonts w:asciiTheme="minorHAnsi" w:hAnsiTheme="minorHAnsi" w:cstheme="minorHAnsi"/>
                <w:b/>
              </w:rPr>
            </w:pPr>
            <w:r w:rsidRPr="009342A0">
              <w:rPr>
                <w:rFonts w:asciiTheme="minorHAnsi" w:hAnsiTheme="minorHAnsi" w:cstheme="minorHAnsi"/>
                <w:b/>
              </w:rPr>
              <w:t xml:space="preserve">Outcome 1 Indicators </w:t>
            </w:r>
          </w:p>
        </w:tc>
        <w:tc>
          <w:tcPr>
            <w:tcW w:w="2070" w:type="dxa"/>
            <w:shd w:val="clear" w:color="auto" w:fill="ACCBF9" w:themeFill="background2"/>
          </w:tcPr>
          <w:p w14:paraId="31691511" w14:textId="77777777" w:rsidR="00726FBC" w:rsidRPr="009342A0" w:rsidRDefault="00726FBC" w:rsidP="00D46CF0">
            <w:pPr>
              <w:rPr>
                <w:rFonts w:asciiTheme="minorHAnsi" w:hAnsiTheme="minorHAnsi" w:cstheme="minorHAnsi"/>
                <w:i/>
              </w:rPr>
            </w:pPr>
          </w:p>
        </w:tc>
        <w:tc>
          <w:tcPr>
            <w:tcW w:w="2970" w:type="dxa"/>
            <w:shd w:val="clear" w:color="auto" w:fill="ACCBF9" w:themeFill="background2"/>
          </w:tcPr>
          <w:p w14:paraId="56FDA4F3" w14:textId="77777777" w:rsidR="00726FBC" w:rsidRPr="009342A0" w:rsidRDefault="00726FBC" w:rsidP="00D46CF0">
            <w:pPr>
              <w:rPr>
                <w:rFonts w:asciiTheme="minorHAnsi" w:hAnsiTheme="minorHAnsi" w:cstheme="minorHAnsi"/>
                <w:i/>
              </w:rPr>
            </w:pPr>
          </w:p>
        </w:tc>
        <w:tc>
          <w:tcPr>
            <w:tcW w:w="2610" w:type="dxa"/>
            <w:shd w:val="clear" w:color="auto" w:fill="ACCBF9" w:themeFill="background2"/>
          </w:tcPr>
          <w:p w14:paraId="2B50889E" w14:textId="77777777" w:rsidR="00726FBC" w:rsidRPr="009342A0" w:rsidRDefault="00726FBC" w:rsidP="00D46CF0">
            <w:pPr>
              <w:rPr>
                <w:rFonts w:asciiTheme="minorHAnsi" w:hAnsiTheme="minorHAnsi" w:cstheme="minorHAnsi"/>
                <w:i/>
              </w:rPr>
            </w:pPr>
          </w:p>
        </w:tc>
      </w:tr>
      <w:tr w:rsidR="000525E3" w:rsidRPr="003544C3" w14:paraId="042C56DA" w14:textId="4B95D7EF"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tcPr>
          <w:p w14:paraId="3E9C9E47" w14:textId="7751F880" w:rsidR="00574E62" w:rsidRPr="003544C3" w:rsidRDefault="00726FBC" w:rsidP="000F28F0">
            <w:pPr>
              <w:pBdr>
                <w:top w:val="nil"/>
                <w:left w:val="nil"/>
                <w:bottom w:val="nil"/>
                <w:right w:val="nil"/>
                <w:between w:val="nil"/>
              </w:pBd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of </w:t>
            </w:r>
            <w:r w:rsidR="0033466F" w:rsidRPr="009342A0">
              <w:rPr>
                <w:rFonts w:asciiTheme="minorHAnsi" w:hAnsiTheme="minorHAnsi" w:cstheme="minorHAnsi"/>
              </w:rPr>
              <w:t>TVET institutions and employers</w:t>
            </w:r>
            <w:r w:rsidRPr="009342A0">
              <w:rPr>
                <w:rFonts w:asciiTheme="minorHAnsi" w:hAnsiTheme="minorHAnsi" w:cstheme="minorHAnsi"/>
                <w:color w:val="000000"/>
                <w:lang w:val="en-GB" w:eastAsia="en-GB"/>
              </w:rPr>
              <w:t xml:space="preserve"> reporting increased knowledge and capacities to design/reform and deliver inclusive policies and systems (disaggregation by stakeholder Gov/ UN/OPDs/other)</w:t>
            </w:r>
            <w:r w:rsidR="007F5D39" w:rsidRPr="003544C3">
              <w:rPr>
                <w:rFonts w:asciiTheme="minorHAnsi" w:hAnsiTheme="minorHAnsi" w:cstheme="minorHAnsi"/>
                <w:color w:val="000000"/>
                <w:lang w:val="en-GB" w:eastAsia="en-GB"/>
              </w:rPr>
              <w:t>.</w:t>
            </w:r>
          </w:p>
          <w:p w14:paraId="3ADF90E6" w14:textId="77777777" w:rsidR="00574E62" w:rsidRPr="009342A0" w:rsidRDefault="00574E62" w:rsidP="000F28F0">
            <w:pPr>
              <w:pBdr>
                <w:top w:val="nil"/>
                <w:left w:val="nil"/>
                <w:bottom w:val="nil"/>
                <w:right w:val="nil"/>
                <w:between w:val="nil"/>
              </w:pBdr>
              <w:spacing w:before="0"/>
              <w:rPr>
                <w:rFonts w:asciiTheme="minorHAnsi" w:hAnsiTheme="minorHAnsi" w:cstheme="minorHAnsi"/>
                <w:color w:val="000000"/>
                <w:lang w:val="en-GB" w:eastAsia="en-GB"/>
              </w:rPr>
            </w:pPr>
          </w:p>
          <w:p w14:paraId="1381961D" w14:textId="2AB0004B" w:rsidR="00726FBC" w:rsidRPr="009342A0" w:rsidRDefault="00726FBC" w:rsidP="009342A0">
            <w:pPr>
              <w:pBdr>
                <w:top w:val="nil"/>
                <w:left w:val="nil"/>
                <w:bottom w:val="nil"/>
                <w:right w:val="nil"/>
                <w:between w:val="nil"/>
              </w:pBd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and % of </w:t>
            </w:r>
            <w:r w:rsidR="00552BED" w:rsidRPr="009342A0">
              <w:rPr>
                <w:rFonts w:asciiTheme="minorHAnsi" w:hAnsiTheme="minorHAnsi" w:cstheme="minorHAnsi"/>
              </w:rPr>
              <w:t>TVET institutions and employers</w:t>
            </w:r>
            <w:r w:rsidR="00552BED" w:rsidRPr="009342A0" w:rsidDel="00552BED">
              <w:rPr>
                <w:rFonts w:asciiTheme="minorHAnsi" w:hAnsiTheme="minorHAnsi" w:cstheme="minorHAnsi"/>
                <w:color w:val="000000"/>
                <w:lang w:val="en-GB" w:eastAsia="en-GB"/>
              </w:rPr>
              <w:t xml:space="preserve"> </w:t>
            </w:r>
            <w:r w:rsidRPr="009342A0">
              <w:rPr>
                <w:rFonts w:asciiTheme="minorHAnsi" w:hAnsiTheme="minorHAnsi" w:cstheme="minorHAnsi"/>
                <w:color w:val="000000"/>
                <w:lang w:val="en-GB" w:eastAsia="en-GB"/>
              </w:rPr>
              <w:t xml:space="preserve">that have developed and/or strengthened national guidelines, protocols, and/or standards to design </w:t>
            </w:r>
            <w:r w:rsidR="00552BED" w:rsidRPr="009342A0">
              <w:rPr>
                <w:rFonts w:asciiTheme="minorHAnsi" w:hAnsiTheme="minorHAnsi" w:cstheme="minorHAnsi"/>
                <w:color w:val="000000"/>
                <w:lang w:val="en-GB" w:eastAsia="en-GB"/>
              </w:rPr>
              <w:t xml:space="preserve">or </w:t>
            </w:r>
            <w:r w:rsidRPr="009342A0">
              <w:rPr>
                <w:rFonts w:asciiTheme="minorHAnsi" w:hAnsiTheme="minorHAnsi" w:cstheme="minorHAnsi"/>
                <w:color w:val="000000"/>
                <w:lang w:val="en-GB" w:eastAsia="en-GB"/>
              </w:rPr>
              <w:t xml:space="preserve">implement policies and systems </w:t>
            </w:r>
            <w:r w:rsidR="00552BED" w:rsidRPr="009342A0">
              <w:rPr>
                <w:rFonts w:asciiTheme="minorHAnsi" w:hAnsiTheme="minorHAnsi" w:cstheme="minorHAnsi"/>
                <w:color w:val="000000"/>
                <w:lang w:val="en-GB" w:eastAsia="en-GB"/>
              </w:rPr>
              <w:t>in the areas of TVET and employment</w:t>
            </w:r>
            <w:r w:rsidR="007F5D39" w:rsidRPr="003544C3">
              <w:rPr>
                <w:rFonts w:asciiTheme="minorHAnsi" w:hAnsiTheme="minorHAnsi" w:cstheme="minorHAnsi"/>
                <w:color w:val="000000"/>
                <w:lang w:val="en-GB" w:eastAsia="en-GB"/>
              </w:rPr>
              <w:t>.</w:t>
            </w:r>
          </w:p>
          <w:p w14:paraId="7BA50135" w14:textId="00C2CC5B" w:rsidR="00726FBC" w:rsidRPr="009342A0" w:rsidRDefault="00726FBC" w:rsidP="009342A0">
            <w:pPr>
              <w:rPr>
                <w:rFonts w:asciiTheme="minorHAnsi" w:hAnsiTheme="minorHAnsi" w:cstheme="minorHAnsi"/>
              </w:rPr>
            </w:pPr>
            <w:r w:rsidRPr="009342A0">
              <w:rPr>
                <w:rFonts w:asciiTheme="minorHAnsi" w:hAnsiTheme="minorHAnsi" w:cstheme="minorHAnsi"/>
                <w:iCs/>
                <w:color w:val="000000"/>
                <w:lang w:val="en-GB" w:eastAsia="en-GB"/>
              </w:rPr>
              <w:t>#</w:t>
            </w:r>
            <w:r w:rsidR="00642979" w:rsidRPr="009342A0">
              <w:rPr>
                <w:rFonts w:asciiTheme="minorHAnsi" w:hAnsiTheme="minorHAnsi" w:cstheme="minorHAnsi"/>
                <w:iCs/>
                <w:color w:val="000000"/>
                <w:lang w:val="en-GB" w:eastAsia="en-GB"/>
              </w:rPr>
              <w:t xml:space="preserve"> </w:t>
            </w:r>
            <w:r w:rsidRPr="009342A0">
              <w:rPr>
                <w:rFonts w:asciiTheme="minorHAnsi" w:hAnsiTheme="minorHAnsi" w:cstheme="minorHAnsi"/>
                <w:iCs/>
                <w:color w:val="000000"/>
                <w:lang w:val="en-GB" w:eastAsia="en-GB"/>
              </w:rPr>
              <w:t xml:space="preserve">of </w:t>
            </w:r>
            <w:r w:rsidR="00957A0B" w:rsidRPr="009342A0">
              <w:rPr>
                <w:rFonts w:asciiTheme="minorHAnsi" w:hAnsiTheme="minorHAnsi" w:cstheme="minorHAnsi"/>
              </w:rPr>
              <w:t>TVET institutions and employers</w:t>
            </w:r>
            <w:r w:rsidR="00957A0B" w:rsidRPr="009342A0" w:rsidDel="00957A0B">
              <w:rPr>
                <w:rFonts w:asciiTheme="minorHAnsi" w:hAnsiTheme="minorHAnsi" w:cstheme="minorHAnsi"/>
                <w:iCs/>
                <w:color w:val="000000"/>
                <w:lang w:val="en-GB" w:eastAsia="en-GB"/>
              </w:rPr>
              <w:t xml:space="preserve"> </w:t>
            </w:r>
            <w:r w:rsidRPr="009342A0">
              <w:rPr>
                <w:rFonts w:asciiTheme="minorHAnsi" w:hAnsiTheme="minorHAnsi" w:cstheme="minorHAnsi"/>
                <w:iCs/>
                <w:color w:val="000000"/>
                <w:lang w:val="en-GB" w:eastAsia="en-GB"/>
              </w:rPr>
              <w:t>that undertook multi stakeholder capacity building initiatives on disability inclusive policies and systems</w:t>
            </w:r>
            <w:r w:rsidR="00957A0B" w:rsidRPr="009342A0">
              <w:rPr>
                <w:rFonts w:asciiTheme="minorHAnsi" w:hAnsiTheme="minorHAnsi" w:cstheme="minorHAnsi"/>
                <w:iCs/>
                <w:color w:val="000000"/>
                <w:lang w:val="en-GB" w:eastAsia="en-GB"/>
              </w:rPr>
              <w:t xml:space="preserve"> </w:t>
            </w:r>
            <w:r w:rsidR="00957A0B" w:rsidRPr="009342A0">
              <w:rPr>
                <w:rFonts w:asciiTheme="minorHAnsi" w:hAnsiTheme="minorHAnsi" w:cstheme="minorHAnsi"/>
                <w:color w:val="000000"/>
                <w:lang w:val="en-GB" w:eastAsia="en-GB"/>
              </w:rPr>
              <w:t>in the areas of TVET and employment</w:t>
            </w:r>
            <w:r w:rsidR="007F5D39" w:rsidRPr="003544C3">
              <w:rPr>
                <w:rFonts w:asciiTheme="minorHAnsi" w:hAnsiTheme="minorHAnsi" w:cstheme="minorHAnsi"/>
              </w:rPr>
              <w:t>.</w:t>
            </w:r>
          </w:p>
        </w:tc>
        <w:tc>
          <w:tcPr>
            <w:tcW w:w="2070" w:type="dxa"/>
          </w:tcPr>
          <w:p w14:paraId="26B1BD47" w14:textId="4C2666D8" w:rsidR="0052276D" w:rsidRPr="009342A0" w:rsidRDefault="0052276D" w:rsidP="00726FBC">
            <w:pPr>
              <w:rPr>
                <w:rFonts w:asciiTheme="minorHAnsi" w:hAnsiTheme="minorHAnsi" w:cstheme="minorHAnsi"/>
                <w:i/>
                <w:lang w:val="en-GB"/>
              </w:rPr>
            </w:pPr>
            <w:r w:rsidRPr="009342A0">
              <w:rPr>
                <w:rFonts w:asciiTheme="minorHAnsi" w:hAnsiTheme="minorHAnsi" w:cstheme="minorHAnsi"/>
                <w:i/>
                <w:lang w:val="en-GB"/>
              </w:rPr>
              <w:t>0</w:t>
            </w:r>
          </w:p>
          <w:p w14:paraId="20C0679C" w14:textId="77777777" w:rsidR="0052276D" w:rsidRPr="009342A0" w:rsidRDefault="0052276D" w:rsidP="00726FBC">
            <w:pPr>
              <w:rPr>
                <w:rFonts w:asciiTheme="minorHAnsi" w:hAnsiTheme="minorHAnsi" w:cstheme="minorHAnsi"/>
                <w:i/>
                <w:lang w:val="en-GB"/>
              </w:rPr>
            </w:pPr>
          </w:p>
          <w:p w14:paraId="292E1D1F" w14:textId="7844579D" w:rsidR="009F5279" w:rsidRPr="003544C3" w:rsidRDefault="0052276D" w:rsidP="00726FBC">
            <w:pPr>
              <w:rPr>
                <w:rFonts w:asciiTheme="minorHAnsi" w:hAnsiTheme="minorHAnsi" w:cstheme="minorHAnsi"/>
                <w:i/>
                <w:lang w:val="en-GB"/>
              </w:rPr>
            </w:pPr>
            <w:r w:rsidRPr="009342A0">
              <w:rPr>
                <w:rFonts w:asciiTheme="minorHAnsi" w:hAnsiTheme="minorHAnsi" w:cstheme="minorHAnsi"/>
                <w:i/>
                <w:lang w:val="en-GB"/>
              </w:rPr>
              <w:t>0</w:t>
            </w:r>
          </w:p>
          <w:p w14:paraId="4B4AB71D" w14:textId="59D9B0AE" w:rsidR="009F5279" w:rsidRPr="003544C3" w:rsidRDefault="009F5279" w:rsidP="00726FBC">
            <w:pPr>
              <w:rPr>
                <w:rFonts w:asciiTheme="minorHAnsi" w:hAnsiTheme="minorHAnsi" w:cstheme="minorHAnsi"/>
                <w:i/>
                <w:lang w:val="en-GB"/>
              </w:rPr>
            </w:pPr>
          </w:p>
          <w:p w14:paraId="4CB8E42B" w14:textId="0C12D7E9" w:rsidR="009F5279" w:rsidRPr="009342A0" w:rsidRDefault="009F5279" w:rsidP="00726FBC">
            <w:pPr>
              <w:rPr>
                <w:rFonts w:asciiTheme="minorHAnsi" w:hAnsiTheme="minorHAnsi" w:cstheme="minorHAnsi"/>
                <w:i/>
                <w:lang w:val="en-GB"/>
              </w:rPr>
            </w:pPr>
            <w:r w:rsidRPr="003544C3">
              <w:rPr>
                <w:rFonts w:asciiTheme="minorHAnsi" w:hAnsiTheme="minorHAnsi" w:cstheme="minorHAnsi"/>
                <w:i/>
                <w:lang w:val="en-GB"/>
              </w:rPr>
              <w:t>0</w:t>
            </w:r>
          </w:p>
          <w:p w14:paraId="3F76680C" w14:textId="70E223F5" w:rsidR="0052276D" w:rsidRPr="009342A0" w:rsidRDefault="0052276D" w:rsidP="00726FBC">
            <w:pPr>
              <w:rPr>
                <w:rFonts w:asciiTheme="minorHAnsi" w:hAnsiTheme="minorHAnsi" w:cstheme="minorHAnsi"/>
                <w:i/>
                <w:lang w:val="en-GB"/>
              </w:rPr>
            </w:pPr>
          </w:p>
        </w:tc>
        <w:tc>
          <w:tcPr>
            <w:tcW w:w="2970" w:type="dxa"/>
          </w:tcPr>
          <w:p w14:paraId="3B9B76C8" w14:textId="3D0970D2" w:rsidR="0052276D" w:rsidRPr="009342A0" w:rsidRDefault="0052276D" w:rsidP="0052276D">
            <w:pPr>
              <w:rPr>
                <w:rFonts w:asciiTheme="minorHAnsi" w:hAnsiTheme="minorHAnsi" w:cstheme="minorHAnsi"/>
                <w:i/>
                <w:lang w:val="en-GB"/>
              </w:rPr>
            </w:pPr>
            <w:r w:rsidRPr="009342A0">
              <w:rPr>
                <w:rFonts w:asciiTheme="minorHAnsi" w:hAnsiTheme="minorHAnsi" w:cstheme="minorHAnsi"/>
                <w:i/>
                <w:lang w:val="en-GB"/>
              </w:rPr>
              <w:t xml:space="preserve">At least 2 TVET institutions and 1 Union or Employer’s Federation per country </w:t>
            </w:r>
          </w:p>
        </w:tc>
        <w:tc>
          <w:tcPr>
            <w:tcW w:w="2610" w:type="dxa"/>
          </w:tcPr>
          <w:p w14:paraId="4E89D10D" w14:textId="5FB4EDB0" w:rsidR="00726FBC" w:rsidRPr="009342A0" w:rsidRDefault="006220EE" w:rsidP="009342A0">
            <w:pPr>
              <w:pBdr>
                <w:top w:val="nil"/>
                <w:left w:val="nil"/>
                <w:bottom w:val="nil"/>
                <w:right w:val="nil"/>
                <w:between w:val="nil"/>
              </w:pBdr>
              <w:spacing w:before="0"/>
              <w:jc w:val="both"/>
              <w:rPr>
                <w:rFonts w:asciiTheme="minorHAnsi" w:hAnsiTheme="minorHAnsi" w:cstheme="minorHAnsi"/>
                <w:i/>
                <w:lang w:val="en-GB"/>
              </w:rPr>
            </w:pPr>
            <w:r w:rsidRPr="009342A0">
              <w:rPr>
                <w:rFonts w:asciiTheme="minorHAnsi" w:hAnsiTheme="minorHAnsi" w:cstheme="minorHAnsi"/>
                <w:color w:val="000000"/>
              </w:rPr>
              <w:t xml:space="preserve">Relevant official documents and </w:t>
            </w:r>
            <w:proofErr w:type="gramStart"/>
            <w:r w:rsidRPr="009342A0">
              <w:rPr>
                <w:rFonts w:asciiTheme="minorHAnsi" w:hAnsiTheme="minorHAnsi" w:cstheme="minorHAnsi"/>
                <w:color w:val="000000"/>
              </w:rPr>
              <w:t xml:space="preserve">communication </w:t>
            </w:r>
            <w:r w:rsidRPr="009342A0">
              <w:rPr>
                <w:rFonts w:asciiTheme="minorHAnsi" w:hAnsiTheme="minorHAnsi" w:cstheme="minorHAnsi"/>
                <w:i/>
                <w:color w:val="000000"/>
              </w:rPr>
              <w:t>;</w:t>
            </w:r>
            <w:proofErr w:type="gramEnd"/>
            <w:r w:rsidRPr="009342A0">
              <w:rPr>
                <w:rFonts w:asciiTheme="minorHAnsi" w:hAnsiTheme="minorHAnsi" w:cstheme="minorHAnsi"/>
                <w:i/>
                <w:color w:val="000000"/>
              </w:rPr>
              <w:t xml:space="preserve"> </w:t>
            </w:r>
            <w:r w:rsidRPr="009342A0">
              <w:rPr>
                <w:rFonts w:asciiTheme="minorHAnsi" w:hAnsiTheme="minorHAnsi" w:cstheme="minorHAnsi"/>
                <w:color w:val="000000"/>
              </w:rPr>
              <w:t xml:space="preserve">Official communication; </w:t>
            </w:r>
            <w:proofErr w:type="spellStart"/>
            <w:r w:rsidRPr="009342A0">
              <w:rPr>
                <w:rFonts w:asciiTheme="minorHAnsi" w:hAnsiTheme="minorHAnsi" w:cstheme="minorHAnsi"/>
                <w:color w:val="000000"/>
              </w:rPr>
              <w:t>ToRs</w:t>
            </w:r>
            <w:proofErr w:type="spellEnd"/>
            <w:r w:rsidRPr="009342A0">
              <w:rPr>
                <w:rFonts w:asciiTheme="minorHAnsi" w:hAnsiTheme="minorHAnsi" w:cstheme="minorHAnsi"/>
                <w:color w:val="000000"/>
              </w:rPr>
              <w:t xml:space="preserve"> of monitoring </w:t>
            </w:r>
            <w:proofErr w:type="spellStart"/>
            <w:r w:rsidRPr="009342A0">
              <w:rPr>
                <w:rFonts w:asciiTheme="minorHAnsi" w:hAnsiTheme="minorHAnsi" w:cstheme="minorHAnsi"/>
                <w:color w:val="000000"/>
              </w:rPr>
              <w:t>commitees</w:t>
            </w:r>
            <w:proofErr w:type="spellEnd"/>
            <w:r w:rsidRPr="009342A0">
              <w:rPr>
                <w:rFonts w:asciiTheme="minorHAnsi" w:hAnsiTheme="minorHAnsi" w:cstheme="minorHAnsi"/>
                <w:color w:val="000000"/>
              </w:rPr>
              <w:t xml:space="preserve"> </w:t>
            </w:r>
            <w:r w:rsidRPr="009342A0">
              <w:rPr>
                <w:rFonts w:asciiTheme="minorHAnsi" w:hAnsiTheme="minorHAnsi" w:cstheme="minorHAnsi"/>
                <w:i/>
                <w:color w:val="000000"/>
              </w:rPr>
              <w:t>; t</w:t>
            </w:r>
            <w:r w:rsidRPr="009342A0">
              <w:rPr>
                <w:rFonts w:asciiTheme="minorHAnsi" w:hAnsiTheme="minorHAnsi" w:cstheme="minorHAnsi"/>
                <w:color w:val="000000"/>
              </w:rPr>
              <w:t>he Audit findings after iteration.</w:t>
            </w:r>
          </w:p>
        </w:tc>
      </w:tr>
      <w:tr w:rsidR="000525E3" w:rsidRPr="003544C3" w14:paraId="63A6BB5C" w14:textId="1825C8C6"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CCBF9" w:themeFill="background2"/>
          </w:tcPr>
          <w:p w14:paraId="340CA1C4" w14:textId="149303AE" w:rsidR="00726FBC" w:rsidRPr="009342A0" w:rsidRDefault="00726FBC" w:rsidP="00D46CF0">
            <w:pPr>
              <w:rPr>
                <w:rFonts w:asciiTheme="minorHAnsi" w:hAnsiTheme="minorHAnsi" w:cstheme="minorHAnsi"/>
              </w:rPr>
            </w:pPr>
            <w:r w:rsidRPr="009342A0">
              <w:rPr>
                <w:rFonts w:asciiTheme="minorHAnsi" w:hAnsiTheme="minorHAnsi" w:cstheme="minorHAnsi"/>
              </w:rPr>
              <w:t>Outputs</w:t>
            </w:r>
            <w:r w:rsidR="00642979" w:rsidRPr="003544C3">
              <w:rPr>
                <w:rFonts w:asciiTheme="minorHAnsi" w:hAnsiTheme="minorHAnsi" w:cstheme="minorHAnsi"/>
              </w:rPr>
              <w:t xml:space="preserve"> Indicators </w:t>
            </w:r>
          </w:p>
        </w:tc>
        <w:tc>
          <w:tcPr>
            <w:tcW w:w="2070" w:type="dxa"/>
            <w:shd w:val="clear" w:color="auto" w:fill="ACCBF9" w:themeFill="background2"/>
          </w:tcPr>
          <w:p w14:paraId="6FA59068" w14:textId="77777777" w:rsidR="00726FBC" w:rsidRPr="009342A0" w:rsidRDefault="00726FBC" w:rsidP="00D46CF0">
            <w:pPr>
              <w:rPr>
                <w:rFonts w:asciiTheme="minorHAnsi" w:hAnsiTheme="minorHAnsi" w:cstheme="minorHAnsi"/>
              </w:rPr>
            </w:pPr>
          </w:p>
        </w:tc>
        <w:tc>
          <w:tcPr>
            <w:tcW w:w="2970" w:type="dxa"/>
            <w:shd w:val="clear" w:color="auto" w:fill="ACCBF9" w:themeFill="background2"/>
          </w:tcPr>
          <w:p w14:paraId="6FE88240" w14:textId="77777777" w:rsidR="00726FBC" w:rsidRPr="009342A0" w:rsidRDefault="00726FBC" w:rsidP="00D46CF0">
            <w:pPr>
              <w:rPr>
                <w:rFonts w:asciiTheme="minorHAnsi" w:hAnsiTheme="minorHAnsi" w:cstheme="minorHAnsi"/>
              </w:rPr>
            </w:pPr>
          </w:p>
        </w:tc>
        <w:tc>
          <w:tcPr>
            <w:tcW w:w="2610" w:type="dxa"/>
            <w:shd w:val="clear" w:color="auto" w:fill="ACCBF9" w:themeFill="background2"/>
          </w:tcPr>
          <w:p w14:paraId="7C9420BA" w14:textId="77777777" w:rsidR="00726FBC" w:rsidRPr="009342A0" w:rsidRDefault="00726FBC" w:rsidP="00D46CF0">
            <w:pPr>
              <w:rPr>
                <w:rFonts w:asciiTheme="minorHAnsi" w:hAnsiTheme="minorHAnsi" w:cstheme="minorHAnsi"/>
              </w:rPr>
            </w:pPr>
          </w:p>
        </w:tc>
      </w:tr>
      <w:tr w:rsidR="000525E3" w:rsidRPr="003544C3" w14:paraId="26463E67" w14:textId="59B886BD"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uto"/>
          </w:tcPr>
          <w:p w14:paraId="5873AF32" w14:textId="1B5C9C12" w:rsidR="000F28F0" w:rsidRPr="009342A0" w:rsidRDefault="000F28F0" w:rsidP="000F28F0">
            <w:pPr>
              <w:tabs>
                <w:tab w:val="left" w:pos="1080"/>
              </w:tabs>
              <w:spacing w:before="0"/>
              <w:rPr>
                <w:rFonts w:asciiTheme="minorHAnsi" w:hAnsiTheme="minorHAnsi" w:cstheme="minorHAnsi"/>
                <w:b/>
                <w:bCs/>
                <w:lang w:val="en-GB"/>
              </w:rPr>
            </w:pPr>
            <w:r w:rsidRPr="009342A0">
              <w:rPr>
                <w:rFonts w:asciiTheme="minorHAnsi" w:hAnsiTheme="minorHAnsi" w:cstheme="minorHAnsi"/>
                <w:b/>
                <w:bCs/>
                <w:lang w:val="en-GB"/>
              </w:rPr>
              <w:t xml:space="preserve">Output 1.1 - Capacity of </w:t>
            </w:r>
            <w:r w:rsidR="001639E3" w:rsidRPr="003544C3">
              <w:rPr>
                <w:rFonts w:asciiTheme="minorHAnsi" w:hAnsiTheme="minorHAnsi" w:cstheme="minorHAnsi"/>
                <w:b/>
              </w:rPr>
              <w:t xml:space="preserve">TVET institutions, Employers and Employers’ organizations </w:t>
            </w:r>
            <w:r w:rsidRPr="009342A0">
              <w:rPr>
                <w:rFonts w:asciiTheme="minorHAnsi" w:hAnsiTheme="minorHAnsi" w:cstheme="minorHAnsi"/>
                <w:b/>
                <w:bCs/>
                <w:lang w:val="en-GB"/>
              </w:rPr>
              <w:t>is enhanced to develop gender</w:t>
            </w:r>
            <w:r w:rsidR="001639E3" w:rsidRPr="003544C3">
              <w:rPr>
                <w:rFonts w:asciiTheme="minorHAnsi" w:hAnsiTheme="minorHAnsi" w:cstheme="minorHAnsi"/>
                <w:b/>
                <w:bCs/>
                <w:lang w:val="en-GB"/>
              </w:rPr>
              <w:t>-</w:t>
            </w:r>
            <w:r w:rsidRPr="009342A0">
              <w:rPr>
                <w:rFonts w:asciiTheme="minorHAnsi" w:hAnsiTheme="minorHAnsi" w:cstheme="minorHAnsi"/>
                <w:b/>
                <w:bCs/>
                <w:lang w:val="en-GB"/>
              </w:rPr>
              <w:t xml:space="preserve">responsive and disability inclusive policies and systems </w:t>
            </w:r>
            <w:r w:rsidR="001639E3" w:rsidRPr="003544C3">
              <w:rPr>
                <w:rFonts w:asciiTheme="minorHAnsi" w:hAnsiTheme="minorHAnsi" w:cstheme="minorHAnsi"/>
                <w:b/>
                <w:bCs/>
                <w:lang w:val="en-GB"/>
              </w:rPr>
              <w:t>to fight stigma and discrimination.</w:t>
            </w:r>
          </w:p>
          <w:p w14:paraId="2A0EABFD" w14:textId="77777777" w:rsidR="000F28F0" w:rsidRPr="009342A0" w:rsidRDefault="000F28F0" w:rsidP="000F28F0">
            <w:pPr>
              <w:tabs>
                <w:tab w:val="left" w:pos="1080"/>
              </w:tabs>
              <w:spacing w:before="0"/>
              <w:rPr>
                <w:rFonts w:asciiTheme="minorHAnsi" w:hAnsiTheme="minorHAnsi" w:cstheme="minorHAnsi"/>
                <w:b/>
                <w:bCs/>
                <w:lang w:val="en-GB"/>
              </w:rPr>
            </w:pPr>
          </w:p>
          <w:p w14:paraId="45D7A454" w14:textId="5B41276B" w:rsidR="00966192" w:rsidRPr="003544C3" w:rsidRDefault="000F28F0" w:rsidP="009342A0">
            <w:pPr>
              <w:pBdr>
                <w:top w:val="nil"/>
                <w:left w:val="nil"/>
                <w:bottom w:val="nil"/>
                <w:right w:val="nil"/>
                <w:between w:val="nil"/>
              </w:pBdr>
              <w:spacing w:before="0"/>
              <w:jc w:val="both"/>
              <w:rPr>
                <w:rFonts w:asciiTheme="minorHAnsi" w:hAnsiTheme="minorHAnsi" w:cstheme="minorHAnsi"/>
                <w:lang w:val="en-GB"/>
              </w:rPr>
            </w:pPr>
            <w:r w:rsidRPr="009342A0">
              <w:rPr>
                <w:rFonts w:asciiTheme="minorHAnsi" w:hAnsiTheme="minorHAnsi" w:cstheme="minorHAnsi"/>
                <w:lang w:val="en-GB"/>
              </w:rPr>
              <w:t xml:space="preserve"># of trainings developed and delivered to </w:t>
            </w:r>
            <w:r w:rsidR="00C77311" w:rsidRPr="003544C3">
              <w:rPr>
                <w:rFonts w:asciiTheme="minorHAnsi" w:hAnsiTheme="minorHAnsi" w:cstheme="minorHAnsi"/>
                <w:lang w:val="en-GB"/>
              </w:rPr>
              <w:t>r</w:t>
            </w:r>
            <w:r w:rsidR="00C77311" w:rsidRPr="009342A0">
              <w:rPr>
                <w:rFonts w:asciiTheme="minorHAnsi" w:hAnsiTheme="minorHAnsi" w:cstheme="minorHAnsi"/>
                <w:lang w:val="en-GB"/>
              </w:rPr>
              <w:t xml:space="preserve">aise awareness on Stigma and Discrimination, Legal and Policy frameworks, and Lived experience of persons with disabilities (including specifics </w:t>
            </w:r>
            <w:r w:rsidR="00C77311" w:rsidRPr="003544C3">
              <w:rPr>
                <w:rFonts w:asciiTheme="minorHAnsi" w:hAnsiTheme="minorHAnsi" w:cstheme="minorHAnsi"/>
                <w:lang w:val="en-GB"/>
              </w:rPr>
              <w:t>modules on women with disabilities and underrepresented groups needs and rights)</w:t>
            </w:r>
            <w:r w:rsidR="00C77311" w:rsidRPr="009342A0">
              <w:rPr>
                <w:rFonts w:asciiTheme="minorHAnsi" w:hAnsiTheme="minorHAnsi" w:cstheme="minorHAnsi"/>
                <w:lang w:val="en-GB"/>
              </w:rPr>
              <w:t xml:space="preserve">, in </w:t>
            </w:r>
            <w:r w:rsidRPr="009342A0">
              <w:rPr>
                <w:rFonts w:asciiTheme="minorHAnsi" w:hAnsiTheme="minorHAnsi" w:cstheme="minorHAnsi"/>
                <w:lang w:val="en-GB"/>
              </w:rPr>
              <w:t>support national CRPD /inclusive SDG implementation</w:t>
            </w:r>
            <w:r w:rsidR="00574E62" w:rsidRPr="003544C3">
              <w:rPr>
                <w:rFonts w:asciiTheme="minorHAnsi" w:hAnsiTheme="minorHAnsi" w:cstheme="minorHAnsi"/>
                <w:lang w:val="en-GB"/>
              </w:rPr>
              <w:t>.</w:t>
            </w:r>
            <w:r w:rsidRPr="009342A0">
              <w:rPr>
                <w:rFonts w:asciiTheme="minorHAnsi" w:hAnsiTheme="minorHAnsi" w:cstheme="minorHAnsi"/>
                <w:lang w:val="en-GB"/>
              </w:rPr>
              <w:t xml:space="preserve"> </w:t>
            </w:r>
          </w:p>
          <w:p w14:paraId="42C89A47" w14:textId="77777777" w:rsidR="00966192" w:rsidRPr="003544C3" w:rsidRDefault="00966192" w:rsidP="009342A0">
            <w:pPr>
              <w:pBdr>
                <w:top w:val="nil"/>
                <w:left w:val="nil"/>
                <w:bottom w:val="nil"/>
                <w:right w:val="nil"/>
                <w:between w:val="nil"/>
              </w:pBdr>
              <w:spacing w:before="0"/>
              <w:jc w:val="both"/>
              <w:rPr>
                <w:rFonts w:asciiTheme="minorHAnsi" w:hAnsiTheme="minorHAnsi" w:cstheme="minorHAnsi"/>
                <w:lang w:val="en-GB"/>
              </w:rPr>
            </w:pPr>
          </w:p>
          <w:p w14:paraId="3DA513E2" w14:textId="60C11755" w:rsidR="000F28F0" w:rsidRPr="009342A0" w:rsidRDefault="000F28F0" w:rsidP="000F28F0">
            <w:pPr>
              <w:tabs>
                <w:tab w:val="left" w:pos="1080"/>
              </w:tabs>
              <w:spacing w:before="0"/>
              <w:rPr>
                <w:rFonts w:asciiTheme="minorHAnsi" w:hAnsiTheme="minorHAnsi" w:cstheme="minorHAnsi"/>
                <w:b/>
                <w:bCs/>
                <w:lang w:val="en-GB"/>
              </w:rPr>
            </w:pPr>
            <w:r w:rsidRPr="009342A0">
              <w:rPr>
                <w:rFonts w:asciiTheme="minorHAnsi" w:hAnsiTheme="minorHAnsi" w:cstheme="minorHAnsi"/>
                <w:lang w:val="en-GB"/>
              </w:rPr>
              <w:t># of participants (disaggregated Gov/UN/OPDs/</w:t>
            </w:r>
            <w:proofErr w:type="gramStart"/>
            <w:r w:rsidRPr="009342A0">
              <w:rPr>
                <w:rFonts w:asciiTheme="minorHAnsi" w:hAnsiTheme="minorHAnsi" w:cstheme="minorHAnsi"/>
                <w:lang w:val="en-GB"/>
              </w:rPr>
              <w:t>other)(</w:t>
            </w:r>
            <w:proofErr w:type="gramEnd"/>
            <w:r w:rsidRPr="009342A0">
              <w:rPr>
                <w:rFonts w:asciiTheme="minorHAnsi" w:hAnsiTheme="minorHAnsi" w:cstheme="minorHAnsi"/>
                <w:lang w:val="en-GB"/>
              </w:rPr>
              <w:t>disaggregated by sex) participating in capacity building activities</w:t>
            </w:r>
            <w:r w:rsidR="00574E62" w:rsidRPr="003544C3">
              <w:rPr>
                <w:rFonts w:asciiTheme="minorHAnsi" w:hAnsiTheme="minorHAnsi" w:cstheme="minorHAnsi"/>
                <w:lang w:val="en-GB"/>
              </w:rPr>
              <w:t>.</w:t>
            </w:r>
            <w:r w:rsidRPr="009342A0">
              <w:rPr>
                <w:rFonts w:asciiTheme="minorHAnsi" w:hAnsiTheme="minorHAnsi" w:cstheme="minorHAnsi"/>
                <w:lang w:val="en-GB"/>
              </w:rPr>
              <w:t xml:space="preserve"> </w:t>
            </w:r>
          </w:p>
          <w:p w14:paraId="00F8980D" w14:textId="5B34E7C2" w:rsidR="000F28F0" w:rsidRPr="003544C3" w:rsidRDefault="000F28F0" w:rsidP="000F28F0">
            <w:pPr>
              <w:tabs>
                <w:tab w:val="left" w:pos="1080"/>
              </w:tabs>
              <w:spacing w:before="0"/>
              <w:rPr>
                <w:rFonts w:asciiTheme="minorHAnsi" w:hAnsiTheme="minorHAnsi" w:cstheme="minorHAnsi"/>
                <w:lang w:val="en-GB"/>
              </w:rPr>
            </w:pPr>
          </w:p>
          <w:p w14:paraId="17ABF5AA" w14:textId="77777777" w:rsidR="00EF2239" w:rsidRPr="009342A0" w:rsidRDefault="00EF2239" w:rsidP="000F28F0">
            <w:pPr>
              <w:tabs>
                <w:tab w:val="left" w:pos="1080"/>
              </w:tabs>
              <w:spacing w:before="0"/>
              <w:rPr>
                <w:rFonts w:asciiTheme="minorHAnsi" w:hAnsiTheme="minorHAnsi" w:cstheme="minorHAnsi"/>
                <w:lang w:val="en-GB"/>
              </w:rPr>
            </w:pPr>
          </w:p>
          <w:p w14:paraId="03FD44D4" w14:textId="235EB97F" w:rsidR="00726FBC" w:rsidRPr="003544C3" w:rsidRDefault="000F28F0" w:rsidP="009342A0">
            <w:pPr>
              <w:tabs>
                <w:tab w:val="left" w:pos="1080"/>
              </w:tabs>
              <w:spacing w:before="0"/>
            </w:pPr>
            <w:r w:rsidRPr="009342A0">
              <w:rPr>
                <w:rFonts w:asciiTheme="minorHAnsi" w:hAnsiTheme="minorHAnsi" w:cstheme="minorHAnsi"/>
                <w:lang w:val="en-GB"/>
              </w:rPr>
              <w:t># of persons with disabilities (disaggregated by sex, geographic location (rural/ urban) and type of disability) participating in capacity building activities</w:t>
            </w:r>
            <w:r w:rsidR="00574E62" w:rsidRPr="003544C3">
              <w:rPr>
                <w:rFonts w:asciiTheme="minorHAnsi" w:hAnsiTheme="minorHAnsi" w:cstheme="minorHAnsi"/>
                <w:lang w:val="en-GB"/>
              </w:rPr>
              <w:t>.</w:t>
            </w:r>
          </w:p>
        </w:tc>
        <w:tc>
          <w:tcPr>
            <w:tcW w:w="2070" w:type="dxa"/>
          </w:tcPr>
          <w:p w14:paraId="17FC334B" w14:textId="77777777" w:rsidR="00726FBC" w:rsidRPr="003544C3" w:rsidRDefault="00726FBC" w:rsidP="00503239">
            <w:pPr>
              <w:tabs>
                <w:tab w:val="left" w:pos="1080"/>
              </w:tabs>
              <w:spacing w:before="0"/>
              <w:rPr>
                <w:rFonts w:asciiTheme="minorHAnsi" w:hAnsiTheme="minorHAnsi" w:cstheme="minorHAnsi"/>
                <w:i/>
              </w:rPr>
            </w:pPr>
          </w:p>
          <w:p w14:paraId="414279AC" w14:textId="77777777" w:rsidR="00EF2239" w:rsidRPr="003544C3" w:rsidRDefault="00EF2239" w:rsidP="00503239">
            <w:pPr>
              <w:tabs>
                <w:tab w:val="left" w:pos="1080"/>
              </w:tabs>
              <w:spacing w:before="0"/>
              <w:rPr>
                <w:rFonts w:asciiTheme="minorHAnsi" w:hAnsiTheme="minorHAnsi" w:cstheme="minorHAnsi"/>
                <w:i/>
              </w:rPr>
            </w:pPr>
          </w:p>
          <w:p w14:paraId="7A992FB7" w14:textId="77777777" w:rsidR="00EF2239" w:rsidRPr="003544C3" w:rsidRDefault="00EF2239" w:rsidP="00503239">
            <w:pPr>
              <w:tabs>
                <w:tab w:val="left" w:pos="1080"/>
              </w:tabs>
              <w:spacing w:before="0"/>
              <w:rPr>
                <w:rFonts w:asciiTheme="minorHAnsi" w:hAnsiTheme="minorHAnsi" w:cstheme="minorHAnsi"/>
                <w:i/>
              </w:rPr>
            </w:pPr>
          </w:p>
          <w:p w14:paraId="5E66C838" w14:textId="77777777" w:rsidR="00EF2239" w:rsidRPr="003544C3" w:rsidRDefault="00EF2239" w:rsidP="00503239">
            <w:pPr>
              <w:tabs>
                <w:tab w:val="left" w:pos="1080"/>
              </w:tabs>
              <w:spacing w:before="0"/>
              <w:rPr>
                <w:rFonts w:asciiTheme="minorHAnsi" w:hAnsiTheme="minorHAnsi" w:cstheme="minorHAnsi"/>
                <w:i/>
              </w:rPr>
            </w:pPr>
          </w:p>
          <w:p w14:paraId="157AE353" w14:textId="77777777" w:rsidR="00EF2239" w:rsidRPr="003544C3" w:rsidRDefault="00EF2239" w:rsidP="00503239">
            <w:pPr>
              <w:tabs>
                <w:tab w:val="left" w:pos="1080"/>
              </w:tabs>
              <w:spacing w:before="0"/>
              <w:rPr>
                <w:rFonts w:asciiTheme="minorHAnsi" w:hAnsiTheme="minorHAnsi" w:cstheme="minorHAnsi"/>
                <w:i/>
              </w:rPr>
            </w:pPr>
            <w:r w:rsidRPr="003544C3">
              <w:rPr>
                <w:rFonts w:asciiTheme="minorHAnsi" w:hAnsiTheme="minorHAnsi" w:cstheme="minorHAnsi"/>
                <w:i/>
              </w:rPr>
              <w:t>0</w:t>
            </w:r>
          </w:p>
          <w:p w14:paraId="5A963865" w14:textId="77777777" w:rsidR="00EF2239" w:rsidRPr="003544C3" w:rsidRDefault="00EF2239" w:rsidP="00503239">
            <w:pPr>
              <w:tabs>
                <w:tab w:val="left" w:pos="1080"/>
              </w:tabs>
              <w:spacing w:before="0"/>
              <w:rPr>
                <w:rFonts w:asciiTheme="minorHAnsi" w:hAnsiTheme="minorHAnsi" w:cstheme="minorHAnsi"/>
                <w:i/>
              </w:rPr>
            </w:pPr>
          </w:p>
          <w:p w14:paraId="1AD55227" w14:textId="77777777" w:rsidR="00EF2239" w:rsidRPr="003544C3" w:rsidRDefault="00EF2239" w:rsidP="00503239">
            <w:pPr>
              <w:tabs>
                <w:tab w:val="left" w:pos="1080"/>
              </w:tabs>
              <w:spacing w:before="0"/>
              <w:rPr>
                <w:rFonts w:asciiTheme="minorHAnsi" w:hAnsiTheme="minorHAnsi" w:cstheme="minorHAnsi"/>
                <w:i/>
              </w:rPr>
            </w:pPr>
          </w:p>
          <w:p w14:paraId="3C99471A" w14:textId="77777777" w:rsidR="00EF2239" w:rsidRPr="003544C3" w:rsidRDefault="00EF2239" w:rsidP="00503239">
            <w:pPr>
              <w:tabs>
                <w:tab w:val="left" w:pos="1080"/>
              </w:tabs>
              <w:spacing w:before="0"/>
              <w:rPr>
                <w:rFonts w:asciiTheme="minorHAnsi" w:hAnsiTheme="minorHAnsi" w:cstheme="minorHAnsi"/>
                <w:i/>
              </w:rPr>
            </w:pPr>
          </w:p>
          <w:p w14:paraId="7D014022" w14:textId="77777777" w:rsidR="00EF2239" w:rsidRPr="003544C3" w:rsidRDefault="00EF2239" w:rsidP="00503239">
            <w:pPr>
              <w:tabs>
                <w:tab w:val="left" w:pos="1080"/>
              </w:tabs>
              <w:spacing w:before="0"/>
              <w:rPr>
                <w:rFonts w:asciiTheme="minorHAnsi" w:hAnsiTheme="minorHAnsi" w:cstheme="minorHAnsi"/>
                <w:i/>
              </w:rPr>
            </w:pPr>
          </w:p>
          <w:p w14:paraId="61BB9EA4" w14:textId="77777777" w:rsidR="00EF2239" w:rsidRPr="003544C3" w:rsidRDefault="00EF2239" w:rsidP="00503239">
            <w:pPr>
              <w:tabs>
                <w:tab w:val="left" w:pos="1080"/>
              </w:tabs>
              <w:spacing w:before="0"/>
              <w:rPr>
                <w:rFonts w:asciiTheme="minorHAnsi" w:hAnsiTheme="minorHAnsi" w:cstheme="minorHAnsi"/>
                <w:i/>
              </w:rPr>
            </w:pPr>
          </w:p>
          <w:p w14:paraId="7380DA7A" w14:textId="77777777" w:rsidR="00EF2239" w:rsidRPr="003544C3" w:rsidRDefault="00EF2239">
            <w:pPr>
              <w:tabs>
                <w:tab w:val="left" w:pos="1080"/>
              </w:tabs>
              <w:spacing w:before="0"/>
              <w:rPr>
                <w:rFonts w:asciiTheme="minorHAnsi" w:hAnsiTheme="minorHAnsi" w:cstheme="minorHAnsi"/>
                <w:i/>
              </w:rPr>
            </w:pPr>
            <w:r w:rsidRPr="003544C3">
              <w:rPr>
                <w:rFonts w:asciiTheme="minorHAnsi" w:hAnsiTheme="minorHAnsi" w:cstheme="minorHAnsi"/>
                <w:i/>
              </w:rPr>
              <w:t>2 Umbrella bodies and a network of 20 OPDs in Zimbabwe</w:t>
            </w:r>
          </w:p>
          <w:p w14:paraId="6FF87A5C" w14:textId="77777777" w:rsidR="00EF2239" w:rsidRPr="003544C3" w:rsidRDefault="00EF2239">
            <w:pPr>
              <w:tabs>
                <w:tab w:val="left" w:pos="1080"/>
              </w:tabs>
              <w:spacing w:before="0"/>
              <w:rPr>
                <w:rFonts w:asciiTheme="minorHAnsi" w:hAnsiTheme="minorHAnsi" w:cstheme="minorHAnsi"/>
                <w:i/>
              </w:rPr>
            </w:pPr>
          </w:p>
          <w:p w14:paraId="076281E6" w14:textId="7E91AE4A" w:rsidR="00EF2239" w:rsidRPr="009342A0" w:rsidRDefault="00EF2239">
            <w:pPr>
              <w:tabs>
                <w:tab w:val="left" w:pos="1080"/>
              </w:tabs>
              <w:spacing w:before="0"/>
              <w:rPr>
                <w:rFonts w:asciiTheme="minorHAnsi" w:hAnsiTheme="minorHAnsi" w:cstheme="minorHAnsi"/>
                <w:i/>
              </w:rPr>
            </w:pPr>
            <w:r w:rsidRPr="003544C3">
              <w:rPr>
                <w:rFonts w:asciiTheme="minorHAnsi" w:hAnsiTheme="minorHAnsi" w:cstheme="minorHAnsi"/>
                <w:i/>
              </w:rPr>
              <w:t>300 in Zimbabwe</w:t>
            </w:r>
          </w:p>
        </w:tc>
        <w:tc>
          <w:tcPr>
            <w:tcW w:w="2970" w:type="dxa"/>
          </w:tcPr>
          <w:p w14:paraId="11C9A35B" w14:textId="77777777" w:rsidR="00726FBC" w:rsidRPr="003544C3" w:rsidRDefault="00726FBC" w:rsidP="00503239">
            <w:pPr>
              <w:tabs>
                <w:tab w:val="left" w:pos="1080"/>
              </w:tabs>
              <w:spacing w:before="0"/>
              <w:rPr>
                <w:rFonts w:asciiTheme="minorHAnsi" w:hAnsiTheme="minorHAnsi" w:cstheme="minorHAnsi"/>
                <w:i/>
              </w:rPr>
            </w:pPr>
          </w:p>
          <w:p w14:paraId="25BE3687" w14:textId="77777777" w:rsidR="00EF2239" w:rsidRPr="003544C3" w:rsidRDefault="00EF2239" w:rsidP="00503239">
            <w:pPr>
              <w:tabs>
                <w:tab w:val="left" w:pos="1080"/>
              </w:tabs>
              <w:spacing w:before="0"/>
              <w:rPr>
                <w:rFonts w:asciiTheme="minorHAnsi" w:hAnsiTheme="minorHAnsi" w:cstheme="minorHAnsi"/>
                <w:i/>
              </w:rPr>
            </w:pPr>
          </w:p>
          <w:p w14:paraId="6561AD57" w14:textId="77777777" w:rsidR="00EF2239" w:rsidRPr="003544C3" w:rsidRDefault="00EF2239" w:rsidP="00503239">
            <w:pPr>
              <w:tabs>
                <w:tab w:val="left" w:pos="1080"/>
              </w:tabs>
              <w:spacing w:before="0"/>
              <w:rPr>
                <w:rFonts w:asciiTheme="minorHAnsi" w:hAnsiTheme="minorHAnsi" w:cstheme="minorHAnsi"/>
                <w:i/>
              </w:rPr>
            </w:pPr>
          </w:p>
          <w:p w14:paraId="0C557CBB" w14:textId="77777777" w:rsidR="00EF2239" w:rsidRPr="003544C3" w:rsidRDefault="00EF2239" w:rsidP="00503239">
            <w:pPr>
              <w:tabs>
                <w:tab w:val="left" w:pos="1080"/>
              </w:tabs>
              <w:spacing w:before="0"/>
              <w:rPr>
                <w:rFonts w:asciiTheme="minorHAnsi" w:hAnsiTheme="minorHAnsi" w:cstheme="minorHAnsi"/>
                <w:i/>
              </w:rPr>
            </w:pPr>
          </w:p>
          <w:p w14:paraId="1D5A81C2" w14:textId="77777777" w:rsidR="00EF2239" w:rsidRPr="003544C3" w:rsidRDefault="00EF2239" w:rsidP="00503239">
            <w:pPr>
              <w:tabs>
                <w:tab w:val="left" w:pos="1080"/>
              </w:tabs>
              <w:spacing w:before="0"/>
              <w:rPr>
                <w:rFonts w:asciiTheme="minorHAnsi" w:hAnsiTheme="minorHAnsi" w:cstheme="minorHAnsi"/>
                <w:i/>
              </w:rPr>
            </w:pPr>
            <w:r w:rsidRPr="003544C3">
              <w:rPr>
                <w:rFonts w:asciiTheme="minorHAnsi" w:hAnsiTheme="minorHAnsi" w:cstheme="minorHAnsi"/>
                <w:i/>
              </w:rPr>
              <w:t>At least 3 per country</w:t>
            </w:r>
          </w:p>
          <w:p w14:paraId="2D8469FE" w14:textId="77777777" w:rsidR="00EF2239" w:rsidRPr="003544C3" w:rsidRDefault="00EF2239" w:rsidP="00503239">
            <w:pPr>
              <w:tabs>
                <w:tab w:val="left" w:pos="1080"/>
              </w:tabs>
              <w:spacing w:before="0"/>
              <w:rPr>
                <w:rFonts w:asciiTheme="minorHAnsi" w:hAnsiTheme="minorHAnsi" w:cstheme="minorHAnsi"/>
                <w:i/>
              </w:rPr>
            </w:pPr>
          </w:p>
          <w:p w14:paraId="5C2CCF31" w14:textId="77777777" w:rsidR="00EF2239" w:rsidRPr="003544C3" w:rsidRDefault="00EF2239" w:rsidP="00503239">
            <w:pPr>
              <w:tabs>
                <w:tab w:val="left" w:pos="1080"/>
              </w:tabs>
              <w:spacing w:before="0"/>
              <w:rPr>
                <w:rFonts w:asciiTheme="minorHAnsi" w:hAnsiTheme="minorHAnsi" w:cstheme="minorHAnsi"/>
                <w:i/>
              </w:rPr>
            </w:pPr>
          </w:p>
          <w:p w14:paraId="37523C7B" w14:textId="77777777" w:rsidR="00EF2239" w:rsidRPr="003544C3" w:rsidRDefault="00EF2239" w:rsidP="00503239">
            <w:pPr>
              <w:tabs>
                <w:tab w:val="left" w:pos="1080"/>
              </w:tabs>
              <w:spacing w:before="0"/>
              <w:rPr>
                <w:rFonts w:asciiTheme="minorHAnsi" w:hAnsiTheme="minorHAnsi" w:cstheme="minorHAnsi"/>
                <w:i/>
              </w:rPr>
            </w:pPr>
          </w:p>
          <w:p w14:paraId="12BB7D04" w14:textId="29B86A1D" w:rsidR="00EF2239" w:rsidRPr="003544C3" w:rsidRDefault="00EF2239" w:rsidP="00503239">
            <w:pPr>
              <w:tabs>
                <w:tab w:val="left" w:pos="1080"/>
              </w:tabs>
              <w:spacing w:before="0"/>
              <w:rPr>
                <w:rFonts w:asciiTheme="minorHAnsi" w:hAnsiTheme="minorHAnsi" w:cstheme="minorHAnsi"/>
                <w:i/>
              </w:rPr>
            </w:pPr>
          </w:p>
          <w:p w14:paraId="22CBADEF" w14:textId="77777777" w:rsidR="00977468" w:rsidRPr="003544C3" w:rsidRDefault="00977468" w:rsidP="00503239">
            <w:pPr>
              <w:tabs>
                <w:tab w:val="left" w:pos="1080"/>
              </w:tabs>
              <w:spacing w:before="0"/>
              <w:rPr>
                <w:rFonts w:asciiTheme="minorHAnsi" w:hAnsiTheme="minorHAnsi" w:cstheme="minorHAnsi"/>
                <w:i/>
              </w:rPr>
            </w:pPr>
          </w:p>
          <w:p w14:paraId="49D2232C" w14:textId="77777777" w:rsidR="00EF2239" w:rsidRPr="003544C3" w:rsidRDefault="00EF2239" w:rsidP="00503239">
            <w:pPr>
              <w:tabs>
                <w:tab w:val="left" w:pos="1080"/>
              </w:tabs>
              <w:spacing w:before="0"/>
              <w:rPr>
                <w:rFonts w:asciiTheme="minorHAnsi" w:hAnsiTheme="minorHAnsi" w:cstheme="minorHAnsi"/>
                <w:i/>
              </w:rPr>
            </w:pPr>
            <w:r w:rsidRPr="003544C3">
              <w:rPr>
                <w:rFonts w:asciiTheme="minorHAnsi" w:hAnsiTheme="minorHAnsi" w:cstheme="minorHAnsi"/>
                <w:i/>
              </w:rPr>
              <w:t>At least 100 per country</w:t>
            </w:r>
          </w:p>
          <w:p w14:paraId="6C1017E7" w14:textId="77777777" w:rsidR="00EF2239" w:rsidRPr="003544C3" w:rsidRDefault="00EF2239" w:rsidP="00503239">
            <w:pPr>
              <w:tabs>
                <w:tab w:val="left" w:pos="1080"/>
              </w:tabs>
              <w:spacing w:before="0"/>
              <w:rPr>
                <w:rFonts w:asciiTheme="minorHAnsi" w:hAnsiTheme="minorHAnsi" w:cstheme="minorHAnsi"/>
                <w:i/>
              </w:rPr>
            </w:pPr>
          </w:p>
          <w:p w14:paraId="5A0F0D21" w14:textId="56ED2C59" w:rsidR="00EF2239" w:rsidRPr="003544C3" w:rsidRDefault="00EF2239" w:rsidP="00503239">
            <w:pPr>
              <w:tabs>
                <w:tab w:val="left" w:pos="1080"/>
              </w:tabs>
              <w:spacing w:before="0"/>
              <w:rPr>
                <w:rFonts w:asciiTheme="minorHAnsi" w:hAnsiTheme="minorHAnsi" w:cstheme="minorHAnsi"/>
                <w:i/>
              </w:rPr>
            </w:pPr>
          </w:p>
          <w:p w14:paraId="63CB2B6B" w14:textId="77777777" w:rsidR="00A22D17" w:rsidRPr="003544C3" w:rsidRDefault="00A22D17" w:rsidP="00503239">
            <w:pPr>
              <w:tabs>
                <w:tab w:val="left" w:pos="1080"/>
              </w:tabs>
              <w:spacing w:before="0"/>
              <w:rPr>
                <w:rFonts w:asciiTheme="minorHAnsi" w:hAnsiTheme="minorHAnsi" w:cstheme="minorHAnsi"/>
                <w:i/>
              </w:rPr>
            </w:pPr>
          </w:p>
          <w:p w14:paraId="4C31AFC2" w14:textId="54737791" w:rsidR="00EF2239" w:rsidRPr="009342A0" w:rsidRDefault="00EF2239" w:rsidP="00503239">
            <w:pPr>
              <w:tabs>
                <w:tab w:val="left" w:pos="1080"/>
              </w:tabs>
              <w:spacing w:before="0"/>
              <w:rPr>
                <w:rFonts w:asciiTheme="minorHAnsi" w:hAnsiTheme="minorHAnsi" w:cstheme="minorHAnsi"/>
                <w:i/>
              </w:rPr>
            </w:pPr>
            <w:r w:rsidRPr="003544C3">
              <w:rPr>
                <w:rFonts w:asciiTheme="minorHAnsi" w:hAnsiTheme="minorHAnsi" w:cstheme="minorHAnsi"/>
                <w:i/>
              </w:rPr>
              <w:t>At least 100 per country</w:t>
            </w:r>
          </w:p>
        </w:tc>
        <w:tc>
          <w:tcPr>
            <w:tcW w:w="2610" w:type="dxa"/>
          </w:tcPr>
          <w:p w14:paraId="164832FB" w14:textId="77777777" w:rsidR="00726FBC" w:rsidRPr="009342A0" w:rsidRDefault="00726FBC" w:rsidP="00503239">
            <w:pPr>
              <w:tabs>
                <w:tab w:val="left" w:pos="1080"/>
              </w:tabs>
              <w:spacing w:before="0"/>
              <w:rPr>
                <w:rFonts w:asciiTheme="minorHAnsi" w:hAnsiTheme="minorHAnsi" w:cstheme="minorHAnsi"/>
                <w:i/>
                <w:lang w:val="fr-FR"/>
              </w:rPr>
            </w:pPr>
          </w:p>
          <w:p w14:paraId="64FF193B" w14:textId="77777777" w:rsidR="009A21D2" w:rsidRPr="009342A0" w:rsidRDefault="009A21D2" w:rsidP="00503239">
            <w:pPr>
              <w:tabs>
                <w:tab w:val="left" w:pos="1080"/>
              </w:tabs>
              <w:spacing w:before="0"/>
              <w:rPr>
                <w:rFonts w:asciiTheme="minorHAnsi" w:hAnsiTheme="minorHAnsi" w:cstheme="minorHAnsi"/>
                <w:i/>
                <w:lang w:val="fr-FR"/>
              </w:rPr>
            </w:pPr>
          </w:p>
          <w:p w14:paraId="5FEC634A" w14:textId="77777777" w:rsidR="009A21D2" w:rsidRPr="009342A0" w:rsidRDefault="009A21D2" w:rsidP="00503239">
            <w:pPr>
              <w:tabs>
                <w:tab w:val="left" w:pos="1080"/>
              </w:tabs>
              <w:spacing w:before="0"/>
              <w:rPr>
                <w:rFonts w:asciiTheme="minorHAnsi" w:hAnsiTheme="minorHAnsi" w:cstheme="minorHAnsi"/>
                <w:i/>
                <w:lang w:val="fr-FR"/>
              </w:rPr>
            </w:pPr>
          </w:p>
          <w:p w14:paraId="4B23E912" w14:textId="77777777" w:rsidR="009A21D2" w:rsidRPr="009342A0" w:rsidRDefault="009A21D2" w:rsidP="00503239">
            <w:pPr>
              <w:tabs>
                <w:tab w:val="left" w:pos="1080"/>
              </w:tabs>
              <w:spacing w:before="0"/>
              <w:rPr>
                <w:rFonts w:asciiTheme="minorHAnsi" w:hAnsiTheme="minorHAnsi" w:cstheme="minorHAnsi"/>
                <w:i/>
                <w:lang w:val="fr-FR"/>
              </w:rPr>
            </w:pPr>
          </w:p>
          <w:p w14:paraId="67D8C044" w14:textId="77777777" w:rsidR="009A21D2" w:rsidRPr="009342A0" w:rsidRDefault="009A21D2" w:rsidP="00503239">
            <w:pPr>
              <w:tabs>
                <w:tab w:val="left" w:pos="1080"/>
              </w:tabs>
              <w:spacing w:before="0"/>
              <w:rPr>
                <w:rFonts w:asciiTheme="minorHAnsi" w:hAnsiTheme="minorHAnsi" w:cstheme="minorHAnsi"/>
                <w:i/>
                <w:lang w:val="fr-FR"/>
              </w:rPr>
            </w:pPr>
            <w:r w:rsidRPr="009342A0">
              <w:rPr>
                <w:rFonts w:asciiTheme="minorHAnsi" w:hAnsiTheme="minorHAnsi" w:cstheme="minorHAnsi"/>
                <w:i/>
                <w:lang w:val="fr-FR"/>
              </w:rPr>
              <w:t xml:space="preserve">Concept notes and </w:t>
            </w:r>
            <w:proofErr w:type="gramStart"/>
            <w:r w:rsidRPr="009342A0">
              <w:rPr>
                <w:rFonts w:asciiTheme="minorHAnsi" w:hAnsiTheme="minorHAnsi" w:cstheme="minorHAnsi"/>
                <w:i/>
                <w:lang w:val="fr-FR"/>
              </w:rPr>
              <w:t>programmes;</w:t>
            </w:r>
            <w:proofErr w:type="gramEnd"/>
            <w:r w:rsidRPr="009342A0">
              <w:rPr>
                <w:rFonts w:asciiTheme="minorHAnsi" w:hAnsiTheme="minorHAnsi" w:cstheme="minorHAnsi"/>
                <w:i/>
                <w:lang w:val="fr-FR"/>
              </w:rPr>
              <w:t xml:space="preserve"> </w:t>
            </w:r>
            <w:proofErr w:type="spellStart"/>
            <w:r w:rsidRPr="009342A0">
              <w:rPr>
                <w:rFonts w:asciiTheme="minorHAnsi" w:hAnsiTheme="minorHAnsi" w:cstheme="minorHAnsi"/>
                <w:i/>
                <w:lang w:val="fr-FR"/>
              </w:rPr>
              <w:t>presentations</w:t>
            </w:r>
            <w:proofErr w:type="spellEnd"/>
            <w:r w:rsidRPr="009342A0">
              <w:rPr>
                <w:rFonts w:asciiTheme="minorHAnsi" w:hAnsiTheme="minorHAnsi" w:cstheme="minorHAnsi"/>
                <w:i/>
                <w:lang w:val="fr-FR"/>
              </w:rPr>
              <w:t xml:space="preserve">; </w:t>
            </w:r>
            <w:proofErr w:type="spellStart"/>
            <w:r w:rsidRPr="009342A0">
              <w:rPr>
                <w:rFonts w:asciiTheme="minorHAnsi" w:hAnsiTheme="minorHAnsi" w:cstheme="minorHAnsi"/>
                <w:i/>
                <w:lang w:val="fr-FR"/>
              </w:rPr>
              <w:t>pictures</w:t>
            </w:r>
            <w:proofErr w:type="spellEnd"/>
            <w:r w:rsidRPr="009342A0">
              <w:rPr>
                <w:rFonts w:asciiTheme="minorHAnsi" w:hAnsiTheme="minorHAnsi" w:cstheme="minorHAnsi"/>
                <w:i/>
                <w:lang w:val="fr-FR"/>
              </w:rPr>
              <w:t>.</w:t>
            </w:r>
          </w:p>
          <w:p w14:paraId="63ACA90E" w14:textId="77777777" w:rsidR="009A21D2" w:rsidRPr="009342A0" w:rsidRDefault="009A21D2" w:rsidP="00503239">
            <w:pPr>
              <w:tabs>
                <w:tab w:val="left" w:pos="1080"/>
              </w:tabs>
              <w:spacing w:before="0"/>
              <w:rPr>
                <w:rFonts w:asciiTheme="minorHAnsi" w:hAnsiTheme="minorHAnsi" w:cstheme="minorHAnsi"/>
                <w:i/>
                <w:lang w:val="fr-FR"/>
              </w:rPr>
            </w:pPr>
          </w:p>
          <w:p w14:paraId="5C9CF918" w14:textId="77777777" w:rsidR="009A21D2" w:rsidRPr="009342A0" w:rsidRDefault="009A21D2" w:rsidP="00503239">
            <w:pPr>
              <w:tabs>
                <w:tab w:val="left" w:pos="1080"/>
              </w:tabs>
              <w:spacing w:before="0"/>
              <w:rPr>
                <w:rFonts w:asciiTheme="minorHAnsi" w:hAnsiTheme="minorHAnsi" w:cstheme="minorHAnsi"/>
                <w:i/>
                <w:lang w:val="fr-FR"/>
              </w:rPr>
            </w:pPr>
          </w:p>
          <w:p w14:paraId="2526B5D7" w14:textId="77777777" w:rsidR="009A21D2" w:rsidRPr="009342A0" w:rsidRDefault="009A21D2" w:rsidP="00503239">
            <w:pPr>
              <w:tabs>
                <w:tab w:val="left" w:pos="1080"/>
              </w:tabs>
              <w:spacing w:before="0"/>
              <w:rPr>
                <w:rFonts w:asciiTheme="minorHAnsi" w:hAnsiTheme="minorHAnsi" w:cstheme="minorHAnsi"/>
                <w:i/>
                <w:lang w:val="fr-FR"/>
              </w:rPr>
            </w:pPr>
          </w:p>
          <w:p w14:paraId="6158EE81" w14:textId="77777777" w:rsidR="009A21D2" w:rsidRPr="003544C3" w:rsidRDefault="009A21D2" w:rsidP="00503239">
            <w:pPr>
              <w:tabs>
                <w:tab w:val="left" w:pos="1080"/>
              </w:tabs>
              <w:spacing w:before="0"/>
              <w:rPr>
                <w:rFonts w:asciiTheme="minorHAnsi" w:hAnsiTheme="minorHAnsi" w:cstheme="minorHAnsi"/>
                <w:i/>
                <w:lang w:val="fr-FR"/>
              </w:rPr>
            </w:pPr>
            <w:r w:rsidRPr="009342A0">
              <w:rPr>
                <w:rFonts w:asciiTheme="minorHAnsi" w:hAnsiTheme="minorHAnsi" w:cstheme="minorHAnsi"/>
                <w:i/>
                <w:lang w:val="fr-FR"/>
              </w:rPr>
              <w:t xml:space="preserve">List of </w:t>
            </w:r>
            <w:proofErr w:type="gramStart"/>
            <w:r w:rsidRPr="009342A0">
              <w:rPr>
                <w:rFonts w:asciiTheme="minorHAnsi" w:hAnsiTheme="minorHAnsi" w:cstheme="minorHAnsi"/>
                <w:i/>
                <w:lang w:val="fr-FR"/>
              </w:rPr>
              <w:t>participants;</w:t>
            </w:r>
            <w:proofErr w:type="gramEnd"/>
            <w:r w:rsidRPr="009342A0">
              <w:rPr>
                <w:rFonts w:asciiTheme="minorHAnsi" w:hAnsiTheme="minorHAnsi" w:cstheme="minorHAnsi"/>
                <w:i/>
                <w:lang w:val="fr-FR"/>
              </w:rPr>
              <w:t xml:space="preserve"> </w:t>
            </w:r>
            <w:proofErr w:type="spellStart"/>
            <w:r w:rsidRPr="009342A0">
              <w:rPr>
                <w:rFonts w:asciiTheme="minorHAnsi" w:hAnsiTheme="minorHAnsi" w:cstheme="minorHAnsi"/>
                <w:i/>
                <w:lang w:val="fr-FR"/>
              </w:rPr>
              <w:t>pre</w:t>
            </w:r>
            <w:proofErr w:type="spellEnd"/>
            <w:r w:rsidRPr="009342A0">
              <w:rPr>
                <w:rFonts w:asciiTheme="minorHAnsi" w:hAnsiTheme="minorHAnsi" w:cstheme="minorHAnsi"/>
                <w:i/>
                <w:lang w:val="fr-FR"/>
              </w:rPr>
              <w:t>/post questionnaires</w:t>
            </w:r>
          </w:p>
          <w:p w14:paraId="433EE4EF" w14:textId="77777777" w:rsidR="009A21D2" w:rsidRPr="003544C3" w:rsidRDefault="009A21D2" w:rsidP="00503239">
            <w:pPr>
              <w:tabs>
                <w:tab w:val="left" w:pos="1080"/>
              </w:tabs>
              <w:spacing w:before="0"/>
              <w:rPr>
                <w:rFonts w:asciiTheme="minorHAnsi" w:hAnsiTheme="minorHAnsi" w:cstheme="minorHAnsi"/>
                <w:i/>
                <w:lang w:val="fr-FR"/>
              </w:rPr>
            </w:pPr>
          </w:p>
          <w:p w14:paraId="7512AF65" w14:textId="77777777" w:rsidR="009A21D2" w:rsidRPr="003544C3" w:rsidRDefault="009A21D2" w:rsidP="00503239">
            <w:pPr>
              <w:tabs>
                <w:tab w:val="left" w:pos="1080"/>
              </w:tabs>
              <w:spacing w:before="0"/>
              <w:rPr>
                <w:rFonts w:asciiTheme="minorHAnsi" w:hAnsiTheme="minorHAnsi" w:cstheme="minorHAnsi"/>
                <w:i/>
                <w:lang w:val="fr-FR"/>
              </w:rPr>
            </w:pPr>
          </w:p>
          <w:p w14:paraId="1715F494" w14:textId="11F69660" w:rsidR="009A21D2" w:rsidRPr="009342A0" w:rsidRDefault="009A21D2" w:rsidP="00503239">
            <w:pPr>
              <w:tabs>
                <w:tab w:val="left" w:pos="1080"/>
              </w:tabs>
              <w:spacing w:before="0"/>
              <w:rPr>
                <w:rFonts w:asciiTheme="minorHAnsi" w:hAnsiTheme="minorHAnsi" w:cstheme="minorHAnsi"/>
                <w:i/>
                <w:lang w:val="fr-FR"/>
              </w:rPr>
            </w:pPr>
            <w:r w:rsidRPr="003544C3">
              <w:rPr>
                <w:rFonts w:asciiTheme="minorHAnsi" w:hAnsiTheme="minorHAnsi" w:cstheme="minorHAnsi"/>
                <w:i/>
                <w:lang w:val="fr-FR"/>
              </w:rPr>
              <w:t xml:space="preserve">List of </w:t>
            </w:r>
            <w:proofErr w:type="gramStart"/>
            <w:r w:rsidRPr="003544C3">
              <w:rPr>
                <w:rFonts w:asciiTheme="minorHAnsi" w:hAnsiTheme="minorHAnsi" w:cstheme="minorHAnsi"/>
                <w:i/>
                <w:lang w:val="fr-FR"/>
              </w:rPr>
              <w:t>participants;</w:t>
            </w:r>
            <w:proofErr w:type="gramEnd"/>
            <w:r w:rsidRPr="003544C3">
              <w:rPr>
                <w:rFonts w:asciiTheme="minorHAnsi" w:hAnsiTheme="minorHAnsi" w:cstheme="minorHAnsi"/>
                <w:i/>
                <w:lang w:val="fr-FR"/>
              </w:rPr>
              <w:t xml:space="preserve"> </w:t>
            </w:r>
            <w:proofErr w:type="spellStart"/>
            <w:r w:rsidRPr="003544C3">
              <w:rPr>
                <w:rFonts w:asciiTheme="minorHAnsi" w:hAnsiTheme="minorHAnsi" w:cstheme="minorHAnsi"/>
                <w:i/>
                <w:lang w:val="fr-FR"/>
              </w:rPr>
              <w:t>pre</w:t>
            </w:r>
            <w:proofErr w:type="spellEnd"/>
            <w:r w:rsidRPr="003544C3">
              <w:rPr>
                <w:rFonts w:asciiTheme="minorHAnsi" w:hAnsiTheme="minorHAnsi" w:cstheme="minorHAnsi"/>
                <w:i/>
                <w:lang w:val="fr-FR"/>
              </w:rPr>
              <w:t>/post questionnaires</w:t>
            </w:r>
          </w:p>
        </w:tc>
      </w:tr>
      <w:tr w:rsidR="000525E3" w:rsidRPr="003544C3" w14:paraId="13DB057D" w14:textId="7777777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uto"/>
          </w:tcPr>
          <w:p w14:paraId="25451F85" w14:textId="4AFC7F00" w:rsidR="00705DCE" w:rsidRPr="003544C3" w:rsidRDefault="00705DCE" w:rsidP="00532E3F">
            <w:pPr>
              <w:pBdr>
                <w:top w:val="nil"/>
                <w:left w:val="nil"/>
                <w:bottom w:val="nil"/>
                <w:right w:val="nil"/>
                <w:between w:val="nil"/>
              </w:pBdr>
              <w:rPr>
                <w:rFonts w:asciiTheme="minorHAnsi" w:hAnsiTheme="minorHAnsi" w:cstheme="minorHAnsi"/>
                <w:b/>
                <w:bCs/>
                <w:color w:val="000000"/>
                <w:lang w:val="en-GB" w:eastAsia="en-GB"/>
              </w:rPr>
            </w:pPr>
            <w:r w:rsidRPr="003544C3">
              <w:rPr>
                <w:rFonts w:asciiTheme="minorHAnsi" w:hAnsiTheme="minorHAnsi" w:cstheme="minorHAnsi"/>
                <w:b/>
                <w:bCs/>
                <w:color w:val="000000"/>
                <w:lang w:val="en-GB" w:eastAsia="en-GB"/>
              </w:rPr>
              <w:t xml:space="preserve">Output 1.2 – </w:t>
            </w:r>
            <w:r w:rsidRPr="003544C3">
              <w:rPr>
                <w:rFonts w:asciiTheme="minorHAnsi" w:hAnsiTheme="minorHAnsi" w:cstheme="minorHAnsi"/>
                <w:b/>
              </w:rPr>
              <w:t>TVET institutions, Employers</w:t>
            </w:r>
            <w:r w:rsidR="00B4037A" w:rsidRPr="003544C3">
              <w:rPr>
                <w:rFonts w:asciiTheme="minorHAnsi" w:hAnsiTheme="minorHAnsi" w:cstheme="minorHAnsi"/>
                <w:b/>
              </w:rPr>
              <w:t xml:space="preserve">, </w:t>
            </w:r>
            <w:r w:rsidRPr="003544C3">
              <w:rPr>
                <w:rFonts w:asciiTheme="minorHAnsi" w:hAnsiTheme="minorHAnsi" w:cstheme="minorHAnsi"/>
                <w:b/>
              </w:rPr>
              <w:t>Employers’ organizations</w:t>
            </w:r>
            <w:r w:rsidR="00B4037A" w:rsidRPr="003544C3">
              <w:rPr>
                <w:rFonts w:asciiTheme="minorHAnsi" w:hAnsiTheme="minorHAnsi" w:cstheme="minorHAnsi"/>
                <w:b/>
              </w:rPr>
              <w:t xml:space="preserve">, and Government </w:t>
            </w:r>
            <w:r w:rsidRPr="003544C3">
              <w:rPr>
                <w:rFonts w:asciiTheme="minorHAnsi" w:hAnsiTheme="minorHAnsi" w:cstheme="minorHAnsi"/>
                <w:b/>
              </w:rPr>
              <w:t xml:space="preserve">revise or develop </w:t>
            </w:r>
            <w:r w:rsidR="005E3567" w:rsidRPr="003544C3">
              <w:rPr>
                <w:rFonts w:asciiTheme="minorHAnsi" w:hAnsiTheme="minorHAnsi" w:cstheme="minorHAnsi"/>
                <w:b/>
              </w:rPr>
              <w:t xml:space="preserve">and implement </w:t>
            </w:r>
            <w:r w:rsidRPr="003544C3">
              <w:rPr>
                <w:rFonts w:asciiTheme="minorHAnsi" w:hAnsiTheme="minorHAnsi" w:cstheme="minorHAnsi"/>
                <w:b/>
                <w:bCs/>
                <w:color w:val="000000"/>
                <w:lang w:val="en-GB" w:eastAsia="en-GB"/>
              </w:rPr>
              <w:t>policy frameworks and procedures to fight stigma and discrimination, and promote equality and non-discrimination,</w:t>
            </w:r>
            <w:r w:rsidRPr="003544C3">
              <w:rPr>
                <w:rFonts w:asciiTheme="minorHAnsi" w:hAnsiTheme="minorHAnsi" w:cstheme="minorHAnsi"/>
              </w:rPr>
              <w:t xml:space="preserve"> </w:t>
            </w:r>
            <w:r w:rsidRPr="003544C3">
              <w:rPr>
                <w:rFonts w:asciiTheme="minorHAnsi" w:hAnsiTheme="minorHAnsi" w:cstheme="minorHAnsi"/>
                <w:b/>
                <w:bCs/>
                <w:color w:val="000000"/>
                <w:lang w:val="en-GB" w:eastAsia="en-GB"/>
              </w:rPr>
              <w:t>based on CRPD standards, and translate them into plans as relevant.</w:t>
            </w:r>
          </w:p>
          <w:p w14:paraId="6AAC0CC8" w14:textId="77777777" w:rsidR="00705DCE" w:rsidRPr="003544C3" w:rsidRDefault="00705DCE" w:rsidP="00705DCE">
            <w:pPr>
              <w:pBdr>
                <w:top w:val="nil"/>
                <w:left w:val="nil"/>
                <w:bottom w:val="nil"/>
                <w:right w:val="nil"/>
                <w:between w:val="nil"/>
              </w:pBdr>
              <w:spacing w:before="0"/>
              <w:jc w:val="both"/>
              <w:rPr>
                <w:rFonts w:asciiTheme="minorHAnsi" w:hAnsiTheme="minorHAnsi" w:cstheme="minorHAnsi"/>
                <w:lang w:val="en-GB"/>
              </w:rPr>
            </w:pPr>
          </w:p>
          <w:p w14:paraId="208DEA1A" w14:textId="4A60BC0F" w:rsidR="00A32379" w:rsidRPr="003544C3" w:rsidRDefault="00705DCE" w:rsidP="00532E3F">
            <w:pPr>
              <w:pBdr>
                <w:top w:val="nil"/>
                <w:left w:val="nil"/>
                <w:bottom w:val="nil"/>
                <w:right w:val="nil"/>
                <w:between w:val="nil"/>
              </w:pBd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 of newly produced, reviewed, or reformed policies</w:t>
            </w:r>
            <w:r w:rsidR="00E45ABD" w:rsidRPr="003544C3">
              <w:rPr>
                <w:rFonts w:asciiTheme="minorHAnsi" w:hAnsiTheme="minorHAnsi" w:cstheme="minorHAnsi"/>
                <w:color w:val="000000"/>
                <w:lang w:val="en-GB" w:eastAsia="en-GB"/>
              </w:rPr>
              <w:t>, regulations</w:t>
            </w:r>
            <w:r w:rsidR="005060F6" w:rsidRPr="003544C3">
              <w:rPr>
                <w:rFonts w:asciiTheme="minorHAnsi" w:hAnsiTheme="minorHAnsi" w:cstheme="minorHAnsi"/>
                <w:color w:val="000000"/>
                <w:lang w:val="en-GB" w:eastAsia="en-GB"/>
              </w:rPr>
              <w:t xml:space="preserve"> (notably on reasonable accommodation)</w:t>
            </w:r>
            <w:r w:rsidR="00E45ABD" w:rsidRPr="003544C3">
              <w:rPr>
                <w:rFonts w:asciiTheme="minorHAnsi" w:hAnsiTheme="minorHAnsi" w:cstheme="minorHAnsi"/>
                <w:color w:val="000000"/>
                <w:lang w:val="en-GB" w:eastAsia="en-GB"/>
              </w:rPr>
              <w:t xml:space="preserve">, or procedures </w:t>
            </w:r>
            <w:r w:rsidR="00E45ABD" w:rsidRPr="009342A0">
              <w:rPr>
                <w:rFonts w:asciiTheme="minorHAnsi" w:hAnsiTheme="minorHAnsi" w:cstheme="minorHAnsi"/>
                <w:color w:val="000000"/>
                <w:lang w:val="en-GB" w:eastAsia="en-GB"/>
              </w:rPr>
              <w:t xml:space="preserve">in relation to inclusive TVET systems and labour policy, </w:t>
            </w:r>
            <w:r w:rsidRPr="003544C3">
              <w:rPr>
                <w:rFonts w:asciiTheme="minorHAnsi" w:hAnsiTheme="minorHAnsi" w:cstheme="minorHAnsi"/>
                <w:color w:val="000000"/>
                <w:lang w:val="en-GB" w:eastAsia="en-GB"/>
              </w:rPr>
              <w:t>disaggregated by type (disability specific /mainstream)</w:t>
            </w:r>
            <w:r w:rsidR="002F6FB2" w:rsidRPr="003544C3">
              <w:rPr>
                <w:rFonts w:asciiTheme="minorHAnsi" w:hAnsiTheme="minorHAnsi" w:cstheme="minorHAnsi"/>
                <w:color w:val="000000"/>
                <w:lang w:val="en-GB" w:eastAsia="en-GB"/>
              </w:rPr>
              <w:t>, precondition,</w:t>
            </w:r>
            <w:r w:rsidR="002F6FB2" w:rsidRPr="003544C3">
              <w:rPr>
                <w:rStyle w:val="FootnoteReference"/>
                <w:rFonts w:asciiTheme="minorHAnsi" w:hAnsiTheme="minorHAnsi" w:cstheme="minorHAnsi"/>
                <w:color w:val="000000"/>
                <w:lang w:val="en-GB" w:eastAsia="en-GB"/>
              </w:rPr>
              <w:footnoteReference w:id="11"/>
            </w:r>
            <w:r w:rsidR="002F6FB2" w:rsidRPr="003544C3">
              <w:rPr>
                <w:rFonts w:asciiTheme="minorHAnsi" w:hAnsiTheme="minorHAnsi" w:cstheme="minorHAnsi"/>
                <w:color w:val="000000"/>
                <w:lang w:val="en-GB" w:eastAsia="en-GB"/>
              </w:rPr>
              <w:t xml:space="preserve"> and type of change (reviewed developed or strengthened).</w:t>
            </w:r>
          </w:p>
          <w:p w14:paraId="5FC5CC22" w14:textId="77777777" w:rsidR="00A32379" w:rsidRPr="003544C3" w:rsidRDefault="00A32379" w:rsidP="00532E3F">
            <w:pPr>
              <w:pBdr>
                <w:top w:val="nil"/>
                <w:left w:val="nil"/>
                <w:bottom w:val="nil"/>
                <w:right w:val="nil"/>
                <w:between w:val="nil"/>
              </w:pBdr>
              <w:spacing w:before="0"/>
              <w:rPr>
                <w:rFonts w:asciiTheme="minorHAnsi" w:hAnsiTheme="minorHAnsi" w:cstheme="minorHAnsi"/>
                <w:color w:val="000000"/>
                <w:lang w:val="en-GB" w:eastAsia="en-GB"/>
              </w:rPr>
            </w:pPr>
          </w:p>
          <w:p w14:paraId="175B7229" w14:textId="571F3C46" w:rsidR="00F46730" w:rsidRPr="009342A0" w:rsidRDefault="00F46730" w:rsidP="00F46730">
            <w:pPr>
              <w:pBdr>
                <w:top w:val="nil"/>
                <w:left w:val="nil"/>
                <w:bottom w:val="nil"/>
                <w:right w:val="nil"/>
                <w:between w:val="nil"/>
              </w:pBd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 xml:space="preserve"># of developed/strengthened multi-stakeholder coordination and dialogue mechanisms </w:t>
            </w:r>
            <w:r w:rsidRPr="003544C3">
              <w:rPr>
                <w:rFonts w:asciiTheme="minorHAnsi" w:hAnsiTheme="minorHAnsi" w:cstheme="minorHAnsi"/>
                <w:lang w:val="en-GB"/>
              </w:rPr>
              <w:t xml:space="preserve">in TVET institutions, Employers and Employers’ organizations </w:t>
            </w:r>
            <w:r w:rsidRPr="003544C3">
              <w:rPr>
                <w:rFonts w:asciiTheme="minorHAnsi" w:hAnsiTheme="minorHAnsi" w:cstheme="minorHAnsi"/>
                <w:color w:val="000000"/>
                <w:lang w:val="en-GB" w:eastAsia="en-GB"/>
              </w:rPr>
              <w:t>supporting policy and plans changes</w:t>
            </w:r>
            <w:r w:rsidR="00410271" w:rsidRPr="003544C3">
              <w:rPr>
                <w:rFonts w:asciiTheme="minorHAnsi" w:hAnsiTheme="minorHAnsi" w:cstheme="minorHAnsi"/>
                <w:color w:val="000000"/>
                <w:lang w:val="en-GB" w:eastAsia="en-GB"/>
              </w:rPr>
              <w:t xml:space="preserve"> and implementation</w:t>
            </w:r>
            <w:r w:rsidRPr="003544C3">
              <w:rPr>
                <w:rFonts w:asciiTheme="minorHAnsi" w:hAnsiTheme="minorHAnsi" w:cstheme="minorHAnsi"/>
                <w:color w:val="000000"/>
                <w:lang w:val="en-GB" w:eastAsia="en-GB"/>
              </w:rPr>
              <w:t xml:space="preserve"> (disaggregation by stakeholder Gov/ UN/OPDs/other). </w:t>
            </w:r>
          </w:p>
          <w:p w14:paraId="7A1EC2BD" w14:textId="77777777" w:rsidR="007A2816" w:rsidRPr="009342A0" w:rsidRDefault="007A2816" w:rsidP="00532E3F">
            <w:pPr>
              <w:pBdr>
                <w:top w:val="nil"/>
                <w:left w:val="nil"/>
                <w:bottom w:val="nil"/>
                <w:right w:val="nil"/>
                <w:between w:val="nil"/>
              </w:pBdr>
              <w:spacing w:before="0"/>
              <w:rPr>
                <w:rFonts w:asciiTheme="minorHAnsi" w:hAnsiTheme="minorHAnsi" w:cstheme="minorHAnsi"/>
                <w:color w:val="000000"/>
                <w:lang w:val="en-GB" w:eastAsia="en-GB"/>
              </w:rPr>
            </w:pPr>
          </w:p>
          <w:p w14:paraId="4E3E770A" w14:textId="6E53DC37" w:rsidR="00705DCE" w:rsidRPr="003544C3" w:rsidRDefault="00F46730" w:rsidP="009342A0">
            <w:pPr>
              <w:pBdr>
                <w:top w:val="nil"/>
                <w:left w:val="nil"/>
                <w:bottom w:val="nil"/>
                <w:right w:val="nil"/>
                <w:between w:val="nil"/>
              </w:pBdr>
              <w:spacing w:before="0"/>
              <w:rPr>
                <w:rFonts w:asciiTheme="minorHAnsi" w:hAnsiTheme="minorHAnsi" w:cstheme="minorHAnsi"/>
                <w:iCs/>
              </w:rPr>
            </w:pPr>
            <w:r w:rsidRPr="003544C3">
              <w:rPr>
                <w:rFonts w:asciiTheme="minorHAnsi" w:hAnsiTheme="minorHAnsi" w:cstheme="minorHAnsi"/>
                <w:bCs/>
                <w:color w:val="000000"/>
                <w:lang w:val="en-GB" w:eastAsia="en-GB"/>
              </w:rPr>
              <w:t># of organizations of persons with disabilities taking part in consultation processes related to TVET and labour policy changes, disaggregated by kind of organization of persons with disability, constituency represented among persons with disabilities and geographical location.</w:t>
            </w:r>
          </w:p>
        </w:tc>
        <w:tc>
          <w:tcPr>
            <w:tcW w:w="2070" w:type="dxa"/>
          </w:tcPr>
          <w:p w14:paraId="0461D4BD" w14:textId="77777777" w:rsidR="00705DCE" w:rsidRPr="009342A0" w:rsidRDefault="00705DCE" w:rsidP="00532E3F">
            <w:pPr>
              <w:tabs>
                <w:tab w:val="left" w:pos="1080"/>
              </w:tabs>
              <w:rPr>
                <w:rFonts w:asciiTheme="minorHAnsi" w:hAnsiTheme="minorHAnsi" w:cstheme="minorHAnsi"/>
                <w:bCs/>
              </w:rPr>
            </w:pPr>
          </w:p>
          <w:p w14:paraId="76802001" w14:textId="77777777" w:rsidR="00120D30" w:rsidRPr="009342A0" w:rsidRDefault="00120D30" w:rsidP="00532E3F">
            <w:pPr>
              <w:tabs>
                <w:tab w:val="left" w:pos="1080"/>
              </w:tabs>
              <w:rPr>
                <w:rFonts w:asciiTheme="minorHAnsi" w:hAnsiTheme="minorHAnsi" w:cstheme="minorHAnsi"/>
                <w:bCs/>
              </w:rPr>
            </w:pPr>
          </w:p>
          <w:p w14:paraId="72D03A2D" w14:textId="77777777" w:rsidR="00120D30" w:rsidRPr="009342A0" w:rsidRDefault="00120D30" w:rsidP="00532E3F">
            <w:pPr>
              <w:tabs>
                <w:tab w:val="left" w:pos="1080"/>
              </w:tabs>
              <w:rPr>
                <w:rFonts w:asciiTheme="minorHAnsi" w:hAnsiTheme="minorHAnsi" w:cstheme="minorHAnsi"/>
                <w:bCs/>
              </w:rPr>
            </w:pPr>
          </w:p>
          <w:p w14:paraId="5D7FA2C1" w14:textId="22341AF9" w:rsidR="00977468" w:rsidRPr="003544C3" w:rsidRDefault="00120D30" w:rsidP="00532E3F">
            <w:pPr>
              <w:tabs>
                <w:tab w:val="left" w:pos="1080"/>
              </w:tabs>
              <w:rPr>
                <w:rFonts w:asciiTheme="minorHAnsi" w:hAnsiTheme="minorHAnsi" w:cstheme="minorHAnsi"/>
                <w:bCs/>
              </w:rPr>
            </w:pPr>
            <w:r w:rsidRPr="009342A0">
              <w:rPr>
                <w:rFonts w:asciiTheme="minorHAnsi" w:hAnsiTheme="minorHAnsi" w:cstheme="minorHAnsi"/>
                <w:bCs/>
              </w:rPr>
              <w:t>0</w:t>
            </w:r>
          </w:p>
          <w:p w14:paraId="11CE0912" w14:textId="77777777" w:rsidR="00977468" w:rsidRPr="003544C3" w:rsidRDefault="00977468" w:rsidP="00532E3F">
            <w:pPr>
              <w:tabs>
                <w:tab w:val="left" w:pos="1080"/>
              </w:tabs>
              <w:rPr>
                <w:rFonts w:asciiTheme="minorHAnsi" w:hAnsiTheme="minorHAnsi" w:cstheme="minorHAnsi"/>
                <w:bCs/>
              </w:rPr>
            </w:pPr>
          </w:p>
          <w:p w14:paraId="6EF9BA72" w14:textId="4416F523" w:rsidR="00A32379" w:rsidRPr="003544C3" w:rsidRDefault="00A32379" w:rsidP="00532E3F">
            <w:pPr>
              <w:tabs>
                <w:tab w:val="left" w:pos="1080"/>
              </w:tabs>
              <w:rPr>
                <w:rFonts w:asciiTheme="minorHAnsi" w:hAnsiTheme="minorHAnsi" w:cstheme="minorHAnsi"/>
                <w:bCs/>
              </w:rPr>
            </w:pPr>
          </w:p>
          <w:p w14:paraId="3FC7217F" w14:textId="77777777" w:rsidR="00A32379" w:rsidRPr="003544C3" w:rsidRDefault="00A32379" w:rsidP="00532E3F">
            <w:pPr>
              <w:tabs>
                <w:tab w:val="left" w:pos="1080"/>
              </w:tabs>
              <w:rPr>
                <w:rFonts w:asciiTheme="minorHAnsi" w:hAnsiTheme="minorHAnsi" w:cstheme="minorHAnsi"/>
                <w:bCs/>
              </w:rPr>
            </w:pPr>
          </w:p>
          <w:p w14:paraId="22F5930C" w14:textId="09CAB399" w:rsidR="00A32379" w:rsidRPr="003544C3" w:rsidRDefault="00A32379" w:rsidP="00532E3F">
            <w:pPr>
              <w:tabs>
                <w:tab w:val="left" w:pos="1080"/>
              </w:tabs>
              <w:rPr>
                <w:rFonts w:asciiTheme="minorHAnsi" w:hAnsiTheme="minorHAnsi" w:cstheme="minorHAnsi"/>
                <w:bCs/>
              </w:rPr>
            </w:pPr>
            <w:r w:rsidRPr="003544C3">
              <w:rPr>
                <w:rFonts w:asciiTheme="minorHAnsi" w:hAnsiTheme="minorHAnsi" w:cstheme="minorHAnsi"/>
                <w:bCs/>
              </w:rPr>
              <w:t>0</w:t>
            </w:r>
          </w:p>
          <w:p w14:paraId="4F1663D0" w14:textId="482BC437" w:rsidR="00A32379" w:rsidRPr="003544C3" w:rsidRDefault="00A32379" w:rsidP="00532E3F">
            <w:pPr>
              <w:tabs>
                <w:tab w:val="left" w:pos="1080"/>
              </w:tabs>
              <w:rPr>
                <w:rFonts w:asciiTheme="minorHAnsi" w:hAnsiTheme="minorHAnsi" w:cstheme="minorHAnsi"/>
                <w:bCs/>
              </w:rPr>
            </w:pPr>
          </w:p>
          <w:p w14:paraId="44947A35" w14:textId="59D406E2" w:rsidR="00A32379" w:rsidRPr="009342A0" w:rsidRDefault="00A32379" w:rsidP="00532E3F">
            <w:pPr>
              <w:tabs>
                <w:tab w:val="left" w:pos="1080"/>
              </w:tabs>
              <w:rPr>
                <w:rFonts w:asciiTheme="minorHAnsi" w:hAnsiTheme="minorHAnsi" w:cstheme="minorHAnsi"/>
                <w:bCs/>
              </w:rPr>
            </w:pPr>
            <w:r w:rsidRPr="003544C3">
              <w:rPr>
                <w:rFonts w:asciiTheme="minorHAnsi" w:hAnsiTheme="minorHAnsi" w:cstheme="minorHAnsi"/>
                <w:bCs/>
              </w:rPr>
              <w:t>LCD Zimbabwe</w:t>
            </w:r>
          </w:p>
          <w:p w14:paraId="26C29AEB" w14:textId="77777777" w:rsidR="00120D30" w:rsidRPr="009342A0" w:rsidRDefault="00120D30" w:rsidP="00532E3F">
            <w:pPr>
              <w:tabs>
                <w:tab w:val="left" w:pos="1080"/>
              </w:tabs>
              <w:rPr>
                <w:rFonts w:asciiTheme="minorHAnsi" w:hAnsiTheme="minorHAnsi" w:cstheme="minorHAnsi"/>
                <w:bCs/>
              </w:rPr>
            </w:pPr>
          </w:p>
          <w:p w14:paraId="4D698CE7" w14:textId="5853ED3C" w:rsidR="00120D30" w:rsidRPr="009342A0" w:rsidRDefault="00120D30" w:rsidP="00532E3F">
            <w:pPr>
              <w:tabs>
                <w:tab w:val="left" w:pos="1080"/>
              </w:tabs>
              <w:rPr>
                <w:rFonts w:asciiTheme="minorHAnsi" w:hAnsiTheme="minorHAnsi" w:cstheme="minorHAnsi"/>
                <w:bCs/>
              </w:rPr>
            </w:pPr>
          </w:p>
        </w:tc>
        <w:tc>
          <w:tcPr>
            <w:tcW w:w="2970" w:type="dxa"/>
          </w:tcPr>
          <w:p w14:paraId="0C95E370" w14:textId="77777777" w:rsidR="00705DCE" w:rsidRPr="009342A0" w:rsidRDefault="00705DCE" w:rsidP="00532E3F">
            <w:pPr>
              <w:tabs>
                <w:tab w:val="left" w:pos="1080"/>
              </w:tabs>
              <w:rPr>
                <w:rFonts w:asciiTheme="minorHAnsi" w:hAnsiTheme="minorHAnsi" w:cstheme="minorHAnsi"/>
                <w:bCs/>
              </w:rPr>
            </w:pPr>
          </w:p>
          <w:p w14:paraId="06846309" w14:textId="2B7F66F9" w:rsidR="00A32379" w:rsidRPr="003544C3" w:rsidRDefault="00A32379" w:rsidP="00532E3F">
            <w:pPr>
              <w:tabs>
                <w:tab w:val="left" w:pos="1080"/>
              </w:tabs>
              <w:rPr>
                <w:rFonts w:asciiTheme="minorHAnsi" w:hAnsiTheme="minorHAnsi" w:cstheme="minorHAnsi"/>
                <w:bCs/>
              </w:rPr>
            </w:pPr>
          </w:p>
          <w:p w14:paraId="519E300E" w14:textId="77777777" w:rsidR="00977468" w:rsidRPr="009342A0" w:rsidRDefault="00977468" w:rsidP="00532E3F">
            <w:pPr>
              <w:tabs>
                <w:tab w:val="left" w:pos="1080"/>
              </w:tabs>
              <w:rPr>
                <w:rFonts w:asciiTheme="minorHAnsi" w:hAnsiTheme="minorHAnsi" w:cstheme="minorHAnsi"/>
                <w:bCs/>
              </w:rPr>
            </w:pPr>
          </w:p>
          <w:p w14:paraId="0C91B026" w14:textId="77777777" w:rsidR="00A32379" w:rsidRPr="009342A0" w:rsidRDefault="00A32379" w:rsidP="009342A0">
            <w:pPr>
              <w:spacing w:before="0"/>
              <w:rPr>
                <w:rFonts w:asciiTheme="minorHAnsi" w:hAnsiTheme="minorHAnsi" w:cstheme="minorHAnsi"/>
                <w:color w:val="000000"/>
                <w:lang w:val="en-GB" w:eastAsia="en-GB"/>
              </w:rPr>
            </w:pPr>
          </w:p>
          <w:p w14:paraId="062A48C6" w14:textId="598802F7" w:rsidR="00A32379" w:rsidRPr="003544C3" w:rsidRDefault="00A32379" w:rsidP="009342A0">
            <w:pP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At least 2 frameworks in TVET institutions and 2 in Employers/ Employers’ organizations</w:t>
            </w:r>
            <w:r w:rsidRPr="003544C3">
              <w:rPr>
                <w:rFonts w:asciiTheme="minorHAnsi" w:hAnsiTheme="minorHAnsi" w:cstheme="minorHAnsi"/>
                <w:color w:val="000000"/>
                <w:lang w:val="en-GB" w:eastAsia="en-GB"/>
              </w:rPr>
              <w:t xml:space="preserve"> per country</w:t>
            </w:r>
          </w:p>
          <w:p w14:paraId="738606B4" w14:textId="77777777" w:rsidR="00A32379" w:rsidRPr="003544C3" w:rsidRDefault="00A32379" w:rsidP="009342A0">
            <w:pPr>
              <w:spacing w:before="0"/>
              <w:rPr>
                <w:rFonts w:asciiTheme="minorHAnsi" w:hAnsiTheme="minorHAnsi" w:cstheme="minorHAnsi"/>
                <w:color w:val="000000"/>
                <w:lang w:val="en-GB" w:eastAsia="en-GB"/>
              </w:rPr>
            </w:pPr>
          </w:p>
          <w:p w14:paraId="6244841D" w14:textId="77777777" w:rsidR="00A32379" w:rsidRPr="003544C3" w:rsidRDefault="00A32379" w:rsidP="009342A0">
            <w:pPr>
              <w:spacing w:before="0"/>
              <w:rPr>
                <w:rFonts w:asciiTheme="minorHAnsi" w:hAnsiTheme="minorHAnsi" w:cstheme="minorHAnsi"/>
                <w:color w:val="000000"/>
                <w:lang w:val="en-GB" w:eastAsia="en-GB"/>
              </w:rPr>
            </w:pPr>
          </w:p>
          <w:p w14:paraId="0B6D1F38" w14:textId="77777777" w:rsidR="00977468" w:rsidRPr="003544C3" w:rsidRDefault="00977468" w:rsidP="009342A0">
            <w:pPr>
              <w:spacing w:before="0"/>
              <w:rPr>
                <w:rFonts w:asciiTheme="minorHAnsi" w:hAnsiTheme="minorHAnsi" w:cstheme="minorHAnsi"/>
                <w:color w:val="000000"/>
                <w:lang w:val="en-GB" w:eastAsia="en-GB"/>
              </w:rPr>
            </w:pPr>
          </w:p>
          <w:p w14:paraId="4D15844D" w14:textId="670023DF" w:rsidR="00A32379" w:rsidRPr="003544C3" w:rsidRDefault="00A32379" w:rsidP="009342A0">
            <w:pP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At least one per country</w:t>
            </w:r>
          </w:p>
          <w:p w14:paraId="791DDB2D" w14:textId="77777777" w:rsidR="00C6047E" w:rsidRPr="003544C3" w:rsidRDefault="00C6047E" w:rsidP="009342A0">
            <w:pPr>
              <w:spacing w:before="0"/>
              <w:rPr>
                <w:rFonts w:asciiTheme="minorHAnsi" w:hAnsiTheme="minorHAnsi" w:cstheme="minorHAnsi"/>
                <w:color w:val="000000"/>
                <w:lang w:val="en-GB" w:eastAsia="en-GB"/>
              </w:rPr>
            </w:pPr>
          </w:p>
          <w:p w14:paraId="4976B1FE" w14:textId="77777777" w:rsidR="00C6047E" w:rsidRPr="003544C3" w:rsidRDefault="00C6047E" w:rsidP="009342A0">
            <w:pPr>
              <w:spacing w:before="0"/>
              <w:rPr>
                <w:rFonts w:asciiTheme="minorHAnsi" w:hAnsiTheme="minorHAnsi" w:cstheme="minorHAnsi"/>
                <w:color w:val="000000"/>
                <w:lang w:val="en-GB" w:eastAsia="en-GB"/>
              </w:rPr>
            </w:pPr>
          </w:p>
          <w:p w14:paraId="1A7B07FE" w14:textId="77777777" w:rsidR="00977468" w:rsidRPr="003544C3" w:rsidRDefault="00977468" w:rsidP="009342A0">
            <w:pPr>
              <w:spacing w:before="0"/>
              <w:rPr>
                <w:rFonts w:asciiTheme="minorHAnsi" w:hAnsiTheme="minorHAnsi" w:cstheme="minorHAnsi"/>
                <w:color w:val="000000"/>
                <w:lang w:val="en-GB" w:eastAsia="en-GB"/>
              </w:rPr>
            </w:pPr>
          </w:p>
          <w:p w14:paraId="654F64B0" w14:textId="3B2F23BE" w:rsidR="00C6047E" w:rsidRPr="009342A0" w:rsidRDefault="00C6047E" w:rsidP="009342A0">
            <w:pPr>
              <w:spacing w:before="0"/>
              <w:rPr>
                <w:rFonts w:asciiTheme="minorHAnsi" w:hAnsiTheme="minorHAnsi" w:cstheme="minorHAnsi"/>
                <w:bCs/>
              </w:rPr>
            </w:pPr>
            <w:r w:rsidRPr="003544C3">
              <w:rPr>
                <w:rFonts w:asciiTheme="minorHAnsi" w:hAnsiTheme="minorHAnsi" w:cstheme="minorHAnsi"/>
                <w:color w:val="000000"/>
                <w:lang w:val="en-GB" w:eastAsia="en-GB"/>
              </w:rPr>
              <w:t xml:space="preserve">At least one </w:t>
            </w:r>
            <w:proofErr w:type="spellStart"/>
            <w:r w:rsidRPr="003544C3">
              <w:rPr>
                <w:rFonts w:asciiTheme="minorHAnsi" w:hAnsiTheme="minorHAnsi" w:cstheme="minorHAnsi"/>
                <w:color w:val="000000"/>
                <w:lang w:val="en-GB" w:eastAsia="en-GB"/>
              </w:rPr>
              <w:t>Umbrealla</w:t>
            </w:r>
            <w:proofErr w:type="spellEnd"/>
            <w:r w:rsidRPr="003544C3">
              <w:rPr>
                <w:rFonts w:asciiTheme="minorHAnsi" w:hAnsiTheme="minorHAnsi" w:cstheme="minorHAnsi"/>
                <w:color w:val="000000"/>
                <w:lang w:val="en-GB" w:eastAsia="en-GB"/>
              </w:rPr>
              <w:t xml:space="preserve"> body and 5 OPDs</w:t>
            </w:r>
          </w:p>
        </w:tc>
        <w:tc>
          <w:tcPr>
            <w:tcW w:w="2610" w:type="dxa"/>
          </w:tcPr>
          <w:p w14:paraId="34B2E1B3" w14:textId="77777777" w:rsidR="00705DCE" w:rsidRPr="009342A0" w:rsidRDefault="00705DCE" w:rsidP="00532E3F">
            <w:pPr>
              <w:tabs>
                <w:tab w:val="left" w:pos="1080"/>
              </w:tabs>
              <w:rPr>
                <w:rFonts w:asciiTheme="minorHAnsi" w:hAnsiTheme="minorHAnsi" w:cstheme="minorHAnsi"/>
                <w:bCs/>
              </w:rPr>
            </w:pPr>
          </w:p>
          <w:p w14:paraId="2662D38C" w14:textId="77777777" w:rsidR="00A32379" w:rsidRPr="009342A0" w:rsidRDefault="00A32379" w:rsidP="00532E3F">
            <w:pPr>
              <w:tabs>
                <w:tab w:val="left" w:pos="1080"/>
              </w:tabs>
              <w:rPr>
                <w:rFonts w:asciiTheme="minorHAnsi" w:hAnsiTheme="minorHAnsi" w:cstheme="minorHAnsi"/>
                <w:bCs/>
              </w:rPr>
            </w:pPr>
          </w:p>
          <w:p w14:paraId="7574EBD2" w14:textId="77777777" w:rsidR="00A32379" w:rsidRPr="009342A0" w:rsidRDefault="00A32379" w:rsidP="00532E3F">
            <w:pPr>
              <w:tabs>
                <w:tab w:val="left" w:pos="1080"/>
              </w:tabs>
              <w:rPr>
                <w:rFonts w:asciiTheme="minorHAnsi" w:hAnsiTheme="minorHAnsi" w:cstheme="minorHAnsi"/>
                <w:bCs/>
              </w:rPr>
            </w:pPr>
          </w:p>
          <w:p w14:paraId="4DCBADBF" w14:textId="77777777" w:rsidR="00A32379" w:rsidRPr="009342A0" w:rsidRDefault="00A32379" w:rsidP="009342A0">
            <w:pPr>
              <w:spacing w:before="0"/>
              <w:rPr>
                <w:rFonts w:asciiTheme="minorHAnsi" w:hAnsiTheme="minorHAnsi" w:cstheme="minorHAnsi"/>
                <w:color w:val="000000"/>
                <w:lang w:val="en-GB" w:eastAsia="en-GB"/>
              </w:rPr>
            </w:pPr>
          </w:p>
          <w:p w14:paraId="5A5BB063" w14:textId="087C7883" w:rsidR="00A32379" w:rsidRPr="003544C3" w:rsidRDefault="00A32379" w:rsidP="009342A0">
            <w:pPr>
              <w:spacing w:before="0"/>
              <w:rPr>
                <w:rFonts w:asciiTheme="minorHAnsi" w:hAnsiTheme="minorHAnsi" w:cstheme="minorHAnsi"/>
                <w:bCs/>
              </w:rPr>
            </w:pPr>
            <w:r w:rsidRPr="009342A0">
              <w:rPr>
                <w:rFonts w:asciiTheme="minorHAnsi" w:hAnsiTheme="minorHAnsi" w:cstheme="minorHAnsi"/>
                <w:color w:val="000000"/>
                <w:lang w:val="en-GB" w:eastAsia="en-GB"/>
              </w:rPr>
              <w:t xml:space="preserve">Developed or revised documents; Minutes of </w:t>
            </w:r>
            <w:proofErr w:type="gramStart"/>
            <w:r w:rsidRPr="009342A0">
              <w:rPr>
                <w:rFonts w:asciiTheme="minorHAnsi" w:hAnsiTheme="minorHAnsi" w:cstheme="minorHAnsi"/>
                <w:color w:val="000000"/>
                <w:lang w:val="en-GB" w:eastAsia="en-GB"/>
              </w:rPr>
              <w:t>meetings;</w:t>
            </w:r>
            <w:proofErr w:type="gramEnd"/>
            <w:r w:rsidRPr="009342A0">
              <w:rPr>
                <w:rFonts w:asciiTheme="minorHAnsi" w:hAnsiTheme="minorHAnsi" w:cstheme="minorHAnsi"/>
                <w:bCs/>
              </w:rPr>
              <w:t xml:space="preserve"> </w:t>
            </w:r>
          </w:p>
          <w:p w14:paraId="7B41B8FC" w14:textId="77777777" w:rsidR="00A32379" w:rsidRPr="003544C3" w:rsidRDefault="00A32379" w:rsidP="009342A0">
            <w:pPr>
              <w:spacing w:before="0"/>
              <w:rPr>
                <w:rFonts w:asciiTheme="minorHAnsi" w:hAnsiTheme="minorHAnsi" w:cstheme="minorHAnsi"/>
                <w:bCs/>
              </w:rPr>
            </w:pPr>
          </w:p>
          <w:p w14:paraId="564D03A4" w14:textId="77777777" w:rsidR="00A32379" w:rsidRPr="003544C3" w:rsidRDefault="00A32379" w:rsidP="009342A0">
            <w:pPr>
              <w:spacing w:before="0"/>
              <w:rPr>
                <w:rFonts w:asciiTheme="minorHAnsi" w:hAnsiTheme="minorHAnsi" w:cstheme="minorHAnsi"/>
                <w:bCs/>
              </w:rPr>
            </w:pPr>
          </w:p>
          <w:p w14:paraId="415E2C78" w14:textId="77777777" w:rsidR="00A32379" w:rsidRPr="003544C3" w:rsidRDefault="00A32379" w:rsidP="009342A0">
            <w:pPr>
              <w:spacing w:before="0"/>
              <w:rPr>
                <w:rFonts w:asciiTheme="minorHAnsi" w:hAnsiTheme="minorHAnsi" w:cstheme="minorHAnsi"/>
                <w:bCs/>
              </w:rPr>
            </w:pPr>
          </w:p>
          <w:p w14:paraId="6BEED078" w14:textId="54DE2F08" w:rsidR="00A32379" w:rsidRPr="003544C3" w:rsidRDefault="00C6047E" w:rsidP="009342A0">
            <w:pPr>
              <w:spacing w:before="0"/>
              <w:rPr>
                <w:rFonts w:asciiTheme="minorHAnsi" w:hAnsiTheme="minorHAnsi" w:cstheme="minorHAnsi"/>
                <w:bCs/>
              </w:rPr>
            </w:pPr>
            <w:proofErr w:type="spellStart"/>
            <w:r w:rsidRPr="003544C3">
              <w:rPr>
                <w:rFonts w:asciiTheme="minorHAnsi" w:hAnsiTheme="minorHAnsi" w:cstheme="minorHAnsi"/>
                <w:bCs/>
              </w:rPr>
              <w:t>ToRs</w:t>
            </w:r>
            <w:proofErr w:type="spellEnd"/>
            <w:r w:rsidRPr="003544C3">
              <w:rPr>
                <w:rFonts w:asciiTheme="minorHAnsi" w:hAnsiTheme="minorHAnsi" w:cstheme="minorHAnsi"/>
                <w:bCs/>
              </w:rPr>
              <w:t>; list of members; minutes of meetings</w:t>
            </w:r>
          </w:p>
          <w:p w14:paraId="6ABF1A33" w14:textId="50A6C1ED" w:rsidR="00C16545" w:rsidRPr="003544C3" w:rsidRDefault="00C16545" w:rsidP="009342A0">
            <w:pPr>
              <w:spacing w:before="0"/>
              <w:rPr>
                <w:rFonts w:asciiTheme="minorHAnsi" w:hAnsiTheme="minorHAnsi" w:cstheme="minorHAnsi"/>
                <w:bCs/>
              </w:rPr>
            </w:pPr>
          </w:p>
          <w:p w14:paraId="286A7505" w14:textId="052C438A" w:rsidR="00C16545" w:rsidRPr="003544C3" w:rsidRDefault="00C16545" w:rsidP="009342A0">
            <w:pPr>
              <w:spacing w:before="0"/>
              <w:rPr>
                <w:rFonts w:asciiTheme="minorHAnsi" w:hAnsiTheme="minorHAnsi" w:cstheme="minorHAnsi"/>
                <w:bCs/>
              </w:rPr>
            </w:pPr>
          </w:p>
          <w:p w14:paraId="3C52FA6A" w14:textId="21610081" w:rsidR="00C16545" w:rsidRPr="003544C3" w:rsidRDefault="00C16545" w:rsidP="009342A0">
            <w:pPr>
              <w:spacing w:before="0"/>
              <w:rPr>
                <w:rFonts w:asciiTheme="minorHAnsi" w:hAnsiTheme="minorHAnsi" w:cstheme="minorHAnsi"/>
                <w:bCs/>
              </w:rPr>
            </w:pPr>
          </w:p>
          <w:p w14:paraId="215D111C" w14:textId="2D5E1A46" w:rsidR="00C16545" w:rsidRPr="003544C3" w:rsidRDefault="00C16545" w:rsidP="009342A0">
            <w:pPr>
              <w:spacing w:before="0"/>
              <w:rPr>
                <w:rFonts w:asciiTheme="minorHAnsi" w:hAnsiTheme="minorHAnsi" w:cstheme="minorHAnsi"/>
                <w:bCs/>
              </w:rPr>
            </w:pPr>
            <w:r w:rsidRPr="003544C3">
              <w:rPr>
                <w:rFonts w:asciiTheme="minorHAnsi" w:hAnsiTheme="minorHAnsi" w:cstheme="minorHAnsi"/>
                <w:bCs/>
              </w:rPr>
              <w:t>List of participants; Minutes of meetings</w:t>
            </w:r>
          </w:p>
          <w:p w14:paraId="28818269" w14:textId="77777777" w:rsidR="00A32379" w:rsidRPr="003544C3" w:rsidRDefault="00A32379" w:rsidP="009342A0">
            <w:pPr>
              <w:spacing w:before="0"/>
              <w:rPr>
                <w:rFonts w:asciiTheme="minorHAnsi" w:hAnsiTheme="minorHAnsi" w:cstheme="minorHAnsi"/>
                <w:bCs/>
              </w:rPr>
            </w:pPr>
          </w:p>
          <w:p w14:paraId="31D6ADEC" w14:textId="5623968B" w:rsidR="00A32379" w:rsidRPr="009342A0" w:rsidRDefault="00A32379" w:rsidP="009342A0">
            <w:pPr>
              <w:spacing w:before="0"/>
              <w:rPr>
                <w:rFonts w:asciiTheme="minorHAnsi" w:hAnsiTheme="minorHAnsi" w:cstheme="minorHAnsi"/>
                <w:bCs/>
              </w:rPr>
            </w:pPr>
          </w:p>
        </w:tc>
      </w:tr>
      <w:tr w:rsidR="005060F6" w:rsidRPr="003544C3" w14:paraId="1EC47CC4" w14:textId="7777777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6A6A6" w:themeFill="background1" w:themeFillShade="A6"/>
          </w:tcPr>
          <w:p w14:paraId="5CCDBEBB" w14:textId="2D92B114" w:rsidR="005060F6" w:rsidRPr="003544C3" w:rsidRDefault="005060F6" w:rsidP="00532E3F">
            <w:pPr>
              <w:pBdr>
                <w:top w:val="nil"/>
                <w:left w:val="nil"/>
                <w:bottom w:val="nil"/>
                <w:right w:val="nil"/>
                <w:between w:val="nil"/>
              </w:pBdr>
              <w:rPr>
                <w:rFonts w:asciiTheme="minorHAnsi" w:hAnsiTheme="minorHAnsi" w:cstheme="minorHAnsi"/>
                <w:b/>
                <w:bCs/>
                <w:color w:val="000000"/>
                <w:lang w:val="en-GB" w:eastAsia="en-GB"/>
              </w:rPr>
            </w:pPr>
            <w:r w:rsidRPr="003544C3">
              <w:rPr>
                <w:rFonts w:asciiTheme="minorHAnsi" w:hAnsiTheme="minorHAnsi" w:cstheme="minorHAnsi"/>
                <w:b/>
                <w:bCs/>
                <w:color w:val="000000"/>
                <w:lang w:val="en-GB" w:eastAsia="en-GB"/>
              </w:rPr>
              <w:t xml:space="preserve">Outcome </w:t>
            </w:r>
          </w:p>
        </w:tc>
        <w:tc>
          <w:tcPr>
            <w:tcW w:w="2070" w:type="dxa"/>
            <w:shd w:val="clear" w:color="auto" w:fill="A6A6A6" w:themeFill="background1" w:themeFillShade="A6"/>
          </w:tcPr>
          <w:p w14:paraId="5C1AF32F" w14:textId="77777777" w:rsidR="005060F6" w:rsidRPr="009342A0" w:rsidRDefault="005060F6" w:rsidP="00532E3F">
            <w:pPr>
              <w:tabs>
                <w:tab w:val="left" w:pos="1080"/>
              </w:tabs>
              <w:rPr>
                <w:rFonts w:asciiTheme="minorHAnsi" w:hAnsiTheme="minorHAnsi" w:cstheme="minorHAnsi"/>
                <w:bCs/>
              </w:rPr>
            </w:pPr>
          </w:p>
        </w:tc>
        <w:tc>
          <w:tcPr>
            <w:tcW w:w="2970" w:type="dxa"/>
            <w:shd w:val="clear" w:color="auto" w:fill="A6A6A6" w:themeFill="background1" w:themeFillShade="A6"/>
          </w:tcPr>
          <w:p w14:paraId="10F03775" w14:textId="77777777" w:rsidR="005060F6" w:rsidRPr="009342A0" w:rsidRDefault="005060F6" w:rsidP="00532E3F">
            <w:pPr>
              <w:tabs>
                <w:tab w:val="left" w:pos="1080"/>
              </w:tabs>
              <w:rPr>
                <w:rFonts w:asciiTheme="minorHAnsi" w:hAnsiTheme="minorHAnsi" w:cstheme="minorHAnsi"/>
                <w:bCs/>
              </w:rPr>
            </w:pPr>
          </w:p>
        </w:tc>
        <w:tc>
          <w:tcPr>
            <w:tcW w:w="2610" w:type="dxa"/>
            <w:shd w:val="clear" w:color="auto" w:fill="A6A6A6" w:themeFill="background1" w:themeFillShade="A6"/>
          </w:tcPr>
          <w:p w14:paraId="6A8C2DC3" w14:textId="77777777" w:rsidR="005060F6" w:rsidRPr="009342A0" w:rsidRDefault="005060F6" w:rsidP="00532E3F">
            <w:pPr>
              <w:tabs>
                <w:tab w:val="left" w:pos="1080"/>
              </w:tabs>
              <w:rPr>
                <w:rFonts w:asciiTheme="minorHAnsi" w:hAnsiTheme="minorHAnsi" w:cstheme="minorHAnsi"/>
                <w:bCs/>
              </w:rPr>
            </w:pPr>
          </w:p>
        </w:tc>
      </w:tr>
      <w:tr w:rsidR="000525E3" w:rsidRPr="003544C3" w14:paraId="5E629B98" w14:textId="34BE150A"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93"/>
        </w:trPr>
        <w:tc>
          <w:tcPr>
            <w:tcW w:w="6195" w:type="dxa"/>
          </w:tcPr>
          <w:p w14:paraId="1F8C248B" w14:textId="58E105FD" w:rsidR="001936B5" w:rsidRPr="009342A0" w:rsidRDefault="009F5279" w:rsidP="009342A0">
            <w:r w:rsidRPr="009342A0">
              <w:rPr>
                <w:rFonts w:asciiTheme="minorHAnsi" w:hAnsiTheme="minorHAnsi" w:cstheme="minorHAnsi"/>
                <w:b/>
              </w:rPr>
              <w:t xml:space="preserve">2. </w:t>
            </w:r>
            <w:r w:rsidR="001936B5" w:rsidRPr="009342A0">
              <w:rPr>
                <w:rFonts w:asciiTheme="minorHAnsi" w:hAnsiTheme="minorHAnsi" w:cstheme="minorHAnsi"/>
                <w:b/>
              </w:rPr>
              <w:t>The TVET</w:t>
            </w:r>
            <w:r w:rsidR="00705DCE" w:rsidRPr="003544C3">
              <w:rPr>
                <w:rFonts w:asciiTheme="minorHAnsi" w:hAnsiTheme="minorHAnsi" w:cstheme="minorHAnsi"/>
                <w:b/>
              </w:rPr>
              <w:t xml:space="preserve"> institutions, Employers and Employers’ organizations </w:t>
            </w:r>
            <w:r w:rsidR="008E62E9" w:rsidRPr="003544C3">
              <w:rPr>
                <w:rFonts w:asciiTheme="minorHAnsi" w:hAnsiTheme="minorHAnsi" w:cstheme="minorHAnsi"/>
                <w:b/>
              </w:rPr>
              <w:t xml:space="preserve">use </w:t>
            </w:r>
            <w:r w:rsidR="00705DCE" w:rsidRPr="003544C3">
              <w:rPr>
                <w:rFonts w:asciiTheme="minorHAnsi" w:hAnsiTheme="minorHAnsi" w:cstheme="minorHAnsi"/>
                <w:b/>
              </w:rPr>
              <w:t>the adequate tools</w:t>
            </w:r>
            <w:r w:rsidR="00B6621F" w:rsidRPr="003544C3">
              <w:rPr>
                <w:rFonts w:asciiTheme="minorHAnsi" w:hAnsiTheme="minorHAnsi" w:cstheme="minorHAnsi"/>
                <w:b/>
              </w:rPr>
              <w:t xml:space="preserve">, guidance, and platforms for exchanges of practices </w:t>
            </w:r>
            <w:r w:rsidR="00705DCE" w:rsidRPr="003544C3">
              <w:rPr>
                <w:rFonts w:asciiTheme="minorHAnsi" w:hAnsiTheme="minorHAnsi" w:cstheme="minorHAnsi"/>
                <w:b/>
              </w:rPr>
              <w:t xml:space="preserve">to create </w:t>
            </w:r>
            <w:r w:rsidR="001936B5" w:rsidRPr="009342A0">
              <w:rPr>
                <w:rFonts w:asciiTheme="minorHAnsi" w:hAnsiTheme="minorHAnsi" w:cstheme="minorHAnsi"/>
                <w:b/>
              </w:rPr>
              <w:t xml:space="preserve">positive changes in attitudes and perceptions that are conducive </w:t>
            </w:r>
            <w:proofErr w:type="gramStart"/>
            <w:r w:rsidR="001936B5" w:rsidRPr="009342A0">
              <w:rPr>
                <w:rFonts w:asciiTheme="minorHAnsi" w:hAnsiTheme="minorHAnsi" w:cstheme="minorHAnsi"/>
                <w:b/>
              </w:rPr>
              <w:t xml:space="preserve">to  </w:t>
            </w:r>
            <w:r w:rsidR="00726FBC" w:rsidRPr="009342A0">
              <w:rPr>
                <w:rFonts w:asciiTheme="minorHAnsi" w:hAnsiTheme="minorHAnsi" w:cstheme="minorHAnsi"/>
                <w:b/>
              </w:rPr>
              <w:t>inclusive</w:t>
            </w:r>
            <w:proofErr w:type="gramEnd"/>
            <w:r w:rsidR="00726FBC" w:rsidRPr="009342A0">
              <w:rPr>
                <w:rFonts w:asciiTheme="minorHAnsi" w:hAnsiTheme="minorHAnsi" w:cstheme="minorHAnsi"/>
                <w:b/>
              </w:rPr>
              <w:t xml:space="preserve"> and </w:t>
            </w:r>
            <w:proofErr w:type="spellStart"/>
            <w:r w:rsidR="00726FBC" w:rsidRPr="009342A0">
              <w:rPr>
                <w:rFonts w:asciiTheme="minorHAnsi" w:hAnsiTheme="minorHAnsi" w:cstheme="minorHAnsi"/>
                <w:b/>
              </w:rPr>
              <w:t>non discriminatory</w:t>
            </w:r>
            <w:proofErr w:type="spellEnd"/>
            <w:r w:rsidR="00726FBC" w:rsidRPr="009342A0">
              <w:rPr>
                <w:rFonts w:asciiTheme="minorHAnsi" w:hAnsiTheme="minorHAnsi" w:cstheme="minorHAnsi"/>
                <w:b/>
              </w:rPr>
              <w:t xml:space="preserve"> TVET systems and services.</w:t>
            </w:r>
          </w:p>
        </w:tc>
        <w:tc>
          <w:tcPr>
            <w:tcW w:w="2070" w:type="dxa"/>
          </w:tcPr>
          <w:p w14:paraId="3D1B4EAF" w14:textId="77777777" w:rsidR="00726FBC" w:rsidRPr="009342A0" w:rsidRDefault="00726FBC" w:rsidP="004A48A4">
            <w:pPr>
              <w:spacing w:before="0"/>
              <w:ind w:left="360"/>
              <w:rPr>
                <w:rFonts w:asciiTheme="minorHAnsi" w:hAnsiTheme="minorHAnsi" w:cstheme="minorHAnsi"/>
                <w:i/>
              </w:rPr>
            </w:pPr>
          </w:p>
        </w:tc>
        <w:tc>
          <w:tcPr>
            <w:tcW w:w="2970" w:type="dxa"/>
          </w:tcPr>
          <w:p w14:paraId="302789BE" w14:textId="77777777" w:rsidR="00726FBC" w:rsidRPr="009342A0" w:rsidRDefault="00726FBC" w:rsidP="004A48A4">
            <w:pPr>
              <w:spacing w:before="0"/>
              <w:ind w:left="360"/>
              <w:rPr>
                <w:rFonts w:asciiTheme="minorHAnsi" w:hAnsiTheme="minorHAnsi" w:cstheme="minorHAnsi"/>
                <w:i/>
              </w:rPr>
            </w:pPr>
          </w:p>
        </w:tc>
        <w:tc>
          <w:tcPr>
            <w:tcW w:w="2610" w:type="dxa"/>
          </w:tcPr>
          <w:p w14:paraId="7B39E0C5" w14:textId="77777777" w:rsidR="00726FBC" w:rsidRPr="009342A0" w:rsidRDefault="00726FBC" w:rsidP="004A48A4">
            <w:pPr>
              <w:spacing w:before="0"/>
              <w:ind w:left="450"/>
              <w:rPr>
                <w:rFonts w:asciiTheme="minorHAnsi" w:hAnsiTheme="minorHAnsi" w:cstheme="minorHAnsi"/>
                <w:i/>
              </w:rPr>
            </w:pPr>
          </w:p>
        </w:tc>
      </w:tr>
      <w:tr w:rsidR="000525E3" w:rsidRPr="003544C3" w14:paraId="52CEC6EC" w14:textId="7670E8FD"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CCBF9" w:themeFill="background2"/>
          </w:tcPr>
          <w:p w14:paraId="07F811C7" w14:textId="5CC72AA2" w:rsidR="00726FBC" w:rsidRPr="009342A0" w:rsidRDefault="00541690" w:rsidP="00D46CF0">
            <w:pPr>
              <w:rPr>
                <w:rFonts w:asciiTheme="minorHAnsi" w:hAnsiTheme="minorHAnsi" w:cstheme="minorHAnsi"/>
              </w:rPr>
            </w:pPr>
            <w:r w:rsidRPr="009342A0">
              <w:rPr>
                <w:rFonts w:asciiTheme="minorHAnsi" w:hAnsiTheme="minorHAnsi" w:cstheme="minorHAnsi"/>
              </w:rPr>
              <w:t xml:space="preserve">Outcome 2 </w:t>
            </w:r>
            <w:r w:rsidR="00726FBC" w:rsidRPr="009342A0">
              <w:rPr>
                <w:rFonts w:asciiTheme="minorHAnsi" w:hAnsiTheme="minorHAnsi" w:cstheme="minorHAnsi"/>
              </w:rPr>
              <w:t>Indicators</w:t>
            </w:r>
          </w:p>
        </w:tc>
        <w:tc>
          <w:tcPr>
            <w:tcW w:w="2070" w:type="dxa"/>
            <w:shd w:val="clear" w:color="auto" w:fill="ACCBF9" w:themeFill="background2"/>
          </w:tcPr>
          <w:p w14:paraId="1B6BAA92" w14:textId="77777777" w:rsidR="00726FBC" w:rsidRPr="009342A0" w:rsidRDefault="00726FBC" w:rsidP="00D46CF0">
            <w:pPr>
              <w:rPr>
                <w:rFonts w:asciiTheme="minorHAnsi" w:hAnsiTheme="minorHAnsi" w:cstheme="minorHAnsi"/>
                <w:i/>
              </w:rPr>
            </w:pPr>
          </w:p>
        </w:tc>
        <w:tc>
          <w:tcPr>
            <w:tcW w:w="2970" w:type="dxa"/>
            <w:shd w:val="clear" w:color="auto" w:fill="ACCBF9" w:themeFill="background2"/>
          </w:tcPr>
          <w:p w14:paraId="51E846D1" w14:textId="77777777" w:rsidR="00726FBC" w:rsidRPr="009342A0" w:rsidRDefault="00726FBC" w:rsidP="00D46CF0">
            <w:pPr>
              <w:rPr>
                <w:rFonts w:asciiTheme="minorHAnsi" w:hAnsiTheme="minorHAnsi" w:cstheme="minorHAnsi"/>
                <w:i/>
              </w:rPr>
            </w:pPr>
          </w:p>
        </w:tc>
        <w:tc>
          <w:tcPr>
            <w:tcW w:w="2610" w:type="dxa"/>
            <w:shd w:val="clear" w:color="auto" w:fill="ACCBF9" w:themeFill="background2"/>
          </w:tcPr>
          <w:p w14:paraId="64A722D3" w14:textId="77777777" w:rsidR="00726FBC" w:rsidRPr="009342A0" w:rsidRDefault="00726FBC" w:rsidP="00D46CF0">
            <w:pPr>
              <w:rPr>
                <w:rFonts w:asciiTheme="minorHAnsi" w:hAnsiTheme="minorHAnsi" w:cstheme="minorHAnsi"/>
                <w:i/>
              </w:rPr>
            </w:pPr>
          </w:p>
        </w:tc>
      </w:tr>
      <w:tr w:rsidR="000525E3" w:rsidRPr="003544C3" w14:paraId="6C5A6F37" w14:textId="7AEFEEA9"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tcPr>
          <w:p w14:paraId="7F3CC576" w14:textId="37C9B9D4" w:rsidR="00541690" w:rsidRPr="009342A0" w:rsidRDefault="00541690" w:rsidP="00541690">
            <w:pPr>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w:t>
            </w:r>
            <w:r w:rsidR="00546AAA" w:rsidRPr="003544C3">
              <w:rPr>
                <w:rFonts w:asciiTheme="minorHAnsi" w:hAnsiTheme="minorHAnsi" w:cstheme="minorHAnsi"/>
                <w:color w:val="000000"/>
                <w:lang w:val="en-GB" w:eastAsia="en-GB"/>
              </w:rPr>
              <w:t xml:space="preserve">of </w:t>
            </w:r>
            <w:r w:rsidR="00546AAA" w:rsidRPr="009342A0">
              <w:rPr>
                <w:rFonts w:asciiTheme="minorHAnsi" w:hAnsiTheme="minorHAnsi" w:cstheme="minorHAnsi"/>
                <w:color w:val="000000"/>
                <w:lang w:val="en-GB" w:eastAsia="en-GB"/>
              </w:rPr>
              <w:t xml:space="preserve">TVET institutions, Employers and Employers’ organizations </w:t>
            </w:r>
            <w:r w:rsidRPr="009342A0">
              <w:rPr>
                <w:rFonts w:asciiTheme="minorHAnsi" w:hAnsiTheme="minorHAnsi" w:cstheme="minorHAnsi"/>
                <w:color w:val="000000"/>
                <w:lang w:val="en-GB" w:eastAsia="en-GB"/>
              </w:rPr>
              <w:t xml:space="preserve">with inclusive </w:t>
            </w:r>
            <w:r w:rsidR="008D62E3" w:rsidRPr="003544C3">
              <w:rPr>
                <w:rFonts w:asciiTheme="minorHAnsi" w:hAnsiTheme="minorHAnsi" w:cstheme="minorHAnsi"/>
                <w:color w:val="000000"/>
                <w:lang w:val="en-GB" w:eastAsia="en-GB"/>
              </w:rPr>
              <w:t xml:space="preserve">and gender-responsive </w:t>
            </w:r>
            <w:r w:rsidRPr="009342A0">
              <w:rPr>
                <w:rFonts w:asciiTheme="minorHAnsi" w:hAnsiTheme="minorHAnsi" w:cstheme="minorHAnsi"/>
                <w:color w:val="000000"/>
                <w:lang w:val="en-GB" w:eastAsia="en-GB"/>
              </w:rPr>
              <w:t>service delivery systems and processes</w:t>
            </w:r>
            <w:r w:rsidR="00E206DB" w:rsidRPr="003544C3">
              <w:rPr>
                <w:rFonts w:asciiTheme="minorHAnsi" w:hAnsiTheme="minorHAnsi" w:cstheme="minorHAnsi"/>
                <w:color w:val="000000"/>
                <w:lang w:val="en-GB" w:eastAsia="en-GB"/>
              </w:rPr>
              <w:t xml:space="preserve"> to fight stigma and discrimination</w:t>
            </w:r>
            <w:r w:rsidR="00574E62" w:rsidRPr="003544C3">
              <w:rPr>
                <w:rFonts w:asciiTheme="minorHAnsi" w:hAnsiTheme="minorHAnsi" w:cstheme="minorHAnsi"/>
                <w:color w:val="000000"/>
                <w:lang w:val="en-GB" w:eastAsia="en-GB"/>
              </w:rPr>
              <w:t>.</w:t>
            </w:r>
          </w:p>
          <w:p w14:paraId="57BDB3F7" w14:textId="0EC2BDBD" w:rsidR="00A43E8F" w:rsidRPr="003544C3" w:rsidRDefault="00A6687B" w:rsidP="004A48A4">
            <w:pPr>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w:t>
            </w:r>
            <w:r w:rsidR="00546AAA" w:rsidRPr="003544C3">
              <w:rPr>
                <w:rFonts w:asciiTheme="minorHAnsi" w:hAnsiTheme="minorHAnsi" w:cstheme="minorHAnsi"/>
                <w:color w:val="000000"/>
                <w:lang w:val="en-GB" w:eastAsia="en-GB"/>
              </w:rPr>
              <w:t xml:space="preserve">of </w:t>
            </w:r>
            <w:r w:rsidRPr="009342A0">
              <w:rPr>
                <w:rFonts w:asciiTheme="minorHAnsi" w:hAnsiTheme="minorHAnsi" w:cstheme="minorHAnsi"/>
                <w:color w:val="000000"/>
                <w:lang w:val="en-GB" w:eastAsia="en-GB"/>
              </w:rPr>
              <w:t>newly established mechanisms supporting formal participation of OPDs to support CRPD implementation</w:t>
            </w:r>
            <w:r w:rsidR="00546AAA" w:rsidRPr="009342A0">
              <w:rPr>
                <w:rFonts w:asciiTheme="minorHAnsi" w:hAnsiTheme="minorHAnsi" w:cstheme="minorHAnsi"/>
                <w:color w:val="000000"/>
                <w:lang w:val="en-GB" w:eastAsia="en-GB"/>
              </w:rPr>
              <w:t xml:space="preserve"> </w:t>
            </w:r>
            <w:r w:rsidR="004A48A4" w:rsidRPr="009342A0">
              <w:rPr>
                <w:rFonts w:asciiTheme="minorHAnsi" w:hAnsiTheme="minorHAnsi" w:cstheme="minorHAnsi"/>
                <w:color w:val="000000"/>
                <w:lang w:val="en-GB" w:eastAsia="en-GB"/>
              </w:rPr>
              <w:t xml:space="preserve">in relation to inclusive TVET systems and </w:t>
            </w:r>
            <w:r w:rsidR="00F41B33" w:rsidRPr="003544C3">
              <w:rPr>
                <w:rFonts w:asciiTheme="minorHAnsi" w:hAnsiTheme="minorHAnsi" w:cstheme="minorHAnsi"/>
                <w:color w:val="000000"/>
                <w:lang w:val="en-GB" w:eastAsia="en-GB"/>
              </w:rPr>
              <w:t>labour</w:t>
            </w:r>
            <w:r w:rsidR="00574E62" w:rsidRPr="003544C3">
              <w:rPr>
                <w:rFonts w:asciiTheme="minorHAnsi" w:hAnsiTheme="minorHAnsi" w:cstheme="minorHAnsi"/>
                <w:color w:val="000000"/>
                <w:lang w:val="en-GB" w:eastAsia="en-GB"/>
              </w:rPr>
              <w:t>.</w:t>
            </w:r>
          </w:p>
          <w:p w14:paraId="78DD0990" w14:textId="5FF5A2D9" w:rsidR="00574E62" w:rsidRPr="003544C3" w:rsidRDefault="00A43E8F" w:rsidP="009342A0">
            <w:pPr>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 of platforms allowing effective learning process and exchanges of good practices on inclusive TVET and employment</w:t>
            </w:r>
            <w:r w:rsidR="00574E62" w:rsidRPr="003544C3">
              <w:rPr>
                <w:rFonts w:asciiTheme="minorHAnsi" w:hAnsiTheme="minorHAnsi" w:cstheme="minorHAnsi"/>
                <w:color w:val="000000"/>
                <w:lang w:val="en-GB" w:eastAsia="en-GB"/>
              </w:rPr>
              <w:t>.</w:t>
            </w:r>
          </w:p>
          <w:p w14:paraId="3AF02AE2" w14:textId="79808936" w:rsidR="00574E62" w:rsidRPr="003544C3" w:rsidRDefault="00574E62" w:rsidP="00574E62">
            <w:pPr>
              <w:tabs>
                <w:tab w:val="left" w:pos="1080"/>
              </w:tabs>
              <w:spacing w:before="0"/>
              <w:rPr>
                <w:rFonts w:asciiTheme="minorHAnsi" w:hAnsiTheme="minorHAnsi" w:cstheme="minorHAnsi"/>
                <w:lang w:val="en-GB"/>
              </w:rPr>
            </w:pPr>
          </w:p>
          <w:p w14:paraId="531CD507" w14:textId="77777777" w:rsidR="0085363C" w:rsidRPr="003544C3" w:rsidRDefault="0085363C" w:rsidP="00574E62">
            <w:pPr>
              <w:tabs>
                <w:tab w:val="left" w:pos="1080"/>
              </w:tabs>
              <w:spacing w:before="0"/>
              <w:rPr>
                <w:rFonts w:asciiTheme="minorHAnsi" w:hAnsiTheme="minorHAnsi" w:cstheme="minorHAnsi"/>
                <w:lang w:val="en-GB"/>
              </w:rPr>
            </w:pPr>
          </w:p>
          <w:p w14:paraId="2AA9E736" w14:textId="02BBDD59" w:rsidR="00574E62" w:rsidRPr="003544C3" w:rsidRDefault="00574E62" w:rsidP="00574E62">
            <w:pPr>
              <w:tabs>
                <w:tab w:val="left" w:pos="1080"/>
              </w:tabs>
              <w:spacing w:before="0"/>
              <w:rPr>
                <w:rFonts w:asciiTheme="minorHAnsi" w:hAnsiTheme="minorHAnsi" w:cstheme="minorHAnsi"/>
                <w:lang w:val="en-GB"/>
              </w:rPr>
            </w:pPr>
            <w:r w:rsidRPr="003544C3">
              <w:rPr>
                <w:rFonts w:asciiTheme="minorHAnsi" w:hAnsiTheme="minorHAnsi" w:cstheme="minorHAnsi"/>
                <w:lang w:val="en-GB"/>
              </w:rPr>
              <w:t xml:space="preserve"># of capacity building activities directed at women and girls with disabilities on their rights and requirements (number of participants, disaggregated by age, </w:t>
            </w:r>
            <w:proofErr w:type="gramStart"/>
            <w:r w:rsidRPr="003544C3">
              <w:rPr>
                <w:rFonts w:asciiTheme="minorHAnsi" w:hAnsiTheme="minorHAnsi" w:cstheme="minorHAnsi"/>
                <w:lang w:val="en-GB"/>
              </w:rPr>
              <w:t>disability</w:t>
            </w:r>
            <w:proofErr w:type="gramEnd"/>
            <w:r w:rsidRPr="003544C3">
              <w:rPr>
                <w:rFonts w:asciiTheme="minorHAnsi" w:hAnsiTheme="minorHAnsi" w:cstheme="minorHAnsi"/>
                <w:lang w:val="en-GB"/>
              </w:rPr>
              <w:t xml:space="preserve"> and geographical location).  </w:t>
            </w:r>
          </w:p>
          <w:p w14:paraId="0F23D2CB" w14:textId="2A80C20D" w:rsidR="00726FBC" w:rsidRPr="009342A0" w:rsidRDefault="00726FBC" w:rsidP="009342A0">
            <w:pPr>
              <w:rPr>
                <w:rFonts w:asciiTheme="minorHAnsi" w:hAnsiTheme="minorHAnsi" w:cstheme="minorHAnsi"/>
                <w:lang w:val="en-GB"/>
              </w:rPr>
            </w:pPr>
          </w:p>
        </w:tc>
        <w:tc>
          <w:tcPr>
            <w:tcW w:w="2070" w:type="dxa"/>
          </w:tcPr>
          <w:p w14:paraId="1AED541C" w14:textId="77777777" w:rsidR="00726FBC" w:rsidRPr="003544C3" w:rsidRDefault="00304D06"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0</w:t>
            </w:r>
          </w:p>
          <w:p w14:paraId="5C944B55" w14:textId="7EA9DD4C" w:rsidR="00304D06" w:rsidRPr="003544C3" w:rsidRDefault="00304D06" w:rsidP="00726FBC">
            <w:pPr>
              <w:rPr>
                <w:rFonts w:asciiTheme="minorHAnsi" w:hAnsiTheme="minorHAnsi" w:cstheme="minorHAnsi"/>
                <w:i/>
                <w:color w:val="000000"/>
                <w:lang w:val="en-GB" w:eastAsia="en-GB"/>
              </w:rPr>
            </w:pPr>
          </w:p>
          <w:p w14:paraId="559BA462" w14:textId="77777777" w:rsidR="00A22D17" w:rsidRPr="003544C3" w:rsidRDefault="00A22D17" w:rsidP="00726FBC">
            <w:pPr>
              <w:rPr>
                <w:rFonts w:asciiTheme="minorHAnsi" w:hAnsiTheme="minorHAnsi" w:cstheme="minorHAnsi"/>
                <w:i/>
                <w:color w:val="000000"/>
                <w:lang w:val="en-GB" w:eastAsia="en-GB"/>
              </w:rPr>
            </w:pPr>
          </w:p>
          <w:p w14:paraId="0AE879E7" w14:textId="77777777" w:rsidR="00304D06" w:rsidRPr="003544C3" w:rsidRDefault="00304D06"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0</w:t>
            </w:r>
          </w:p>
          <w:p w14:paraId="31662433" w14:textId="77777777" w:rsidR="00304D06" w:rsidRPr="003544C3" w:rsidRDefault="00304D06" w:rsidP="00726FBC">
            <w:pPr>
              <w:rPr>
                <w:rFonts w:asciiTheme="minorHAnsi" w:hAnsiTheme="minorHAnsi" w:cstheme="minorHAnsi"/>
                <w:i/>
                <w:color w:val="000000"/>
                <w:lang w:val="en-GB" w:eastAsia="en-GB"/>
              </w:rPr>
            </w:pPr>
          </w:p>
          <w:p w14:paraId="44E82EA4" w14:textId="77777777" w:rsidR="00304D06" w:rsidRPr="003544C3" w:rsidRDefault="00304D06"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0</w:t>
            </w:r>
          </w:p>
          <w:p w14:paraId="51B6DD3A" w14:textId="77777777" w:rsidR="00304D06" w:rsidRPr="003544C3" w:rsidRDefault="00304D06" w:rsidP="00726FBC">
            <w:pPr>
              <w:rPr>
                <w:rFonts w:asciiTheme="minorHAnsi" w:hAnsiTheme="minorHAnsi" w:cstheme="minorHAnsi"/>
                <w:i/>
                <w:color w:val="000000"/>
                <w:lang w:val="en-GB" w:eastAsia="en-GB"/>
              </w:rPr>
            </w:pPr>
          </w:p>
          <w:p w14:paraId="58A1E7A6" w14:textId="77777777" w:rsidR="0085363C" w:rsidRPr="003544C3" w:rsidRDefault="0085363C" w:rsidP="00726FBC">
            <w:pPr>
              <w:rPr>
                <w:rFonts w:asciiTheme="minorHAnsi" w:hAnsiTheme="minorHAnsi" w:cstheme="minorHAnsi"/>
                <w:i/>
                <w:color w:val="000000"/>
                <w:lang w:val="en-GB" w:eastAsia="en-GB"/>
              </w:rPr>
            </w:pPr>
          </w:p>
          <w:p w14:paraId="71D58195" w14:textId="4CC5BAF3" w:rsidR="00304D06" w:rsidRPr="009342A0" w:rsidRDefault="000525E3"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At least 20 in Zimbabwe</w:t>
            </w:r>
          </w:p>
        </w:tc>
        <w:tc>
          <w:tcPr>
            <w:tcW w:w="2970" w:type="dxa"/>
          </w:tcPr>
          <w:p w14:paraId="207B1298" w14:textId="0DF0E687" w:rsidR="00726FBC" w:rsidRPr="003544C3" w:rsidRDefault="000525E3" w:rsidP="00726FBC">
            <w:pPr>
              <w:rPr>
                <w:rFonts w:asciiTheme="minorHAnsi" w:hAnsiTheme="minorHAnsi" w:cstheme="minorHAnsi"/>
                <w:i/>
                <w:lang w:val="en-GB"/>
              </w:rPr>
            </w:pPr>
            <w:r w:rsidRPr="003544C3">
              <w:rPr>
                <w:rFonts w:asciiTheme="minorHAnsi" w:hAnsiTheme="minorHAnsi" w:cstheme="minorHAnsi"/>
                <w:i/>
                <w:lang w:val="en-GB"/>
              </w:rPr>
              <w:t>At least 2 TVET institutions and 1 Union or Employer’s Federation per country</w:t>
            </w:r>
          </w:p>
          <w:p w14:paraId="5EEC7F01" w14:textId="16282811" w:rsidR="0085363C" w:rsidRPr="003544C3" w:rsidRDefault="0085363C" w:rsidP="00726FBC">
            <w:pPr>
              <w:rPr>
                <w:rFonts w:asciiTheme="minorHAnsi" w:hAnsiTheme="minorHAnsi" w:cstheme="minorHAnsi"/>
                <w:i/>
                <w:lang w:val="en-GB"/>
              </w:rPr>
            </w:pPr>
          </w:p>
          <w:p w14:paraId="24AF3538" w14:textId="77777777" w:rsidR="0085363C" w:rsidRPr="003544C3" w:rsidRDefault="0085363C" w:rsidP="0085363C">
            <w:pP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At least one per country</w:t>
            </w:r>
          </w:p>
          <w:p w14:paraId="03054EFD" w14:textId="77777777" w:rsidR="0085363C" w:rsidRPr="003544C3" w:rsidRDefault="0085363C" w:rsidP="00726FBC">
            <w:pPr>
              <w:rPr>
                <w:rFonts w:asciiTheme="minorHAnsi" w:hAnsiTheme="minorHAnsi" w:cstheme="minorHAnsi"/>
                <w:i/>
                <w:color w:val="000000"/>
                <w:lang w:val="en-GB" w:eastAsia="en-GB"/>
              </w:rPr>
            </w:pPr>
          </w:p>
          <w:p w14:paraId="261A3BF3" w14:textId="77777777" w:rsidR="0085363C" w:rsidRPr="003544C3" w:rsidRDefault="0085363C"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At least 2 for the project</w:t>
            </w:r>
          </w:p>
          <w:p w14:paraId="64D13E52" w14:textId="61DBF10A" w:rsidR="0085363C" w:rsidRPr="003544C3" w:rsidRDefault="0085363C" w:rsidP="00726FBC">
            <w:pPr>
              <w:rPr>
                <w:rFonts w:asciiTheme="minorHAnsi" w:hAnsiTheme="minorHAnsi" w:cstheme="minorHAnsi"/>
                <w:i/>
                <w:color w:val="000000"/>
                <w:lang w:val="en-GB" w:eastAsia="en-GB"/>
              </w:rPr>
            </w:pPr>
          </w:p>
          <w:p w14:paraId="68B8DC09" w14:textId="77777777" w:rsidR="0085363C" w:rsidRPr="003544C3" w:rsidRDefault="0085363C" w:rsidP="00726FBC">
            <w:pPr>
              <w:rPr>
                <w:rFonts w:asciiTheme="minorHAnsi" w:hAnsiTheme="minorHAnsi" w:cstheme="minorHAnsi"/>
                <w:i/>
                <w:color w:val="000000"/>
                <w:lang w:val="en-GB" w:eastAsia="en-GB"/>
              </w:rPr>
            </w:pPr>
          </w:p>
          <w:p w14:paraId="10D52126" w14:textId="5ACC3FCF" w:rsidR="0085363C" w:rsidRPr="009342A0" w:rsidRDefault="0085363C"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At least 10 per country (at least 50 women and girls per country)</w:t>
            </w:r>
          </w:p>
        </w:tc>
        <w:tc>
          <w:tcPr>
            <w:tcW w:w="2610" w:type="dxa"/>
          </w:tcPr>
          <w:p w14:paraId="70DB1B9E" w14:textId="77777777" w:rsidR="00726FBC" w:rsidRPr="003544C3" w:rsidRDefault="0085363C" w:rsidP="00726FBC">
            <w:pPr>
              <w:rPr>
                <w:rFonts w:asciiTheme="minorHAnsi" w:hAnsiTheme="minorHAnsi" w:cstheme="minorHAnsi"/>
                <w:i/>
                <w:color w:val="000000"/>
                <w:lang w:val="en-GB" w:eastAsia="en-GB"/>
              </w:rPr>
            </w:pPr>
            <w:r w:rsidRPr="003544C3">
              <w:rPr>
                <w:rFonts w:asciiTheme="minorHAnsi" w:hAnsiTheme="minorHAnsi" w:cstheme="minorHAnsi"/>
                <w:i/>
                <w:color w:val="000000"/>
                <w:lang w:val="en-GB" w:eastAsia="en-GB"/>
              </w:rPr>
              <w:t>Approved documents on regulations and processes; testimonies from beneficiaries</w:t>
            </w:r>
          </w:p>
          <w:p w14:paraId="260E0A24" w14:textId="77777777" w:rsidR="0085363C" w:rsidRPr="003544C3" w:rsidRDefault="0085363C" w:rsidP="0085363C">
            <w:pPr>
              <w:spacing w:before="0"/>
              <w:rPr>
                <w:rFonts w:asciiTheme="minorHAnsi" w:hAnsiTheme="minorHAnsi" w:cstheme="minorHAnsi"/>
                <w:bCs/>
              </w:rPr>
            </w:pPr>
          </w:p>
          <w:p w14:paraId="55E5FD29" w14:textId="77777777" w:rsidR="0085363C" w:rsidRPr="003544C3" w:rsidRDefault="0085363C" w:rsidP="0085363C">
            <w:pPr>
              <w:spacing w:before="0"/>
              <w:rPr>
                <w:rFonts w:asciiTheme="minorHAnsi" w:hAnsiTheme="minorHAnsi" w:cstheme="minorHAnsi"/>
                <w:bCs/>
              </w:rPr>
            </w:pPr>
            <w:proofErr w:type="spellStart"/>
            <w:r w:rsidRPr="003544C3">
              <w:rPr>
                <w:rFonts w:asciiTheme="minorHAnsi" w:hAnsiTheme="minorHAnsi" w:cstheme="minorHAnsi"/>
                <w:bCs/>
              </w:rPr>
              <w:t>ToRs</w:t>
            </w:r>
            <w:proofErr w:type="spellEnd"/>
            <w:r w:rsidRPr="003544C3">
              <w:rPr>
                <w:rFonts w:asciiTheme="minorHAnsi" w:hAnsiTheme="minorHAnsi" w:cstheme="minorHAnsi"/>
                <w:bCs/>
              </w:rPr>
              <w:t>; list of members; minutes of meetings</w:t>
            </w:r>
          </w:p>
          <w:p w14:paraId="0486D371" w14:textId="344DC989" w:rsidR="0085363C" w:rsidRPr="003544C3" w:rsidRDefault="0085363C" w:rsidP="00726FBC">
            <w:pPr>
              <w:rPr>
                <w:rFonts w:asciiTheme="minorHAnsi" w:hAnsiTheme="minorHAnsi" w:cstheme="minorHAnsi"/>
                <w:i/>
                <w:color w:val="000000"/>
                <w:lang w:eastAsia="en-GB"/>
              </w:rPr>
            </w:pPr>
            <w:r w:rsidRPr="003544C3">
              <w:rPr>
                <w:rFonts w:asciiTheme="minorHAnsi" w:hAnsiTheme="minorHAnsi" w:cstheme="minorHAnsi"/>
                <w:i/>
                <w:color w:val="000000"/>
                <w:lang w:eastAsia="en-GB"/>
              </w:rPr>
              <w:t>Links</w:t>
            </w:r>
            <w:r w:rsidR="00D1584E" w:rsidRPr="003544C3">
              <w:rPr>
                <w:rFonts w:asciiTheme="minorHAnsi" w:hAnsiTheme="minorHAnsi" w:cstheme="minorHAnsi"/>
                <w:i/>
                <w:color w:val="000000"/>
                <w:lang w:eastAsia="en-GB"/>
              </w:rPr>
              <w:t>;</w:t>
            </w:r>
            <w:r w:rsidRPr="003544C3">
              <w:rPr>
                <w:rFonts w:asciiTheme="minorHAnsi" w:hAnsiTheme="minorHAnsi" w:cstheme="minorHAnsi"/>
                <w:i/>
                <w:color w:val="000000"/>
                <w:lang w:eastAsia="en-GB"/>
              </w:rPr>
              <w:t xml:space="preserve"> minutes of meetings; </w:t>
            </w:r>
            <w:proofErr w:type="spellStart"/>
            <w:r w:rsidRPr="003544C3">
              <w:rPr>
                <w:rFonts w:asciiTheme="minorHAnsi" w:hAnsiTheme="minorHAnsi" w:cstheme="minorHAnsi"/>
                <w:i/>
                <w:color w:val="000000"/>
                <w:lang w:eastAsia="en-GB"/>
              </w:rPr>
              <w:t>ToRs</w:t>
            </w:r>
            <w:proofErr w:type="spellEnd"/>
            <w:r w:rsidRPr="003544C3">
              <w:rPr>
                <w:rFonts w:asciiTheme="minorHAnsi" w:hAnsiTheme="minorHAnsi" w:cstheme="minorHAnsi"/>
                <w:i/>
                <w:color w:val="000000"/>
                <w:lang w:eastAsia="en-GB"/>
              </w:rPr>
              <w:t>; communications between beneficiaries</w:t>
            </w:r>
          </w:p>
          <w:p w14:paraId="6F508AFE" w14:textId="77777777" w:rsidR="0085363C" w:rsidRPr="003544C3" w:rsidRDefault="0085363C" w:rsidP="00726FBC">
            <w:pPr>
              <w:rPr>
                <w:rFonts w:asciiTheme="minorHAnsi" w:hAnsiTheme="minorHAnsi" w:cstheme="minorHAnsi"/>
                <w:i/>
                <w:color w:val="000000"/>
                <w:lang w:eastAsia="en-GB"/>
              </w:rPr>
            </w:pPr>
          </w:p>
          <w:p w14:paraId="61A3CCD1" w14:textId="77BF1AC7" w:rsidR="0085363C" w:rsidRPr="009342A0" w:rsidRDefault="0085363C" w:rsidP="00726FBC">
            <w:pPr>
              <w:rPr>
                <w:rFonts w:asciiTheme="minorHAnsi" w:hAnsiTheme="minorHAnsi" w:cstheme="minorHAnsi"/>
                <w:i/>
                <w:color w:val="000000"/>
                <w:lang w:eastAsia="en-GB"/>
              </w:rPr>
            </w:pPr>
            <w:r w:rsidRPr="003544C3">
              <w:rPr>
                <w:rFonts w:asciiTheme="minorHAnsi" w:hAnsiTheme="minorHAnsi" w:cstheme="minorHAnsi"/>
                <w:i/>
                <w:color w:val="000000"/>
                <w:lang w:eastAsia="en-GB"/>
              </w:rPr>
              <w:t xml:space="preserve">Concept notes and </w:t>
            </w:r>
            <w:proofErr w:type="spellStart"/>
            <w:r w:rsidRPr="003544C3">
              <w:rPr>
                <w:rFonts w:asciiTheme="minorHAnsi" w:hAnsiTheme="minorHAnsi" w:cstheme="minorHAnsi"/>
                <w:i/>
                <w:color w:val="000000"/>
                <w:lang w:eastAsia="en-GB"/>
              </w:rPr>
              <w:t>programmes</w:t>
            </w:r>
            <w:proofErr w:type="spellEnd"/>
            <w:r w:rsidRPr="003544C3">
              <w:rPr>
                <w:rFonts w:asciiTheme="minorHAnsi" w:hAnsiTheme="minorHAnsi" w:cstheme="minorHAnsi"/>
                <w:i/>
                <w:color w:val="000000"/>
                <w:lang w:eastAsia="en-GB"/>
              </w:rPr>
              <w:t>; list of participants; pictures; news</w:t>
            </w:r>
          </w:p>
        </w:tc>
      </w:tr>
      <w:tr w:rsidR="000525E3" w:rsidRPr="003544C3" w14:paraId="3D085708" w14:textId="63F55ED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CCBF9" w:themeFill="background2"/>
          </w:tcPr>
          <w:p w14:paraId="64697708" w14:textId="4DF69147" w:rsidR="00726FBC" w:rsidRPr="009342A0" w:rsidRDefault="00726FBC" w:rsidP="00D46CF0">
            <w:pPr>
              <w:rPr>
                <w:rFonts w:asciiTheme="minorHAnsi" w:hAnsiTheme="minorHAnsi" w:cstheme="minorHAnsi"/>
                <w:b/>
              </w:rPr>
            </w:pPr>
            <w:r w:rsidRPr="009342A0">
              <w:rPr>
                <w:rFonts w:asciiTheme="minorHAnsi" w:hAnsiTheme="minorHAnsi" w:cstheme="minorHAnsi"/>
                <w:b/>
              </w:rPr>
              <w:t>Outputs</w:t>
            </w:r>
            <w:r w:rsidR="009F5279" w:rsidRPr="003544C3">
              <w:rPr>
                <w:rFonts w:asciiTheme="minorHAnsi" w:hAnsiTheme="minorHAnsi" w:cstheme="minorHAnsi"/>
                <w:b/>
              </w:rPr>
              <w:t xml:space="preserve"> Indicators</w:t>
            </w:r>
          </w:p>
        </w:tc>
        <w:tc>
          <w:tcPr>
            <w:tcW w:w="2070" w:type="dxa"/>
            <w:shd w:val="clear" w:color="auto" w:fill="ACCBF9" w:themeFill="background2"/>
          </w:tcPr>
          <w:p w14:paraId="7104EC90" w14:textId="77777777" w:rsidR="00726FBC" w:rsidRPr="009342A0" w:rsidRDefault="00726FBC" w:rsidP="00D46CF0">
            <w:pPr>
              <w:rPr>
                <w:rFonts w:asciiTheme="minorHAnsi" w:hAnsiTheme="minorHAnsi" w:cstheme="minorHAnsi"/>
                <w:b/>
              </w:rPr>
            </w:pPr>
          </w:p>
        </w:tc>
        <w:tc>
          <w:tcPr>
            <w:tcW w:w="2970" w:type="dxa"/>
            <w:shd w:val="clear" w:color="auto" w:fill="ACCBF9" w:themeFill="background2"/>
          </w:tcPr>
          <w:p w14:paraId="5E3B5603" w14:textId="77777777" w:rsidR="00726FBC" w:rsidRPr="009342A0" w:rsidRDefault="00726FBC" w:rsidP="00D46CF0">
            <w:pPr>
              <w:rPr>
                <w:rFonts w:asciiTheme="minorHAnsi" w:hAnsiTheme="minorHAnsi" w:cstheme="minorHAnsi"/>
                <w:b/>
              </w:rPr>
            </w:pPr>
          </w:p>
        </w:tc>
        <w:tc>
          <w:tcPr>
            <w:tcW w:w="2610" w:type="dxa"/>
            <w:shd w:val="clear" w:color="auto" w:fill="ACCBF9" w:themeFill="background2"/>
          </w:tcPr>
          <w:p w14:paraId="5744540B" w14:textId="77777777" w:rsidR="00726FBC" w:rsidRPr="009342A0" w:rsidRDefault="00726FBC" w:rsidP="00D46CF0">
            <w:pPr>
              <w:rPr>
                <w:rFonts w:asciiTheme="minorHAnsi" w:hAnsiTheme="minorHAnsi" w:cstheme="minorHAnsi"/>
                <w:b/>
              </w:rPr>
            </w:pPr>
          </w:p>
        </w:tc>
      </w:tr>
      <w:tr w:rsidR="00897F33" w:rsidRPr="003544C3" w14:paraId="69E68CA9" w14:textId="7777777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shd w:val="clear" w:color="auto" w:fill="auto"/>
          </w:tcPr>
          <w:p w14:paraId="754E3D12" w14:textId="27396842" w:rsidR="00897F33" w:rsidRPr="003544C3" w:rsidRDefault="00897F33" w:rsidP="009342A0">
            <w:pPr>
              <w:pBdr>
                <w:top w:val="nil"/>
                <w:left w:val="nil"/>
                <w:bottom w:val="nil"/>
                <w:right w:val="nil"/>
                <w:between w:val="nil"/>
              </w:pBdr>
              <w:spacing w:before="0"/>
              <w:rPr>
                <w:rFonts w:asciiTheme="minorHAnsi" w:hAnsiTheme="minorHAnsi" w:cstheme="minorHAnsi"/>
                <w:b/>
                <w:bCs/>
                <w:color w:val="000000"/>
                <w:lang w:val="en-GB" w:eastAsia="en-GB"/>
              </w:rPr>
            </w:pPr>
            <w:r w:rsidRPr="003544C3">
              <w:rPr>
                <w:rFonts w:asciiTheme="minorHAnsi" w:hAnsiTheme="minorHAnsi" w:cstheme="minorHAnsi"/>
                <w:b/>
                <w:bCs/>
                <w:color w:val="000000"/>
                <w:lang w:val="en-GB" w:eastAsia="en-GB"/>
              </w:rPr>
              <w:t>Output 2.1 - Knowledge products</w:t>
            </w:r>
            <w:r w:rsidR="00F41B33" w:rsidRPr="003544C3">
              <w:rPr>
                <w:rFonts w:asciiTheme="minorHAnsi" w:hAnsiTheme="minorHAnsi" w:cstheme="minorHAnsi"/>
                <w:b/>
                <w:bCs/>
                <w:color w:val="000000"/>
                <w:lang w:val="en-GB" w:eastAsia="en-GB"/>
              </w:rPr>
              <w:t xml:space="preserve"> and tools</w:t>
            </w:r>
            <w:r w:rsidR="00DA0F82" w:rsidRPr="009342A0">
              <w:rPr>
                <w:rFonts w:asciiTheme="minorHAnsi" w:hAnsiTheme="minorHAnsi" w:cstheme="minorHAnsi"/>
                <w:b/>
                <w:bCs/>
                <w:color w:val="000000"/>
                <w:lang w:val="en-GB" w:eastAsia="en-GB"/>
              </w:rPr>
              <w:t xml:space="preserve"> </w:t>
            </w:r>
            <w:r w:rsidRPr="003544C3">
              <w:rPr>
                <w:rFonts w:asciiTheme="minorHAnsi" w:hAnsiTheme="minorHAnsi" w:cstheme="minorHAnsi"/>
                <w:b/>
                <w:bCs/>
                <w:color w:val="000000"/>
                <w:lang w:val="en-GB" w:eastAsia="en-GB"/>
              </w:rPr>
              <w:t>developed and piloted, particularly to address gaps on the preconditions to implement CRPD and disability inclusive SDGs</w:t>
            </w:r>
            <w:r w:rsidR="00F41B33" w:rsidRPr="003544C3">
              <w:rPr>
                <w:rFonts w:asciiTheme="minorHAnsi" w:hAnsiTheme="minorHAnsi" w:cstheme="minorHAnsi"/>
                <w:b/>
                <w:bCs/>
                <w:color w:val="000000"/>
                <w:lang w:val="en-GB" w:eastAsia="en-GB"/>
              </w:rPr>
              <w:t xml:space="preserve"> in </w:t>
            </w:r>
            <w:r w:rsidR="00F41B33" w:rsidRPr="009342A0">
              <w:rPr>
                <w:rFonts w:asciiTheme="minorHAnsi" w:hAnsiTheme="minorHAnsi" w:cstheme="minorHAnsi"/>
                <w:b/>
                <w:bCs/>
                <w:color w:val="000000"/>
                <w:lang w:val="en-GB" w:eastAsia="en-GB"/>
              </w:rPr>
              <w:t>relation to inclusive TVET systems and labour</w:t>
            </w:r>
          </w:p>
          <w:p w14:paraId="5589D512" w14:textId="5E8C2DD2" w:rsidR="00897F33" w:rsidRPr="009342A0" w:rsidRDefault="00897F33" w:rsidP="009342A0">
            <w:pPr>
              <w:pBdr>
                <w:top w:val="nil"/>
                <w:left w:val="nil"/>
                <w:bottom w:val="nil"/>
                <w:right w:val="nil"/>
                <w:between w:val="nil"/>
              </w:pBd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of knowledge products (disaggregated by product: tools, guidelines, protocols, reports) developed, </w:t>
            </w:r>
            <w:proofErr w:type="gramStart"/>
            <w:r w:rsidRPr="009342A0">
              <w:rPr>
                <w:rFonts w:asciiTheme="minorHAnsi" w:hAnsiTheme="minorHAnsi" w:cstheme="minorHAnsi"/>
                <w:color w:val="000000"/>
                <w:lang w:val="en-GB" w:eastAsia="en-GB"/>
              </w:rPr>
              <w:t>piloted</w:t>
            </w:r>
            <w:proofErr w:type="gramEnd"/>
            <w:r w:rsidRPr="009342A0">
              <w:rPr>
                <w:rFonts w:asciiTheme="minorHAnsi" w:hAnsiTheme="minorHAnsi" w:cstheme="minorHAnsi"/>
                <w:color w:val="000000"/>
                <w:lang w:val="en-GB" w:eastAsia="en-GB"/>
              </w:rPr>
              <w:t xml:space="preserve"> and disseminated to the relevant stakeholders to inform inclusive practices </w:t>
            </w:r>
            <w:r w:rsidR="004A3F0F" w:rsidRPr="003544C3">
              <w:rPr>
                <w:rFonts w:asciiTheme="minorHAnsi" w:hAnsiTheme="minorHAnsi" w:cstheme="minorHAnsi"/>
                <w:color w:val="000000"/>
                <w:lang w:val="en-GB" w:eastAsia="en-GB"/>
              </w:rPr>
              <w:t>and fight stigma and discrimination</w:t>
            </w:r>
          </w:p>
          <w:p w14:paraId="6F484A81" w14:textId="77777777" w:rsidR="00857254" w:rsidRPr="003544C3" w:rsidRDefault="00857254" w:rsidP="009342A0">
            <w:pPr>
              <w:pBdr>
                <w:top w:val="nil"/>
                <w:left w:val="nil"/>
                <w:bottom w:val="nil"/>
                <w:right w:val="nil"/>
                <w:between w:val="nil"/>
              </w:pBdr>
              <w:spacing w:before="0"/>
              <w:rPr>
                <w:rFonts w:asciiTheme="minorHAnsi" w:hAnsiTheme="minorHAnsi" w:cstheme="minorHAnsi"/>
                <w:color w:val="000000"/>
                <w:lang w:val="en-GB" w:eastAsia="en-GB"/>
              </w:rPr>
            </w:pPr>
          </w:p>
          <w:p w14:paraId="23C0055B" w14:textId="65FB285C" w:rsidR="00897F33" w:rsidRPr="009342A0" w:rsidRDefault="00897F33" w:rsidP="009342A0">
            <w:pPr>
              <w:pBdr>
                <w:top w:val="nil"/>
                <w:left w:val="nil"/>
                <w:bottom w:val="nil"/>
                <w:right w:val="nil"/>
                <w:between w:val="nil"/>
              </w:pBd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xml:space="preserve"># of knowledge products developed that address gaps related to inclusion of women and girls with disabilities and underrepresented groups of persons with disabilities  </w:t>
            </w:r>
          </w:p>
          <w:p w14:paraId="6FA93C18" w14:textId="77777777" w:rsidR="00857254" w:rsidRPr="003544C3" w:rsidRDefault="00857254" w:rsidP="009342A0">
            <w:pPr>
              <w:pBdr>
                <w:top w:val="nil"/>
                <w:left w:val="nil"/>
                <w:bottom w:val="nil"/>
                <w:right w:val="nil"/>
                <w:between w:val="nil"/>
              </w:pBdr>
              <w:spacing w:before="0"/>
              <w:rPr>
                <w:rFonts w:asciiTheme="minorHAnsi" w:hAnsiTheme="minorHAnsi" w:cstheme="minorHAnsi"/>
                <w:color w:val="000000"/>
                <w:lang w:val="en-GB" w:eastAsia="en-GB"/>
              </w:rPr>
            </w:pPr>
          </w:p>
          <w:p w14:paraId="49E12A91" w14:textId="11CC5A2E" w:rsidR="005638CC" w:rsidRPr="009342A0" w:rsidRDefault="00897F33" w:rsidP="009342A0">
            <w:pPr>
              <w:pBdr>
                <w:top w:val="nil"/>
                <w:left w:val="nil"/>
                <w:bottom w:val="nil"/>
                <w:right w:val="nil"/>
                <w:between w:val="nil"/>
              </w:pBd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 of OPDs involved in developing and testing of knowledge products</w:t>
            </w:r>
            <w:r w:rsidR="005638CC" w:rsidRPr="003544C3">
              <w:rPr>
                <w:rFonts w:asciiTheme="minorHAnsi" w:hAnsiTheme="minorHAnsi" w:cstheme="minorHAnsi"/>
                <w:color w:val="000000"/>
                <w:lang w:val="en-GB" w:eastAsia="en-GB"/>
              </w:rPr>
              <w:t xml:space="preserve"> (disaggregated by product tools, guidelines, protocols, reports) and </w:t>
            </w:r>
            <w:r w:rsidR="005638CC" w:rsidRPr="003544C3">
              <w:rPr>
                <w:rFonts w:asciiTheme="minorHAnsi" w:hAnsiTheme="minorHAnsi" w:cstheme="minorHAnsi"/>
                <w:lang w:val="en-GB"/>
              </w:rPr>
              <w:t>benefitted from related capacity building activities (type of activities</w:t>
            </w:r>
            <w:r w:rsidR="005638CC" w:rsidRPr="003544C3">
              <w:rPr>
                <w:rFonts w:asciiTheme="minorHAnsi" w:hAnsiTheme="minorHAnsi" w:cstheme="minorHAnsi"/>
                <w:vertAlign w:val="superscript"/>
                <w:lang w:val="en-GB"/>
              </w:rPr>
              <w:footnoteReference w:id="12"/>
            </w:r>
            <w:r w:rsidR="005638CC" w:rsidRPr="003544C3">
              <w:rPr>
                <w:rFonts w:asciiTheme="minorHAnsi" w:hAnsiTheme="minorHAnsi" w:cstheme="minorHAnsi"/>
                <w:lang w:val="en-GB"/>
              </w:rPr>
              <w:t>)</w:t>
            </w:r>
            <w:r w:rsidR="005638CC" w:rsidRPr="003544C3">
              <w:rPr>
                <w:rFonts w:asciiTheme="minorHAnsi" w:hAnsiTheme="minorHAnsi" w:cstheme="minorHAnsi"/>
                <w:color w:val="000000"/>
                <w:lang w:val="en-GB" w:eastAsia="en-GB"/>
              </w:rPr>
              <w:t xml:space="preserve"> </w:t>
            </w:r>
            <w:r w:rsidRPr="009342A0">
              <w:rPr>
                <w:rFonts w:asciiTheme="minorHAnsi" w:hAnsiTheme="minorHAnsi" w:cstheme="minorHAnsi"/>
                <w:color w:val="000000"/>
                <w:lang w:val="en-GB" w:eastAsia="en-GB"/>
              </w:rPr>
              <w:t xml:space="preserve">disaggregated type of representation of </w:t>
            </w:r>
            <w:proofErr w:type="spellStart"/>
            <w:r w:rsidRPr="009342A0">
              <w:rPr>
                <w:rFonts w:asciiTheme="minorHAnsi" w:hAnsiTheme="minorHAnsi" w:cstheme="minorHAnsi"/>
                <w:color w:val="000000"/>
                <w:lang w:val="en-GB" w:eastAsia="en-GB"/>
              </w:rPr>
              <w:t>participating</w:t>
            </w:r>
            <w:r w:rsidR="005638CC" w:rsidRPr="003544C3">
              <w:rPr>
                <w:rFonts w:asciiTheme="minorHAnsi" w:hAnsiTheme="minorHAnsi" w:cstheme="minorHAnsi"/>
                <w:color w:val="000000"/>
                <w:lang w:val="en-GB" w:eastAsia="en-GB"/>
              </w:rPr>
              <w:t>OPDs</w:t>
            </w:r>
            <w:proofErr w:type="spellEnd"/>
            <w:r w:rsidR="00574E62" w:rsidRPr="003544C3">
              <w:rPr>
                <w:rFonts w:asciiTheme="minorHAnsi" w:hAnsiTheme="minorHAnsi" w:cstheme="minorHAnsi"/>
                <w:lang w:val="en-GB"/>
              </w:rPr>
              <w:t xml:space="preserve"> (disaggregated by type umbrella- disability specific- women-other)</w:t>
            </w:r>
            <w:r w:rsidR="005638CC" w:rsidRPr="003544C3">
              <w:rPr>
                <w:rFonts w:asciiTheme="minorHAnsi" w:hAnsiTheme="minorHAnsi" w:cstheme="minorHAnsi"/>
                <w:lang w:val="en-GB"/>
              </w:rPr>
              <w:t>.</w:t>
            </w:r>
          </w:p>
          <w:p w14:paraId="37B34716" w14:textId="7229E80B" w:rsidR="00897F33" w:rsidRPr="003544C3" w:rsidRDefault="00897F33" w:rsidP="00897F33">
            <w:pPr>
              <w:pBdr>
                <w:top w:val="nil"/>
                <w:left w:val="nil"/>
                <w:bottom w:val="nil"/>
                <w:right w:val="nil"/>
                <w:between w:val="nil"/>
              </w:pBdr>
              <w:rPr>
                <w:rFonts w:asciiTheme="minorHAnsi" w:hAnsiTheme="minorHAnsi" w:cstheme="minorHAnsi"/>
                <w:b/>
                <w:bCs/>
                <w:color w:val="000000"/>
                <w:lang w:val="en-GB" w:eastAsia="en-GB"/>
              </w:rPr>
            </w:pPr>
            <w:r w:rsidRPr="003544C3">
              <w:rPr>
                <w:rFonts w:asciiTheme="minorHAnsi" w:hAnsiTheme="minorHAnsi" w:cstheme="minorHAnsi"/>
                <w:color w:val="000000"/>
                <w:lang w:val="en-GB" w:eastAsia="en-GB"/>
              </w:rPr>
              <w:t># actors involved in developing and testing of knowledge products (disaggregated by product tools, guidelines, protocols, reports) disaggregated by actor (GOV/NGOs/Other)</w:t>
            </w:r>
          </w:p>
        </w:tc>
        <w:tc>
          <w:tcPr>
            <w:tcW w:w="2070" w:type="dxa"/>
          </w:tcPr>
          <w:p w14:paraId="12DB8AAB" w14:textId="77777777" w:rsidR="00496A01" w:rsidRPr="003544C3" w:rsidRDefault="00496A01" w:rsidP="00503239">
            <w:pPr>
              <w:tabs>
                <w:tab w:val="left" w:pos="1080"/>
              </w:tabs>
              <w:rPr>
                <w:rFonts w:asciiTheme="minorHAnsi" w:hAnsiTheme="minorHAnsi" w:cstheme="minorHAnsi"/>
                <w:bCs/>
              </w:rPr>
            </w:pPr>
          </w:p>
          <w:p w14:paraId="73E318EC" w14:textId="77777777" w:rsidR="00496A01" w:rsidRPr="003544C3" w:rsidRDefault="00496A01" w:rsidP="00503239">
            <w:pPr>
              <w:tabs>
                <w:tab w:val="left" w:pos="1080"/>
              </w:tabs>
              <w:rPr>
                <w:rFonts w:asciiTheme="minorHAnsi" w:hAnsiTheme="minorHAnsi" w:cstheme="minorHAnsi"/>
                <w:bCs/>
              </w:rPr>
            </w:pPr>
          </w:p>
          <w:p w14:paraId="5FB87FFF" w14:textId="77777777" w:rsidR="00496A01" w:rsidRPr="003544C3" w:rsidRDefault="00496A01" w:rsidP="00503239">
            <w:pPr>
              <w:tabs>
                <w:tab w:val="left" w:pos="1080"/>
              </w:tabs>
              <w:rPr>
                <w:rFonts w:asciiTheme="minorHAnsi" w:hAnsiTheme="minorHAnsi" w:cstheme="minorHAnsi"/>
                <w:bCs/>
              </w:rPr>
            </w:pPr>
            <w:r w:rsidRPr="003544C3">
              <w:rPr>
                <w:rFonts w:asciiTheme="minorHAnsi" w:hAnsiTheme="minorHAnsi" w:cstheme="minorHAnsi"/>
                <w:bCs/>
              </w:rPr>
              <w:t>0</w:t>
            </w:r>
          </w:p>
          <w:p w14:paraId="075ECC4A" w14:textId="77777777" w:rsidR="00496A01" w:rsidRPr="003544C3" w:rsidRDefault="00496A01" w:rsidP="00503239">
            <w:pPr>
              <w:tabs>
                <w:tab w:val="left" w:pos="1080"/>
              </w:tabs>
              <w:rPr>
                <w:rFonts w:asciiTheme="minorHAnsi" w:hAnsiTheme="minorHAnsi" w:cstheme="minorHAnsi"/>
                <w:bCs/>
              </w:rPr>
            </w:pPr>
          </w:p>
          <w:p w14:paraId="4B72D75D" w14:textId="77777777" w:rsidR="00496A01" w:rsidRPr="003544C3" w:rsidRDefault="00496A01" w:rsidP="00503239">
            <w:pPr>
              <w:tabs>
                <w:tab w:val="left" w:pos="1080"/>
              </w:tabs>
              <w:rPr>
                <w:rFonts w:asciiTheme="minorHAnsi" w:hAnsiTheme="minorHAnsi" w:cstheme="minorHAnsi"/>
                <w:bCs/>
              </w:rPr>
            </w:pPr>
          </w:p>
          <w:p w14:paraId="7136B4F7" w14:textId="77777777" w:rsidR="00496A01" w:rsidRPr="003544C3" w:rsidRDefault="00496A01" w:rsidP="00503239">
            <w:pPr>
              <w:tabs>
                <w:tab w:val="left" w:pos="1080"/>
              </w:tabs>
              <w:rPr>
                <w:rFonts w:asciiTheme="minorHAnsi" w:hAnsiTheme="minorHAnsi" w:cstheme="minorHAnsi"/>
                <w:bCs/>
              </w:rPr>
            </w:pPr>
            <w:r w:rsidRPr="003544C3">
              <w:rPr>
                <w:rFonts w:asciiTheme="minorHAnsi" w:hAnsiTheme="minorHAnsi" w:cstheme="minorHAnsi"/>
                <w:bCs/>
              </w:rPr>
              <w:t>4 in Zimbabwe</w:t>
            </w:r>
          </w:p>
          <w:p w14:paraId="138A5C53" w14:textId="77777777" w:rsidR="00496A01" w:rsidRPr="003544C3" w:rsidRDefault="00496A01" w:rsidP="00503239">
            <w:pPr>
              <w:tabs>
                <w:tab w:val="left" w:pos="1080"/>
              </w:tabs>
              <w:rPr>
                <w:rFonts w:asciiTheme="minorHAnsi" w:hAnsiTheme="minorHAnsi" w:cstheme="minorHAnsi"/>
                <w:bCs/>
              </w:rPr>
            </w:pPr>
          </w:p>
          <w:p w14:paraId="1F2E2548" w14:textId="77777777" w:rsidR="00496A01" w:rsidRPr="003544C3" w:rsidRDefault="00496A01" w:rsidP="00496A01">
            <w:pPr>
              <w:tabs>
                <w:tab w:val="left" w:pos="1080"/>
              </w:tabs>
              <w:spacing w:before="0"/>
              <w:rPr>
                <w:rFonts w:asciiTheme="minorHAnsi" w:hAnsiTheme="minorHAnsi" w:cstheme="minorHAnsi"/>
                <w:i/>
              </w:rPr>
            </w:pPr>
            <w:r w:rsidRPr="003544C3">
              <w:rPr>
                <w:rFonts w:asciiTheme="minorHAnsi" w:hAnsiTheme="minorHAnsi" w:cstheme="minorHAnsi"/>
                <w:i/>
              </w:rPr>
              <w:t>2 Umbrella bodies and a network of 20 OPDs in Zimbabwe</w:t>
            </w:r>
          </w:p>
          <w:p w14:paraId="55735645" w14:textId="77777777" w:rsidR="00496A01" w:rsidRPr="003544C3" w:rsidRDefault="00496A01" w:rsidP="00503239">
            <w:pPr>
              <w:tabs>
                <w:tab w:val="left" w:pos="1080"/>
              </w:tabs>
              <w:rPr>
                <w:rFonts w:asciiTheme="minorHAnsi" w:hAnsiTheme="minorHAnsi" w:cstheme="minorHAnsi"/>
                <w:bCs/>
              </w:rPr>
            </w:pPr>
          </w:p>
          <w:p w14:paraId="73BAE6DD" w14:textId="5F341A45" w:rsidR="00496A01" w:rsidRPr="009342A0" w:rsidRDefault="00496A01" w:rsidP="00503239">
            <w:pPr>
              <w:tabs>
                <w:tab w:val="left" w:pos="1080"/>
              </w:tabs>
              <w:rPr>
                <w:rFonts w:asciiTheme="minorHAnsi" w:hAnsiTheme="minorHAnsi" w:cstheme="minorHAnsi"/>
                <w:bCs/>
              </w:rPr>
            </w:pPr>
            <w:r w:rsidRPr="003544C3">
              <w:rPr>
                <w:rFonts w:asciiTheme="minorHAnsi" w:hAnsiTheme="minorHAnsi" w:cstheme="minorHAnsi"/>
                <w:bCs/>
              </w:rPr>
              <w:t>0</w:t>
            </w:r>
          </w:p>
        </w:tc>
        <w:tc>
          <w:tcPr>
            <w:tcW w:w="2970" w:type="dxa"/>
          </w:tcPr>
          <w:p w14:paraId="6298DE0A" w14:textId="77777777" w:rsidR="00897F33" w:rsidRPr="003544C3" w:rsidRDefault="00897F33" w:rsidP="00503239">
            <w:pPr>
              <w:tabs>
                <w:tab w:val="left" w:pos="1080"/>
              </w:tabs>
              <w:rPr>
                <w:rFonts w:asciiTheme="minorHAnsi" w:hAnsiTheme="minorHAnsi" w:cstheme="minorHAnsi"/>
                <w:bCs/>
              </w:rPr>
            </w:pPr>
          </w:p>
          <w:p w14:paraId="30E8A24A" w14:textId="5DBE267B" w:rsidR="00496A01" w:rsidRPr="003544C3" w:rsidRDefault="00496A01" w:rsidP="009342A0">
            <w:pPr>
              <w:spacing w:before="0"/>
              <w:rPr>
                <w:rFonts w:asciiTheme="minorHAnsi" w:hAnsiTheme="minorHAnsi" w:cstheme="minorHAnsi"/>
                <w:color w:val="000000"/>
                <w:lang w:val="en-GB" w:eastAsia="en-GB"/>
              </w:rPr>
            </w:pPr>
          </w:p>
          <w:p w14:paraId="62D7316C" w14:textId="77777777" w:rsidR="00496A01" w:rsidRPr="009342A0" w:rsidRDefault="00496A01" w:rsidP="009342A0">
            <w:pPr>
              <w:spacing w:before="0"/>
              <w:rPr>
                <w:rFonts w:asciiTheme="minorHAnsi" w:hAnsiTheme="minorHAnsi" w:cstheme="minorHAnsi"/>
                <w:color w:val="000000"/>
                <w:lang w:val="en-GB" w:eastAsia="en-GB"/>
              </w:rPr>
            </w:pPr>
          </w:p>
          <w:p w14:paraId="53B712C4" w14:textId="77777777" w:rsidR="00496A01" w:rsidRPr="003544C3" w:rsidRDefault="00496A01" w:rsidP="009342A0">
            <w:pPr>
              <w:spacing w:before="0"/>
              <w:rPr>
                <w:sz w:val="24"/>
                <w:szCs w:val="24"/>
              </w:rPr>
            </w:pPr>
            <w:r w:rsidRPr="009342A0">
              <w:rPr>
                <w:rFonts w:asciiTheme="minorHAnsi" w:hAnsiTheme="minorHAnsi" w:cstheme="minorHAnsi"/>
                <w:color w:val="000000"/>
                <w:lang w:val="en-GB" w:eastAsia="en-GB"/>
              </w:rPr>
              <w:t>At least 3 modules</w:t>
            </w:r>
            <w:r w:rsidRPr="003544C3">
              <w:rPr>
                <w:rFonts w:asciiTheme="minorHAnsi" w:hAnsiTheme="minorHAnsi" w:cstheme="minorHAnsi"/>
                <w:color w:val="000000"/>
                <w:lang w:val="en-GB" w:eastAsia="en-GB"/>
              </w:rPr>
              <w:t xml:space="preserve"> contextualized to each of the</w:t>
            </w:r>
            <w:r w:rsidRPr="009342A0">
              <w:rPr>
                <w:rFonts w:asciiTheme="minorHAnsi" w:hAnsiTheme="minorHAnsi" w:cstheme="minorHAnsi"/>
                <w:color w:val="000000"/>
                <w:lang w:val="en-GB" w:eastAsia="en-GB"/>
              </w:rPr>
              <w:t xml:space="preserve"> countries</w:t>
            </w:r>
            <w:r w:rsidRPr="003544C3">
              <w:rPr>
                <w:sz w:val="24"/>
                <w:szCs w:val="24"/>
              </w:rPr>
              <w:t xml:space="preserve">  </w:t>
            </w:r>
          </w:p>
          <w:p w14:paraId="36335ED0" w14:textId="77777777" w:rsidR="00CF0B97" w:rsidRPr="003544C3" w:rsidRDefault="00CF0B97" w:rsidP="009342A0">
            <w:pPr>
              <w:spacing w:before="0"/>
              <w:rPr>
                <w:sz w:val="24"/>
                <w:szCs w:val="24"/>
              </w:rPr>
            </w:pPr>
          </w:p>
          <w:p w14:paraId="5FEF8CE2" w14:textId="77777777" w:rsidR="00CF0B97" w:rsidRPr="003544C3" w:rsidRDefault="00CF0B97" w:rsidP="009342A0">
            <w:pPr>
              <w:spacing w:before="0"/>
              <w:rPr>
                <w:sz w:val="24"/>
                <w:szCs w:val="24"/>
              </w:rPr>
            </w:pPr>
          </w:p>
          <w:p w14:paraId="0AB8A269" w14:textId="77777777" w:rsidR="00CF0B97" w:rsidRPr="009342A0" w:rsidRDefault="00CF0B97" w:rsidP="009342A0">
            <w:pPr>
              <w:spacing w:before="0"/>
              <w:rPr>
                <w:rFonts w:asciiTheme="minorHAnsi" w:hAnsiTheme="minorHAnsi" w:cstheme="minorHAnsi"/>
                <w:color w:val="000000"/>
                <w:lang w:val="en-GB" w:eastAsia="en-GB"/>
              </w:rPr>
            </w:pPr>
          </w:p>
          <w:p w14:paraId="2370F5B5" w14:textId="77777777" w:rsidR="00CF0B97" w:rsidRPr="003544C3" w:rsidRDefault="00CF0B97" w:rsidP="009342A0">
            <w:pPr>
              <w:spacing w:before="0"/>
              <w:rPr>
                <w:rFonts w:asciiTheme="minorHAnsi" w:hAnsiTheme="minorHAnsi" w:cstheme="minorHAnsi"/>
                <w:color w:val="000000"/>
                <w:lang w:val="en-GB" w:eastAsia="en-GB"/>
              </w:rPr>
            </w:pPr>
            <w:r w:rsidRPr="009342A0">
              <w:rPr>
                <w:rFonts w:asciiTheme="minorHAnsi" w:hAnsiTheme="minorHAnsi" w:cstheme="minorHAnsi"/>
                <w:color w:val="000000"/>
                <w:lang w:val="en-GB" w:eastAsia="en-GB"/>
              </w:rPr>
              <w:t>At least one module per country</w:t>
            </w:r>
          </w:p>
          <w:p w14:paraId="16C0AA38" w14:textId="77777777" w:rsidR="00CF0B97" w:rsidRPr="003544C3" w:rsidRDefault="00CF0B97" w:rsidP="009342A0">
            <w:pPr>
              <w:spacing w:before="0"/>
              <w:rPr>
                <w:rFonts w:asciiTheme="minorHAnsi" w:hAnsiTheme="minorHAnsi" w:cstheme="minorHAnsi"/>
                <w:color w:val="000000"/>
                <w:lang w:val="en-GB" w:eastAsia="en-GB"/>
              </w:rPr>
            </w:pPr>
          </w:p>
          <w:p w14:paraId="212F26BF" w14:textId="77777777" w:rsidR="00CF0B97" w:rsidRPr="003544C3" w:rsidRDefault="00CF0B97" w:rsidP="009342A0">
            <w:pPr>
              <w:spacing w:before="0"/>
              <w:rPr>
                <w:rFonts w:asciiTheme="minorHAnsi" w:hAnsiTheme="minorHAnsi" w:cstheme="minorHAnsi"/>
                <w:color w:val="000000"/>
                <w:lang w:val="en-GB" w:eastAsia="en-GB"/>
              </w:rPr>
            </w:pPr>
          </w:p>
          <w:p w14:paraId="420C99A6" w14:textId="77777777" w:rsidR="00CF0B97" w:rsidRPr="003544C3" w:rsidRDefault="00CF0B97" w:rsidP="009342A0">
            <w:pPr>
              <w:spacing w:before="0"/>
              <w:rPr>
                <w:rFonts w:asciiTheme="minorHAnsi" w:hAnsiTheme="minorHAnsi" w:cstheme="minorHAnsi"/>
                <w:color w:val="000000"/>
                <w:lang w:val="en-GB" w:eastAsia="en-GB"/>
              </w:rPr>
            </w:pPr>
          </w:p>
          <w:p w14:paraId="1DB44D87" w14:textId="77777777" w:rsidR="00CF0B97" w:rsidRPr="003544C3" w:rsidRDefault="00CF0B97" w:rsidP="009342A0">
            <w:pP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 xml:space="preserve">At least one </w:t>
            </w:r>
            <w:proofErr w:type="spellStart"/>
            <w:r w:rsidRPr="003544C3">
              <w:rPr>
                <w:rFonts w:asciiTheme="minorHAnsi" w:hAnsiTheme="minorHAnsi" w:cstheme="minorHAnsi"/>
                <w:color w:val="000000"/>
                <w:lang w:val="en-GB" w:eastAsia="en-GB"/>
              </w:rPr>
              <w:t>Umbrealla</w:t>
            </w:r>
            <w:proofErr w:type="spellEnd"/>
            <w:r w:rsidRPr="003544C3">
              <w:rPr>
                <w:rFonts w:asciiTheme="minorHAnsi" w:hAnsiTheme="minorHAnsi" w:cstheme="minorHAnsi"/>
                <w:color w:val="000000"/>
                <w:lang w:val="en-GB" w:eastAsia="en-GB"/>
              </w:rPr>
              <w:t xml:space="preserve"> body and 5 OPDs</w:t>
            </w:r>
          </w:p>
          <w:p w14:paraId="76923C4F" w14:textId="77777777" w:rsidR="00CF0B97" w:rsidRPr="003544C3" w:rsidRDefault="00CF0B97" w:rsidP="009342A0">
            <w:pPr>
              <w:spacing w:before="0"/>
              <w:rPr>
                <w:rFonts w:asciiTheme="minorHAnsi" w:hAnsiTheme="minorHAnsi" w:cstheme="minorHAnsi"/>
                <w:color w:val="000000"/>
                <w:lang w:val="en-GB" w:eastAsia="en-GB"/>
              </w:rPr>
            </w:pPr>
          </w:p>
          <w:p w14:paraId="5D1C9646" w14:textId="77777777" w:rsidR="00CF0B97" w:rsidRPr="003544C3" w:rsidRDefault="00CF0B97" w:rsidP="009342A0">
            <w:pPr>
              <w:spacing w:before="0"/>
              <w:rPr>
                <w:rFonts w:asciiTheme="minorHAnsi" w:hAnsiTheme="minorHAnsi" w:cstheme="minorHAnsi"/>
                <w:color w:val="000000"/>
                <w:lang w:val="en-GB" w:eastAsia="en-GB"/>
              </w:rPr>
            </w:pPr>
          </w:p>
          <w:p w14:paraId="424814C8" w14:textId="56668C73" w:rsidR="00CF0B97" w:rsidRPr="003544C3" w:rsidRDefault="00CF0B97" w:rsidP="009342A0">
            <w:pPr>
              <w:spacing w:before="0"/>
              <w:rPr>
                <w:rFonts w:asciiTheme="minorHAnsi" w:hAnsiTheme="minorHAnsi" w:cstheme="minorHAnsi"/>
                <w:color w:val="000000"/>
                <w:lang w:val="en-GB" w:eastAsia="en-GB"/>
              </w:rPr>
            </w:pPr>
          </w:p>
          <w:p w14:paraId="37270878" w14:textId="24388D9E" w:rsidR="00CF0B97" w:rsidRPr="003544C3" w:rsidRDefault="00CF0B97" w:rsidP="009342A0">
            <w:pP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At least 2 GOV institutions, 2 TVET institutions, 1 Federation of Employer’s organisations, and 5 OPDs</w:t>
            </w:r>
          </w:p>
          <w:p w14:paraId="64379E40" w14:textId="0EED57A5" w:rsidR="00CF0B97" w:rsidRPr="009342A0" w:rsidRDefault="00CF0B97" w:rsidP="009342A0">
            <w:pPr>
              <w:spacing w:before="0"/>
              <w:rPr>
                <w:rFonts w:asciiTheme="minorHAnsi" w:hAnsiTheme="minorHAnsi" w:cstheme="minorHAnsi"/>
                <w:bCs/>
              </w:rPr>
            </w:pPr>
          </w:p>
        </w:tc>
        <w:tc>
          <w:tcPr>
            <w:tcW w:w="2610" w:type="dxa"/>
          </w:tcPr>
          <w:p w14:paraId="63F4F15D" w14:textId="77777777" w:rsidR="00897F33" w:rsidRPr="003544C3" w:rsidRDefault="00897F33" w:rsidP="00503239">
            <w:pPr>
              <w:tabs>
                <w:tab w:val="left" w:pos="1080"/>
              </w:tabs>
              <w:rPr>
                <w:rFonts w:asciiTheme="minorHAnsi" w:hAnsiTheme="minorHAnsi" w:cstheme="minorHAnsi"/>
                <w:bCs/>
              </w:rPr>
            </w:pPr>
          </w:p>
          <w:p w14:paraId="594F14AD" w14:textId="77777777" w:rsidR="00E97A6A" w:rsidRPr="003544C3" w:rsidRDefault="00E97A6A" w:rsidP="00503239">
            <w:pPr>
              <w:tabs>
                <w:tab w:val="left" w:pos="1080"/>
              </w:tabs>
              <w:rPr>
                <w:rFonts w:asciiTheme="minorHAnsi" w:hAnsiTheme="minorHAnsi" w:cstheme="minorHAnsi"/>
                <w:bCs/>
              </w:rPr>
            </w:pPr>
          </w:p>
          <w:p w14:paraId="197BA31A" w14:textId="77777777" w:rsidR="00E97A6A" w:rsidRPr="009342A0" w:rsidRDefault="00E97A6A" w:rsidP="00503239">
            <w:pPr>
              <w:tabs>
                <w:tab w:val="left" w:pos="1080"/>
              </w:tabs>
              <w:rPr>
                <w:rFonts w:asciiTheme="minorHAnsi" w:hAnsiTheme="minorHAnsi" w:cstheme="minorHAnsi"/>
                <w:bCs/>
                <w:lang w:val="fr-CH"/>
              </w:rPr>
            </w:pPr>
            <w:proofErr w:type="gramStart"/>
            <w:r w:rsidRPr="009342A0">
              <w:rPr>
                <w:rFonts w:asciiTheme="minorHAnsi" w:hAnsiTheme="minorHAnsi" w:cstheme="minorHAnsi"/>
                <w:bCs/>
                <w:lang w:val="fr-CH"/>
              </w:rPr>
              <w:t>Modules;</w:t>
            </w:r>
            <w:proofErr w:type="gramEnd"/>
            <w:r w:rsidRPr="009342A0">
              <w:rPr>
                <w:rFonts w:asciiTheme="minorHAnsi" w:hAnsiTheme="minorHAnsi" w:cstheme="minorHAnsi"/>
                <w:bCs/>
                <w:lang w:val="fr-CH"/>
              </w:rPr>
              <w:t xml:space="preserve"> publications; </w:t>
            </w:r>
            <w:proofErr w:type="spellStart"/>
            <w:r w:rsidRPr="009342A0">
              <w:rPr>
                <w:rFonts w:asciiTheme="minorHAnsi" w:hAnsiTheme="minorHAnsi" w:cstheme="minorHAnsi"/>
                <w:bCs/>
                <w:lang w:val="fr-CH"/>
              </w:rPr>
              <w:t>presentations</w:t>
            </w:r>
            <w:proofErr w:type="spellEnd"/>
            <w:r w:rsidRPr="009342A0">
              <w:rPr>
                <w:rFonts w:asciiTheme="minorHAnsi" w:hAnsiTheme="minorHAnsi" w:cstheme="minorHAnsi"/>
                <w:bCs/>
                <w:lang w:val="fr-CH"/>
              </w:rPr>
              <w:t xml:space="preserve">; </w:t>
            </w:r>
            <w:proofErr w:type="spellStart"/>
            <w:r w:rsidRPr="009342A0">
              <w:rPr>
                <w:rFonts w:asciiTheme="minorHAnsi" w:hAnsiTheme="minorHAnsi" w:cstheme="minorHAnsi"/>
                <w:bCs/>
                <w:lang w:val="fr-CH"/>
              </w:rPr>
              <w:t>videos</w:t>
            </w:r>
            <w:proofErr w:type="spellEnd"/>
          </w:p>
          <w:p w14:paraId="6B76B8A1" w14:textId="77777777" w:rsidR="00CF0B97" w:rsidRPr="009342A0" w:rsidRDefault="00CF0B97" w:rsidP="00503239">
            <w:pPr>
              <w:tabs>
                <w:tab w:val="left" w:pos="1080"/>
              </w:tabs>
              <w:rPr>
                <w:rFonts w:asciiTheme="minorHAnsi" w:hAnsiTheme="minorHAnsi" w:cstheme="minorHAnsi"/>
                <w:bCs/>
                <w:lang w:val="fr-CH"/>
              </w:rPr>
            </w:pPr>
          </w:p>
          <w:p w14:paraId="78560145" w14:textId="2FB8D4F4" w:rsidR="00CF0B97" w:rsidRPr="009342A0" w:rsidRDefault="00CF0B97" w:rsidP="00CF0B97">
            <w:pPr>
              <w:tabs>
                <w:tab w:val="left" w:pos="1080"/>
              </w:tabs>
              <w:rPr>
                <w:rFonts w:asciiTheme="minorHAnsi" w:hAnsiTheme="minorHAnsi" w:cstheme="minorHAnsi"/>
                <w:bCs/>
                <w:lang w:val="fr-CH"/>
              </w:rPr>
            </w:pPr>
            <w:proofErr w:type="gramStart"/>
            <w:r w:rsidRPr="009342A0">
              <w:rPr>
                <w:rFonts w:asciiTheme="minorHAnsi" w:hAnsiTheme="minorHAnsi" w:cstheme="minorHAnsi"/>
                <w:bCs/>
                <w:lang w:val="fr-CH"/>
              </w:rPr>
              <w:t>Modules;</w:t>
            </w:r>
            <w:proofErr w:type="gramEnd"/>
            <w:r w:rsidRPr="009342A0">
              <w:rPr>
                <w:rFonts w:asciiTheme="minorHAnsi" w:hAnsiTheme="minorHAnsi" w:cstheme="minorHAnsi"/>
                <w:bCs/>
                <w:lang w:val="fr-CH"/>
              </w:rPr>
              <w:t xml:space="preserve"> publications; </w:t>
            </w:r>
            <w:proofErr w:type="spellStart"/>
            <w:r w:rsidRPr="009342A0">
              <w:rPr>
                <w:rFonts w:asciiTheme="minorHAnsi" w:hAnsiTheme="minorHAnsi" w:cstheme="minorHAnsi"/>
                <w:bCs/>
                <w:lang w:val="fr-CH"/>
              </w:rPr>
              <w:t>presentations</w:t>
            </w:r>
            <w:proofErr w:type="spellEnd"/>
            <w:r w:rsidRPr="009342A0">
              <w:rPr>
                <w:rFonts w:asciiTheme="minorHAnsi" w:hAnsiTheme="minorHAnsi" w:cstheme="minorHAnsi"/>
                <w:bCs/>
                <w:lang w:val="fr-CH"/>
              </w:rPr>
              <w:t xml:space="preserve">; </w:t>
            </w:r>
            <w:proofErr w:type="spellStart"/>
            <w:r w:rsidRPr="009342A0">
              <w:rPr>
                <w:rFonts w:asciiTheme="minorHAnsi" w:hAnsiTheme="minorHAnsi" w:cstheme="minorHAnsi"/>
                <w:bCs/>
                <w:lang w:val="fr-CH"/>
              </w:rPr>
              <w:t>videos</w:t>
            </w:r>
            <w:proofErr w:type="spellEnd"/>
          </w:p>
          <w:p w14:paraId="60CE6C3B" w14:textId="2D90D689" w:rsidR="00CF0B97" w:rsidRPr="009342A0" w:rsidRDefault="00CF0B97" w:rsidP="00CF0B97">
            <w:pPr>
              <w:tabs>
                <w:tab w:val="left" w:pos="1080"/>
              </w:tabs>
              <w:rPr>
                <w:rFonts w:asciiTheme="minorHAnsi" w:hAnsiTheme="minorHAnsi" w:cstheme="minorHAnsi"/>
                <w:bCs/>
                <w:lang w:val="fr-CH"/>
              </w:rPr>
            </w:pPr>
          </w:p>
          <w:p w14:paraId="28830DB4" w14:textId="3576DED8" w:rsidR="00CF0B97" w:rsidRPr="003544C3" w:rsidRDefault="00CF0B97" w:rsidP="00CF0B97">
            <w:pPr>
              <w:tabs>
                <w:tab w:val="left" w:pos="1080"/>
              </w:tabs>
              <w:rPr>
                <w:rFonts w:asciiTheme="minorHAnsi" w:hAnsiTheme="minorHAnsi" w:cstheme="minorHAnsi"/>
                <w:bCs/>
              </w:rPr>
            </w:pPr>
            <w:r w:rsidRPr="003544C3">
              <w:rPr>
                <w:rFonts w:asciiTheme="minorHAnsi" w:hAnsiTheme="minorHAnsi" w:cstheme="minorHAnsi"/>
                <w:bCs/>
              </w:rPr>
              <w:t>List of participants; minutes of meetings; news and testimonies</w:t>
            </w:r>
          </w:p>
          <w:p w14:paraId="176D87A8" w14:textId="77777777" w:rsidR="00CF0B97" w:rsidRPr="003544C3" w:rsidRDefault="00CF0B97" w:rsidP="00CF0B97">
            <w:pPr>
              <w:tabs>
                <w:tab w:val="left" w:pos="1080"/>
              </w:tabs>
              <w:rPr>
                <w:rFonts w:asciiTheme="minorHAnsi" w:hAnsiTheme="minorHAnsi" w:cstheme="minorHAnsi"/>
                <w:bCs/>
              </w:rPr>
            </w:pPr>
            <w:r w:rsidRPr="003544C3">
              <w:rPr>
                <w:rFonts w:asciiTheme="minorHAnsi" w:hAnsiTheme="minorHAnsi" w:cstheme="minorHAnsi"/>
                <w:bCs/>
              </w:rPr>
              <w:t>List of participants; minutes of meetings; news and testimonies</w:t>
            </w:r>
          </w:p>
          <w:p w14:paraId="44BEE1BB" w14:textId="757783B5" w:rsidR="00CF0B97" w:rsidRPr="009342A0" w:rsidRDefault="00CF0B97" w:rsidP="00503239">
            <w:pPr>
              <w:tabs>
                <w:tab w:val="left" w:pos="1080"/>
              </w:tabs>
              <w:rPr>
                <w:rFonts w:asciiTheme="minorHAnsi" w:hAnsiTheme="minorHAnsi" w:cstheme="minorHAnsi"/>
                <w:bCs/>
              </w:rPr>
            </w:pPr>
          </w:p>
        </w:tc>
      </w:tr>
      <w:tr w:rsidR="000525E3" w:rsidRPr="003544C3" w14:paraId="531F4A9F" w14:textId="77777777" w:rsidTr="009342A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6195" w:type="dxa"/>
          </w:tcPr>
          <w:p w14:paraId="3D9273B4" w14:textId="18A9A14F" w:rsidR="00574E62" w:rsidRPr="003544C3" w:rsidRDefault="005060F6" w:rsidP="00532E3F">
            <w:pPr>
              <w:spacing w:before="0" w:after="160" w:line="259" w:lineRule="auto"/>
              <w:rPr>
                <w:rFonts w:asciiTheme="minorHAnsi" w:hAnsiTheme="minorHAnsi" w:cstheme="minorHAnsi"/>
              </w:rPr>
            </w:pPr>
            <w:r w:rsidRPr="003544C3">
              <w:rPr>
                <w:rFonts w:asciiTheme="minorHAnsi" w:hAnsiTheme="minorHAnsi" w:cstheme="minorHAnsi"/>
                <w:b/>
                <w:color w:val="000000"/>
                <w:lang w:val="en-GB" w:eastAsia="en-GB"/>
              </w:rPr>
              <w:t>Output 2.2 - Evidence generation, learning and exchange mechanisms are developed and functional, based on country level experiences, to increase understanding and inform innovative practices.</w:t>
            </w:r>
          </w:p>
          <w:p w14:paraId="12FE8C18" w14:textId="4E11EFE0" w:rsidR="00885294" w:rsidRPr="003544C3" w:rsidRDefault="00885294" w:rsidP="009342A0">
            <w:pPr>
              <w:spacing w:before="0" w:after="160" w:line="259" w:lineRule="auto"/>
              <w:rPr>
                <w:rFonts w:asciiTheme="minorHAnsi" w:hAnsiTheme="minorHAnsi" w:cstheme="minorHAnsi"/>
              </w:rPr>
            </w:pPr>
            <w:r w:rsidRPr="003544C3">
              <w:rPr>
                <w:rFonts w:asciiTheme="minorHAnsi" w:hAnsiTheme="minorHAnsi" w:cstheme="minorHAnsi"/>
              </w:rPr>
              <w:t xml:space="preserve"># </w:t>
            </w:r>
            <w:r w:rsidRPr="003544C3">
              <w:rPr>
                <w:rFonts w:asciiTheme="minorHAnsi" w:hAnsiTheme="minorHAnsi" w:cstheme="minorHAnsi"/>
                <w:bCs/>
                <w:color w:val="000000"/>
                <w:lang w:val="en-GB" w:eastAsia="en-GB"/>
              </w:rPr>
              <w:t xml:space="preserve">of reports, case studies and/or other sources of evidence </w:t>
            </w:r>
            <w:r w:rsidRPr="003544C3">
              <w:rPr>
                <w:rFonts w:asciiTheme="minorHAnsi" w:hAnsiTheme="minorHAnsi" w:cstheme="minorHAnsi"/>
              </w:rPr>
              <w:t>generated on the processes put in place by the project, to allow peer learning within and between the countries involved.</w:t>
            </w:r>
          </w:p>
          <w:p w14:paraId="17255C17" w14:textId="77777777" w:rsidR="00D1584E" w:rsidRPr="003544C3" w:rsidRDefault="00885294" w:rsidP="009342A0">
            <w:pPr>
              <w:spacing w:before="0" w:after="160" w:line="259" w:lineRule="auto"/>
              <w:rPr>
                <w:rFonts w:asciiTheme="minorHAnsi" w:hAnsiTheme="minorHAnsi" w:cstheme="minorHAnsi"/>
                <w:bCs/>
                <w:color w:val="000000"/>
                <w:lang w:val="en-GB" w:eastAsia="en-GB"/>
              </w:rPr>
            </w:pPr>
            <w:r w:rsidRPr="003544C3">
              <w:rPr>
                <w:rFonts w:asciiTheme="minorHAnsi" w:hAnsiTheme="minorHAnsi" w:cstheme="minorHAnsi"/>
                <w:bCs/>
                <w:color w:val="000000"/>
                <w:lang w:val="en-GB" w:eastAsia="en-GB"/>
              </w:rPr>
              <w:t># of reports, case studies and/or other sources of evidence addressing the situation of women with disabilities and underrepresented groups of persons with disabilities</w:t>
            </w:r>
          </w:p>
          <w:p w14:paraId="2E8D1837" w14:textId="77777777" w:rsidR="00D1584E" w:rsidRPr="003544C3" w:rsidRDefault="00D1584E" w:rsidP="009342A0">
            <w:pPr>
              <w:spacing w:before="0" w:after="160" w:line="259" w:lineRule="auto"/>
              <w:rPr>
                <w:rFonts w:asciiTheme="minorHAnsi" w:hAnsiTheme="minorHAnsi" w:cstheme="minorHAnsi"/>
                <w:bCs/>
                <w:color w:val="000000"/>
                <w:lang w:val="en-GB" w:eastAsia="en-GB"/>
              </w:rPr>
            </w:pPr>
          </w:p>
          <w:p w14:paraId="640F0687" w14:textId="77777777" w:rsidR="00E65644" w:rsidRPr="003544C3" w:rsidRDefault="00E65644" w:rsidP="009342A0">
            <w:pPr>
              <w:spacing w:before="0" w:after="160" w:line="259" w:lineRule="auto"/>
              <w:rPr>
                <w:rFonts w:asciiTheme="minorHAnsi" w:hAnsiTheme="minorHAnsi" w:cstheme="minorHAnsi"/>
                <w:bCs/>
                <w:color w:val="000000"/>
                <w:lang w:val="en-GB" w:eastAsia="en-GB"/>
              </w:rPr>
            </w:pPr>
          </w:p>
          <w:p w14:paraId="30B5CBCC" w14:textId="7B6B039B" w:rsidR="005060F6" w:rsidRPr="003544C3" w:rsidRDefault="005060F6" w:rsidP="009342A0">
            <w:pPr>
              <w:spacing w:before="0" w:after="160" w:line="259" w:lineRule="auto"/>
              <w:rPr>
                <w:rFonts w:asciiTheme="minorHAnsi" w:hAnsiTheme="minorHAnsi" w:cstheme="minorHAnsi"/>
                <w:bCs/>
                <w:color w:val="000000"/>
                <w:lang w:val="en-GB" w:eastAsia="en-GB"/>
              </w:rPr>
            </w:pPr>
            <w:r w:rsidRPr="009342A0">
              <w:rPr>
                <w:rFonts w:asciiTheme="minorHAnsi" w:hAnsiTheme="minorHAnsi" w:cstheme="minorHAnsi"/>
                <w:bCs/>
                <w:color w:val="000000"/>
                <w:lang w:val="en-GB" w:eastAsia="en-GB"/>
              </w:rPr>
              <w:t xml:space="preserve"># actors involved in </w:t>
            </w:r>
            <w:r w:rsidRPr="009342A0">
              <w:rPr>
                <w:rFonts w:asciiTheme="minorHAnsi" w:hAnsiTheme="minorHAnsi" w:cstheme="minorHAnsi"/>
                <w:bCs/>
                <w:color w:val="000000"/>
                <w:lang w:eastAsia="en-GB"/>
              </w:rPr>
              <w:t xml:space="preserve">learning and evidence generated to inform inclusive policies and systems disaggregated </w:t>
            </w:r>
            <w:r w:rsidRPr="009342A0">
              <w:rPr>
                <w:rFonts w:asciiTheme="minorHAnsi" w:hAnsiTheme="minorHAnsi" w:cstheme="minorHAnsi"/>
                <w:bCs/>
                <w:color w:val="000000"/>
                <w:lang w:val="en-GB" w:eastAsia="en-GB"/>
              </w:rPr>
              <w:t xml:space="preserve">disaggregated by actor (GOV/OPDs, NGOs, </w:t>
            </w:r>
            <w:r w:rsidR="00574E62" w:rsidRPr="003544C3">
              <w:rPr>
                <w:rFonts w:asciiTheme="minorHAnsi" w:hAnsiTheme="minorHAnsi" w:cstheme="minorHAnsi"/>
                <w:bCs/>
                <w:color w:val="000000"/>
                <w:lang w:val="en-GB" w:eastAsia="en-GB"/>
              </w:rPr>
              <w:t xml:space="preserve">media, </w:t>
            </w:r>
            <w:r w:rsidRPr="009342A0">
              <w:rPr>
                <w:rFonts w:asciiTheme="minorHAnsi" w:hAnsiTheme="minorHAnsi" w:cstheme="minorHAnsi"/>
                <w:bCs/>
                <w:color w:val="000000"/>
                <w:lang w:val="en-GB" w:eastAsia="en-GB"/>
              </w:rPr>
              <w:t>etc)</w:t>
            </w:r>
            <w:r w:rsidR="00574E62" w:rsidRPr="003544C3">
              <w:rPr>
                <w:rFonts w:asciiTheme="minorHAnsi" w:hAnsiTheme="minorHAnsi" w:cstheme="minorHAnsi"/>
                <w:bCs/>
                <w:color w:val="000000"/>
                <w:lang w:val="en-GB" w:eastAsia="en-GB"/>
              </w:rPr>
              <w:t>.</w:t>
            </w:r>
          </w:p>
          <w:p w14:paraId="099D7653" w14:textId="7D3B57A2" w:rsidR="00D1584E" w:rsidRPr="009342A0" w:rsidRDefault="00D1584E" w:rsidP="009342A0">
            <w:pPr>
              <w:spacing w:before="0" w:after="160" w:line="259" w:lineRule="auto"/>
              <w:rPr>
                <w:rFonts w:asciiTheme="minorHAnsi" w:hAnsiTheme="minorHAnsi" w:cstheme="minorHAnsi"/>
                <w:bCs/>
                <w:color w:val="000000"/>
                <w:lang w:val="en-GB" w:eastAsia="en-GB"/>
              </w:rPr>
            </w:pPr>
          </w:p>
          <w:p w14:paraId="49581BBD" w14:textId="630E64AF" w:rsidR="005060F6" w:rsidRPr="009342A0" w:rsidRDefault="005060F6" w:rsidP="009342A0">
            <w:pPr>
              <w:spacing w:before="0"/>
              <w:rPr>
                <w:rFonts w:asciiTheme="minorHAnsi" w:hAnsiTheme="minorHAnsi" w:cstheme="minorHAnsi"/>
                <w:bCs/>
                <w:color w:val="000000"/>
                <w:lang w:val="en-GB" w:eastAsia="en-GB"/>
              </w:rPr>
            </w:pPr>
            <w:r w:rsidRPr="009342A0">
              <w:rPr>
                <w:rFonts w:asciiTheme="minorHAnsi" w:hAnsiTheme="minorHAnsi" w:cstheme="minorHAnsi"/>
                <w:bCs/>
                <w:color w:val="000000"/>
                <w:lang w:val="en-GB" w:eastAsia="en-GB"/>
              </w:rPr>
              <w:t xml:space="preserve"># of established mechanisms/instances promoting learning and exchange across countries (disaggregation by region/ group of countries/ theme and participants (disaggregation by sex, disability, representation of OPDs, </w:t>
            </w:r>
            <w:proofErr w:type="gramStart"/>
            <w:r w:rsidRPr="009342A0">
              <w:rPr>
                <w:rFonts w:asciiTheme="minorHAnsi" w:hAnsiTheme="minorHAnsi" w:cstheme="minorHAnsi"/>
                <w:bCs/>
                <w:color w:val="000000"/>
                <w:lang w:val="en-GB" w:eastAsia="en-GB"/>
              </w:rPr>
              <w:t>UN ,</w:t>
            </w:r>
            <w:proofErr w:type="gramEnd"/>
            <w:r w:rsidRPr="009342A0">
              <w:rPr>
                <w:rFonts w:asciiTheme="minorHAnsi" w:hAnsiTheme="minorHAnsi" w:cstheme="minorHAnsi"/>
                <w:bCs/>
                <w:color w:val="000000"/>
                <w:lang w:val="en-GB" w:eastAsia="en-GB"/>
              </w:rPr>
              <w:t xml:space="preserve"> GOV/other)</w:t>
            </w:r>
          </w:p>
          <w:p w14:paraId="4368B50F" w14:textId="77777777" w:rsidR="00574E62" w:rsidRPr="003544C3" w:rsidRDefault="00574E62" w:rsidP="009342A0">
            <w:pPr>
              <w:spacing w:before="0"/>
              <w:rPr>
                <w:rFonts w:asciiTheme="minorHAnsi" w:hAnsiTheme="minorHAnsi" w:cstheme="minorHAnsi"/>
                <w:bCs/>
                <w:color w:val="000000"/>
                <w:lang w:val="en-GB" w:eastAsia="en-GB"/>
              </w:rPr>
            </w:pPr>
          </w:p>
          <w:p w14:paraId="5C3AB4DC" w14:textId="77777777" w:rsidR="005060F6" w:rsidRPr="003544C3" w:rsidRDefault="005060F6" w:rsidP="009342A0">
            <w:pPr>
              <w:spacing w:before="0"/>
              <w:rPr>
                <w:rFonts w:asciiTheme="minorHAnsi" w:hAnsiTheme="minorHAnsi" w:cstheme="minorHAnsi"/>
                <w:lang w:val="en-GB"/>
              </w:rPr>
            </w:pPr>
          </w:p>
        </w:tc>
        <w:tc>
          <w:tcPr>
            <w:tcW w:w="2070" w:type="dxa"/>
          </w:tcPr>
          <w:p w14:paraId="3C371DDD" w14:textId="77777777" w:rsidR="005060F6" w:rsidRPr="003544C3" w:rsidRDefault="005060F6" w:rsidP="00532E3F">
            <w:pPr>
              <w:ind w:left="778"/>
              <w:rPr>
                <w:rFonts w:asciiTheme="minorHAnsi" w:hAnsiTheme="minorHAnsi" w:cstheme="minorHAnsi"/>
                <w:i/>
              </w:rPr>
            </w:pPr>
          </w:p>
          <w:p w14:paraId="6EAC83AA" w14:textId="77777777" w:rsidR="00E65644" w:rsidRPr="003544C3" w:rsidRDefault="00E65644" w:rsidP="00532E3F">
            <w:pPr>
              <w:ind w:left="778"/>
              <w:rPr>
                <w:rFonts w:asciiTheme="minorHAnsi" w:hAnsiTheme="minorHAnsi" w:cstheme="minorHAnsi"/>
                <w:i/>
              </w:rPr>
            </w:pPr>
          </w:p>
          <w:p w14:paraId="05FF67B2" w14:textId="1CCEEFC1" w:rsidR="00E65644" w:rsidRPr="003544C3" w:rsidRDefault="00E65644" w:rsidP="00E65644">
            <w:pPr>
              <w:ind w:left="-20"/>
              <w:rPr>
                <w:rFonts w:asciiTheme="minorHAnsi" w:hAnsiTheme="minorHAnsi" w:cstheme="minorHAnsi"/>
                <w:i/>
              </w:rPr>
            </w:pPr>
            <w:r w:rsidRPr="003544C3">
              <w:rPr>
                <w:rFonts w:asciiTheme="minorHAnsi" w:hAnsiTheme="minorHAnsi" w:cstheme="minorHAnsi"/>
                <w:i/>
              </w:rPr>
              <w:t>0</w:t>
            </w:r>
          </w:p>
          <w:p w14:paraId="49D08D6A" w14:textId="1F0CE29B" w:rsidR="00E65644" w:rsidRPr="003544C3" w:rsidRDefault="00E65644" w:rsidP="00E65644">
            <w:pPr>
              <w:ind w:left="-20"/>
              <w:rPr>
                <w:rFonts w:asciiTheme="minorHAnsi" w:hAnsiTheme="minorHAnsi" w:cstheme="minorHAnsi"/>
                <w:i/>
              </w:rPr>
            </w:pPr>
          </w:p>
          <w:p w14:paraId="4C5E17F8" w14:textId="77777777" w:rsidR="00E65644" w:rsidRPr="003544C3" w:rsidRDefault="00E65644" w:rsidP="00E65644">
            <w:pPr>
              <w:ind w:left="-20"/>
              <w:rPr>
                <w:rFonts w:asciiTheme="minorHAnsi" w:hAnsiTheme="minorHAnsi" w:cstheme="minorHAnsi"/>
                <w:i/>
              </w:rPr>
            </w:pPr>
          </w:p>
          <w:p w14:paraId="65E1B834" w14:textId="77777777" w:rsidR="00E65644" w:rsidRPr="003544C3" w:rsidRDefault="00E65644" w:rsidP="00E65644">
            <w:pPr>
              <w:ind w:left="-20"/>
              <w:rPr>
                <w:rFonts w:asciiTheme="minorHAnsi" w:hAnsiTheme="minorHAnsi" w:cstheme="minorHAnsi"/>
                <w:i/>
              </w:rPr>
            </w:pPr>
          </w:p>
          <w:p w14:paraId="1D905A80" w14:textId="77777777" w:rsidR="00E65644" w:rsidRPr="003544C3" w:rsidRDefault="00E65644" w:rsidP="00E65644">
            <w:pPr>
              <w:ind w:left="-20"/>
              <w:rPr>
                <w:rFonts w:asciiTheme="minorHAnsi" w:hAnsiTheme="minorHAnsi" w:cstheme="minorHAnsi"/>
                <w:i/>
              </w:rPr>
            </w:pPr>
            <w:r w:rsidRPr="003544C3">
              <w:rPr>
                <w:rFonts w:asciiTheme="minorHAnsi" w:hAnsiTheme="minorHAnsi" w:cstheme="minorHAnsi"/>
                <w:i/>
              </w:rPr>
              <w:t>0</w:t>
            </w:r>
          </w:p>
          <w:p w14:paraId="4AF18FE3" w14:textId="77777777" w:rsidR="00E65644" w:rsidRPr="003544C3" w:rsidRDefault="00E65644" w:rsidP="00E65644">
            <w:pPr>
              <w:ind w:left="-20"/>
              <w:rPr>
                <w:rFonts w:asciiTheme="minorHAnsi" w:hAnsiTheme="minorHAnsi" w:cstheme="minorHAnsi"/>
                <w:i/>
              </w:rPr>
            </w:pPr>
          </w:p>
          <w:p w14:paraId="2EA2E09A" w14:textId="77777777" w:rsidR="00D1584E" w:rsidRPr="003544C3" w:rsidRDefault="00D1584E" w:rsidP="00E65644">
            <w:pPr>
              <w:ind w:left="-20"/>
              <w:rPr>
                <w:rFonts w:asciiTheme="minorHAnsi" w:hAnsiTheme="minorHAnsi" w:cstheme="minorHAnsi"/>
                <w:i/>
              </w:rPr>
            </w:pPr>
          </w:p>
          <w:p w14:paraId="0C9BB59B" w14:textId="77777777" w:rsidR="00D1584E" w:rsidRPr="003544C3" w:rsidRDefault="00D1584E" w:rsidP="00E65644">
            <w:pPr>
              <w:ind w:left="-20"/>
              <w:rPr>
                <w:rFonts w:asciiTheme="minorHAnsi" w:hAnsiTheme="minorHAnsi" w:cstheme="minorHAnsi"/>
                <w:i/>
              </w:rPr>
            </w:pPr>
          </w:p>
          <w:p w14:paraId="0AD3011C" w14:textId="1A676BB5" w:rsidR="00E65644" w:rsidRPr="003544C3" w:rsidRDefault="00E65644" w:rsidP="00E65644">
            <w:pPr>
              <w:ind w:left="-20"/>
              <w:rPr>
                <w:rFonts w:asciiTheme="minorHAnsi" w:hAnsiTheme="minorHAnsi" w:cstheme="minorHAnsi"/>
                <w:i/>
              </w:rPr>
            </w:pPr>
            <w:r w:rsidRPr="003544C3">
              <w:rPr>
                <w:rFonts w:asciiTheme="minorHAnsi" w:hAnsiTheme="minorHAnsi" w:cstheme="minorHAnsi"/>
                <w:i/>
              </w:rPr>
              <w:t>0</w:t>
            </w:r>
          </w:p>
          <w:p w14:paraId="1F75FD1A" w14:textId="77777777" w:rsidR="00E65644" w:rsidRPr="003544C3" w:rsidRDefault="00E65644" w:rsidP="00E65644">
            <w:pPr>
              <w:ind w:left="-20"/>
              <w:rPr>
                <w:rFonts w:asciiTheme="minorHAnsi" w:hAnsiTheme="minorHAnsi" w:cstheme="minorHAnsi"/>
                <w:i/>
              </w:rPr>
            </w:pPr>
          </w:p>
          <w:p w14:paraId="1E4DDB4E" w14:textId="77777777" w:rsidR="00E65644" w:rsidRPr="003544C3" w:rsidRDefault="00E65644" w:rsidP="00E65644">
            <w:pPr>
              <w:ind w:left="-20"/>
              <w:rPr>
                <w:rFonts w:asciiTheme="minorHAnsi" w:hAnsiTheme="minorHAnsi" w:cstheme="minorHAnsi"/>
                <w:i/>
              </w:rPr>
            </w:pPr>
          </w:p>
          <w:p w14:paraId="5339512F" w14:textId="56D72E82" w:rsidR="00E65644" w:rsidRPr="003544C3" w:rsidRDefault="00E65644" w:rsidP="00E65644">
            <w:pPr>
              <w:ind w:left="-20"/>
              <w:rPr>
                <w:rFonts w:asciiTheme="minorHAnsi" w:hAnsiTheme="minorHAnsi" w:cstheme="minorHAnsi"/>
                <w:i/>
              </w:rPr>
            </w:pPr>
            <w:r w:rsidRPr="003544C3">
              <w:rPr>
                <w:rFonts w:asciiTheme="minorHAnsi" w:hAnsiTheme="minorHAnsi" w:cstheme="minorHAnsi"/>
                <w:i/>
              </w:rPr>
              <w:t>0</w:t>
            </w:r>
          </w:p>
        </w:tc>
        <w:tc>
          <w:tcPr>
            <w:tcW w:w="2970" w:type="dxa"/>
          </w:tcPr>
          <w:p w14:paraId="698B2DFF" w14:textId="77777777" w:rsidR="005060F6" w:rsidRPr="003544C3" w:rsidRDefault="005060F6" w:rsidP="00532E3F">
            <w:pPr>
              <w:ind w:left="778"/>
              <w:rPr>
                <w:rFonts w:asciiTheme="minorHAnsi" w:hAnsiTheme="minorHAnsi" w:cstheme="minorHAnsi"/>
                <w:i/>
              </w:rPr>
            </w:pPr>
          </w:p>
          <w:p w14:paraId="1E2E5A0D" w14:textId="77777777" w:rsidR="00885294" w:rsidRPr="003544C3" w:rsidRDefault="00885294" w:rsidP="00885294">
            <w:pPr>
              <w:ind w:left="70"/>
              <w:rPr>
                <w:rFonts w:asciiTheme="minorHAnsi" w:hAnsiTheme="minorHAnsi" w:cstheme="minorHAnsi"/>
                <w:i/>
              </w:rPr>
            </w:pPr>
          </w:p>
          <w:p w14:paraId="219DBD9B" w14:textId="77777777" w:rsidR="00885294" w:rsidRPr="003544C3" w:rsidRDefault="00885294" w:rsidP="00885294">
            <w:pPr>
              <w:ind w:left="70"/>
              <w:rPr>
                <w:rFonts w:asciiTheme="minorHAnsi" w:hAnsiTheme="minorHAnsi" w:cstheme="minorHAnsi"/>
                <w:i/>
              </w:rPr>
            </w:pPr>
            <w:r w:rsidRPr="003544C3">
              <w:rPr>
                <w:rFonts w:asciiTheme="minorHAnsi" w:hAnsiTheme="minorHAnsi" w:cstheme="minorHAnsi"/>
                <w:i/>
              </w:rPr>
              <w:t>At least 10 per country</w:t>
            </w:r>
          </w:p>
          <w:p w14:paraId="455DBDB3" w14:textId="77777777" w:rsidR="00885294" w:rsidRPr="003544C3" w:rsidRDefault="00885294" w:rsidP="00885294">
            <w:pPr>
              <w:ind w:left="70"/>
              <w:rPr>
                <w:rFonts w:asciiTheme="minorHAnsi" w:hAnsiTheme="minorHAnsi" w:cstheme="minorHAnsi"/>
                <w:i/>
              </w:rPr>
            </w:pPr>
          </w:p>
          <w:p w14:paraId="3EEAC98A" w14:textId="77777777" w:rsidR="00885294" w:rsidRPr="003544C3" w:rsidRDefault="00885294" w:rsidP="00885294">
            <w:pPr>
              <w:ind w:left="70"/>
              <w:rPr>
                <w:rFonts w:asciiTheme="minorHAnsi" w:hAnsiTheme="minorHAnsi" w:cstheme="minorHAnsi"/>
                <w:i/>
              </w:rPr>
            </w:pPr>
          </w:p>
          <w:p w14:paraId="0CD96772" w14:textId="77777777" w:rsidR="00885294" w:rsidRPr="003544C3" w:rsidRDefault="00885294" w:rsidP="00885294">
            <w:pPr>
              <w:ind w:left="70"/>
              <w:rPr>
                <w:rFonts w:asciiTheme="minorHAnsi" w:hAnsiTheme="minorHAnsi" w:cstheme="minorHAnsi"/>
                <w:i/>
              </w:rPr>
            </w:pPr>
          </w:p>
          <w:p w14:paraId="01696198" w14:textId="77777777" w:rsidR="00885294" w:rsidRPr="003544C3" w:rsidRDefault="004F7D5D" w:rsidP="00885294">
            <w:pPr>
              <w:ind w:left="70"/>
              <w:rPr>
                <w:rFonts w:asciiTheme="minorHAnsi" w:hAnsiTheme="minorHAnsi" w:cstheme="minorHAnsi"/>
                <w:i/>
              </w:rPr>
            </w:pPr>
            <w:r w:rsidRPr="003544C3">
              <w:rPr>
                <w:rFonts w:asciiTheme="minorHAnsi" w:hAnsiTheme="minorHAnsi" w:cstheme="minorHAnsi"/>
                <w:i/>
              </w:rPr>
              <w:t>At least 3 per country</w:t>
            </w:r>
          </w:p>
          <w:p w14:paraId="524A0054" w14:textId="77777777" w:rsidR="00D1584E" w:rsidRPr="003544C3" w:rsidRDefault="00D1584E" w:rsidP="00885294">
            <w:pPr>
              <w:ind w:left="70"/>
              <w:rPr>
                <w:rFonts w:asciiTheme="minorHAnsi" w:hAnsiTheme="minorHAnsi" w:cstheme="minorHAnsi"/>
                <w:i/>
              </w:rPr>
            </w:pPr>
          </w:p>
          <w:p w14:paraId="6DAB4138" w14:textId="77777777" w:rsidR="00D1584E" w:rsidRPr="003544C3" w:rsidRDefault="00D1584E" w:rsidP="00885294">
            <w:pPr>
              <w:ind w:left="70"/>
              <w:rPr>
                <w:rFonts w:asciiTheme="minorHAnsi" w:hAnsiTheme="minorHAnsi" w:cstheme="minorHAnsi"/>
                <w:i/>
              </w:rPr>
            </w:pPr>
          </w:p>
          <w:p w14:paraId="3750D580" w14:textId="3E2FBCC7" w:rsidR="00D1584E" w:rsidRPr="003544C3" w:rsidRDefault="00D1584E" w:rsidP="00D1584E">
            <w:pPr>
              <w:spacing w:before="0"/>
              <w:rPr>
                <w:rFonts w:asciiTheme="minorHAnsi" w:hAnsiTheme="minorHAnsi" w:cstheme="minorHAnsi"/>
                <w:color w:val="000000"/>
                <w:lang w:val="en-GB" w:eastAsia="en-GB"/>
              </w:rPr>
            </w:pPr>
          </w:p>
          <w:p w14:paraId="4869FB21" w14:textId="77777777" w:rsidR="00D1584E" w:rsidRPr="003544C3" w:rsidRDefault="00D1584E" w:rsidP="00D1584E">
            <w:pPr>
              <w:spacing w:before="0"/>
              <w:rPr>
                <w:rFonts w:asciiTheme="minorHAnsi" w:hAnsiTheme="minorHAnsi" w:cstheme="minorHAnsi"/>
                <w:color w:val="000000"/>
                <w:lang w:val="en-GB" w:eastAsia="en-GB"/>
              </w:rPr>
            </w:pPr>
          </w:p>
          <w:p w14:paraId="4707EC13" w14:textId="4709E15D" w:rsidR="00D1584E" w:rsidRPr="003544C3" w:rsidRDefault="00D1584E" w:rsidP="00D1584E">
            <w:pPr>
              <w:spacing w:before="0"/>
              <w:rPr>
                <w:rFonts w:asciiTheme="minorHAnsi" w:hAnsiTheme="minorHAnsi" w:cstheme="minorHAnsi"/>
                <w:color w:val="000000"/>
                <w:lang w:val="en-GB" w:eastAsia="en-GB"/>
              </w:rPr>
            </w:pPr>
            <w:r w:rsidRPr="003544C3">
              <w:rPr>
                <w:rFonts w:asciiTheme="minorHAnsi" w:hAnsiTheme="minorHAnsi" w:cstheme="minorHAnsi"/>
                <w:color w:val="000000"/>
                <w:lang w:val="en-GB" w:eastAsia="en-GB"/>
              </w:rPr>
              <w:t>At least 2 GOV institutions, 2 TVET institutions, 1 Federation of Employer’s organisations, and 10 OPDs</w:t>
            </w:r>
          </w:p>
          <w:p w14:paraId="6A404C8A" w14:textId="77777777" w:rsidR="00D1584E" w:rsidRPr="003544C3" w:rsidRDefault="00D1584E" w:rsidP="009342A0">
            <w:pPr>
              <w:rPr>
                <w:rFonts w:asciiTheme="minorHAnsi" w:hAnsiTheme="minorHAnsi" w:cstheme="minorHAnsi"/>
                <w:i/>
                <w:lang w:val="en-GB"/>
              </w:rPr>
            </w:pPr>
          </w:p>
          <w:p w14:paraId="58EC5C2D" w14:textId="75797648" w:rsidR="00D1584E" w:rsidRPr="009342A0" w:rsidRDefault="00D1584E" w:rsidP="009342A0">
            <w:pPr>
              <w:rPr>
                <w:rFonts w:asciiTheme="minorHAnsi" w:hAnsiTheme="minorHAnsi" w:cstheme="minorHAnsi"/>
                <w:i/>
                <w:lang w:val="en-GB"/>
              </w:rPr>
            </w:pPr>
            <w:r w:rsidRPr="003544C3">
              <w:rPr>
                <w:rFonts w:asciiTheme="minorHAnsi" w:hAnsiTheme="minorHAnsi" w:cstheme="minorHAnsi"/>
                <w:i/>
                <w:lang w:val="en-GB"/>
              </w:rPr>
              <w:t>At least 2 structured platforms for the projects and 5 initiatives per country</w:t>
            </w:r>
          </w:p>
        </w:tc>
        <w:tc>
          <w:tcPr>
            <w:tcW w:w="2610" w:type="dxa"/>
          </w:tcPr>
          <w:p w14:paraId="46263121" w14:textId="77777777" w:rsidR="005060F6" w:rsidRPr="003544C3" w:rsidRDefault="005060F6" w:rsidP="004F7D5D">
            <w:pPr>
              <w:rPr>
                <w:rFonts w:asciiTheme="minorHAnsi" w:hAnsiTheme="minorHAnsi" w:cstheme="minorHAnsi"/>
                <w:i/>
              </w:rPr>
            </w:pPr>
          </w:p>
          <w:p w14:paraId="37C595A3" w14:textId="77777777" w:rsidR="004F7D5D" w:rsidRPr="003544C3" w:rsidRDefault="004F7D5D" w:rsidP="004F7D5D">
            <w:pPr>
              <w:rPr>
                <w:rFonts w:asciiTheme="minorHAnsi" w:hAnsiTheme="minorHAnsi" w:cstheme="minorHAnsi"/>
                <w:i/>
              </w:rPr>
            </w:pPr>
          </w:p>
          <w:p w14:paraId="6EEEA968" w14:textId="5EB919B0" w:rsidR="004F7D5D" w:rsidRPr="003544C3" w:rsidRDefault="004F7D5D" w:rsidP="004F7D5D">
            <w:pPr>
              <w:rPr>
                <w:rFonts w:asciiTheme="minorHAnsi" w:hAnsiTheme="minorHAnsi" w:cstheme="minorHAnsi"/>
                <w:i/>
              </w:rPr>
            </w:pPr>
            <w:r w:rsidRPr="003544C3">
              <w:rPr>
                <w:rFonts w:asciiTheme="minorHAnsi" w:hAnsiTheme="minorHAnsi" w:cstheme="minorHAnsi"/>
                <w:i/>
              </w:rPr>
              <w:t>Synthesis of pre/post questionnaires; testimonies and recordings; case-studies</w:t>
            </w:r>
            <w:r w:rsidR="00D1584E" w:rsidRPr="003544C3">
              <w:rPr>
                <w:rFonts w:asciiTheme="minorHAnsi" w:hAnsiTheme="minorHAnsi" w:cstheme="minorHAnsi"/>
                <w:i/>
              </w:rPr>
              <w:t>; recommendations</w:t>
            </w:r>
          </w:p>
          <w:p w14:paraId="7E1B65ED" w14:textId="77777777" w:rsidR="00A22D17" w:rsidRPr="003544C3" w:rsidRDefault="00A22D17" w:rsidP="004F7D5D">
            <w:pPr>
              <w:rPr>
                <w:rFonts w:asciiTheme="minorHAnsi" w:hAnsiTheme="minorHAnsi" w:cstheme="minorHAnsi"/>
                <w:i/>
              </w:rPr>
            </w:pPr>
          </w:p>
          <w:p w14:paraId="547F0ED1" w14:textId="77777777" w:rsidR="00D1584E" w:rsidRPr="003544C3" w:rsidRDefault="00D1584E" w:rsidP="004F7D5D">
            <w:pPr>
              <w:rPr>
                <w:rFonts w:asciiTheme="minorHAnsi" w:hAnsiTheme="minorHAnsi" w:cstheme="minorHAnsi"/>
                <w:i/>
              </w:rPr>
            </w:pPr>
            <w:r w:rsidRPr="003544C3">
              <w:rPr>
                <w:rFonts w:asciiTheme="minorHAnsi" w:hAnsiTheme="minorHAnsi" w:cstheme="minorHAnsi"/>
                <w:i/>
              </w:rPr>
              <w:t>Synthesis of pre/post questionnaires; testimonies and recordings; case-studies; recommendations</w:t>
            </w:r>
          </w:p>
          <w:p w14:paraId="79EE7DA1" w14:textId="574E42A1" w:rsidR="00D1584E" w:rsidRPr="003544C3" w:rsidRDefault="00D1584E" w:rsidP="00D1584E">
            <w:pPr>
              <w:tabs>
                <w:tab w:val="left" w:pos="1080"/>
              </w:tabs>
              <w:rPr>
                <w:rFonts w:asciiTheme="minorHAnsi" w:hAnsiTheme="minorHAnsi" w:cstheme="minorHAnsi"/>
                <w:bCs/>
              </w:rPr>
            </w:pPr>
            <w:r w:rsidRPr="003544C3">
              <w:rPr>
                <w:rFonts w:asciiTheme="minorHAnsi" w:hAnsiTheme="minorHAnsi" w:cstheme="minorHAnsi"/>
                <w:bCs/>
              </w:rPr>
              <w:t>List of participants to events or webinars; minutes of meetings; news and testimonies</w:t>
            </w:r>
          </w:p>
          <w:p w14:paraId="69EE41FB" w14:textId="7C784A0C" w:rsidR="00D1584E" w:rsidRPr="003544C3" w:rsidRDefault="00D1584E" w:rsidP="004F7D5D">
            <w:pPr>
              <w:rPr>
                <w:rFonts w:asciiTheme="minorHAnsi" w:hAnsiTheme="minorHAnsi" w:cstheme="minorHAnsi"/>
                <w:i/>
              </w:rPr>
            </w:pPr>
          </w:p>
          <w:p w14:paraId="2DBDB934" w14:textId="77777777" w:rsidR="00A22D17" w:rsidRPr="003544C3" w:rsidRDefault="00A22D17" w:rsidP="004F7D5D">
            <w:pPr>
              <w:rPr>
                <w:rFonts w:asciiTheme="minorHAnsi" w:hAnsiTheme="minorHAnsi" w:cstheme="minorHAnsi"/>
                <w:i/>
              </w:rPr>
            </w:pPr>
          </w:p>
          <w:p w14:paraId="7E991DF5" w14:textId="32DCE9DA" w:rsidR="00D1584E" w:rsidRPr="009342A0" w:rsidRDefault="00D1584E" w:rsidP="004F7D5D">
            <w:pPr>
              <w:rPr>
                <w:rFonts w:asciiTheme="minorHAnsi" w:hAnsiTheme="minorHAnsi" w:cstheme="minorHAnsi"/>
                <w:i/>
                <w:color w:val="000000"/>
                <w:lang w:eastAsia="en-GB"/>
              </w:rPr>
            </w:pPr>
            <w:r w:rsidRPr="003544C3">
              <w:rPr>
                <w:rFonts w:asciiTheme="minorHAnsi" w:hAnsiTheme="minorHAnsi" w:cstheme="minorHAnsi"/>
                <w:i/>
                <w:color w:val="000000"/>
                <w:lang w:eastAsia="en-GB"/>
              </w:rPr>
              <w:t xml:space="preserve">Links; minutes of meetings; </w:t>
            </w:r>
            <w:proofErr w:type="spellStart"/>
            <w:r w:rsidRPr="003544C3">
              <w:rPr>
                <w:rFonts w:asciiTheme="minorHAnsi" w:hAnsiTheme="minorHAnsi" w:cstheme="minorHAnsi"/>
                <w:i/>
                <w:color w:val="000000"/>
                <w:lang w:eastAsia="en-GB"/>
              </w:rPr>
              <w:t>ToRs</w:t>
            </w:r>
            <w:proofErr w:type="spellEnd"/>
            <w:r w:rsidRPr="003544C3">
              <w:rPr>
                <w:rFonts w:asciiTheme="minorHAnsi" w:hAnsiTheme="minorHAnsi" w:cstheme="minorHAnsi"/>
                <w:i/>
                <w:color w:val="000000"/>
                <w:lang w:eastAsia="en-GB"/>
              </w:rPr>
              <w:t>; communications between beneficiaries</w:t>
            </w:r>
          </w:p>
        </w:tc>
      </w:tr>
    </w:tbl>
    <w:p w14:paraId="3755108B" w14:textId="61DB8616" w:rsidR="00A813D1" w:rsidRPr="003544C3" w:rsidRDefault="00A813D1" w:rsidP="00A813D1">
      <w:pPr>
        <w:spacing w:before="0"/>
        <w:jc w:val="both"/>
        <w:rPr>
          <w:rFonts w:cs="Arial"/>
          <w:b/>
          <w:color w:val="244061"/>
          <w:sz w:val="24"/>
          <w:szCs w:val="24"/>
        </w:rPr>
      </w:pPr>
    </w:p>
    <w:p w14:paraId="70C713FE" w14:textId="77777777" w:rsidR="009262AE" w:rsidRPr="003544C3" w:rsidRDefault="009262AE" w:rsidP="007A1E72">
      <w:pPr>
        <w:spacing w:before="0" w:after="0" w:line="240" w:lineRule="auto"/>
        <w:jc w:val="both"/>
        <w:rPr>
          <w:sz w:val="24"/>
          <w:szCs w:val="24"/>
        </w:rPr>
        <w:sectPr w:rsidR="009262AE" w:rsidRPr="003544C3" w:rsidSect="007A1E72">
          <w:footerReference w:type="default" r:id="rId12"/>
          <w:pgSz w:w="15840" w:h="12240" w:orient="landscape"/>
          <w:pgMar w:top="902" w:right="902" w:bottom="1170" w:left="1077" w:header="720" w:footer="0" w:gutter="0"/>
          <w:pgNumType w:start="8"/>
          <w:cols w:space="720"/>
        </w:sectPr>
      </w:pPr>
    </w:p>
    <w:p w14:paraId="2056E14D" w14:textId="77777777" w:rsidR="00987F16" w:rsidRPr="003544C3" w:rsidRDefault="007643DB" w:rsidP="007A1E72">
      <w:pPr>
        <w:pStyle w:val="Heading1"/>
        <w:spacing w:before="0" w:line="240" w:lineRule="auto"/>
        <w:ind w:left="360"/>
        <w:jc w:val="both"/>
        <w:rPr>
          <w:sz w:val="24"/>
          <w:szCs w:val="24"/>
        </w:rPr>
      </w:pPr>
      <w:r w:rsidRPr="003544C3">
        <w:rPr>
          <w:sz w:val="24"/>
          <w:szCs w:val="24"/>
        </w:rPr>
        <w:t xml:space="preserve">5.Knowledge </w:t>
      </w:r>
      <w:proofErr w:type="gramStart"/>
      <w:r w:rsidRPr="003544C3">
        <w:rPr>
          <w:sz w:val="24"/>
          <w:szCs w:val="24"/>
        </w:rPr>
        <w:t>management  AND</w:t>
      </w:r>
      <w:proofErr w:type="gramEnd"/>
      <w:r w:rsidRPr="003544C3">
        <w:rPr>
          <w:sz w:val="24"/>
          <w:szCs w:val="24"/>
        </w:rPr>
        <w:t xml:space="preserve"> CAPACITY BUILDING</w:t>
      </w:r>
    </w:p>
    <w:p w14:paraId="400DFB59" w14:textId="77777777" w:rsidR="007C5A7C" w:rsidRPr="003544C3" w:rsidRDefault="007C5A7C" w:rsidP="007A1E72">
      <w:pPr>
        <w:pStyle w:val="Heading4"/>
        <w:spacing w:before="0" w:line="240" w:lineRule="auto"/>
        <w:jc w:val="both"/>
        <w:rPr>
          <w:sz w:val="24"/>
          <w:szCs w:val="24"/>
        </w:rPr>
      </w:pPr>
      <w:bookmarkStart w:id="2" w:name="_heading=h.3znysh7" w:colFirst="0" w:colLast="0"/>
      <w:bookmarkEnd w:id="2"/>
    </w:p>
    <w:p w14:paraId="73705DE5" w14:textId="77777777" w:rsidR="00987F16" w:rsidRPr="003544C3" w:rsidRDefault="007643DB" w:rsidP="007A1E72">
      <w:pPr>
        <w:pStyle w:val="Heading4"/>
        <w:spacing w:before="0" w:line="240" w:lineRule="auto"/>
        <w:jc w:val="both"/>
        <w:rPr>
          <w:sz w:val="24"/>
          <w:szCs w:val="24"/>
        </w:rPr>
      </w:pPr>
      <w:r w:rsidRPr="003544C3">
        <w:rPr>
          <w:sz w:val="24"/>
          <w:szCs w:val="24"/>
        </w:rPr>
        <w:t>5.1 KNOWLEDGE GAPS TO BE ADDRESSED</w:t>
      </w:r>
    </w:p>
    <w:p w14:paraId="38CF0EDB" w14:textId="77777777" w:rsidR="00915B53" w:rsidRPr="003544C3" w:rsidRDefault="00915B53" w:rsidP="007A1E72">
      <w:pPr>
        <w:spacing w:before="0" w:after="0" w:line="240" w:lineRule="auto"/>
        <w:jc w:val="both"/>
        <w:rPr>
          <w:sz w:val="24"/>
          <w:szCs w:val="24"/>
        </w:rPr>
      </w:pPr>
      <w:r w:rsidRPr="003544C3">
        <w:rPr>
          <w:sz w:val="24"/>
          <w:szCs w:val="24"/>
        </w:rPr>
        <w:t xml:space="preserve">At the macro level, the </w:t>
      </w:r>
      <w:proofErr w:type="spellStart"/>
      <w:r w:rsidRPr="003544C3">
        <w:rPr>
          <w:sz w:val="24"/>
          <w:szCs w:val="24"/>
        </w:rPr>
        <w:t>programme</w:t>
      </w:r>
      <w:proofErr w:type="spellEnd"/>
      <w:r w:rsidRPr="003544C3">
        <w:rPr>
          <w:sz w:val="24"/>
          <w:szCs w:val="24"/>
        </w:rPr>
        <w:t xml:space="preserve"> will set up a Regional Advisory Group that will help develop, monitor, and document the learning process around the three tools that will be elaborated. The first task of this Group will be to define and detail the learning questions that will guide the documentation of the pilots. The main areas of enquiry include: </w:t>
      </w:r>
    </w:p>
    <w:p w14:paraId="7A79BA5A" w14:textId="77777777" w:rsidR="007C5A7C" w:rsidRPr="003544C3" w:rsidRDefault="007C5A7C" w:rsidP="007A1E72">
      <w:pPr>
        <w:spacing w:before="0" w:after="0" w:line="240" w:lineRule="auto"/>
        <w:jc w:val="both"/>
        <w:rPr>
          <w:sz w:val="24"/>
          <w:szCs w:val="24"/>
        </w:rPr>
      </w:pPr>
    </w:p>
    <w:p w14:paraId="2AEF03E3" w14:textId="77777777" w:rsidR="00915B53" w:rsidRPr="003544C3" w:rsidRDefault="00915B53" w:rsidP="007A1E72">
      <w:pPr>
        <w:spacing w:before="0" w:after="0" w:line="240" w:lineRule="auto"/>
        <w:jc w:val="both"/>
        <w:rPr>
          <w:sz w:val="24"/>
          <w:szCs w:val="24"/>
        </w:rPr>
      </w:pPr>
      <w:r w:rsidRPr="003544C3">
        <w:rPr>
          <w:sz w:val="24"/>
          <w:szCs w:val="24"/>
        </w:rPr>
        <w:t>For the Dialogue Committee:</w:t>
      </w:r>
    </w:p>
    <w:p w14:paraId="2E74D23D" w14:textId="77777777" w:rsidR="007C5A7C" w:rsidRPr="003544C3" w:rsidRDefault="007C5A7C" w:rsidP="007A1E72">
      <w:pPr>
        <w:spacing w:before="0" w:after="0" w:line="240" w:lineRule="auto"/>
        <w:jc w:val="both"/>
        <w:rPr>
          <w:sz w:val="24"/>
          <w:szCs w:val="24"/>
        </w:rPr>
      </w:pPr>
    </w:p>
    <w:p w14:paraId="52B23F88" w14:textId="77777777" w:rsidR="00C97A72"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What has caused the policy inertia in the domain of Inclusive Education and </w:t>
      </w:r>
      <w:proofErr w:type="spellStart"/>
      <w:r w:rsidRPr="003544C3">
        <w:rPr>
          <w:sz w:val="24"/>
          <w:szCs w:val="24"/>
        </w:rPr>
        <w:t>Labour</w:t>
      </w:r>
      <w:proofErr w:type="spellEnd"/>
      <w:r w:rsidRPr="003544C3">
        <w:rPr>
          <w:sz w:val="24"/>
          <w:szCs w:val="24"/>
        </w:rPr>
        <w:t xml:space="preserve">? </w:t>
      </w:r>
    </w:p>
    <w:p w14:paraId="1B3C284A" w14:textId="77777777" w:rsidR="00C97A72"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To what extent this Committee be integrated and synergize with the various Task Force and Committees already in place in the disability sector? </w:t>
      </w:r>
    </w:p>
    <w:p w14:paraId="59995F74" w14:textId="77777777" w:rsidR="009158F1"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What are the resistance and challenges in the review process of the key procedures and policy documents of the TVET and Employers’ institutions? </w:t>
      </w:r>
    </w:p>
    <w:p w14:paraId="7F502CDD" w14:textId="3E04CF81" w:rsidR="009158F1" w:rsidRPr="009342A0" w:rsidRDefault="009158F1" w:rsidP="009342A0">
      <w:pPr>
        <w:pStyle w:val="ListParagraph"/>
        <w:numPr>
          <w:ilvl w:val="0"/>
          <w:numId w:val="17"/>
        </w:numPr>
        <w:spacing w:before="0" w:after="0" w:line="240" w:lineRule="auto"/>
        <w:jc w:val="both"/>
        <w:rPr>
          <w:sz w:val="24"/>
          <w:szCs w:val="24"/>
        </w:rPr>
      </w:pPr>
      <w:r w:rsidRPr="009342A0">
        <w:rPr>
          <w:sz w:val="24"/>
          <w:szCs w:val="24"/>
        </w:rPr>
        <w:t xml:space="preserve">What changes occurred or were observed </w:t>
      </w:r>
      <w:proofErr w:type="gramStart"/>
      <w:r w:rsidRPr="009342A0">
        <w:rPr>
          <w:sz w:val="24"/>
          <w:szCs w:val="24"/>
        </w:rPr>
        <w:t>as a result of</w:t>
      </w:r>
      <w:proofErr w:type="gramEnd"/>
      <w:r w:rsidRPr="009342A0">
        <w:rPr>
          <w:sz w:val="24"/>
          <w:szCs w:val="24"/>
        </w:rPr>
        <w:t xml:space="preserve"> the tool? (even small changes, including policy changes, changes in attitudes, increased knowledge, etc.)</w:t>
      </w:r>
    </w:p>
    <w:p w14:paraId="3077B326" w14:textId="624FF100" w:rsidR="009158F1" w:rsidRPr="003544C3" w:rsidRDefault="009158F1" w:rsidP="009342A0">
      <w:pPr>
        <w:pStyle w:val="ListParagraph"/>
        <w:numPr>
          <w:ilvl w:val="0"/>
          <w:numId w:val="17"/>
        </w:numPr>
        <w:spacing w:before="0" w:after="0" w:line="240" w:lineRule="auto"/>
        <w:jc w:val="both"/>
        <w:rPr>
          <w:sz w:val="24"/>
          <w:szCs w:val="24"/>
        </w:rPr>
      </w:pPr>
      <w:r w:rsidRPr="009342A0">
        <w:rPr>
          <w:sz w:val="24"/>
          <w:szCs w:val="24"/>
        </w:rPr>
        <w:t>What recommendations could you make to make the tool more successful in the future or in other contexts (e.g., next steps or challenges to overcome)?</w:t>
      </w:r>
    </w:p>
    <w:p w14:paraId="1F393CB1" w14:textId="77777777" w:rsidR="007C5A7C" w:rsidRPr="003544C3" w:rsidRDefault="007C5A7C" w:rsidP="009342A0">
      <w:pPr>
        <w:pStyle w:val="ListParagraph"/>
        <w:spacing w:before="0" w:after="0" w:line="240" w:lineRule="auto"/>
        <w:jc w:val="both"/>
        <w:rPr>
          <w:sz w:val="24"/>
          <w:szCs w:val="24"/>
        </w:rPr>
      </w:pPr>
    </w:p>
    <w:p w14:paraId="71DA0613" w14:textId="77777777" w:rsidR="00915B53" w:rsidRPr="003544C3" w:rsidRDefault="00C97A72" w:rsidP="007A1E72">
      <w:pPr>
        <w:spacing w:before="0" w:after="0" w:line="240" w:lineRule="auto"/>
        <w:jc w:val="both"/>
        <w:rPr>
          <w:sz w:val="24"/>
          <w:szCs w:val="24"/>
        </w:rPr>
      </w:pPr>
      <w:r w:rsidRPr="003544C3">
        <w:rPr>
          <w:sz w:val="24"/>
          <w:szCs w:val="24"/>
        </w:rPr>
        <w:t xml:space="preserve">For the Audit Tool: </w:t>
      </w:r>
    </w:p>
    <w:p w14:paraId="5427F472" w14:textId="77777777" w:rsidR="00C97A72"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How can the tool ensure free speech and testimonies from the different actors? </w:t>
      </w:r>
    </w:p>
    <w:p w14:paraId="1BD9A8D6" w14:textId="10A8A592" w:rsidR="00C97A72"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Has the tool managed to highlight the implicit patterns of stigma and discrimination? </w:t>
      </w:r>
    </w:p>
    <w:p w14:paraId="30E47B07" w14:textId="11AC0C4B" w:rsidR="00710D7E" w:rsidRPr="003544C3" w:rsidRDefault="00710D7E" w:rsidP="009342A0">
      <w:pPr>
        <w:pStyle w:val="ListParagraph"/>
        <w:numPr>
          <w:ilvl w:val="0"/>
          <w:numId w:val="17"/>
        </w:numPr>
        <w:spacing w:before="0" w:after="0" w:line="240" w:lineRule="auto"/>
        <w:jc w:val="both"/>
        <w:rPr>
          <w:sz w:val="24"/>
          <w:szCs w:val="24"/>
        </w:rPr>
      </w:pPr>
      <w:r w:rsidRPr="003544C3">
        <w:rPr>
          <w:sz w:val="24"/>
          <w:szCs w:val="24"/>
        </w:rPr>
        <w:t>What were the major attitudinal blockages and obstacles that, prevent persons with disabilities to access training and employment?</w:t>
      </w:r>
      <w:r w:rsidR="003F6CAC" w:rsidRPr="003544C3">
        <w:rPr>
          <w:sz w:val="24"/>
          <w:szCs w:val="24"/>
        </w:rPr>
        <w:t xml:space="preserve"> How has the tool succeeded in addressing these blockages and obstacles?</w:t>
      </w:r>
    </w:p>
    <w:p w14:paraId="082ED10B" w14:textId="1CB0F781" w:rsidR="00C97A72" w:rsidRPr="003544C3" w:rsidRDefault="00C97A72" w:rsidP="009342A0">
      <w:pPr>
        <w:pStyle w:val="ListParagraph"/>
        <w:numPr>
          <w:ilvl w:val="0"/>
          <w:numId w:val="17"/>
        </w:numPr>
        <w:spacing w:before="0" w:after="0" w:line="240" w:lineRule="auto"/>
        <w:jc w:val="both"/>
        <w:rPr>
          <w:sz w:val="24"/>
          <w:szCs w:val="24"/>
        </w:rPr>
      </w:pPr>
      <w:r w:rsidRPr="003544C3">
        <w:rPr>
          <w:sz w:val="24"/>
          <w:szCs w:val="24"/>
        </w:rPr>
        <w:t xml:space="preserve">How can the confrontation between the perceptions and external stigma on the one hand, and the internalized stigma and actual abilities of persons with disabilities on the other, be optimized towards identifying solutions to fight stigma and discrimination? </w:t>
      </w:r>
    </w:p>
    <w:p w14:paraId="1744E6E4" w14:textId="77777777" w:rsidR="009158F1" w:rsidRPr="009342A0" w:rsidRDefault="009158F1" w:rsidP="009342A0">
      <w:pPr>
        <w:pStyle w:val="ListParagraph"/>
        <w:numPr>
          <w:ilvl w:val="0"/>
          <w:numId w:val="17"/>
        </w:numPr>
        <w:spacing w:before="0" w:after="0" w:line="240" w:lineRule="auto"/>
        <w:jc w:val="both"/>
        <w:rPr>
          <w:sz w:val="24"/>
          <w:szCs w:val="24"/>
        </w:rPr>
      </w:pPr>
      <w:r w:rsidRPr="009342A0">
        <w:rPr>
          <w:sz w:val="24"/>
          <w:szCs w:val="24"/>
        </w:rPr>
        <w:t>What approaches, adaptations, or activities contributed to the success of the tool? (Be specific, e.g., we delivered the tool at the start of the program)</w:t>
      </w:r>
    </w:p>
    <w:p w14:paraId="4C13DEFD" w14:textId="32B5EE4B" w:rsidR="009158F1" w:rsidRPr="003544C3" w:rsidRDefault="009158F1" w:rsidP="009342A0">
      <w:pPr>
        <w:pStyle w:val="ListParagraph"/>
        <w:numPr>
          <w:ilvl w:val="0"/>
          <w:numId w:val="17"/>
        </w:numPr>
        <w:spacing w:before="0" w:after="0" w:line="240" w:lineRule="auto"/>
        <w:jc w:val="both"/>
        <w:rPr>
          <w:sz w:val="24"/>
          <w:szCs w:val="24"/>
        </w:rPr>
      </w:pPr>
    </w:p>
    <w:p w14:paraId="0716486C" w14:textId="77777777" w:rsidR="007C5A7C" w:rsidRPr="003544C3" w:rsidRDefault="007C5A7C" w:rsidP="007A1E72">
      <w:pPr>
        <w:spacing w:before="0" w:after="0" w:line="240" w:lineRule="auto"/>
        <w:jc w:val="both"/>
        <w:rPr>
          <w:sz w:val="24"/>
          <w:szCs w:val="24"/>
        </w:rPr>
      </w:pPr>
    </w:p>
    <w:p w14:paraId="7CE51E43" w14:textId="77777777" w:rsidR="00C97A72" w:rsidRPr="003544C3" w:rsidRDefault="00C97A72" w:rsidP="007A1E72">
      <w:pPr>
        <w:spacing w:before="0" w:after="0" w:line="240" w:lineRule="auto"/>
        <w:jc w:val="both"/>
        <w:rPr>
          <w:sz w:val="24"/>
          <w:szCs w:val="24"/>
        </w:rPr>
      </w:pPr>
      <w:r w:rsidRPr="003544C3">
        <w:rPr>
          <w:sz w:val="24"/>
          <w:szCs w:val="24"/>
        </w:rPr>
        <w:t xml:space="preserve">For the Guidelines on Reasonable accommodation: </w:t>
      </w:r>
    </w:p>
    <w:p w14:paraId="7CC6F808" w14:textId="77777777" w:rsidR="00C97A72" w:rsidRPr="003544C3" w:rsidRDefault="00496B01" w:rsidP="009342A0">
      <w:pPr>
        <w:pStyle w:val="ListParagraph"/>
        <w:numPr>
          <w:ilvl w:val="0"/>
          <w:numId w:val="17"/>
        </w:numPr>
        <w:spacing w:before="0" w:after="0" w:line="240" w:lineRule="auto"/>
        <w:jc w:val="both"/>
        <w:rPr>
          <w:sz w:val="24"/>
          <w:szCs w:val="24"/>
        </w:rPr>
      </w:pPr>
      <w:r w:rsidRPr="003544C3">
        <w:rPr>
          <w:sz w:val="24"/>
          <w:szCs w:val="24"/>
        </w:rPr>
        <w:t xml:space="preserve">What type of resistance/narrative do the Guidelines face from the side of the CEOs, HR Officers, Teachers, Curriculum Developers, and Directors?  </w:t>
      </w:r>
    </w:p>
    <w:p w14:paraId="09DA6071" w14:textId="77777777" w:rsidR="009158F1" w:rsidRPr="009342A0" w:rsidRDefault="009158F1" w:rsidP="009342A0">
      <w:pPr>
        <w:pStyle w:val="ListParagraph"/>
        <w:numPr>
          <w:ilvl w:val="0"/>
          <w:numId w:val="17"/>
        </w:numPr>
        <w:spacing w:before="0" w:after="0" w:line="240" w:lineRule="auto"/>
        <w:jc w:val="both"/>
        <w:rPr>
          <w:sz w:val="24"/>
          <w:szCs w:val="24"/>
        </w:rPr>
      </w:pPr>
      <w:r w:rsidRPr="009342A0">
        <w:rPr>
          <w:sz w:val="24"/>
          <w:szCs w:val="24"/>
        </w:rPr>
        <w:t>What were/are the challenges in implementing this tool?</w:t>
      </w:r>
    </w:p>
    <w:p w14:paraId="7826494F" w14:textId="3F640723" w:rsidR="00496B01" w:rsidRPr="003544C3" w:rsidRDefault="00496B01" w:rsidP="009342A0">
      <w:pPr>
        <w:pStyle w:val="ListParagraph"/>
        <w:numPr>
          <w:ilvl w:val="0"/>
          <w:numId w:val="17"/>
        </w:numPr>
        <w:spacing w:before="0" w:after="0" w:line="240" w:lineRule="auto"/>
        <w:jc w:val="both"/>
        <w:rPr>
          <w:sz w:val="24"/>
          <w:szCs w:val="24"/>
        </w:rPr>
      </w:pPr>
      <w:r w:rsidRPr="003544C3">
        <w:rPr>
          <w:sz w:val="24"/>
          <w:szCs w:val="24"/>
        </w:rPr>
        <w:t xml:space="preserve">How </w:t>
      </w:r>
      <w:r w:rsidR="00867DC6" w:rsidRPr="003544C3">
        <w:rPr>
          <w:sz w:val="24"/>
          <w:szCs w:val="24"/>
        </w:rPr>
        <w:t xml:space="preserve">has </w:t>
      </w:r>
      <w:r w:rsidRPr="003544C3">
        <w:rPr>
          <w:sz w:val="24"/>
          <w:szCs w:val="24"/>
        </w:rPr>
        <w:t xml:space="preserve">the Guidelines </w:t>
      </w:r>
      <w:proofErr w:type="gramStart"/>
      <w:r w:rsidRPr="003544C3">
        <w:rPr>
          <w:sz w:val="24"/>
          <w:szCs w:val="24"/>
        </w:rPr>
        <w:t>facilitate</w:t>
      </w:r>
      <w:proofErr w:type="gramEnd"/>
      <w:r w:rsidRPr="003544C3">
        <w:rPr>
          <w:sz w:val="24"/>
          <w:szCs w:val="24"/>
        </w:rPr>
        <w:t xml:space="preserve"> the compliance with the existing policies on Inclusive Education and </w:t>
      </w:r>
      <w:proofErr w:type="spellStart"/>
      <w:r w:rsidRPr="003544C3">
        <w:rPr>
          <w:sz w:val="24"/>
          <w:szCs w:val="24"/>
        </w:rPr>
        <w:t>Labour</w:t>
      </w:r>
      <w:proofErr w:type="spellEnd"/>
      <w:r w:rsidRPr="003544C3">
        <w:rPr>
          <w:sz w:val="24"/>
          <w:szCs w:val="24"/>
        </w:rPr>
        <w:t xml:space="preserve">? </w:t>
      </w:r>
    </w:p>
    <w:p w14:paraId="6FD74605" w14:textId="46867CE4" w:rsidR="00496B01" w:rsidRPr="003544C3" w:rsidRDefault="00496B01" w:rsidP="009342A0">
      <w:pPr>
        <w:pStyle w:val="ListParagraph"/>
        <w:numPr>
          <w:ilvl w:val="0"/>
          <w:numId w:val="17"/>
        </w:numPr>
        <w:spacing w:before="0" w:after="0" w:line="240" w:lineRule="auto"/>
        <w:jc w:val="both"/>
        <w:rPr>
          <w:sz w:val="24"/>
          <w:szCs w:val="24"/>
        </w:rPr>
      </w:pPr>
      <w:r w:rsidRPr="003544C3">
        <w:rPr>
          <w:sz w:val="24"/>
          <w:szCs w:val="24"/>
        </w:rPr>
        <w:t xml:space="preserve">Are TVET and Employers’ institutions willing to listen to and be advised by OPDs on a regular basis?  </w:t>
      </w:r>
    </w:p>
    <w:p w14:paraId="64C0C98D" w14:textId="77777777" w:rsidR="009158F1" w:rsidRPr="003544C3" w:rsidRDefault="009158F1" w:rsidP="009158F1">
      <w:pPr>
        <w:pStyle w:val="ListParagraph"/>
        <w:numPr>
          <w:ilvl w:val="0"/>
          <w:numId w:val="17"/>
        </w:numPr>
        <w:spacing w:before="0" w:after="0" w:line="240" w:lineRule="auto"/>
        <w:jc w:val="both"/>
        <w:rPr>
          <w:sz w:val="24"/>
          <w:szCs w:val="24"/>
        </w:rPr>
      </w:pPr>
      <w:r w:rsidRPr="003544C3">
        <w:rPr>
          <w:sz w:val="24"/>
          <w:szCs w:val="24"/>
        </w:rPr>
        <w:t>What approaches, adaptations, or activities contributed to the success of the tool? (Be specific, e.g., we delivered the tool at the start of the program)</w:t>
      </w:r>
    </w:p>
    <w:p w14:paraId="3072117E" w14:textId="77777777" w:rsidR="009158F1" w:rsidRPr="003544C3" w:rsidRDefault="009158F1" w:rsidP="009342A0">
      <w:pPr>
        <w:pStyle w:val="ListParagraph"/>
        <w:numPr>
          <w:ilvl w:val="0"/>
          <w:numId w:val="17"/>
        </w:numPr>
        <w:spacing w:before="0" w:after="0" w:line="240" w:lineRule="auto"/>
        <w:jc w:val="both"/>
        <w:rPr>
          <w:sz w:val="24"/>
          <w:szCs w:val="24"/>
        </w:rPr>
      </w:pPr>
    </w:p>
    <w:p w14:paraId="30A6246E" w14:textId="77777777" w:rsidR="007C5A7C" w:rsidRPr="003544C3" w:rsidRDefault="007C5A7C" w:rsidP="007A1E72">
      <w:pPr>
        <w:spacing w:before="0" w:after="0" w:line="240" w:lineRule="auto"/>
        <w:jc w:val="both"/>
        <w:rPr>
          <w:sz w:val="24"/>
          <w:szCs w:val="24"/>
        </w:rPr>
      </w:pPr>
    </w:p>
    <w:p w14:paraId="70D0581D" w14:textId="77777777" w:rsidR="00B62CFF" w:rsidRPr="003544C3" w:rsidRDefault="00B62CFF" w:rsidP="007A1E72">
      <w:pPr>
        <w:spacing w:before="0" w:after="0" w:line="240" w:lineRule="auto"/>
        <w:jc w:val="both"/>
        <w:rPr>
          <w:sz w:val="24"/>
          <w:szCs w:val="24"/>
        </w:rPr>
      </w:pPr>
      <w:r w:rsidRPr="003544C3">
        <w:rPr>
          <w:sz w:val="24"/>
          <w:szCs w:val="24"/>
        </w:rPr>
        <w:t xml:space="preserve">The project will use the following strategy to document and capture the learning process and exchanges of practices: </w:t>
      </w:r>
    </w:p>
    <w:p w14:paraId="03D14DAB" w14:textId="77777777" w:rsidR="007C5A7C" w:rsidRPr="003544C3" w:rsidRDefault="007C5A7C" w:rsidP="007A1E72">
      <w:pPr>
        <w:spacing w:before="0" w:after="0" w:line="240" w:lineRule="auto"/>
        <w:jc w:val="both"/>
        <w:rPr>
          <w:sz w:val="24"/>
          <w:szCs w:val="24"/>
        </w:rPr>
      </w:pPr>
    </w:p>
    <w:p w14:paraId="0F9D59CA" w14:textId="77777777" w:rsidR="00B62CFF" w:rsidRPr="003544C3" w:rsidRDefault="00B62CFF" w:rsidP="009342A0">
      <w:pPr>
        <w:pStyle w:val="ListParagraph"/>
        <w:numPr>
          <w:ilvl w:val="0"/>
          <w:numId w:val="18"/>
        </w:numPr>
        <w:spacing w:before="0" w:after="0" w:line="240" w:lineRule="auto"/>
        <w:jc w:val="both"/>
        <w:rPr>
          <w:sz w:val="24"/>
          <w:szCs w:val="24"/>
        </w:rPr>
      </w:pPr>
      <w:r w:rsidRPr="003544C3">
        <w:rPr>
          <w:sz w:val="24"/>
          <w:szCs w:val="24"/>
        </w:rPr>
        <w:t xml:space="preserve">At the national level, Implementation partnership agreement with OPDs to capture and document the process. OPDs will be actively involved as lead across several activities around dialogue engagement, and tool design and testing. In doing so, their terms of reference will include documenting and reporting on the outcomes, sharing lessons learnt during workshops and seminars, and refining the tools accordingly with the recommendations from the various stakeholders. </w:t>
      </w:r>
    </w:p>
    <w:p w14:paraId="228A447F" w14:textId="77777777" w:rsidR="007C5A7C" w:rsidRPr="003544C3" w:rsidRDefault="007C5A7C" w:rsidP="00795002">
      <w:pPr>
        <w:pStyle w:val="ListParagraph"/>
        <w:spacing w:before="0" w:after="0" w:line="240" w:lineRule="auto"/>
        <w:jc w:val="both"/>
        <w:rPr>
          <w:sz w:val="24"/>
          <w:szCs w:val="24"/>
        </w:rPr>
      </w:pPr>
    </w:p>
    <w:p w14:paraId="2D7272C3" w14:textId="77777777" w:rsidR="00B62CFF" w:rsidRPr="003544C3" w:rsidRDefault="00B62CFF" w:rsidP="009342A0">
      <w:pPr>
        <w:pStyle w:val="ListParagraph"/>
        <w:numPr>
          <w:ilvl w:val="0"/>
          <w:numId w:val="18"/>
        </w:numPr>
        <w:spacing w:before="0" w:after="0" w:line="240" w:lineRule="auto"/>
        <w:jc w:val="both"/>
        <w:rPr>
          <w:sz w:val="24"/>
          <w:szCs w:val="24"/>
        </w:rPr>
      </w:pPr>
      <w:r w:rsidRPr="003544C3">
        <w:rPr>
          <w:sz w:val="24"/>
          <w:szCs w:val="24"/>
        </w:rPr>
        <w:t xml:space="preserve">Within the TVET and Employers’ institutions, the project will make attempts to set up S&amp;D monitoring mechanisms, that could reiterate the Audit tool administration and analysis to assess the shift in perceptions and attitudes, and document the implementation of the Guidelines on Reasonable Accommodation. </w:t>
      </w:r>
      <w:r w:rsidR="008A6201" w:rsidRPr="003544C3">
        <w:rPr>
          <w:sz w:val="24"/>
          <w:szCs w:val="24"/>
        </w:rPr>
        <w:t>In so doing, t</w:t>
      </w:r>
      <w:r w:rsidRPr="003544C3">
        <w:rPr>
          <w:sz w:val="24"/>
          <w:szCs w:val="24"/>
        </w:rPr>
        <w:t xml:space="preserve">he project will anchor processes and mechanisms within the institutions, </w:t>
      </w:r>
      <w:proofErr w:type="gramStart"/>
      <w:r w:rsidRPr="003544C3">
        <w:rPr>
          <w:sz w:val="24"/>
          <w:szCs w:val="24"/>
        </w:rPr>
        <w:t>in order to</w:t>
      </w:r>
      <w:proofErr w:type="gramEnd"/>
      <w:r w:rsidRPr="003544C3">
        <w:rPr>
          <w:sz w:val="24"/>
          <w:szCs w:val="24"/>
        </w:rPr>
        <w:t xml:space="preserve"> ensure systemic and corporate reporting on regular basis. </w:t>
      </w:r>
    </w:p>
    <w:p w14:paraId="1AA96647" w14:textId="77777777" w:rsidR="007C5A7C" w:rsidRPr="003544C3" w:rsidRDefault="007C5A7C" w:rsidP="007A1E72">
      <w:pPr>
        <w:pStyle w:val="ListParagraph"/>
        <w:spacing w:before="0" w:after="0" w:line="240" w:lineRule="auto"/>
        <w:jc w:val="both"/>
        <w:rPr>
          <w:sz w:val="24"/>
          <w:szCs w:val="24"/>
        </w:rPr>
      </w:pPr>
    </w:p>
    <w:p w14:paraId="6FC5778C" w14:textId="77777777" w:rsidR="00B62CFF" w:rsidRPr="003544C3" w:rsidRDefault="00FB0097" w:rsidP="009342A0">
      <w:pPr>
        <w:pStyle w:val="ListParagraph"/>
        <w:numPr>
          <w:ilvl w:val="0"/>
          <w:numId w:val="18"/>
        </w:numPr>
        <w:spacing w:before="0" w:after="0" w:line="240" w:lineRule="auto"/>
        <w:jc w:val="both"/>
      </w:pPr>
      <w:r w:rsidRPr="003544C3">
        <w:rPr>
          <w:sz w:val="24"/>
          <w:szCs w:val="24"/>
        </w:rPr>
        <w:t>At the regional level, m</w:t>
      </w:r>
      <w:r w:rsidR="00B62CFF" w:rsidRPr="003544C3">
        <w:rPr>
          <w:sz w:val="24"/>
          <w:szCs w:val="24"/>
        </w:rPr>
        <w:t>ulticounty platform of exchanges</w:t>
      </w:r>
      <w:r w:rsidRPr="003544C3">
        <w:rPr>
          <w:sz w:val="24"/>
          <w:szCs w:val="24"/>
        </w:rPr>
        <w:t xml:space="preserve"> will be set up to allow regular exchanges of experiences and practices on the tools developed</w:t>
      </w:r>
      <w:r w:rsidR="00B62CFF" w:rsidRPr="003544C3">
        <w:rPr>
          <w:sz w:val="24"/>
          <w:szCs w:val="24"/>
        </w:rPr>
        <w:t>. The national stakeholders (TVET, Employers, OPDs, Government) in the four countries will be invited to exchange their practices and lessons learnt on multicounty platforms that will include the project’s Regional Advisory Board meetings, series of thematic webinars,</w:t>
      </w:r>
      <w:r w:rsidRPr="003544C3">
        <w:rPr>
          <w:sz w:val="24"/>
          <w:szCs w:val="24"/>
        </w:rPr>
        <w:t xml:space="preserve"> </w:t>
      </w:r>
      <w:proofErr w:type="spellStart"/>
      <w:r w:rsidRPr="003544C3">
        <w:rPr>
          <w:sz w:val="24"/>
          <w:szCs w:val="24"/>
        </w:rPr>
        <w:t>and</w:t>
      </w:r>
      <w:hyperlink r:id="rId13" w:history="1">
        <w:r w:rsidR="00B62CFF" w:rsidRPr="003544C3">
          <w:rPr>
            <w:rStyle w:val="Hyperlink"/>
            <w:sz w:val="24"/>
            <w:szCs w:val="24"/>
          </w:rPr>
          <w:t>UNESCO</w:t>
        </w:r>
        <w:proofErr w:type="spellEnd"/>
        <w:r w:rsidR="00B62CFF" w:rsidRPr="003544C3">
          <w:rPr>
            <w:rStyle w:val="Hyperlink"/>
            <w:sz w:val="24"/>
            <w:szCs w:val="24"/>
          </w:rPr>
          <w:t xml:space="preserve"> MOST Inclusive Policy Lab</w:t>
        </w:r>
      </w:hyperlink>
      <w:r w:rsidRPr="003544C3">
        <w:rPr>
          <w:sz w:val="24"/>
          <w:szCs w:val="24"/>
        </w:rPr>
        <w:t xml:space="preserve">. </w:t>
      </w:r>
      <w:r w:rsidR="00B62CFF" w:rsidRPr="003544C3">
        <w:rPr>
          <w:sz w:val="24"/>
          <w:szCs w:val="24"/>
        </w:rPr>
        <w:t xml:space="preserve">This is where the project will advocate for policy reform/review </w:t>
      </w:r>
      <w:proofErr w:type="gramStart"/>
      <w:r w:rsidR="00B62CFF" w:rsidRPr="003544C3">
        <w:rPr>
          <w:sz w:val="24"/>
          <w:szCs w:val="24"/>
        </w:rPr>
        <w:t>on the basis of</w:t>
      </w:r>
      <w:proofErr w:type="gramEnd"/>
      <w:r w:rsidR="00B62CFF" w:rsidRPr="003544C3">
        <w:rPr>
          <w:sz w:val="24"/>
          <w:szCs w:val="24"/>
        </w:rPr>
        <w:t xml:space="preserve"> good practices that will have been tested on the ground.</w:t>
      </w:r>
    </w:p>
    <w:p w14:paraId="05883A30" w14:textId="77777777" w:rsidR="007C5A7C" w:rsidRPr="003544C3" w:rsidRDefault="007C5A7C" w:rsidP="007A1E72">
      <w:pPr>
        <w:spacing w:before="0" w:after="0" w:line="240" w:lineRule="auto"/>
        <w:jc w:val="both"/>
      </w:pPr>
    </w:p>
    <w:p w14:paraId="562CEE85" w14:textId="77777777" w:rsidR="00987F16" w:rsidRPr="003544C3" w:rsidRDefault="007643DB" w:rsidP="007A1E72">
      <w:pPr>
        <w:spacing w:before="0" w:after="0" w:line="240" w:lineRule="auto"/>
        <w:jc w:val="both"/>
        <w:rPr>
          <w:sz w:val="24"/>
          <w:szCs w:val="24"/>
        </w:rPr>
      </w:pPr>
      <w:r w:rsidRPr="003544C3">
        <w:rPr>
          <w:sz w:val="24"/>
          <w:szCs w:val="24"/>
        </w:rPr>
        <w:t xml:space="preserve">UNESCO and ILO will also assess, at the start of this </w:t>
      </w:r>
      <w:proofErr w:type="spellStart"/>
      <w:r w:rsidRPr="003544C3">
        <w:rPr>
          <w:sz w:val="24"/>
          <w:szCs w:val="24"/>
        </w:rPr>
        <w:t>programme</w:t>
      </w:r>
      <w:proofErr w:type="spellEnd"/>
      <w:r w:rsidRPr="003544C3">
        <w:rPr>
          <w:sz w:val="24"/>
          <w:szCs w:val="24"/>
        </w:rPr>
        <w:t xml:space="preserve">, the knowledge gaps in their current </w:t>
      </w:r>
      <w:proofErr w:type="spellStart"/>
      <w:r w:rsidRPr="003544C3">
        <w:rPr>
          <w:sz w:val="24"/>
          <w:szCs w:val="24"/>
        </w:rPr>
        <w:t>programmes</w:t>
      </w:r>
      <w:proofErr w:type="spellEnd"/>
      <w:r w:rsidRPr="003544C3">
        <w:rPr>
          <w:sz w:val="24"/>
          <w:szCs w:val="24"/>
        </w:rPr>
        <w:t xml:space="preserve"> on disabilities, TVET and Employment, in order to find the most strategic entry points for this </w:t>
      </w:r>
      <w:proofErr w:type="spellStart"/>
      <w:r w:rsidRPr="003544C3">
        <w:rPr>
          <w:sz w:val="24"/>
          <w:szCs w:val="24"/>
        </w:rPr>
        <w:t>programme</w:t>
      </w:r>
      <w:proofErr w:type="spellEnd"/>
      <w:r w:rsidRPr="003544C3">
        <w:rPr>
          <w:sz w:val="24"/>
          <w:szCs w:val="24"/>
        </w:rPr>
        <w:t xml:space="preserve"> to develop catalytic interventions for disability inclusion. This includes for instance the Project for Skills Development and Innovation in Rural Areas of Namibia whereby UNESCO is accompanying Ministry of Higher Education, Training and Innovation, to improve the current TVET </w:t>
      </w:r>
      <w:proofErr w:type="spellStart"/>
      <w:r w:rsidRPr="003544C3">
        <w:rPr>
          <w:sz w:val="24"/>
          <w:szCs w:val="24"/>
        </w:rPr>
        <w:t>programmes</w:t>
      </w:r>
      <w:proofErr w:type="spellEnd"/>
      <w:r w:rsidRPr="003544C3">
        <w:rPr>
          <w:sz w:val="24"/>
          <w:szCs w:val="24"/>
        </w:rPr>
        <w:t xml:space="preserve"> to rural areas in Namibia, as well as the ongoing validation process of the National Disability Policy in Zimbabwe where this </w:t>
      </w:r>
      <w:proofErr w:type="spellStart"/>
      <w:r w:rsidRPr="003544C3">
        <w:rPr>
          <w:sz w:val="24"/>
          <w:szCs w:val="24"/>
        </w:rPr>
        <w:t>programme</w:t>
      </w:r>
      <w:proofErr w:type="spellEnd"/>
      <w:r w:rsidRPr="003544C3">
        <w:rPr>
          <w:sz w:val="24"/>
          <w:szCs w:val="24"/>
        </w:rPr>
        <w:t xml:space="preserve"> will aim at concretizing a strategic partnership between TVET institutions and Employers and Workers’ Organizations. </w:t>
      </w:r>
    </w:p>
    <w:p w14:paraId="14C74F2B" w14:textId="77777777" w:rsidR="007C5A7C" w:rsidRPr="003544C3" w:rsidRDefault="007C5A7C" w:rsidP="007A1E72">
      <w:pPr>
        <w:spacing w:before="0" w:after="0" w:line="240" w:lineRule="auto"/>
        <w:jc w:val="both"/>
        <w:rPr>
          <w:sz w:val="24"/>
          <w:szCs w:val="24"/>
        </w:rPr>
      </w:pPr>
    </w:p>
    <w:p w14:paraId="3D34D8D9" w14:textId="77777777" w:rsidR="00987F16" w:rsidRPr="003544C3" w:rsidRDefault="007643DB" w:rsidP="007A1E72">
      <w:pPr>
        <w:pStyle w:val="Heading4"/>
        <w:spacing w:before="0" w:line="240" w:lineRule="auto"/>
        <w:jc w:val="both"/>
        <w:rPr>
          <w:sz w:val="24"/>
          <w:szCs w:val="24"/>
        </w:rPr>
      </w:pPr>
      <w:r w:rsidRPr="003544C3">
        <w:rPr>
          <w:sz w:val="24"/>
          <w:szCs w:val="24"/>
        </w:rPr>
        <w:t>5.2 TOOLS TO BE DEVELOPED</w:t>
      </w:r>
    </w:p>
    <w:p w14:paraId="2F6FC776" w14:textId="77777777" w:rsidR="00360967" w:rsidRPr="003544C3" w:rsidRDefault="00360967" w:rsidP="007A1E72">
      <w:pPr>
        <w:pBdr>
          <w:top w:val="nil"/>
          <w:left w:val="nil"/>
          <w:bottom w:val="nil"/>
          <w:right w:val="nil"/>
          <w:between w:val="nil"/>
        </w:pBdr>
        <w:spacing w:before="0" w:after="0" w:line="240" w:lineRule="auto"/>
        <w:jc w:val="both"/>
        <w:rPr>
          <w:sz w:val="24"/>
          <w:szCs w:val="24"/>
        </w:rPr>
      </w:pPr>
      <w:r w:rsidRPr="003544C3">
        <w:rPr>
          <w:sz w:val="24"/>
          <w:szCs w:val="24"/>
        </w:rPr>
        <w:t xml:space="preserve">A set of three tools will be used and tested to combat the above-mentioned disability-based stigma and discrimination affecting the TVET / employment system. </w:t>
      </w:r>
    </w:p>
    <w:p w14:paraId="6E43D068" w14:textId="77777777" w:rsidR="00360967" w:rsidRPr="003544C3" w:rsidRDefault="00360967" w:rsidP="007A1E72">
      <w:pPr>
        <w:pBdr>
          <w:top w:val="nil"/>
          <w:left w:val="nil"/>
          <w:bottom w:val="nil"/>
          <w:right w:val="nil"/>
          <w:between w:val="nil"/>
        </w:pBdr>
        <w:spacing w:before="0" w:after="0" w:line="240" w:lineRule="auto"/>
        <w:jc w:val="both"/>
        <w:rPr>
          <w:sz w:val="24"/>
          <w:szCs w:val="24"/>
        </w:rPr>
      </w:pPr>
    </w:p>
    <w:p w14:paraId="3A9F1E1E" w14:textId="77777777" w:rsidR="00360967" w:rsidRPr="003544C3" w:rsidRDefault="00360967" w:rsidP="007A1E72">
      <w:pPr>
        <w:pBdr>
          <w:top w:val="nil"/>
          <w:left w:val="nil"/>
          <w:bottom w:val="nil"/>
          <w:right w:val="nil"/>
          <w:between w:val="nil"/>
        </w:pBdr>
        <w:spacing w:before="0" w:after="0" w:line="240" w:lineRule="auto"/>
        <w:jc w:val="both"/>
        <w:rPr>
          <w:sz w:val="24"/>
          <w:szCs w:val="24"/>
        </w:rPr>
      </w:pPr>
      <w:r w:rsidRPr="003544C3">
        <w:rPr>
          <w:sz w:val="24"/>
          <w:szCs w:val="24"/>
        </w:rPr>
        <w:t xml:space="preserve">The first tool will aim at securing an in-depth common understanding and diagnosis of the disability-based stigma and discrimination affecting the TVET / employment system. This will take the form of an </w:t>
      </w:r>
      <w:r w:rsidRPr="003544C3">
        <w:rPr>
          <w:i/>
          <w:sz w:val="24"/>
          <w:szCs w:val="24"/>
        </w:rPr>
        <w:t>ad hoc</w:t>
      </w:r>
      <w:r w:rsidRPr="003544C3">
        <w:rPr>
          <w:sz w:val="24"/>
          <w:szCs w:val="24"/>
        </w:rPr>
        <w:t xml:space="preserve"> Dialogue Committee on Fighting Stigma and Discrimination initiated by the project with the support of the Disability Department in the relevant Ministry</w:t>
      </w:r>
      <w:r w:rsidRPr="003544C3">
        <w:rPr>
          <w:sz w:val="24"/>
          <w:szCs w:val="24"/>
          <w:vertAlign w:val="superscript"/>
        </w:rPr>
        <w:footnoteReference w:id="13"/>
      </w:r>
      <w:r w:rsidRPr="003544C3">
        <w:rPr>
          <w:sz w:val="24"/>
          <w:szCs w:val="24"/>
        </w:rPr>
        <w:t xml:space="preserve">, convening the national institutions in charge of TVET and </w:t>
      </w:r>
      <w:proofErr w:type="spellStart"/>
      <w:r w:rsidRPr="003544C3">
        <w:rPr>
          <w:sz w:val="24"/>
          <w:szCs w:val="24"/>
        </w:rPr>
        <w:t>Labour</w:t>
      </w:r>
      <w:proofErr w:type="spellEnd"/>
      <w:r w:rsidRPr="003544C3">
        <w:rPr>
          <w:sz w:val="24"/>
          <w:szCs w:val="24"/>
        </w:rPr>
        <w:t>, the TVET institutions, Employers and their organizations, and the OPDs around the table. The primary mission of this Committee will be to (</w:t>
      </w:r>
      <w:proofErr w:type="spellStart"/>
      <w:r w:rsidRPr="003544C3">
        <w:rPr>
          <w:sz w:val="24"/>
          <w:szCs w:val="24"/>
        </w:rPr>
        <w:t>i</w:t>
      </w:r>
      <w:proofErr w:type="spellEnd"/>
      <w:r w:rsidRPr="003544C3">
        <w:rPr>
          <w:sz w:val="24"/>
          <w:szCs w:val="24"/>
        </w:rPr>
        <w:t xml:space="preserve">) raise awareness and sensitize its members on the stigma and discrimination patterns in the TVET and Employers institutions; and (ii) elaborate on the potential solutions for overcoming barriers and setting corporate commitments for including persons with disabilities in the skills development </w:t>
      </w:r>
      <w:proofErr w:type="spellStart"/>
      <w:r w:rsidRPr="003544C3">
        <w:rPr>
          <w:sz w:val="24"/>
          <w:szCs w:val="24"/>
        </w:rPr>
        <w:t>programmes</w:t>
      </w:r>
      <w:proofErr w:type="spellEnd"/>
      <w:r w:rsidRPr="003544C3">
        <w:rPr>
          <w:sz w:val="24"/>
          <w:szCs w:val="24"/>
        </w:rPr>
        <w:t xml:space="preserve"> and employment. A model will be developed whereby the priority will be given not to a bureaucratic representation of all sectors, but to actors’ eagerness to test innovative approaches; the OPDs will play a leading role in facilitating the learning process, drawing on their experiences with their constituencies in the communities; and the meeting and working modalities of the committee (to be defined in clear Terms of reference) shall allow and encourage agility, pro-activeness, and endeavors of the involved actors. The Dialogue Committee shall address the key topics that can transform procedures, attitudes, and the corporate culture towards more inclusiveness. This includes the issues of fear and stereotypes vis-à-vis persons with disabilities in the domain of work and education, the freedom of choice and the differentiated abilities of individuals, the legal and normative frameworks pertaining to </w:t>
      </w:r>
      <w:proofErr w:type="spellStart"/>
      <w:r w:rsidRPr="003544C3">
        <w:rPr>
          <w:sz w:val="24"/>
          <w:szCs w:val="24"/>
        </w:rPr>
        <w:t>labour</w:t>
      </w:r>
      <w:proofErr w:type="spellEnd"/>
      <w:r w:rsidRPr="003544C3">
        <w:rPr>
          <w:sz w:val="24"/>
          <w:szCs w:val="24"/>
        </w:rPr>
        <w:t xml:space="preserve"> and education and training, the intersectional discrimination between disability and gender, and the scope of reasonable accommodation (out-reach, admission, curriculum, students-students-teachers relationships, infrastructure; human resources policies, working hours, salaries, internships, etc.). On the medium term, this Dialogue Committee should facilitate the design and setting up of non-discriminatory and proactively inclusive procedures and practices in TVET institutions and Employers’ and Workers’ Organizations. Such mechanisms will be adapted to each specific </w:t>
      </w:r>
      <w:proofErr w:type="gramStart"/>
      <w:r w:rsidRPr="003544C3">
        <w:rPr>
          <w:sz w:val="24"/>
          <w:szCs w:val="24"/>
        </w:rPr>
        <w:t>setting, and</w:t>
      </w:r>
      <w:proofErr w:type="gramEnd"/>
      <w:r w:rsidRPr="003544C3">
        <w:rPr>
          <w:sz w:val="24"/>
          <w:szCs w:val="24"/>
        </w:rPr>
        <w:t xml:space="preserve"> assorted with a communication tool that should help TVET institutions, Employers and Employers’ organizations improve their internal communication on disability inclusion and outreach to persons with disabilities.</w:t>
      </w:r>
    </w:p>
    <w:p w14:paraId="055333F4" w14:textId="77777777" w:rsidR="007C5A7C" w:rsidRPr="003544C3" w:rsidRDefault="007C5A7C" w:rsidP="007A1E72">
      <w:pPr>
        <w:spacing w:before="0" w:after="0" w:line="240" w:lineRule="auto"/>
        <w:jc w:val="both"/>
        <w:rPr>
          <w:sz w:val="24"/>
          <w:szCs w:val="24"/>
        </w:rPr>
      </w:pPr>
    </w:p>
    <w:p w14:paraId="63FCBCF4" w14:textId="1674CA87" w:rsidR="00360967" w:rsidRPr="003544C3" w:rsidRDefault="00360967" w:rsidP="007A1E72">
      <w:pPr>
        <w:spacing w:before="0" w:after="0" w:line="240" w:lineRule="auto"/>
        <w:jc w:val="both"/>
        <w:rPr>
          <w:sz w:val="24"/>
          <w:szCs w:val="24"/>
        </w:rPr>
      </w:pPr>
      <w:r w:rsidRPr="003544C3">
        <w:rPr>
          <w:sz w:val="24"/>
          <w:szCs w:val="24"/>
        </w:rPr>
        <w:t xml:space="preserve">The second tool will be a Disability Audit model assorted with a Sensitization Training Series addressed to the different target groups in TVET institutions, </w:t>
      </w:r>
      <w:proofErr w:type="gramStart"/>
      <w:r w:rsidRPr="003544C3">
        <w:rPr>
          <w:sz w:val="24"/>
          <w:szCs w:val="24"/>
        </w:rPr>
        <w:t>firms</w:t>
      </w:r>
      <w:proofErr w:type="gramEnd"/>
      <w:r w:rsidRPr="003544C3">
        <w:rPr>
          <w:sz w:val="24"/>
          <w:szCs w:val="24"/>
        </w:rPr>
        <w:t xml:space="preserve"> and employers’ organizations. The originality of the Audit tool will reside in </w:t>
      </w:r>
      <w:proofErr w:type="gramStart"/>
      <w:r w:rsidRPr="003544C3">
        <w:rPr>
          <w:sz w:val="24"/>
          <w:szCs w:val="24"/>
        </w:rPr>
        <w:t>its</w:t>
      </w:r>
      <w:proofErr w:type="gramEnd"/>
      <w:r w:rsidRPr="003544C3">
        <w:rPr>
          <w:sz w:val="24"/>
          <w:szCs w:val="24"/>
        </w:rPr>
        <w:t xml:space="preserve"> focusing on documenting and measuring the attitudes and perceptions of TVET and employment actors’ personnel with regard to persons with disabilities. This will not be used as a sanctioning tool, but as a tool that generates evidence and serves as an entry point for dialogue (in linkage with the first tool) among the personnel of TVET institutions and of employers, as well as between these two actors. The aim of the Audit tool will be to collect and compare evidence over time, on the way TVET and employment actors’ personnel and constituencies understand stigma and discrimination on the one hand, and equal access and free choice on the other. It will also identify the major blockage and obstacles that, according to them, prevent persons with disabilities to access training and employment. </w:t>
      </w:r>
      <w:proofErr w:type="spellStart"/>
      <w:r w:rsidRPr="003544C3">
        <w:rPr>
          <w:sz w:val="24"/>
          <w:szCs w:val="24"/>
        </w:rPr>
        <w:t>Aset</w:t>
      </w:r>
      <w:proofErr w:type="spellEnd"/>
      <w:r w:rsidRPr="003544C3">
        <w:rPr>
          <w:sz w:val="24"/>
          <w:szCs w:val="24"/>
        </w:rPr>
        <w:t xml:space="preserve"> of questions will be posed to persons with disabilities as well,</w:t>
      </w:r>
      <w:r w:rsidRPr="003544C3">
        <w:rPr>
          <w:rStyle w:val="FootnoteReference"/>
          <w:sz w:val="24"/>
          <w:szCs w:val="24"/>
        </w:rPr>
        <w:footnoteReference w:id="14"/>
      </w:r>
      <w:r w:rsidRPr="003544C3">
        <w:rPr>
          <w:sz w:val="24"/>
          <w:szCs w:val="24"/>
        </w:rPr>
        <w:t xml:space="preserve"> in order to confront the data, dialogue around demystification, and formulate potential ways of reviewing TVET </w:t>
      </w:r>
      <w:proofErr w:type="spellStart"/>
      <w:r w:rsidRPr="003544C3">
        <w:rPr>
          <w:sz w:val="24"/>
          <w:szCs w:val="24"/>
        </w:rPr>
        <w:t>programmes</w:t>
      </w:r>
      <w:proofErr w:type="spellEnd"/>
      <w:r w:rsidRPr="003544C3">
        <w:rPr>
          <w:sz w:val="24"/>
          <w:szCs w:val="24"/>
        </w:rPr>
        <w:t xml:space="preserve"> and employment policies that will be free of disability-based stigma and discrimination. The nature and scope of topics that will be addressed in the Audit tool will be primarily qualitative, looking both at the commonly shared perceptions and attitudes across the target groups, and the specific bias and stigma in the area of human resource management, curriculum design, students/students/teachers’ relationship, admission, outreach and communication, evaluation, etc. From the perspective of the persons with disabilities, the audit will assess the external stigma and discrimination (verbal and physical abuses, denial of free choice or information, exclusion from social gatherings, overprotection by families, patriarchal and gender norms, etc.) as well as the internalized stigma (feeling of worthlessness, feeling of shame, lack of confidence to apply for jobs or training </w:t>
      </w:r>
      <w:proofErr w:type="spellStart"/>
      <w:r w:rsidRPr="003544C3">
        <w:rPr>
          <w:sz w:val="24"/>
          <w:szCs w:val="24"/>
        </w:rPr>
        <w:t>programmes</w:t>
      </w:r>
      <w:proofErr w:type="spellEnd"/>
      <w:r w:rsidRPr="003544C3">
        <w:rPr>
          <w:sz w:val="24"/>
          <w:szCs w:val="24"/>
        </w:rPr>
        <w:t>, fear of peer judgement, etc.).</w:t>
      </w:r>
      <w:r w:rsidRPr="003544C3">
        <w:rPr>
          <w:rStyle w:val="FootnoteReference"/>
          <w:sz w:val="24"/>
          <w:szCs w:val="24"/>
        </w:rPr>
        <w:footnoteReference w:id="15"/>
      </w:r>
      <w:r w:rsidRPr="003544C3">
        <w:rPr>
          <w:sz w:val="24"/>
          <w:szCs w:val="24"/>
        </w:rPr>
        <w:t xml:space="preserve"> </w:t>
      </w:r>
      <w:r w:rsidR="00627269" w:rsidRPr="003544C3">
        <w:rPr>
          <w:sz w:val="24"/>
          <w:szCs w:val="24"/>
        </w:rPr>
        <w:t>From the TVET/Employers’ perspectives, the survey will also look at the general perceptions and beliefs</w:t>
      </w:r>
      <w:r w:rsidR="00A30ADD" w:rsidRPr="003544C3">
        <w:rPr>
          <w:sz w:val="24"/>
          <w:szCs w:val="24"/>
        </w:rPr>
        <w:t>, and attitudinal barriers</w:t>
      </w:r>
      <w:r w:rsidR="00627269" w:rsidRPr="003544C3">
        <w:rPr>
          <w:sz w:val="24"/>
          <w:szCs w:val="24"/>
        </w:rPr>
        <w:t xml:space="preserve"> in relation to</w:t>
      </w:r>
      <w:r w:rsidR="00A30ADD" w:rsidRPr="003544C3">
        <w:rPr>
          <w:sz w:val="24"/>
          <w:szCs w:val="24"/>
        </w:rPr>
        <w:t xml:space="preserve"> changing policies, laws, and internal rules,</w:t>
      </w:r>
      <w:r w:rsidR="00627269" w:rsidRPr="003544C3">
        <w:rPr>
          <w:sz w:val="24"/>
          <w:szCs w:val="24"/>
        </w:rPr>
        <w:t xml:space="preserve"> </w:t>
      </w:r>
      <w:r w:rsidR="00A30ADD" w:rsidRPr="003544C3">
        <w:rPr>
          <w:sz w:val="24"/>
          <w:szCs w:val="24"/>
        </w:rPr>
        <w:t xml:space="preserve">providing </w:t>
      </w:r>
      <w:r w:rsidR="00627269" w:rsidRPr="003544C3">
        <w:rPr>
          <w:sz w:val="24"/>
          <w:szCs w:val="24"/>
        </w:rPr>
        <w:t xml:space="preserve">reasonable accommodation, </w:t>
      </w:r>
      <w:r w:rsidR="00A30ADD" w:rsidRPr="003544C3">
        <w:rPr>
          <w:sz w:val="24"/>
          <w:szCs w:val="24"/>
        </w:rPr>
        <w:t xml:space="preserve">persons’ with disabilities’ social integration and economic productivity, etc. </w:t>
      </w:r>
      <w:r w:rsidRPr="003544C3">
        <w:rPr>
          <w:sz w:val="24"/>
          <w:szCs w:val="24"/>
        </w:rPr>
        <w:t>The Sensitization Training Series will be designed using the Audit findings and tailored to the specific target groups in TVET and employers’ institutions, with the aim of shifting the perceptions and attitudes towards persons with disabilities. On top of the specific topic addressed to each target group, the series will include basic modules on Myths and Prejudices; Actual Abilities vs Disabilities; Free Choice and Fundamental Rights; and Legislation and Reasonable Accommodation.</w:t>
      </w:r>
      <w:r w:rsidRPr="003544C3">
        <w:rPr>
          <w:rStyle w:val="FootnoteReference"/>
          <w:sz w:val="24"/>
          <w:szCs w:val="24"/>
        </w:rPr>
        <w:footnoteReference w:id="16"/>
      </w:r>
      <w:r w:rsidRPr="003544C3">
        <w:rPr>
          <w:sz w:val="24"/>
          <w:szCs w:val="24"/>
        </w:rPr>
        <w:t xml:space="preserve"> This tool will make specific provisions – with the support of disability experts, Unions, and academia – for OPDs to lead and engage in conducting the survey, interviews, and dialogues with the different actors at the different stages of </w:t>
      </w:r>
      <w:proofErr w:type="spellStart"/>
      <w:r w:rsidRPr="003544C3">
        <w:rPr>
          <w:sz w:val="24"/>
          <w:szCs w:val="24"/>
        </w:rPr>
        <w:t>theprocess</w:t>
      </w:r>
      <w:proofErr w:type="spellEnd"/>
      <w:r w:rsidRPr="003544C3">
        <w:rPr>
          <w:sz w:val="24"/>
          <w:szCs w:val="24"/>
        </w:rPr>
        <w:t xml:space="preserve">. </w:t>
      </w:r>
    </w:p>
    <w:p w14:paraId="71E9C803" w14:textId="77777777" w:rsidR="007C5A7C" w:rsidRPr="003544C3" w:rsidRDefault="007C5A7C" w:rsidP="007A1E72">
      <w:pPr>
        <w:spacing w:before="0" w:after="0" w:line="240" w:lineRule="auto"/>
        <w:jc w:val="both"/>
      </w:pPr>
    </w:p>
    <w:p w14:paraId="30AB0018" w14:textId="77777777" w:rsidR="00360967" w:rsidRPr="003544C3" w:rsidRDefault="00360967" w:rsidP="007A1E72">
      <w:pPr>
        <w:spacing w:before="0" w:after="0" w:line="240" w:lineRule="auto"/>
        <w:jc w:val="both"/>
        <w:rPr>
          <w:sz w:val="24"/>
          <w:szCs w:val="24"/>
        </w:rPr>
      </w:pPr>
      <w:r w:rsidRPr="003544C3">
        <w:rPr>
          <w:sz w:val="24"/>
          <w:szCs w:val="24"/>
        </w:rPr>
        <w:t xml:space="preserve">The third tool builds on the understanding that the denial of Reasonable accommodation is in fact a form of direct </w:t>
      </w:r>
      <w:proofErr w:type="spellStart"/>
      <w:r w:rsidRPr="003544C3">
        <w:rPr>
          <w:sz w:val="24"/>
          <w:szCs w:val="24"/>
        </w:rPr>
        <w:t>discrimination.Therefore</w:t>
      </w:r>
      <w:proofErr w:type="spellEnd"/>
      <w:r w:rsidRPr="003544C3">
        <w:rPr>
          <w:sz w:val="24"/>
          <w:szCs w:val="24"/>
        </w:rPr>
        <w:t xml:space="preserve">, there is a need for a Government-issued Practical Guidelines for Reasonable Accommodation that aims at unblocking the policy inertia in promoting access of persons with disabilities to TVET </w:t>
      </w:r>
      <w:proofErr w:type="spellStart"/>
      <w:r w:rsidRPr="003544C3">
        <w:rPr>
          <w:sz w:val="24"/>
          <w:szCs w:val="24"/>
        </w:rPr>
        <w:t>programmes</w:t>
      </w:r>
      <w:proofErr w:type="spellEnd"/>
      <w:r w:rsidRPr="003544C3">
        <w:rPr>
          <w:sz w:val="24"/>
          <w:szCs w:val="24"/>
        </w:rPr>
        <w:t xml:space="preserve"> and employment. Such a practical guidance for understanding and implementing Reasonable Accommodation will be closely linked to the existing national laws and policies, </w:t>
      </w:r>
      <w:proofErr w:type="spellStart"/>
      <w:r w:rsidRPr="003544C3">
        <w:rPr>
          <w:sz w:val="24"/>
          <w:szCs w:val="24"/>
        </w:rPr>
        <w:t>andhelp</w:t>
      </w:r>
      <w:proofErr w:type="spellEnd"/>
      <w:r w:rsidRPr="003544C3">
        <w:rPr>
          <w:sz w:val="24"/>
          <w:szCs w:val="24"/>
        </w:rPr>
        <w:t xml:space="preserve"> to ensure that the latter is realized and enforced in concrete terms. The purpose of the guidance is to deconstruct the common belief that reasonable accommodations are costly, provide clear national interpretation based on international standards, and suggest possible concrete arrangements and accommodation of the procedures and practices, identify the catalytic arrangements that need TVET institutions’ and Employers’ ad hoc partnerships, and share some good practices in the various domains with the responsible officers and professionals (TVET admission, curriculum, outreach, evaluation; Job recruitment process, working time, physical access, social benefits, etc.). The guidance will specifically address the application of reasonable accommodations for women with disabilities and other underrepresented groups of persons with disabilities (e.g., in case </w:t>
      </w:r>
      <w:proofErr w:type="spellStart"/>
      <w:proofErr w:type="gramStart"/>
      <w:r w:rsidRPr="003544C3">
        <w:rPr>
          <w:sz w:val="24"/>
          <w:szCs w:val="24"/>
        </w:rPr>
        <w:t>studies,ability</w:t>
      </w:r>
      <w:proofErr w:type="spellEnd"/>
      <w:proofErr w:type="gramEnd"/>
      <w:r w:rsidRPr="003544C3">
        <w:rPr>
          <w:sz w:val="24"/>
          <w:szCs w:val="24"/>
        </w:rPr>
        <w:t xml:space="preserve"> assessment, resource assessment, etc.). Such guidelines are much needed to deconstruct stereotypes and assumptions, offer practical tips and possible models, and eventually transform corporate culture in both institutions.  This tool will be designed in very close consultation with the different stakeholders involved in the various domains, draw from the OPDs’ direct engagement with persons with disabilities themselves, and discussed and arbitrated in the Dialogue Committee (Tool 1).  Where possible, the tool will be integrated into a monitoring mechanism that will help assess the actors’ efforts in fighting stigma and discrimination and in applying reasonable accommodations.  </w:t>
      </w:r>
    </w:p>
    <w:p w14:paraId="2B2F6CDD" w14:textId="77777777" w:rsidR="007C5A7C" w:rsidRPr="003544C3" w:rsidRDefault="007C5A7C" w:rsidP="007A1E72">
      <w:pPr>
        <w:spacing w:before="0" w:after="0" w:line="240" w:lineRule="auto"/>
        <w:jc w:val="both"/>
        <w:rPr>
          <w:sz w:val="24"/>
          <w:szCs w:val="24"/>
        </w:rPr>
      </w:pPr>
    </w:p>
    <w:p w14:paraId="55703373" w14:textId="77777777" w:rsidR="00987F16" w:rsidRPr="003544C3" w:rsidRDefault="007643DB" w:rsidP="007A1E72">
      <w:pPr>
        <w:pStyle w:val="Heading4"/>
        <w:spacing w:before="0" w:line="240" w:lineRule="auto"/>
        <w:jc w:val="both"/>
        <w:rPr>
          <w:sz w:val="24"/>
          <w:szCs w:val="24"/>
        </w:rPr>
      </w:pPr>
      <w:bookmarkStart w:id="3" w:name="_heading=h.2et92p0" w:colFirst="0" w:colLast="0"/>
      <w:bookmarkEnd w:id="3"/>
      <w:r w:rsidRPr="003544C3">
        <w:rPr>
          <w:sz w:val="24"/>
          <w:szCs w:val="24"/>
        </w:rPr>
        <w:t>5.3 KM OUTPUTS</w:t>
      </w:r>
    </w:p>
    <w:p w14:paraId="4C72A276" w14:textId="77777777" w:rsidR="00987F16" w:rsidRPr="003544C3" w:rsidRDefault="007643DB" w:rsidP="007A1E72">
      <w:pPr>
        <w:spacing w:before="0" w:after="0" w:line="240" w:lineRule="auto"/>
        <w:jc w:val="both"/>
        <w:rPr>
          <w:sz w:val="24"/>
          <w:szCs w:val="24"/>
        </w:rPr>
      </w:pPr>
      <w:r w:rsidRPr="003544C3">
        <w:rPr>
          <w:sz w:val="24"/>
          <w:szCs w:val="24"/>
        </w:rPr>
        <w:t>Please list all outputs and activities in the table below.</w:t>
      </w:r>
    </w:p>
    <w:p w14:paraId="64CF60FB" w14:textId="77777777" w:rsidR="007C5A7C" w:rsidRPr="003544C3" w:rsidRDefault="007C5A7C" w:rsidP="007A1E72">
      <w:pPr>
        <w:spacing w:before="0" w:after="0" w:line="240" w:lineRule="auto"/>
        <w:jc w:val="both"/>
        <w:rPr>
          <w:sz w:val="24"/>
          <w:szCs w:val="24"/>
        </w:rPr>
      </w:pPr>
    </w:p>
    <w:tbl>
      <w:tblPr>
        <w:tblStyle w:val="6"/>
        <w:tblW w:w="10330" w:type="dxa"/>
        <w:tblInd w:w="15"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ayout w:type="fixed"/>
        <w:tblLook w:val="0400" w:firstRow="0" w:lastRow="0" w:firstColumn="0" w:lastColumn="0" w:noHBand="0" w:noVBand="1"/>
      </w:tblPr>
      <w:tblGrid>
        <w:gridCol w:w="2410"/>
        <w:gridCol w:w="5040"/>
        <w:gridCol w:w="2880"/>
      </w:tblGrid>
      <w:tr w:rsidR="00987F16" w:rsidRPr="003544C3" w14:paraId="6F0774FB" w14:textId="77777777" w:rsidTr="00513BAD">
        <w:tc>
          <w:tcPr>
            <w:tcW w:w="2410" w:type="dxa"/>
            <w:shd w:val="clear" w:color="auto" w:fill="D9D9D9"/>
          </w:tcPr>
          <w:p w14:paraId="02C86E68" w14:textId="77777777" w:rsidR="00987F16" w:rsidRPr="003544C3" w:rsidRDefault="007643DB" w:rsidP="007A1E72">
            <w:pPr>
              <w:spacing w:before="0"/>
              <w:jc w:val="both"/>
              <w:rPr>
                <w:b/>
                <w:sz w:val="24"/>
                <w:szCs w:val="24"/>
              </w:rPr>
            </w:pPr>
            <w:r w:rsidRPr="003544C3">
              <w:rPr>
                <w:b/>
                <w:sz w:val="24"/>
                <w:szCs w:val="24"/>
              </w:rPr>
              <w:t>Output</w:t>
            </w:r>
          </w:p>
        </w:tc>
        <w:tc>
          <w:tcPr>
            <w:tcW w:w="5040" w:type="dxa"/>
            <w:shd w:val="clear" w:color="auto" w:fill="D9D9D9"/>
          </w:tcPr>
          <w:p w14:paraId="5E402A80" w14:textId="77777777" w:rsidR="00987F16" w:rsidRPr="003544C3" w:rsidRDefault="007643DB" w:rsidP="007A1E72">
            <w:pPr>
              <w:spacing w:before="0"/>
              <w:jc w:val="both"/>
              <w:rPr>
                <w:b/>
                <w:sz w:val="24"/>
                <w:szCs w:val="24"/>
              </w:rPr>
            </w:pPr>
            <w:r w:rsidRPr="003544C3">
              <w:rPr>
                <w:b/>
                <w:sz w:val="24"/>
                <w:szCs w:val="24"/>
              </w:rPr>
              <w:t>Activities</w:t>
            </w:r>
          </w:p>
        </w:tc>
        <w:tc>
          <w:tcPr>
            <w:tcW w:w="2880" w:type="dxa"/>
            <w:shd w:val="clear" w:color="auto" w:fill="D9D9D9"/>
          </w:tcPr>
          <w:p w14:paraId="5EAB5C79" w14:textId="77777777" w:rsidR="00987F16" w:rsidRPr="003544C3" w:rsidRDefault="007643DB" w:rsidP="007A1E72">
            <w:pPr>
              <w:spacing w:before="0"/>
              <w:jc w:val="both"/>
              <w:rPr>
                <w:b/>
                <w:sz w:val="24"/>
                <w:szCs w:val="24"/>
              </w:rPr>
            </w:pPr>
            <w:r w:rsidRPr="003544C3">
              <w:rPr>
                <w:b/>
                <w:sz w:val="24"/>
                <w:szCs w:val="24"/>
              </w:rPr>
              <w:t>Partners Involved</w:t>
            </w:r>
          </w:p>
        </w:tc>
      </w:tr>
      <w:tr w:rsidR="00987F16" w:rsidRPr="003544C3" w14:paraId="3CFF7CCE" w14:textId="77777777" w:rsidTr="007A1E72">
        <w:trPr>
          <w:trHeight w:val="1484"/>
        </w:trPr>
        <w:tc>
          <w:tcPr>
            <w:tcW w:w="2410" w:type="dxa"/>
          </w:tcPr>
          <w:p w14:paraId="0C1FB806" w14:textId="77777777" w:rsidR="00B77571" w:rsidRPr="003544C3" w:rsidRDefault="00B77571">
            <w:pPr>
              <w:spacing w:before="0"/>
              <w:jc w:val="both"/>
              <w:rPr>
                <w:sz w:val="24"/>
                <w:szCs w:val="24"/>
              </w:rPr>
            </w:pPr>
            <w:r w:rsidRPr="003544C3">
              <w:rPr>
                <w:sz w:val="24"/>
                <w:szCs w:val="24"/>
              </w:rPr>
              <w:t>1. Set of learning questions for capturing learning on KM tools and best practices</w:t>
            </w:r>
            <w:r w:rsidR="00A75945" w:rsidRPr="003544C3">
              <w:rPr>
                <w:sz w:val="24"/>
                <w:szCs w:val="24"/>
              </w:rPr>
              <w:t>.</w:t>
            </w:r>
          </w:p>
        </w:tc>
        <w:tc>
          <w:tcPr>
            <w:tcW w:w="5040" w:type="dxa"/>
          </w:tcPr>
          <w:p w14:paraId="37E374F4" w14:textId="77777777" w:rsidR="00B77571" w:rsidRPr="003544C3" w:rsidRDefault="00A75945" w:rsidP="009342A0">
            <w:pPr>
              <w:numPr>
                <w:ilvl w:val="0"/>
                <w:numId w:val="7"/>
              </w:numPr>
              <w:spacing w:before="0"/>
              <w:jc w:val="both"/>
              <w:rPr>
                <w:sz w:val="24"/>
                <w:szCs w:val="24"/>
              </w:rPr>
            </w:pPr>
            <w:r w:rsidRPr="003544C3">
              <w:rPr>
                <w:sz w:val="24"/>
                <w:szCs w:val="24"/>
              </w:rPr>
              <w:t xml:space="preserve">Defining detailed learning questions of each of the three tools, with specific target groups that will develop, and </w:t>
            </w:r>
            <w:r w:rsidR="00B77571" w:rsidRPr="003544C3">
              <w:rPr>
                <w:sz w:val="24"/>
                <w:szCs w:val="24"/>
              </w:rPr>
              <w:t>test the KM tools</w:t>
            </w:r>
            <w:r w:rsidRPr="003544C3">
              <w:rPr>
                <w:sz w:val="24"/>
                <w:szCs w:val="24"/>
              </w:rPr>
              <w:t>.</w:t>
            </w:r>
          </w:p>
          <w:p w14:paraId="2C0A8604" w14:textId="77777777" w:rsidR="00987F16" w:rsidRPr="003544C3" w:rsidRDefault="00987F16" w:rsidP="007A1E72">
            <w:pPr>
              <w:spacing w:before="0"/>
              <w:jc w:val="both"/>
              <w:rPr>
                <w:sz w:val="24"/>
                <w:szCs w:val="24"/>
              </w:rPr>
            </w:pPr>
          </w:p>
        </w:tc>
        <w:tc>
          <w:tcPr>
            <w:tcW w:w="2880" w:type="dxa"/>
          </w:tcPr>
          <w:p w14:paraId="2AC404F9" w14:textId="77777777" w:rsidR="00987F16" w:rsidRPr="003544C3" w:rsidRDefault="00A75945" w:rsidP="007A1E72">
            <w:pPr>
              <w:spacing w:before="0"/>
              <w:jc w:val="both"/>
              <w:rPr>
                <w:sz w:val="24"/>
                <w:szCs w:val="24"/>
              </w:rPr>
            </w:pPr>
            <w:r w:rsidRPr="003544C3">
              <w:rPr>
                <w:sz w:val="24"/>
                <w:szCs w:val="24"/>
              </w:rPr>
              <w:t xml:space="preserve">Regional Advisory Group, </w:t>
            </w:r>
            <w:r w:rsidR="007643DB" w:rsidRPr="003544C3">
              <w:rPr>
                <w:sz w:val="24"/>
                <w:szCs w:val="24"/>
              </w:rPr>
              <w:t>TVET institutions and Employers and workers organizations, OPDs.</w:t>
            </w:r>
          </w:p>
        </w:tc>
      </w:tr>
      <w:tr w:rsidR="00987F16" w:rsidRPr="003544C3" w14:paraId="075D5E10" w14:textId="77777777" w:rsidTr="00513BAD">
        <w:tc>
          <w:tcPr>
            <w:tcW w:w="2410" w:type="dxa"/>
          </w:tcPr>
          <w:p w14:paraId="3063B517" w14:textId="77777777" w:rsidR="00987F16" w:rsidRPr="003544C3" w:rsidRDefault="00A75945" w:rsidP="007A1E72">
            <w:pPr>
              <w:spacing w:before="0"/>
              <w:jc w:val="both"/>
              <w:rPr>
                <w:sz w:val="24"/>
                <w:szCs w:val="24"/>
              </w:rPr>
            </w:pPr>
            <w:r w:rsidRPr="003544C3">
              <w:rPr>
                <w:sz w:val="24"/>
                <w:szCs w:val="24"/>
              </w:rPr>
              <w:t>2. Mapping of the existing tools to identify and fight stigma and discrimination.</w:t>
            </w:r>
          </w:p>
        </w:tc>
        <w:tc>
          <w:tcPr>
            <w:tcW w:w="5040" w:type="dxa"/>
          </w:tcPr>
          <w:p w14:paraId="7C270D6A" w14:textId="77777777" w:rsidR="00A75945" w:rsidRPr="003544C3" w:rsidRDefault="00A75945" w:rsidP="009342A0">
            <w:pPr>
              <w:numPr>
                <w:ilvl w:val="0"/>
                <w:numId w:val="12"/>
              </w:numPr>
              <w:spacing w:before="0"/>
              <w:jc w:val="both"/>
              <w:rPr>
                <w:sz w:val="24"/>
                <w:szCs w:val="24"/>
              </w:rPr>
            </w:pPr>
            <w:r w:rsidRPr="003544C3">
              <w:rPr>
                <w:sz w:val="24"/>
                <w:szCs w:val="24"/>
              </w:rPr>
              <w:t>Conducting a desk-review and analysis of the existing tools, especially learning from the tools in the domain of HIV.</w:t>
            </w:r>
          </w:p>
          <w:p w14:paraId="013AA874" w14:textId="77777777" w:rsidR="00987F16" w:rsidRPr="003544C3" w:rsidRDefault="00A75945" w:rsidP="009342A0">
            <w:pPr>
              <w:numPr>
                <w:ilvl w:val="0"/>
                <w:numId w:val="12"/>
              </w:numPr>
              <w:spacing w:before="0"/>
              <w:jc w:val="both"/>
              <w:rPr>
                <w:sz w:val="24"/>
                <w:szCs w:val="24"/>
              </w:rPr>
            </w:pPr>
            <w:r w:rsidRPr="003544C3">
              <w:rPr>
                <w:sz w:val="24"/>
                <w:szCs w:val="24"/>
              </w:rPr>
              <w:t xml:space="preserve">Workshops to identify the main entry points/topics that will structure the Audit questionnaire. </w:t>
            </w:r>
          </w:p>
        </w:tc>
        <w:tc>
          <w:tcPr>
            <w:tcW w:w="2880" w:type="dxa"/>
          </w:tcPr>
          <w:p w14:paraId="425D10E1" w14:textId="77777777" w:rsidR="00987F16" w:rsidRPr="003544C3" w:rsidRDefault="007643DB" w:rsidP="007A1E72">
            <w:pPr>
              <w:spacing w:before="0"/>
              <w:jc w:val="both"/>
              <w:rPr>
                <w:sz w:val="24"/>
                <w:szCs w:val="24"/>
              </w:rPr>
            </w:pPr>
            <w:r w:rsidRPr="003544C3">
              <w:rPr>
                <w:sz w:val="24"/>
                <w:szCs w:val="24"/>
              </w:rPr>
              <w:t xml:space="preserve">TVET institutions and Employers and workers organizations, OPDs, </w:t>
            </w:r>
            <w:r w:rsidR="00A75945" w:rsidRPr="003544C3">
              <w:rPr>
                <w:sz w:val="24"/>
                <w:szCs w:val="24"/>
              </w:rPr>
              <w:t>consultants and disability experts</w:t>
            </w:r>
            <w:r w:rsidRPr="003544C3">
              <w:rPr>
                <w:sz w:val="24"/>
                <w:szCs w:val="24"/>
              </w:rPr>
              <w:t xml:space="preserve">. </w:t>
            </w:r>
          </w:p>
        </w:tc>
      </w:tr>
      <w:tr w:rsidR="00987F16" w:rsidRPr="003544C3" w14:paraId="15DE2B3E" w14:textId="77777777" w:rsidTr="00513BAD">
        <w:tc>
          <w:tcPr>
            <w:tcW w:w="2410" w:type="dxa"/>
          </w:tcPr>
          <w:p w14:paraId="23EE2DFB" w14:textId="77777777" w:rsidR="00987F16" w:rsidRPr="003544C3" w:rsidRDefault="00A75945">
            <w:pPr>
              <w:spacing w:before="0"/>
              <w:jc w:val="both"/>
              <w:rPr>
                <w:rFonts w:eastAsia="Times New Roman"/>
                <w:sz w:val="24"/>
                <w:szCs w:val="24"/>
              </w:rPr>
            </w:pPr>
            <w:r w:rsidRPr="003544C3">
              <w:rPr>
                <w:sz w:val="24"/>
                <w:szCs w:val="24"/>
              </w:rPr>
              <w:t xml:space="preserve">3. Analysis of the enabling conditions for the application of reasonable accommodation in TVET institutions and firms. </w:t>
            </w:r>
          </w:p>
        </w:tc>
        <w:tc>
          <w:tcPr>
            <w:tcW w:w="5040" w:type="dxa"/>
          </w:tcPr>
          <w:p w14:paraId="0366C96F" w14:textId="77777777" w:rsidR="00A75945" w:rsidRPr="003544C3" w:rsidRDefault="00A75945" w:rsidP="009342A0">
            <w:pPr>
              <w:pStyle w:val="ListParagraph"/>
              <w:numPr>
                <w:ilvl w:val="3"/>
                <w:numId w:val="12"/>
              </w:numPr>
              <w:spacing w:before="0"/>
              <w:ind w:left="700"/>
              <w:jc w:val="both"/>
              <w:rPr>
                <w:sz w:val="24"/>
                <w:szCs w:val="24"/>
              </w:rPr>
            </w:pPr>
            <w:r w:rsidRPr="003544C3">
              <w:rPr>
                <w:sz w:val="24"/>
                <w:szCs w:val="24"/>
              </w:rPr>
              <w:t>Workshops with the different categories of professionals involved to build a common understanding.</w:t>
            </w:r>
          </w:p>
          <w:p w14:paraId="194A533C" w14:textId="77777777" w:rsidR="00A75945" w:rsidRPr="003544C3" w:rsidRDefault="00A75945" w:rsidP="007A1E72">
            <w:pPr>
              <w:pStyle w:val="ListParagraph"/>
              <w:spacing w:before="0"/>
              <w:ind w:left="700"/>
              <w:jc w:val="both"/>
              <w:rPr>
                <w:sz w:val="24"/>
                <w:szCs w:val="24"/>
              </w:rPr>
            </w:pPr>
          </w:p>
          <w:p w14:paraId="5367E935" w14:textId="77777777" w:rsidR="00A75945" w:rsidRPr="003544C3" w:rsidRDefault="00A75945" w:rsidP="009342A0">
            <w:pPr>
              <w:pStyle w:val="ListParagraph"/>
              <w:numPr>
                <w:ilvl w:val="3"/>
                <w:numId w:val="12"/>
              </w:numPr>
              <w:spacing w:before="0"/>
              <w:ind w:left="700"/>
              <w:jc w:val="both"/>
              <w:rPr>
                <w:sz w:val="24"/>
                <w:szCs w:val="24"/>
              </w:rPr>
            </w:pPr>
            <w:r w:rsidRPr="003544C3">
              <w:rPr>
                <w:sz w:val="24"/>
                <w:szCs w:val="24"/>
              </w:rPr>
              <w:t>Quick analysis of the current resources and projection of the mandatory resources to implement reasonable accommodations</w:t>
            </w:r>
            <w:r w:rsidR="00BE6933" w:rsidRPr="003544C3">
              <w:rPr>
                <w:sz w:val="24"/>
                <w:szCs w:val="24"/>
              </w:rPr>
              <w:t>.</w:t>
            </w:r>
          </w:p>
          <w:p w14:paraId="546A69DF" w14:textId="77777777" w:rsidR="00A75945" w:rsidRPr="003544C3" w:rsidRDefault="00A75945" w:rsidP="007A1E72">
            <w:pPr>
              <w:pStyle w:val="ListParagraph"/>
              <w:spacing w:before="0"/>
              <w:ind w:left="700"/>
              <w:jc w:val="both"/>
              <w:rPr>
                <w:sz w:val="24"/>
                <w:szCs w:val="24"/>
              </w:rPr>
            </w:pPr>
          </w:p>
          <w:p w14:paraId="116C8521" w14:textId="77777777" w:rsidR="00987F16" w:rsidRPr="003544C3" w:rsidRDefault="00987F16" w:rsidP="007A1E72">
            <w:pPr>
              <w:spacing w:before="0"/>
              <w:jc w:val="both"/>
            </w:pPr>
          </w:p>
        </w:tc>
        <w:tc>
          <w:tcPr>
            <w:tcW w:w="2880" w:type="dxa"/>
          </w:tcPr>
          <w:p w14:paraId="0B3BF2CC" w14:textId="77777777" w:rsidR="00987F16" w:rsidRPr="003544C3" w:rsidRDefault="007643DB" w:rsidP="007A1E72">
            <w:pPr>
              <w:spacing w:before="0"/>
              <w:jc w:val="both"/>
              <w:rPr>
                <w:sz w:val="24"/>
                <w:szCs w:val="24"/>
              </w:rPr>
            </w:pPr>
            <w:r w:rsidRPr="003544C3">
              <w:rPr>
                <w:sz w:val="24"/>
                <w:szCs w:val="24"/>
              </w:rPr>
              <w:t>TVET institutions and Employers and workers organizations, OPDs, students, TVET administration, workers, Ministry of Education and TVET, Ministry of Social Development</w:t>
            </w:r>
            <w:r w:rsidR="002837F2" w:rsidRPr="003544C3">
              <w:rPr>
                <w:sz w:val="24"/>
                <w:szCs w:val="24"/>
              </w:rPr>
              <w:t>.</w:t>
            </w:r>
          </w:p>
        </w:tc>
      </w:tr>
      <w:tr w:rsidR="00987F16" w:rsidRPr="003544C3" w14:paraId="6448E039" w14:textId="77777777" w:rsidTr="00513BAD">
        <w:tc>
          <w:tcPr>
            <w:tcW w:w="2410" w:type="dxa"/>
          </w:tcPr>
          <w:p w14:paraId="072DA6AB" w14:textId="77777777" w:rsidR="00987F16" w:rsidRPr="003544C3" w:rsidRDefault="00BE6933">
            <w:pPr>
              <w:spacing w:before="0"/>
              <w:jc w:val="both"/>
              <w:rPr>
                <w:sz w:val="24"/>
                <w:szCs w:val="24"/>
              </w:rPr>
            </w:pPr>
            <w:r w:rsidRPr="003544C3">
              <w:rPr>
                <w:sz w:val="24"/>
                <w:szCs w:val="24"/>
              </w:rPr>
              <w:t>4. Documentation</w:t>
            </w:r>
            <w:r w:rsidR="0072208A" w:rsidRPr="003544C3">
              <w:rPr>
                <w:sz w:val="24"/>
                <w:szCs w:val="24"/>
              </w:rPr>
              <w:t xml:space="preserve"> of</w:t>
            </w:r>
            <w:r w:rsidRPr="003544C3">
              <w:rPr>
                <w:sz w:val="24"/>
                <w:szCs w:val="24"/>
              </w:rPr>
              <w:t xml:space="preserve"> the lessons learnt and adaptation of tools to the national contexts. </w:t>
            </w:r>
          </w:p>
          <w:p w14:paraId="7D5FA9FC" w14:textId="77777777" w:rsidR="00987F16" w:rsidRPr="003544C3" w:rsidRDefault="00987F16">
            <w:pPr>
              <w:spacing w:before="0"/>
              <w:jc w:val="both"/>
              <w:rPr>
                <w:sz w:val="24"/>
                <w:szCs w:val="24"/>
              </w:rPr>
            </w:pPr>
          </w:p>
        </w:tc>
        <w:tc>
          <w:tcPr>
            <w:tcW w:w="5040" w:type="dxa"/>
          </w:tcPr>
          <w:p w14:paraId="5A092DC5" w14:textId="77777777" w:rsidR="00BE6933" w:rsidRPr="003544C3" w:rsidRDefault="00BE6933" w:rsidP="009342A0">
            <w:pPr>
              <w:numPr>
                <w:ilvl w:val="0"/>
                <w:numId w:val="10"/>
              </w:numPr>
              <w:spacing w:before="0"/>
              <w:jc w:val="both"/>
              <w:rPr>
                <w:sz w:val="24"/>
                <w:szCs w:val="24"/>
              </w:rPr>
            </w:pPr>
            <w:r w:rsidRPr="003544C3">
              <w:rPr>
                <w:sz w:val="24"/>
                <w:szCs w:val="24"/>
              </w:rPr>
              <w:t xml:space="preserve">Documenting the pilot by </w:t>
            </w:r>
            <w:proofErr w:type="gramStart"/>
            <w:r w:rsidRPr="003544C3">
              <w:rPr>
                <w:sz w:val="24"/>
                <w:szCs w:val="24"/>
              </w:rPr>
              <w:t>OPDs;</w:t>
            </w:r>
            <w:proofErr w:type="gramEnd"/>
          </w:p>
          <w:p w14:paraId="2D2DB6E9" w14:textId="77777777" w:rsidR="00987F16" w:rsidRPr="003544C3" w:rsidRDefault="00BE6933" w:rsidP="009342A0">
            <w:pPr>
              <w:numPr>
                <w:ilvl w:val="0"/>
                <w:numId w:val="10"/>
              </w:numPr>
              <w:spacing w:before="0"/>
              <w:jc w:val="both"/>
              <w:rPr>
                <w:sz w:val="24"/>
                <w:szCs w:val="24"/>
              </w:rPr>
            </w:pPr>
            <w:r w:rsidRPr="003544C3">
              <w:rPr>
                <w:sz w:val="24"/>
                <w:szCs w:val="24"/>
              </w:rPr>
              <w:t xml:space="preserve">National workshops to examine the piloting experiences, and to identify the adaptation </w:t>
            </w:r>
            <w:proofErr w:type="gramStart"/>
            <w:r w:rsidRPr="003544C3">
              <w:rPr>
                <w:sz w:val="24"/>
                <w:szCs w:val="24"/>
              </w:rPr>
              <w:t>needed;</w:t>
            </w:r>
            <w:proofErr w:type="gramEnd"/>
          </w:p>
          <w:p w14:paraId="4DCEC20A" w14:textId="77777777" w:rsidR="00987F16" w:rsidRPr="003544C3" w:rsidRDefault="00BE6933" w:rsidP="009342A0">
            <w:pPr>
              <w:numPr>
                <w:ilvl w:val="0"/>
                <w:numId w:val="10"/>
              </w:numPr>
              <w:spacing w:before="0"/>
              <w:jc w:val="both"/>
              <w:rPr>
                <w:sz w:val="24"/>
                <w:szCs w:val="24"/>
              </w:rPr>
            </w:pPr>
            <w:r w:rsidRPr="003544C3">
              <w:rPr>
                <w:sz w:val="24"/>
                <w:szCs w:val="24"/>
              </w:rPr>
              <w:t xml:space="preserve">Regional workshops to exchanges experiences between the four countries. </w:t>
            </w:r>
          </w:p>
          <w:p w14:paraId="0FF6D8B8" w14:textId="77777777" w:rsidR="0072208A" w:rsidRPr="003544C3" w:rsidRDefault="0072208A" w:rsidP="009342A0">
            <w:pPr>
              <w:numPr>
                <w:ilvl w:val="0"/>
                <w:numId w:val="10"/>
              </w:numPr>
              <w:spacing w:before="0"/>
              <w:jc w:val="both"/>
              <w:rPr>
                <w:sz w:val="24"/>
                <w:szCs w:val="24"/>
              </w:rPr>
            </w:pPr>
            <w:r w:rsidRPr="003544C3">
              <w:rPr>
                <w:sz w:val="24"/>
                <w:szCs w:val="24"/>
              </w:rPr>
              <w:t>Modeling of the Dialogue Committee.</w:t>
            </w:r>
          </w:p>
        </w:tc>
        <w:tc>
          <w:tcPr>
            <w:tcW w:w="2880" w:type="dxa"/>
          </w:tcPr>
          <w:p w14:paraId="0BE4D194" w14:textId="77777777" w:rsidR="00987F16" w:rsidRPr="003544C3" w:rsidRDefault="007643DB" w:rsidP="007A1E72">
            <w:pPr>
              <w:spacing w:before="0"/>
              <w:jc w:val="both"/>
              <w:rPr>
                <w:sz w:val="24"/>
                <w:szCs w:val="24"/>
              </w:rPr>
            </w:pPr>
            <w:r w:rsidRPr="003544C3">
              <w:rPr>
                <w:sz w:val="24"/>
                <w:szCs w:val="24"/>
              </w:rPr>
              <w:t xml:space="preserve">TVET institutions and Employers and workers organizations, OPDs, </w:t>
            </w:r>
            <w:r w:rsidR="00BE6933" w:rsidRPr="003544C3">
              <w:rPr>
                <w:sz w:val="24"/>
                <w:szCs w:val="24"/>
              </w:rPr>
              <w:t>consultants and disability experts</w:t>
            </w:r>
            <w:r w:rsidRPr="003544C3">
              <w:rPr>
                <w:sz w:val="24"/>
                <w:szCs w:val="24"/>
              </w:rPr>
              <w:t xml:space="preserve">, Ministry of </w:t>
            </w:r>
            <w:r w:rsidR="00BE6933" w:rsidRPr="003544C3">
              <w:rPr>
                <w:sz w:val="24"/>
                <w:szCs w:val="24"/>
              </w:rPr>
              <w:t xml:space="preserve">Education, </w:t>
            </w:r>
            <w:proofErr w:type="spellStart"/>
            <w:r w:rsidR="00BE6933" w:rsidRPr="003544C3">
              <w:rPr>
                <w:sz w:val="24"/>
                <w:szCs w:val="24"/>
              </w:rPr>
              <w:t>Labour</w:t>
            </w:r>
            <w:proofErr w:type="spellEnd"/>
            <w:r w:rsidR="00BE6933" w:rsidRPr="003544C3">
              <w:rPr>
                <w:sz w:val="24"/>
                <w:szCs w:val="24"/>
              </w:rPr>
              <w:t xml:space="preserve"> and Social Welfare</w:t>
            </w:r>
            <w:r w:rsidRPr="003544C3">
              <w:rPr>
                <w:sz w:val="24"/>
                <w:szCs w:val="24"/>
              </w:rPr>
              <w:t xml:space="preserve">. </w:t>
            </w:r>
          </w:p>
        </w:tc>
      </w:tr>
    </w:tbl>
    <w:p w14:paraId="5ACED328" w14:textId="77777777" w:rsidR="007C5A7C" w:rsidRPr="003544C3" w:rsidRDefault="007C5A7C" w:rsidP="007A1E72">
      <w:pPr>
        <w:pStyle w:val="Heading4"/>
        <w:spacing w:before="0" w:line="240" w:lineRule="auto"/>
        <w:jc w:val="both"/>
        <w:rPr>
          <w:sz w:val="24"/>
          <w:szCs w:val="24"/>
        </w:rPr>
      </w:pPr>
      <w:bookmarkStart w:id="4" w:name="_heading=h.tyjcwt" w:colFirst="0" w:colLast="0"/>
      <w:bookmarkEnd w:id="4"/>
    </w:p>
    <w:p w14:paraId="4B878750" w14:textId="77777777" w:rsidR="00987F16" w:rsidRPr="003544C3" w:rsidRDefault="007643DB" w:rsidP="007A1E72">
      <w:pPr>
        <w:pStyle w:val="Heading4"/>
        <w:spacing w:before="0" w:line="240" w:lineRule="auto"/>
        <w:jc w:val="both"/>
        <w:rPr>
          <w:sz w:val="24"/>
          <w:szCs w:val="24"/>
        </w:rPr>
      </w:pPr>
      <w:r w:rsidRPr="003544C3">
        <w:rPr>
          <w:sz w:val="24"/>
          <w:szCs w:val="24"/>
        </w:rPr>
        <w:t>5.4 Capacity Building</w:t>
      </w:r>
    </w:p>
    <w:p w14:paraId="295EE37A" w14:textId="77777777" w:rsidR="00987F16" w:rsidRPr="003544C3" w:rsidRDefault="007643DB" w:rsidP="007A1E72">
      <w:pPr>
        <w:spacing w:before="0" w:after="0" w:line="240" w:lineRule="auto"/>
        <w:jc w:val="both"/>
        <w:rPr>
          <w:sz w:val="24"/>
          <w:szCs w:val="24"/>
        </w:rPr>
      </w:pPr>
      <w:r w:rsidRPr="003544C3">
        <w:rPr>
          <w:sz w:val="24"/>
          <w:szCs w:val="24"/>
        </w:rPr>
        <w:t>One of the major technical gaps already identified by stakeholders across the four countries (during the October 2020 Regional Consultative meetings for the development of this proposal) was the limited knowledge and understanding on disability inclusion and rights, as well as the root cause of S&amp;D. In order for the project to comprehensively address disability inclusion and barriers to the realization of the rights of persons with disabilities in  TVET, Tertiary institutions or employment spaces, the project team and the Regional Project Advisory Group (UN team, government, OPDs, Employers, Media) will be capacitated on key disability inclusion issues, within the project’s Inception Phase and during the implementation period. This will include capacity-building on the CRPD,</w:t>
      </w:r>
      <w:r w:rsidR="00A76A36" w:rsidRPr="003544C3">
        <w:rPr>
          <w:sz w:val="24"/>
          <w:szCs w:val="24"/>
        </w:rPr>
        <w:t xml:space="preserve"> the National Policy and legal frameworks in the areas of </w:t>
      </w:r>
      <w:proofErr w:type="spellStart"/>
      <w:r w:rsidR="00A76A36" w:rsidRPr="003544C3">
        <w:rPr>
          <w:sz w:val="24"/>
          <w:szCs w:val="24"/>
        </w:rPr>
        <w:t>Labour</w:t>
      </w:r>
      <w:proofErr w:type="spellEnd"/>
      <w:r w:rsidR="00A76A36" w:rsidRPr="003544C3">
        <w:rPr>
          <w:sz w:val="24"/>
          <w:szCs w:val="24"/>
        </w:rPr>
        <w:t xml:space="preserve"> and Inclusive </w:t>
      </w:r>
      <w:proofErr w:type="gramStart"/>
      <w:r w:rsidR="00A76A36" w:rsidRPr="003544C3">
        <w:rPr>
          <w:sz w:val="24"/>
          <w:szCs w:val="24"/>
        </w:rPr>
        <w:t xml:space="preserve">Education, </w:t>
      </w:r>
      <w:r w:rsidRPr="003544C3">
        <w:rPr>
          <w:sz w:val="24"/>
          <w:szCs w:val="24"/>
        </w:rPr>
        <w:t xml:space="preserve"> Terminology</w:t>
      </w:r>
      <w:proofErr w:type="gramEnd"/>
      <w:r w:rsidRPr="003544C3">
        <w:rPr>
          <w:sz w:val="24"/>
          <w:szCs w:val="24"/>
        </w:rPr>
        <w:t xml:space="preserve"> and inclusion of under-represented population groups. </w:t>
      </w:r>
      <w:proofErr w:type="gramStart"/>
      <w:r w:rsidRPr="003544C3">
        <w:rPr>
          <w:sz w:val="24"/>
          <w:szCs w:val="24"/>
        </w:rPr>
        <w:t>In order to</w:t>
      </w:r>
      <w:proofErr w:type="gramEnd"/>
      <w:r w:rsidRPr="003544C3">
        <w:rPr>
          <w:sz w:val="24"/>
          <w:szCs w:val="24"/>
        </w:rPr>
        <w:t xml:space="preserve"> maximize influence and visibility of the project’ in contributing to disability-inclusion &amp; implementation of the CRPD at country level, the UN Team will </w:t>
      </w:r>
      <w:r w:rsidR="00A76A36" w:rsidRPr="003544C3">
        <w:rPr>
          <w:sz w:val="24"/>
          <w:szCs w:val="24"/>
        </w:rPr>
        <w:t>closely involve the Office of the Resident Coordinator in the four countries.</w:t>
      </w:r>
    </w:p>
    <w:p w14:paraId="384989E0" w14:textId="77777777" w:rsidR="00987F16" w:rsidRPr="003544C3" w:rsidRDefault="007643DB" w:rsidP="007A1E72">
      <w:pPr>
        <w:spacing w:before="0" w:after="0" w:line="240" w:lineRule="auto"/>
        <w:jc w:val="both"/>
        <w:rPr>
          <w:sz w:val="24"/>
          <w:szCs w:val="24"/>
        </w:rPr>
      </w:pPr>
      <w:r w:rsidRPr="003544C3">
        <w:rPr>
          <w:sz w:val="24"/>
          <w:szCs w:val="24"/>
        </w:rPr>
        <w:t>The OPDs</w:t>
      </w:r>
      <w:r w:rsidR="00525FA4" w:rsidRPr="003544C3">
        <w:rPr>
          <w:sz w:val="24"/>
          <w:szCs w:val="24"/>
        </w:rPr>
        <w:t xml:space="preserve">’ capacities will be assessed </w:t>
      </w:r>
      <w:r w:rsidR="00553B47" w:rsidRPr="003544C3">
        <w:rPr>
          <w:sz w:val="24"/>
          <w:szCs w:val="24"/>
        </w:rPr>
        <w:t xml:space="preserve">in the four countries, </w:t>
      </w:r>
      <w:r w:rsidR="00525FA4" w:rsidRPr="003544C3">
        <w:rPr>
          <w:sz w:val="24"/>
          <w:szCs w:val="24"/>
        </w:rPr>
        <w:t xml:space="preserve">against the expectations of their involvement/leadership in the different components of the project. From the onset, capacity-building for the OPDs will include </w:t>
      </w:r>
      <w:proofErr w:type="spellStart"/>
      <w:r w:rsidR="00525FA4" w:rsidRPr="003544C3">
        <w:rPr>
          <w:sz w:val="24"/>
          <w:szCs w:val="24"/>
        </w:rPr>
        <w:t>Understandingstigma</w:t>
      </w:r>
      <w:proofErr w:type="spellEnd"/>
      <w:r w:rsidR="00525FA4" w:rsidRPr="003544C3">
        <w:rPr>
          <w:sz w:val="24"/>
          <w:szCs w:val="24"/>
        </w:rPr>
        <w:t xml:space="preserve"> and discrimination patterns, Conducting </w:t>
      </w:r>
      <w:proofErr w:type="gramStart"/>
      <w:r w:rsidR="00525FA4" w:rsidRPr="003544C3">
        <w:rPr>
          <w:sz w:val="24"/>
          <w:szCs w:val="24"/>
        </w:rPr>
        <w:t>an</w:t>
      </w:r>
      <w:proofErr w:type="gramEnd"/>
      <w:r w:rsidR="00525FA4" w:rsidRPr="003544C3">
        <w:rPr>
          <w:sz w:val="24"/>
          <w:szCs w:val="24"/>
        </w:rPr>
        <w:t xml:space="preserve"> Disability Audit, Engaging in </w:t>
      </w:r>
      <w:r w:rsidRPr="003544C3">
        <w:rPr>
          <w:sz w:val="24"/>
          <w:szCs w:val="24"/>
        </w:rPr>
        <w:t xml:space="preserve">dialogue and consensus building, </w:t>
      </w:r>
      <w:r w:rsidR="00525FA4" w:rsidRPr="003544C3">
        <w:rPr>
          <w:sz w:val="24"/>
          <w:szCs w:val="24"/>
        </w:rPr>
        <w:t xml:space="preserve">Undertaking </w:t>
      </w:r>
      <w:r w:rsidRPr="003544C3">
        <w:rPr>
          <w:sz w:val="24"/>
          <w:szCs w:val="24"/>
        </w:rPr>
        <w:t>advocacy</w:t>
      </w:r>
      <w:r w:rsidR="00525FA4" w:rsidRPr="003544C3">
        <w:rPr>
          <w:sz w:val="24"/>
          <w:szCs w:val="24"/>
        </w:rPr>
        <w:t xml:space="preserve"> for policy changes</w:t>
      </w:r>
      <w:r w:rsidRPr="003544C3">
        <w:rPr>
          <w:sz w:val="24"/>
          <w:szCs w:val="24"/>
        </w:rPr>
        <w:t xml:space="preserve">, </w:t>
      </w:r>
      <w:r w:rsidR="00525FA4" w:rsidRPr="003544C3">
        <w:rPr>
          <w:sz w:val="24"/>
          <w:szCs w:val="24"/>
        </w:rPr>
        <w:t>C</w:t>
      </w:r>
      <w:r w:rsidRPr="003544C3">
        <w:rPr>
          <w:sz w:val="24"/>
          <w:szCs w:val="24"/>
        </w:rPr>
        <w:t xml:space="preserve">onvening their constituencies and </w:t>
      </w:r>
      <w:r w:rsidR="00E369E3" w:rsidRPr="003544C3">
        <w:rPr>
          <w:sz w:val="24"/>
          <w:szCs w:val="24"/>
        </w:rPr>
        <w:t>collecting data and testimonies</w:t>
      </w:r>
      <w:r w:rsidRPr="003544C3">
        <w:rPr>
          <w:sz w:val="24"/>
          <w:szCs w:val="24"/>
        </w:rPr>
        <w:t xml:space="preserve">, </w:t>
      </w:r>
      <w:r w:rsidR="00E369E3" w:rsidRPr="003544C3">
        <w:rPr>
          <w:sz w:val="24"/>
          <w:szCs w:val="24"/>
        </w:rPr>
        <w:t>C</w:t>
      </w:r>
      <w:r w:rsidRPr="003544C3">
        <w:rPr>
          <w:sz w:val="24"/>
          <w:szCs w:val="24"/>
        </w:rPr>
        <w:t xml:space="preserve">ommunication, and </w:t>
      </w:r>
      <w:r w:rsidR="00E369E3" w:rsidRPr="003544C3">
        <w:rPr>
          <w:sz w:val="24"/>
          <w:szCs w:val="24"/>
        </w:rPr>
        <w:t>R</w:t>
      </w:r>
      <w:r w:rsidRPr="003544C3">
        <w:rPr>
          <w:sz w:val="24"/>
          <w:szCs w:val="24"/>
        </w:rPr>
        <w:t xml:space="preserve">eporting. </w:t>
      </w:r>
    </w:p>
    <w:p w14:paraId="783B25F2" w14:textId="77777777" w:rsidR="007C5A7C" w:rsidRPr="003544C3" w:rsidRDefault="007C5A7C" w:rsidP="007A1E72">
      <w:pPr>
        <w:spacing w:before="0" w:after="0" w:line="240" w:lineRule="auto"/>
        <w:jc w:val="both"/>
        <w:rPr>
          <w:b/>
          <w:color w:val="FF0000"/>
          <w:sz w:val="24"/>
          <w:szCs w:val="24"/>
        </w:rPr>
      </w:pPr>
    </w:p>
    <w:p w14:paraId="102BB160" w14:textId="77777777" w:rsidR="00987F16" w:rsidRPr="003544C3" w:rsidRDefault="007643DB" w:rsidP="007A1E72">
      <w:pPr>
        <w:pStyle w:val="Heading4"/>
        <w:spacing w:before="0" w:line="240" w:lineRule="auto"/>
        <w:jc w:val="both"/>
        <w:rPr>
          <w:sz w:val="24"/>
          <w:szCs w:val="24"/>
        </w:rPr>
      </w:pPr>
      <w:r w:rsidRPr="003544C3">
        <w:rPr>
          <w:sz w:val="24"/>
          <w:szCs w:val="24"/>
        </w:rPr>
        <w:t>5.5 Capacity Building OUTPUTS</w:t>
      </w:r>
    </w:p>
    <w:p w14:paraId="7740581C" w14:textId="77777777" w:rsidR="00987F16" w:rsidRPr="003544C3" w:rsidRDefault="007643DB" w:rsidP="007A1E72">
      <w:pPr>
        <w:spacing w:before="0" w:after="0" w:line="240" w:lineRule="auto"/>
        <w:jc w:val="both"/>
        <w:rPr>
          <w:sz w:val="24"/>
          <w:szCs w:val="24"/>
        </w:rPr>
      </w:pPr>
      <w:r w:rsidRPr="003544C3">
        <w:rPr>
          <w:sz w:val="24"/>
          <w:szCs w:val="24"/>
        </w:rPr>
        <w:t>Please list outputs in the table below.</w:t>
      </w:r>
    </w:p>
    <w:p w14:paraId="7A8118C3" w14:textId="77777777" w:rsidR="007C5A7C" w:rsidRPr="003544C3" w:rsidRDefault="007C5A7C" w:rsidP="007A1E72">
      <w:pPr>
        <w:spacing w:before="0" w:after="0" w:line="240" w:lineRule="auto"/>
        <w:jc w:val="both"/>
        <w:rPr>
          <w:sz w:val="24"/>
          <w:szCs w:val="24"/>
        </w:rPr>
      </w:pPr>
    </w:p>
    <w:tbl>
      <w:tblPr>
        <w:tblStyle w:val="5"/>
        <w:tblW w:w="10240" w:type="dxa"/>
        <w:tblInd w:w="15"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ayout w:type="fixed"/>
        <w:tblLook w:val="0400" w:firstRow="0" w:lastRow="0" w:firstColumn="0" w:lastColumn="0" w:noHBand="0" w:noVBand="1"/>
      </w:tblPr>
      <w:tblGrid>
        <w:gridCol w:w="2590"/>
        <w:gridCol w:w="4680"/>
        <w:gridCol w:w="2970"/>
      </w:tblGrid>
      <w:tr w:rsidR="00987F16" w:rsidRPr="003544C3" w14:paraId="70753D3F" w14:textId="77777777" w:rsidTr="00513BAD">
        <w:tc>
          <w:tcPr>
            <w:tcW w:w="2590" w:type="dxa"/>
            <w:shd w:val="clear" w:color="auto" w:fill="D9D9D9"/>
          </w:tcPr>
          <w:p w14:paraId="459FF4F0" w14:textId="77777777" w:rsidR="00987F16" w:rsidRPr="003544C3" w:rsidRDefault="007643DB" w:rsidP="007A1E72">
            <w:pPr>
              <w:spacing w:before="0"/>
              <w:jc w:val="both"/>
              <w:rPr>
                <w:b/>
                <w:sz w:val="24"/>
                <w:szCs w:val="24"/>
              </w:rPr>
            </w:pPr>
            <w:r w:rsidRPr="003544C3">
              <w:rPr>
                <w:b/>
                <w:sz w:val="24"/>
                <w:szCs w:val="24"/>
              </w:rPr>
              <w:t>CB Output</w:t>
            </w:r>
          </w:p>
        </w:tc>
        <w:tc>
          <w:tcPr>
            <w:tcW w:w="4680" w:type="dxa"/>
            <w:shd w:val="clear" w:color="auto" w:fill="D9D9D9"/>
          </w:tcPr>
          <w:p w14:paraId="24847E05" w14:textId="77777777" w:rsidR="00987F16" w:rsidRPr="003544C3" w:rsidRDefault="007643DB" w:rsidP="007A1E72">
            <w:pPr>
              <w:spacing w:before="0"/>
              <w:jc w:val="both"/>
              <w:rPr>
                <w:b/>
                <w:sz w:val="24"/>
                <w:szCs w:val="24"/>
              </w:rPr>
            </w:pPr>
            <w:r w:rsidRPr="003544C3">
              <w:rPr>
                <w:b/>
                <w:sz w:val="24"/>
                <w:szCs w:val="24"/>
              </w:rPr>
              <w:t>Activities</w:t>
            </w:r>
          </w:p>
        </w:tc>
        <w:tc>
          <w:tcPr>
            <w:tcW w:w="2970" w:type="dxa"/>
            <w:shd w:val="clear" w:color="auto" w:fill="D9D9D9"/>
          </w:tcPr>
          <w:p w14:paraId="09E34FB3" w14:textId="77777777" w:rsidR="00987F16" w:rsidRPr="003544C3" w:rsidRDefault="007643DB" w:rsidP="007A1E72">
            <w:pPr>
              <w:spacing w:before="0"/>
              <w:jc w:val="both"/>
              <w:rPr>
                <w:b/>
                <w:sz w:val="24"/>
                <w:szCs w:val="24"/>
              </w:rPr>
            </w:pPr>
            <w:r w:rsidRPr="003544C3">
              <w:rPr>
                <w:b/>
                <w:sz w:val="24"/>
                <w:szCs w:val="24"/>
              </w:rPr>
              <w:t>Partners Involved</w:t>
            </w:r>
          </w:p>
        </w:tc>
      </w:tr>
      <w:tr w:rsidR="00987F16" w:rsidRPr="003544C3" w14:paraId="0AC3FEC2" w14:textId="77777777" w:rsidTr="00513BAD">
        <w:tc>
          <w:tcPr>
            <w:tcW w:w="2590" w:type="dxa"/>
          </w:tcPr>
          <w:p w14:paraId="5CBB9511" w14:textId="77777777" w:rsidR="00987F16" w:rsidRPr="003544C3" w:rsidRDefault="007643DB">
            <w:pPr>
              <w:spacing w:before="0"/>
              <w:jc w:val="both"/>
              <w:rPr>
                <w:b/>
                <w:sz w:val="24"/>
                <w:szCs w:val="24"/>
              </w:rPr>
            </w:pPr>
            <w:r w:rsidRPr="003544C3">
              <w:rPr>
                <w:sz w:val="24"/>
                <w:szCs w:val="24"/>
              </w:rPr>
              <w:t>1. CB for TVET institutions and Employers and workers organizations to understand the S&amp;D patterns existing in their institutions</w:t>
            </w:r>
            <w:r w:rsidR="00DB3D24" w:rsidRPr="003544C3">
              <w:rPr>
                <w:sz w:val="24"/>
                <w:szCs w:val="24"/>
              </w:rPr>
              <w:t>, and the disability inclusivity approaches;</w:t>
            </w:r>
          </w:p>
        </w:tc>
        <w:tc>
          <w:tcPr>
            <w:tcW w:w="4680" w:type="dxa"/>
          </w:tcPr>
          <w:p w14:paraId="23529EB2" w14:textId="77777777" w:rsidR="00987F16" w:rsidRPr="003544C3" w:rsidRDefault="00DB3D24" w:rsidP="009342A0">
            <w:pPr>
              <w:numPr>
                <w:ilvl w:val="0"/>
                <w:numId w:val="4"/>
              </w:numPr>
              <w:spacing w:before="0"/>
              <w:jc w:val="both"/>
              <w:rPr>
                <w:sz w:val="24"/>
                <w:szCs w:val="24"/>
              </w:rPr>
            </w:pPr>
            <w:r w:rsidRPr="003544C3">
              <w:rPr>
                <w:sz w:val="24"/>
                <w:szCs w:val="24"/>
              </w:rPr>
              <w:t xml:space="preserve">Inception workshop to build a common understanding of S&amp;D in the TVET and employment </w:t>
            </w:r>
            <w:proofErr w:type="spellStart"/>
            <w:r w:rsidRPr="003544C3">
              <w:rPr>
                <w:sz w:val="24"/>
                <w:szCs w:val="24"/>
              </w:rPr>
              <w:t>dosectors</w:t>
            </w:r>
            <w:proofErr w:type="spellEnd"/>
            <w:r w:rsidRPr="003544C3">
              <w:rPr>
                <w:sz w:val="24"/>
                <w:szCs w:val="24"/>
              </w:rPr>
              <w:t xml:space="preserve">. </w:t>
            </w:r>
          </w:p>
          <w:p w14:paraId="339ECD42" w14:textId="77777777" w:rsidR="00DB3D24" w:rsidRPr="003544C3" w:rsidRDefault="00DB3D24" w:rsidP="009342A0">
            <w:pPr>
              <w:numPr>
                <w:ilvl w:val="0"/>
                <w:numId w:val="4"/>
              </w:numPr>
              <w:spacing w:before="0"/>
              <w:jc w:val="both"/>
              <w:rPr>
                <w:sz w:val="24"/>
                <w:szCs w:val="24"/>
              </w:rPr>
            </w:pPr>
            <w:r w:rsidRPr="003544C3">
              <w:rPr>
                <w:sz w:val="24"/>
                <w:szCs w:val="24"/>
              </w:rPr>
              <w:t>Orientation and capacity building for existing workplace committees/stakeholders on disability inclusion in the world of work.</w:t>
            </w:r>
          </w:p>
        </w:tc>
        <w:tc>
          <w:tcPr>
            <w:tcW w:w="2970" w:type="dxa"/>
          </w:tcPr>
          <w:p w14:paraId="6E353876" w14:textId="77777777" w:rsidR="00987F16" w:rsidRPr="003544C3" w:rsidRDefault="007643DB" w:rsidP="007A1E72">
            <w:pPr>
              <w:spacing w:before="0"/>
              <w:jc w:val="both"/>
              <w:rPr>
                <w:sz w:val="24"/>
                <w:szCs w:val="24"/>
              </w:rPr>
            </w:pPr>
            <w:r w:rsidRPr="003544C3">
              <w:rPr>
                <w:sz w:val="24"/>
                <w:szCs w:val="24"/>
              </w:rPr>
              <w:t>TVET institutions and Employers and workers organizations, OPDs</w:t>
            </w:r>
            <w:r w:rsidR="00DB3D24" w:rsidRPr="003544C3">
              <w:rPr>
                <w:sz w:val="24"/>
                <w:szCs w:val="24"/>
              </w:rPr>
              <w:t>, Regional Advisory Group.</w:t>
            </w:r>
          </w:p>
        </w:tc>
      </w:tr>
      <w:tr w:rsidR="00987F16" w:rsidRPr="003544C3" w14:paraId="251107DC" w14:textId="77777777" w:rsidTr="00513BAD">
        <w:tc>
          <w:tcPr>
            <w:tcW w:w="2590" w:type="dxa"/>
          </w:tcPr>
          <w:p w14:paraId="1C10FD92" w14:textId="77777777" w:rsidR="00987F16" w:rsidRPr="003544C3" w:rsidRDefault="007643DB" w:rsidP="007A1E72">
            <w:pPr>
              <w:spacing w:before="0"/>
              <w:jc w:val="both"/>
              <w:rPr>
                <w:sz w:val="24"/>
                <w:szCs w:val="24"/>
              </w:rPr>
            </w:pPr>
            <w:r w:rsidRPr="003544C3">
              <w:rPr>
                <w:sz w:val="24"/>
                <w:szCs w:val="24"/>
              </w:rPr>
              <w:t xml:space="preserve">2. </w:t>
            </w:r>
            <w:r w:rsidR="00395467" w:rsidRPr="003544C3">
              <w:rPr>
                <w:sz w:val="24"/>
                <w:szCs w:val="24"/>
              </w:rPr>
              <w:t>CB for OPDs to engage in d</w:t>
            </w:r>
            <w:r w:rsidRPr="003544C3">
              <w:rPr>
                <w:sz w:val="24"/>
                <w:szCs w:val="24"/>
              </w:rPr>
              <w:t xml:space="preserve">ialogue </w:t>
            </w:r>
            <w:r w:rsidR="00395467" w:rsidRPr="003544C3">
              <w:rPr>
                <w:sz w:val="24"/>
                <w:szCs w:val="24"/>
              </w:rPr>
              <w:t xml:space="preserve">policy dialogue with </w:t>
            </w:r>
            <w:r w:rsidRPr="003544C3">
              <w:rPr>
                <w:sz w:val="24"/>
                <w:szCs w:val="24"/>
              </w:rPr>
              <w:t>TVET and employ</w:t>
            </w:r>
            <w:r w:rsidR="00395467" w:rsidRPr="003544C3">
              <w:rPr>
                <w:sz w:val="24"/>
                <w:szCs w:val="24"/>
              </w:rPr>
              <w:t>ers’ institutions, and government.</w:t>
            </w:r>
          </w:p>
        </w:tc>
        <w:tc>
          <w:tcPr>
            <w:tcW w:w="4680" w:type="dxa"/>
          </w:tcPr>
          <w:p w14:paraId="52DC7A24" w14:textId="77777777" w:rsidR="00395467" w:rsidRPr="003544C3" w:rsidRDefault="00395467" w:rsidP="009342A0">
            <w:pPr>
              <w:numPr>
                <w:ilvl w:val="0"/>
                <w:numId w:val="6"/>
              </w:numPr>
              <w:spacing w:before="0"/>
              <w:jc w:val="both"/>
              <w:rPr>
                <w:sz w:val="24"/>
                <w:szCs w:val="24"/>
              </w:rPr>
            </w:pPr>
            <w:r w:rsidRPr="003544C3">
              <w:rPr>
                <w:sz w:val="24"/>
                <w:szCs w:val="24"/>
              </w:rPr>
              <w:t xml:space="preserve">CB workshops on advocacy and policy </w:t>
            </w:r>
            <w:proofErr w:type="gramStart"/>
            <w:r w:rsidRPr="003544C3">
              <w:rPr>
                <w:sz w:val="24"/>
                <w:szCs w:val="24"/>
              </w:rPr>
              <w:t>dialogue;</w:t>
            </w:r>
            <w:proofErr w:type="gramEnd"/>
          </w:p>
          <w:p w14:paraId="6F46A871" w14:textId="77777777" w:rsidR="00987F16" w:rsidRPr="003544C3" w:rsidRDefault="00395467" w:rsidP="009342A0">
            <w:pPr>
              <w:numPr>
                <w:ilvl w:val="0"/>
                <w:numId w:val="6"/>
              </w:numPr>
              <w:spacing w:before="0"/>
              <w:jc w:val="both"/>
              <w:rPr>
                <w:sz w:val="24"/>
                <w:szCs w:val="24"/>
              </w:rPr>
            </w:pPr>
            <w:r w:rsidRPr="003544C3">
              <w:rPr>
                <w:sz w:val="24"/>
                <w:szCs w:val="24"/>
              </w:rPr>
              <w:t xml:space="preserve">Simulation of </w:t>
            </w:r>
            <w:r w:rsidR="007643DB" w:rsidRPr="003544C3">
              <w:rPr>
                <w:sz w:val="24"/>
                <w:szCs w:val="24"/>
              </w:rPr>
              <w:t>Dialogue with the TVET institutions and Employers and workers organizations</w:t>
            </w:r>
            <w:r w:rsidRPr="003544C3">
              <w:rPr>
                <w:sz w:val="24"/>
                <w:szCs w:val="24"/>
              </w:rPr>
              <w:t>.</w:t>
            </w:r>
          </w:p>
          <w:p w14:paraId="04B8F070" w14:textId="77777777" w:rsidR="00987F16" w:rsidRPr="003544C3" w:rsidRDefault="00987F16" w:rsidP="007A1E72">
            <w:pPr>
              <w:spacing w:before="0"/>
              <w:ind w:left="720"/>
              <w:jc w:val="both"/>
              <w:rPr>
                <w:sz w:val="24"/>
                <w:szCs w:val="24"/>
              </w:rPr>
            </w:pPr>
          </w:p>
        </w:tc>
        <w:tc>
          <w:tcPr>
            <w:tcW w:w="2970" w:type="dxa"/>
          </w:tcPr>
          <w:p w14:paraId="45ECB60E" w14:textId="77777777" w:rsidR="00987F16" w:rsidRPr="003544C3" w:rsidRDefault="00395467" w:rsidP="007A1E72">
            <w:pPr>
              <w:spacing w:before="0"/>
              <w:jc w:val="both"/>
              <w:rPr>
                <w:sz w:val="24"/>
                <w:szCs w:val="24"/>
              </w:rPr>
            </w:pPr>
            <w:r w:rsidRPr="003544C3">
              <w:rPr>
                <w:sz w:val="24"/>
                <w:szCs w:val="24"/>
              </w:rPr>
              <w:t>OPDs, PUNOs, consultant and disability experts.</w:t>
            </w:r>
          </w:p>
        </w:tc>
      </w:tr>
      <w:tr w:rsidR="00395467" w:rsidRPr="003544C3" w14:paraId="6B2CAF89" w14:textId="77777777" w:rsidTr="00513BAD">
        <w:tc>
          <w:tcPr>
            <w:tcW w:w="2590" w:type="dxa"/>
          </w:tcPr>
          <w:p w14:paraId="1967556C" w14:textId="77777777" w:rsidR="00395467" w:rsidRPr="003544C3" w:rsidDel="00395467" w:rsidRDefault="00395467" w:rsidP="007A1E72">
            <w:pPr>
              <w:spacing w:before="0"/>
              <w:jc w:val="both"/>
              <w:rPr>
                <w:sz w:val="24"/>
                <w:szCs w:val="24"/>
              </w:rPr>
            </w:pPr>
            <w:r w:rsidRPr="003544C3">
              <w:rPr>
                <w:sz w:val="24"/>
                <w:szCs w:val="24"/>
              </w:rPr>
              <w:t xml:space="preserve">3. CB for OPDs who will be conducting the Disability Audit. </w:t>
            </w:r>
          </w:p>
        </w:tc>
        <w:tc>
          <w:tcPr>
            <w:tcW w:w="4680" w:type="dxa"/>
          </w:tcPr>
          <w:p w14:paraId="2C44C330" w14:textId="77777777" w:rsidR="00395467" w:rsidRPr="003544C3" w:rsidRDefault="00395467" w:rsidP="007A1E72">
            <w:pPr>
              <w:spacing w:before="0"/>
              <w:jc w:val="both"/>
              <w:rPr>
                <w:sz w:val="24"/>
                <w:szCs w:val="24"/>
              </w:rPr>
            </w:pPr>
            <w:r w:rsidRPr="003544C3">
              <w:rPr>
                <w:sz w:val="24"/>
                <w:szCs w:val="24"/>
              </w:rPr>
              <w:t>a. CB workshops on questionnaire administration, data collection and analysis, FGD technics, report writing, etc.</w:t>
            </w:r>
          </w:p>
        </w:tc>
        <w:tc>
          <w:tcPr>
            <w:tcW w:w="2970" w:type="dxa"/>
          </w:tcPr>
          <w:p w14:paraId="6500CFB1" w14:textId="77777777" w:rsidR="00395467" w:rsidRPr="003544C3" w:rsidDel="00395467" w:rsidRDefault="00395467" w:rsidP="007A1E72">
            <w:pPr>
              <w:spacing w:before="0"/>
              <w:jc w:val="both"/>
              <w:rPr>
                <w:sz w:val="24"/>
                <w:szCs w:val="24"/>
              </w:rPr>
            </w:pPr>
            <w:r w:rsidRPr="003544C3">
              <w:rPr>
                <w:sz w:val="24"/>
                <w:szCs w:val="24"/>
              </w:rPr>
              <w:t>OPDs, PUNOs, consultant and disability experts.</w:t>
            </w:r>
          </w:p>
        </w:tc>
      </w:tr>
      <w:tr w:rsidR="00987F16" w:rsidRPr="003544C3" w14:paraId="2AD7FB14" w14:textId="77777777" w:rsidTr="00513BAD">
        <w:tc>
          <w:tcPr>
            <w:tcW w:w="2590" w:type="dxa"/>
          </w:tcPr>
          <w:p w14:paraId="2C570CBD" w14:textId="77777777" w:rsidR="00987F16" w:rsidRPr="003544C3" w:rsidRDefault="00395467">
            <w:pPr>
              <w:spacing w:before="0"/>
              <w:jc w:val="both"/>
              <w:rPr>
                <w:rFonts w:eastAsia="Times New Roman"/>
                <w:sz w:val="24"/>
                <w:szCs w:val="24"/>
              </w:rPr>
            </w:pPr>
            <w:r w:rsidRPr="003544C3">
              <w:rPr>
                <w:sz w:val="24"/>
                <w:szCs w:val="24"/>
              </w:rPr>
              <w:t xml:space="preserve">4. </w:t>
            </w:r>
            <w:r w:rsidR="007643DB" w:rsidRPr="003544C3">
              <w:rPr>
                <w:sz w:val="24"/>
                <w:szCs w:val="24"/>
              </w:rPr>
              <w:t>CB for TVET institutions and employers on the</w:t>
            </w:r>
            <w:r w:rsidRPr="003544C3">
              <w:rPr>
                <w:sz w:val="24"/>
                <w:szCs w:val="24"/>
              </w:rPr>
              <w:t xml:space="preserve"> training</w:t>
            </w:r>
            <w:r w:rsidR="007643DB" w:rsidRPr="003544C3">
              <w:rPr>
                <w:sz w:val="24"/>
                <w:szCs w:val="24"/>
              </w:rPr>
              <w:t xml:space="preserve"> modules developed.</w:t>
            </w:r>
          </w:p>
        </w:tc>
        <w:tc>
          <w:tcPr>
            <w:tcW w:w="4680" w:type="dxa"/>
          </w:tcPr>
          <w:p w14:paraId="22906CC7" w14:textId="77777777" w:rsidR="00395467" w:rsidRPr="003544C3" w:rsidRDefault="00395467" w:rsidP="007A1E72">
            <w:pPr>
              <w:numPr>
                <w:ilvl w:val="0"/>
                <w:numId w:val="1"/>
              </w:numPr>
              <w:spacing w:before="0"/>
              <w:jc w:val="both"/>
              <w:rPr>
                <w:sz w:val="24"/>
                <w:szCs w:val="24"/>
              </w:rPr>
            </w:pPr>
            <w:r w:rsidRPr="003544C3">
              <w:rPr>
                <w:sz w:val="24"/>
                <w:szCs w:val="24"/>
              </w:rPr>
              <w:t>Workshops to share and validate the audit findings with the TVET institutions and Employers and workers organizations.</w:t>
            </w:r>
          </w:p>
          <w:p w14:paraId="19A9D806" w14:textId="77777777" w:rsidR="00987F16" w:rsidRPr="003544C3" w:rsidRDefault="007643DB" w:rsidP="007A1E72">
            <w:pPr>
              <w:numPr>
                <w:ilvl w:val="0"/>
                <w:numId w:val="1"/>
              </w:numPr>
              <w:spacing w:before="0"/>
              <w:jc w:val="both"/>
              <w:rPr>
                <w:sz w:val="24"/>
                <w:szCs w:val="24"/>
              </w:rPr>
            </w:pPr>
            <w:r w:rsidRPr="003544C3">
              <w:rPr>
                <w:sz w:val="24"/>
                <w:szCs w:val="24"/>
              </w:rPr>
              <w:t xml:space="preserve">Capacity-building workshops with TVET institutions and Employers and workers organizations (students, teachers, administration and management, workers, etc.)  </w:t>
            </w:r>
          </w:p>
        </w:tc>
        <w:tc>
          <w:tcPr>
            <w:tcW w:w="2970" w:type="dxa"/>
          </w:tcPr>
          <w:p w14:paraId="23D12DD5" w14:textId="77777777" w:rsidR="00987F16" w:rsidRPr="003544C3" w:rsidRDefault="007643DB" w:rsidP="007A1E72">
            <w:pPr>
              <w:spacing w:before="0"/>
              <w:jc w:val="both"/>
              <w:rPr>
                <w:sz w:val="24"/>
                <w:szCs w:val="24"/>
              </w:rPr>
            </w:pPr>
            <w:r w:rsidRPr="003544C3">
              <w:rPr>
                <w:sz w:val="24"/>
                <w:szCs w:val="24"/>
              </w:rPr>
              <w:t xml:space="preserve">TVET institutions and Employers and workers organizations, OPDs, students, TVET administration, workers, Ministry of Education and TVET, Ministry of Social Development, and Community Radios. </w:t>
            </w:r>
          </w:p>
        </w:tc>
      </w:tr>
      <w:tr w:rsidR="00987F16" w:rsidRPr="003544C3" w14:paraId="0D42F25C" w14:textId="77777777" w:rsidTr="007A1E72">
        <w:tc>
          <w:tcPr>
            <w:tcW w:w="2590" w:type="dxa"/>
            <w:tcBorders>
              <w:bottom w:val="single" w:sz="4" w:space="0" w:color="auto"/>
            </w:tcBorders>
          </w:tcPr>
          <w:p w14:paraId="3AC7F8AC" w14:textId="77777777" w:rsidR="00987F16" w:rsidRPr="003544C3" w:rsidRDefault="00DB3D24">
            <w:pPr>
              <w:spacing w:before="0"/>
              <w:jc w:val="both"/>
              <w:rPr>
                <w:sz w:val="24"/>
                <w:szCs w:val="24"/>
              </w:rPr>
            </w:pPr>
            <w:r w:rsidRPr="003544C3">
              <w:rPr>
                <w:sz w:val="24"/>
                <w:szCs w:val="24"/>
              </w:rPr>
              <w:t>5.</w:t>
            </w:r>
            <w:r w:rsidR="007643DB" w:rsidRPr="003544C3">
              <w:rPr>
                <w:sz w:val="24"/>
                <w:szCs w:val="24"/>
              </w:rPr>
              <w:t xml:space="preserve"> CB for TVET institutions and Employers and workers </w:t>
            </w:r>
            <w:proofErr w:type="gramStart"/>
            <w:r w:rsidR="007643DB" w:rsidRPr="003544C3">
              <w:rPr>
                <w:sz w:val="24"/>
                <w:szCs w:val="24"/>
              </w:rPr>
              <w:t>organization’s</w:t>
            </w:r>
            <w:proofErr w:type="gramEnd"/>
            <w:r w:rsidR="007643DB" w:rsidRPr="003544C3">
              <w:rPr>
                <w:sz w:val="24"/>
                <w:szCs w:val="24"/>
              </w:rPr>
              <w:t xml:space="preserve"> on the use </w:t>
            </w:r>
            <w:r w:rsidR="00395467" w:rsidRPr="003544C3">
              <w:rPr>
                <w:sz w:val="24"/>
                <w:szCs w:val="24"/>
              </w:rPr>
              <w:t>and monitoring of the Guidelines on Reasonable Accommodation.</w:t>
            </w:r>
          </w:p>
        </w:tc>
        <w:tc>
          <w:tcPr>
            <w:tcW w:w="4680" w:type="dxa"/>
            <w:tcBorders>
              <w:bottom w:val="single" w:sz="4" w:space="0" w:color="auto"/>
            </w:tcBorders>
          </w:tcPr>
          <w:p w14:paraId="249BA020" w14:textId="77777777" w:rsidR="00987F16" w:rsidRPr="003544C3" w:rsidRDefault="007643DB" w:rsidP="009342A0">
            <w:pPr>
              <w:numPr>
                <w:ilvl w:val="0"/>
                <w:numId w:val="8"/>
              </w:numPr>
              <w:spacing w:before="0"/>
              <w:jc w:val="both"/>
              <w:rPr>
                <w:sz w:val="24"/>
                <w:szCs w:val="24"/>
              </w:rPr>
            </w:pPr>
            <w:r w:rsidRPr="003544C3">
              <w:rPr>
                <w:sz w:val="24"/>
                <w:szCs w:val="24"/>
              </w:rPr>
              <w:t xml:space="preserve">Workshops to </w:t>
            </w:r>
            <w:r w:rsidR="00395467" w:rsidRPr="003544C3">
              <w:rPr>
                <w:sz w:val="24"/>
                <w:szCs w:val="24"/>
              </w:rPr>
              <w:t>define the implementation and monitoring of the Guidelines.</w:t>
            </w:r>
          </w:p>
        </w:tc>
        <w:tc>
          <w:tcPr>
            <w:tcW w:w="2970" w:type="dxa"/>
            <w:tcBorders>
              <w:bottom w:val="single" w:sz="4" w:space="0" w:color="auto"/>
            </w:tcBorders>
          </w:tcPr>
          <w:p w14:paraId="015AA39A" w14:textId="77777777" w:rsidR="00987F16" w:rsidRPr="003544C3" w:rsidRDefault="007643DB" w:rsidP="007A1E72">
            <w:pPr>
              <w:spacing w:before="0"/>
              <w:jc w:val="both"/>
              <w:rPr>
                <w:sz w:val="24"/>
                <w:szCs w:val="24"/>
              </w:rPr>
            </w:pPr>
            <w:r w:rsidRPr="003544C3">
              <w:rPr>
                <w:sz w:val="24"/>
                <w:szCs w:val="24"/>
              </w:rPr>
              <w:t>OPDs, TVET institutions and Employers and workers organizations, Ministry of Social Development, Ministry of Education and TVET, Ministry of Labor.</w:t>
            </w:r>
          </w:p>
        </w:tc>
      </w:tr>
      <w:tr w:rsidR="007C5A7C" w:rsidRPr="003544C3" w14:paraId="2B6F9D3C" w14:textId="77777777" w:rsidTr="007A1E72">
        <w:tc>
          <w:tcPr>
            <w:tcW w:w="2590" w:type="dxa"/>
            <w:tcBorders>
              <w:top w:val="single" w:sz="4" w:space="0" w:color="auto"/>
              <w:left w:val="nil"/>
              <w:bottom w:val="nil"/>
              <w:right w:val="nil"/>
            </w:tcBorders>
          </w:tcPr>
          <w:p w14:paraId="5C587BBA" w14:textId="77777777" w:rsidR="007C5A7C" w:rsidRPr="003544C3" w:rsidRDefault="007C5A7C" w:rsidP="007C5A7C">
            <w:pPr>
              <w:spacing w:before="0"/>
              <w:jc w:val="both"/>
              <w:rPr>
                <w:sz w:val="24"/>
                <w:szCs w:val="24"/>
              </w:rPr>
            </w:pPr>
          </w:p>
          <w:p w14:paraId="498F7EC6" w14:textId="77777777" w:rsidR="007C5A7C" w:rsidRPr="003544C3" w:rsidRDefault="007C5A7C" w:rsidP="007C5A7C">
            <w:pPr>
              <w:spacing w:before="0"/>
              <w:jc w:val="both"/>
              <w:rPr>
                <w:sz w:val="24"/>
                <w:szCs w:val="24"/>
              </w:rPr>
            </w:pPr>
          </w:p>
        </w:tc>
        <w:tc>
          <w:tcPr>
            <w:tcW w:w="4680" w:type="dxa"/>
            <w:tcBorders>
              <w:top w:val="single" w:sz="4" w:space="0" w:color="auto"/>
              <w:left w:val="nil"/>
              <w:bottom w:val="nil"/>
              <w:right w:val="nil"/>
            </w:tcBorders>
          </w:tcPr>
          <w:p w14:paraId="20FF5F2D" w14:textId="77777777" w:rsidR="007C5A7C" w:rsidRPr="003544C3" w:rsidDel="00395467" w:rsidRDefault="007C5A7C" w:rsidP="007A1E72">
            <w:pPr>
              <w:spacing w:before="0"/>
              <w:ind w:left="720"/>
              <w:jc w:val="both"/>
              <w:rPr>
                <w:sz w:val="24"/>
                <w:szCs w:val="24"/>
              </w:rPr>
            </w:pPr>
          </w:p>
        </w:tc>
        <w:tc>
          <w:tcPr>
            <w:tcW w:w="2970" w:type="dxa"/>
            <w:tcBorders>
              <w:top w:val="single" w:sz="4" w:space="0" w:color="auto"/>
              <w:left w:val="nil"/>
              <w:bottom w:val="nil"/>
              <w:right w:val="nil"/>
            </w:tcBorders>
          </w:tcPr>
          <w:p w14:paraId="7FF314BD" w14:textId="77777777" w:rsidR="007C5A7C" w:rsidRPr="003544C3" w:rsidRDefault="007C5A7C" w:rsidP="007C5A7C">
            <w:pPr>
              <w:spacing w:before="0"/>
              <w:jc w:val="both"/>
              <w:rPr>
                <w:sz w:val="24"/>
                <w:szCs w:val="24"/>
              </w:rPr>
            </w:pPr>
          </w:p>
        </w:tc>
      </w:tr>
    </w:tbl>
    <w:p w14:paraId="73EFC2F6" w14:textId="77777777" w:rsidR="00987F16" w:rsidRPr="003544C3" w:rsidRDefault="007643DB" w:rsidP="007A1E72">
      <w:pPr>
        <w:pStyle w:val="Heading1"/>
        <w:spacing w:before="0" w:line="240" w:lineRule="auto"/>
        <w:jc w:val="both"/>
        <w:rPr>
          <w:sz w:val="24"/>
          <w:szCs w:val="24"/>
        </w:rPr>
      </w:pPr>
      <w:r w:rsidRPr="003544C3">
        <w:rPr>
          <w:sz w:val="24"/>
          <w:szCs w:val="24"/>
        </w:rPr>
        <w:t>6. Partnerships and STAKEHOLDERS ENGAGEMENT</w:t>
      </w:r>
    </w:p>
    <w:p w14:paraId="50175219" w14:textId="77777777" w:rsidR="007C5A7C" w:rsidRPr="003544C3" w:rsidRDefault="007C5A7C" w:rsidP="007A1E72">
      <w:pPr>
        <w:pStyle w:val="Heading4"/>
        <w:spacing w:before="0" w:line="240" w:lineRule="auto"/>
        <w:jc w:val="both"/>
        <w:rPr>
          <w:sz w:val="24"/>
          <w:szCs w:val="24"/>
        </w:rPr>
      </w:pPr>
    </w:p>
    <w:p w14:paraId="29B5774E" w14:textId="77777777" w:rsidR="00987F16" w:rsidRPr="003544C3" w:rsidRDefault="007643DB" w:rsidP="007A1E72">
      <w:pPr>
        <w:pStyle w:val="Heading4"/>
        <w:spacing w:before="0" w:line="240" w:lineRule="auto"/>
        <w:jc w:val="both"/>
        <w:rPr>
          <w:sz w:val="24"/>
          <w:szCs w:val="24"/>
        </w:rPr>
      </w:pPr>
      <w:r w:rsidRPr="003544C3">
        <w:rPr>
          <w:sz w:val="24"/>
          <w:szCs w:val="24"/>
        </w:rPr>
        <w:t>6.1 Consultative ProgramME Design</w:t>
      </w:r>
    </w:p>
    <w:p w14:paraId="31AEA63B" w14:textId="77777777" w:rsidR="00987F16" w:rsidRPr="003544C3" w:rsidRDefault="007643DB" w:rsidP="007A1E72">
      <w:pPr>
        <w:spacing w:before="0" w:after="0" w:line="240" w:lineRule="auto"/>
        <w:jc w:val="both"/>
        <w:rPr>
          <w:rFonts w:eastAsia="Times New Roman"/>
          <w:color w:val="CC0000"/>
          <w:sz w:val="24"/>
          <w:szCs w:val="24"/>
        </w:rPr>
      </w:pPr>
      <w:r w:rsidRPr="003544C3">
        <w:rPr>
          <w:sz w:val="24"/>
          <w:szCs w:val="24"/>
        </w:rPr>
        <w:t xml:space="preserve">Stakeholders including OPDs, government, TVET and Higher Education Institutions, media, labor unions, </w:t>
      </w:r>
      <w:r w:rsidR="00162193" w:rsidRPr="003544C3">
        <w:rPr>
          <w:sz w:val="24"/>
          <w:szCs w:val="24"/>
        </w:rPr>
        <w:t>employer’s</w:t>
      </w:r>
      <w:r w:rsidRPr="003544C3">
        <w:rPr>
          <w:sz w:val="24"/>
          <w:szCs w:val="24"/>
        </w:rPr>
        <w:t xml:space="preserve"> federations and other CSOs were involved in the development of the full proposal. UNESCO and ILO conducted stakeholder consultations in the four countries to dialogue and get inputs on the overall approach to the project as well as outcomes and activities. A joint stakeholder consultative meeting was held with Namibian and Zimbabwean stakeholders on the 1st of October 2020 with more than 22 participants from various institutions including umbrella OPDs. Key elements of the project, including objectives, outcomes, activities, results, </w:t>
      </w:r>
      <w:proofErr w:type="gramStart"/>
      <w:r w:rsidRPr="003544C3">
        <w:rPr>
          <w:sz w:val="24"/>
          <w:szCs w:val="24"/>
        </w:rPr>
        <w:t>budget</w:t>
      </w:r>
      <w:proofErr w:type="gramEnd"/>
      <w:r w:rsidRPr="003544C3">
        <w:rPr>
          <w:sz w:val="24"/>
          <w:szCs w:val="24"/>
        </w:rPr>
        <w:t xml:space="preserve"> and partners were presented and the stakeholders provided inputs and suggestions on areas of improvement during plenary discussions. A template for inputs with outcomes and outputs was circulated to stakeholders after the meeting, including those who could not participate in the virtual meeting to solicit more suggestions on activities. Very important and strategic inputs were received and incorporated into the full proposal.</w:t>
      </w:r>
    </w:p>
    <w:p w14:paraId="142BF66F" w14:textId="77777777" w:rsidR="004D7D1C" w:rsidRPr="003544C3" w:rsidRDefault="004D7D1C" w:rsidP="007A1E72">
      <w:pPr>
        <w:spacing w:before="0" w:after="0" w:line="240" w:lineRule="auto"/>
        <w:jc w:val="both"/>
        <w:rPr>
          <w:sz w:val="24"/>
          <w:szCs w:val="24"/>
        </w:rPr>
      </w:pPr>
      <w:r w:rsidRPr="003544C3">
        <w:rPr>
          <w:sz w:val="24"/>
          <w:szCs w:val="24"/>
        </w:rPr>
        <w:t xml:space="preserve">A summary of the draft concept note, including template for inputs with outcomes and outputs was shared with the Mozambican Association of Persons with Disability (ADEMO), the Ministry of Gender Child and Social Action (MGECAS), with the Institute for Technical and Professional Training (IFPELAC) and the Secretariat of the State for Youth and Employment after first consultation call. It resulted in constructive and grounded contributions in terms of the needs of persons with disability and how the project can achieve the intended goals. Though hesitant because the full proposal was not yet finalized by the time the consultation took place, the stakeholders demonstrated their willingness to actively participate in the proposed intervention from its inception. </w:t>
      </w:r>
    </w:p>
    <w:p w14:paraId="7599C15C" w14:textId="77777777" w:rsidR="007C5A7C" w:rsidRPr="003544C3" w:rsidRDefault="007C5A7C" w:rsidP="007A1E72">
      <w:pPr>
        <w:spacing w:before="0" w:after="0" w:line="240" w:lineRule="auto"/>
        <w:jc w:val="both"/>
        <w:rPr>
          <w:sz w:val="24"/>
          <w:szCs w:val="24"/>
        </w:rPr>
      </w:pPr>
    </w:p>
    <w:p w14:paraId="269BD9BD" w14:textId="77777777" w:rsidR="00987F16" w:rsidRPr="003544C3" w:rsidRDefault="007643DB" w:rsidP="007A1E72">
      <w:pPr>
        <w:spacing w:before="0" w:after="0" w:line="240" w:lineRule="auto"/>
        <w:jc w:val="both"/>
        <w:rPr>
          <w:rFonts w:eastAsia="Times New Roman"/>
          <w:b/>
          <w:color w:val="FF0000"/>
          <w:sz w:val="24"/>
          <w:szCs w:val="24"/>
        </w:rPr>
      </w:pPr>
      <w:r w:rsidRPr="003544C3">
        <w:rPr>
          <w:sz w:val="24"/>
          <w:szCs w:val="24"/>
        </w:rPr>
        <w:t xml:space="preserve">During stakeholder mapping, particular attention was paid to the involvement of women and girls with disabilities and underrepresented groups of persons with disabilities such as persons with intellectual disabilities and youth with disabilities. Networks of advocates in the ongoing UNPRPD project in Zimbabwe and umbrella organizations were mobilized to ensure equitable representation of these groups. </w:t>
      </w:r>
    </w:p>
    <w:p w14:paraId="43FCF01E" w14:textId="77777777" w:rsidR="007C5A7C" w:rsidRPr="003544C3" w:rsidRDefault="007C5A7C" w:rsidP="007A1E72">
      <w:pPr>
        <w:spacing w:before="0" w:after="0" w:line="240" w:lineRule="auto"/>
        <w:jc w:val="both"/>
        <w:rPr>
          <w:rFonts w:eastAsia="Times New Roman"/>
          <w:b/>
          <w:color w:val="FF0000"/>
          <w:sz w:val="24"/>
          <w:szCs w:val="24"/>
        </w:rPr>
      </w:pPr>
    </w:p>
    <w:p w14:paraId="59947B2D" w14:textId="77777777" w:rsidR="00987F16" w:rsidRPr="003544C3" w:rsidRDefault="007643DB" w:rsidP="007A1E72">
      <w:pPr>
        <w:pStyle w:val="Heading4"/>
        <w:spacing w:before="0" w:line="240" w:lineRule="auto"/>
        <w:jc w:val="both"/>
        <w:rPr>
          <w:sz w:val="24"/>
          <w:szCs w:val="24"/>
        </w:rPr>
      </w:pPr>
      <w:bookmarkStart w:id="5" w:name="_heading=h.3dy6vkm" w:colFirst="0" w:colLast="0"/>
      <w:bookmarkEnd w:id="5"/>
      <w:r w:rsidRPr="003544C3">
        <w:rPr>
          <w:sz w:val="24"/>
          <w:szCs w:val="24"/>
        </w:rPr>
        <w:t>6.2 Parternships for ProgramME Delivery</w:t>
      </w:r>
    </w:p>
    <w:p w14:paraId="304643BE" w14:textId="77777777" w:rsidR="00987F16" w:rsidRPr="003544C3" w:rsidRDefault="007643DB" w:rsidP="007A1E72">
      <w:pPr>
        <w:spacing w:before="0" w:after="0" w:line="240" w:lineRule="auto"/>
        <w:jc w:val="both"/>
        <w:rPr>
          <w:sz w:val="24"/>
          <w:szCs w:val="24"/>
        </w:rPr>
      </w:pPr>
      <w:r w:rsidRPr="003544C3">
        <w:rPr>
          <w:sz w:val="24"/>
          <w:szCs w:val="24"/>
        </w:rPr>
        <w:t>UNESCO and ILO have consulted with OPDs and their umbrella organizations,</w:t>
      </w:r>
      <w:r w:rsidRPr="003544C3">
        <w:rPr>
          <w:sz w:val="24"/>
          <w:szCs w:val="24"/>
          <w:vertAlign w:val="superscript"/>
        </w:rPr>
        <w:footnoteReference w:id="17"/>
      </w:r>
      <w:r w:rsidRPr="003544C3">
        <w:rPr>
          <w:sz w:val="24"/>
          <w:szCs w:val="24"/>
        </w:rPr>
        <w:t xml:space="preserve"> the TVET institutions,</w:t>
      </w:r>
      <w:r w:rsidRPr="003544C3">
        <w:rPr>
          <w:sz w:val="24"/>
          <w:szCs w:val="24"/>
          <w:vertAlign w:val="superscript"/>
        </w:rPr>
        <w:footnoteReference w:id="18"/>
      </w:r>
      <w:r w:rsidRPr="003544C3">
        <w:rPr>
          <w:sz w:val="24"/>
          <w:szCs w:val="24"/>
        </w:rPr>
        <w:t xml:space="preserve"> and the Employers’ and Workers’ Organizations in the four countries. Substantive consultations were conducted via conference calls</w:t>
      </w:r>
      <w:r w:rsidRPr="003544C3">
        <w:rPr>
          <w:sz w:val="24"/>
          <w:szCs w:val="24"/>
          <w:vertAlign w:val="superscript"/>
        </w:rPr>
        <w:footnoteReference w:id="19"/>
      </w:r>
      <w:r w:rsidRPr="003544C3">
        <w:rPr>
          <w:sz w:val="24"/>
          <w:szCs w:val="24"/>
        </w:rPr>
        <w:t>, and concrete areas of implementation in partnership with DPOs have been identified, for instance with a project on Inclusion in Vocational Education and Training currently implemented in Zimbabwe by Leonard Cheshire Disability Zimbabwe and Development Aid from People to People (DAPP).</w:t>
      </w:r>
    </w:p>
    <w:p w14:paraId="12A19410" w14:textId="77777777" w:rsidR="007C5A7C" w:rsidRPr="003544C3" w:rsidRDefault="007C5A7C" w:rsidP="007A1E72">
      <w:pPr>
        <w:spacing w:before="0" w:after="0" w:line="240" w:lineRule="auto"/>
        <w:jc w:val="both"/>
        <w:rPr>
          <w:sz w:val="24"/>
          <w:szCs w:val="24"/>
        </w:rPr>
      </w:pPr>
    </w:p>
    <w:p w14:paraId="5BB9DA97" w14:textId="77777777" w:rsidR="00987F16" w:rsidRPr="003544C3" w:rsidRDefault="007643DB" w:rsidP="007A1E72">
      <w:pPr>
        <w:spacing w:before="0" w:after="0" w:line="240" w:lineRule="auto"/>
        <w:jc w:val="both"/>
        <w:rPr>
          <w:sz w:val="24"/>
          <w:szCs w:val="24"/>
        </w:rPr>
      </w:pPr>
      <w:r w:rsidRPr="003544C3">
        <w:rPr>
          <w:sz w:val="24"/>
          <w:szCs w:val="24"/>
        </w:rPr>
        <w:t>The Ministry of Labor and Social Welfare, as well as the National Disability Board in Zimbabwe, have been consulted, including in the framework of the ongoing National Consultation of the National Disability Bill and Policy in Zimbabwe. In Mozambique, the proposal has been discussed with the Ministry of Gender, and through the multisectoral working group under the ongoing project. In Namibia, the project will build on the ongoing initiatives on strengthening employment services, and will be coordinated through existing Inter-Ministerial Committee on Disability under the Office of the President, in consultation with Ministries of Labor, and of Higher Education, Training and Innovation, Namibia Training Authority (NTA), Vocational Training Centers (VTCs), University of Namibia, and Namibia University of Science and Technology. In Tanzania the project has the support of the Office of the Prime Minister.</w:t>
      </w:r>
    </w:p>
    <w:p w14:paraId="0403B637" w14:textId="77777777" w:rsidR="007C5A7C" w:rsidRPr="003544C3" w:rsidRDefault="007C5A7C" w:rsidP="007A1E72">
      <w:pPr>
        <w:spacing w:before="0" w:after="0" w:line="240" w:lineRule="auto"/>
        <w:jc w:val="both"/>
        <w:rPr>
          <w:sz w:val="24"/>
          <w:szCs w:val="24"/>
        </w:rPr>
      </w:pPr>
    </w:p>
    <w:p w14:paraId="1D7209EA" w14:textId="77777777" w:rsidR="00916832" w:rsidRPr="003544C3" w:rsidRDefault="00916832" w:rsidP="007A1E72">
      <w:pPr>
        <w:spacing w:before="0" w:after="0" w:line="240" w:lineRule="auto"/>
        <w:jc w:val="both"/>
      </w:pPr>
      <w:r w:rsidRPr="003544C3">
        <w:rPr>
          <w:sz w:val="24"/>
          <w:szCs w:val="24"/>
        </w:rPr>
        <w:t>At the general level, this project will serve to spearhead the UNCTs’ engagement and partnership with OPDs, learning from the UNPRPD experience in Zimbabwe. Specific attention will be given to partnership building with disability sector umbrella bodies and relevant OPDs in the respective countries. This is of particular importance in view of the entry into force of the UNDIS. At the level of the project, OPDs, including those of underrepresented groups and women with disabilities, will be members of the project’s Regional Advisory Board and have leading roles in:</w:t>
      </w:r>
    </w:p>
    <w:p w14:paraId="3AF316BF" w14:textId="77777777" w:rsidR="007C5A7C" w:rsidRPr="003544C3" w:rsidRDefault="007C5A7C" w:rsidP="007A1E72">
      <w:pPr>
        <w:spacing w:before="0" w:after="0" w:line="240" w:lineRule="auto"/>
        <w:jc w:val="both"/>
        <w:rPr>
          <w:sz w:val="24"/>
          <w:szCs w:val="24"/>
        </w:rPr>
      </w:pPr>
    </w:p>
    <w:p w14:paraId="1ABC74D5" w14:textId="77777777" w:rsidR="00916832" w:rsidRPr="003544C3" w:rsidRDefault="00916832" w:rsidP="009342A0">
      <w:pPr>
        <w:pStyle w:val="ListParagraph"/>
        <w:numPr>
          <w:ilvl w:val="0"/>
          <w:numId w:val="19"/>
        </w:numPr>
        <w:spacing w:before="0" w:after="0" w:line="240" w:lineRule="auto"/>
        <w:jc w:val="both"/>
        <w:rPr>
          <w:sz w:val="24"/>
          <w:szCs w:val="24"/>
        </w:rPr>
      </w:pPr>
      <w:r w:rsidRPr="003544C3">
        <w:rPr>
          <w:sz w:val="24"/>
          <w:szCs w:val="24"/>
        </w:rPr>
        <w:t>Advising the project stakeholders in the Regional Advisory Board</w:t>
      </w:r>
    </w:p>
    <w:p w14:paraId="4ADAC1E1" w14:textId="77777777" w:rsidR="00916832" w:rsidRPr="003544C3" w:rsidRDefault="00916832" w:rsidP="009342A0">
      <w:pPr>
        <w:pStyle w:val="ListParagraph"/>
        <w:numPr>
          <w:ilvl w:val="0"/>
          <w:numId w:val="19"/>
        </w:numPr>
        <w:spacing w:before="0" w:after="0" w:line="240" w:lineRule="auto"/>
        <w:jc w:val="both"/>
        <w:rPr>
          <w:sz w:val="24"/>
          <w:szCs w:val="24"/>
        </w:rPr>
      </w:pPr>
      <w:r w:rsidRPr="003544C3">
        <w:rPr>
          <w:sz w:val="24"/>
          <w:szCs w:val="24"/>
        </w:rPr>
        <w:t xml:space="preserve">Capacitated to speak as one voice (via Umbrella </w:t>
      </w:r>
      <w:proofErr w:type="spellStart"/>
      <w:r w:rsidRPr="003544C3">
        <w:rPr>
          <w:sz w:val="24"/>
          <w:szCs w:val="24"/>
        </w:rPr>
        <w:t>organisations</w:t>
      </w:r>
      <w:proofErr w:type="spellEnd"/>
      <w:r w:rsidRPr="003544C3">
        <w:rPr>
          <w:sz w:val="24"/>
          <w:szCs w:val="24"/>
        </w:rPr>
        <w:t>) and engage in policy dialogue with the government and national institutions</w:t>
      </w:r>
    </w:p>
    <w:p w14:paraId="454CBEE9" w14:textId="77777777" w:rsidR="00916832" w:rsidRPr="003544C3" w:rsidRDefault="00916832" w:rsidP="009342A0">
      <w:pPr>
        <w:pStyle w:val="ListParagraph"/>
        <w:numPr>
          <w:ilvl w:val="0"/>
          <w:numId w:val="19"/>
        </w:numPr>
        <w:spacing w:before="0" w:after="0" w:line="240" w:lineRule="auto"/>
        <w:jc w:val="both"/>
        <w:rPr>
          <w:sz w:val="24"/>
          <w:szCs w:val="24"/>
        </w:rPr>
      </w:pPr>
      <w:r w:rsidRPr="003544C3">
        <w:rPr>
          <w:sz w:val="24"/>
          <w:szCs w:val="24"/>
        </w:rPr>
        <w:t xml:space="preserve">Designing and facilitating the capacity-building workshops on S&amp;D and Disability Inclusion targeting the TVET institutions and the Employers’ </w:t>
      </w:r>
      <w:proofErr w:type="spellStart"/>
      <w:r w:rsidRPr="003544C3">
        <w:rPr>
          <w:sz w:val="24"/>
          <w:szCs w:val="24"/>
        </w:rPr>
        <w:t>organisations</w:t>
      </w:r>
      <w:proofErr w:type="spellEnd"/>
      <w:r w:rsidRPr="003544C3">
        <w:rPr>
          <w:sz w:val="24"/>
          <w:szCs w:val="24"/>
        </w:rPr>
        <w:t xml:space="preserve"> and firms</w:t>
      </w:r>
    </w:p>
    <w:p w14:paraId="2C44D93F" w14:textId="77777777" w:rsidR="00916832" w:rsidRPr="003544C3" w:rsidRDefault="00916832" w:rsidP="009342A0">
      <w:pPr>
        <w:pStyle w:val="ListParagraph"/>
        <w:numPr>
          <w:ilvl w:val="0"/>
          <w:numId w:val="19"/>
        </w:numPr>
        <w:spacing w:before="0" w:after="0" w:line="240" w:lineRule="auto"/>
        <w:jc w:val="both"/>
        <w:rPr>
          <w:sz w:val="24"/>
          <w:szCs w:val="24"/>
        </w:rPr>
      </w:pPr>
      <w:r w:rsidRPr="003544C3">
        <w:rPr>
          <w:sz w:val="24"/>
          <w:szCs w:val="24"/>
        </w:rPr>
        <w:t>Designing, testing, and documenting the delivery of the Audit model</w:t>
      </w:r>
    </w:p>
    <w:p w14:paraId="684F0F3D" w14:textId="77777777" w:rsidR="00916832" w:rsidRPr="003544C3" w:rsidRDefault="00916832" w:rsidP="009342A0">
      <w:pPr>
        <w:pStyle w:val="ListParagraph"/>
        <w:numPr>
          <w:ilvl w:val="0"/>
          <w:numId w:val="19"/>
        </w:numPr>
        <w:spacing w:before="0" w:after="0" w:line="240" w:lineRule="auto"/>
        <w:jc w:val="both"/>
        <w:rPr>
          <w:sz w:val="24"/>
          <w:szCs w:val="24"/>
        </w:rPr>
      </w:pPr>
      <w:r w:rsidRPr="003544C3">
        <w:rPr>
          <w:sz w:val="24"/>
          <w:szCs w:val="24"/>
        </w:rPr>
        <w:t xml:space="preserve">Advising and designing the practical guidelines on Reasonable Accommodation </w:t>
      </w:r>
    </w:p>
    <w:p w14:paraId="3C0890B2" w14:textId="77777777" w:rsidR="007C5A7C" w:rsidRPr="003544C3" w:rsidRDefault="007C5A7C" w:rsidP="007A1E72">
      <w:pPr>
        <w:pStyle w:val="ListParagraph"/>
        <w:spacing w:before="0" w:after="0" w:line="240" w:lineRule="auto"/>
        <w:jc w:val="both"/>
        <w:rPr>
          <w:sz w:val="24"/>
          <w:szCs w:val="24"/>
        </w:rPr>
      </w:pPr>
    </w:p>
    <w:p w14:paraId="2FA3C7F8" w14:textId="77777777" w:rsidR="00987F16" w:rsidRPr="003544C3" w:rsidRDefault="007643DB" w:rsidP="007A1E72">
      <w:pPr>
        <w:spacing w:before="0" w:after="0" w:line="240" w:lineRule="auto"/>
        <w:jc w:val="both"/>
        <w:rPr>
          <w:sz w:val="24"/>
          <w:szCs w:val="24"/>
        </w:rPr>
      </w:pPr>
      <w:r w:rsidRPr="003544C3">
        <w:rPr>
          <w:sz w:val="24"/>
          <w:szCs w:val="24"/>
        </w:rPr>
        <w:t xml:space="preserve">Grants will be given to OPDs and community media to conduct the audits in the four countries and to produce and test the different tools for persons with disabilities, the media and TVET institutions. OPDs for and run by women with disabilities and underrepresented groups will be considered for grants. The stakeholder engagement will be monitored by collecting data on activities reach and qualitative information on change in attitudes, </w:t>
      </w:r>
      <w:proofErr w:type="gramStart"/>
      <w:r w:rsidR="00AC40CD" w:rsidRPr="003544C3">
        <w:rPr>
          <w:sz w:val="24"/>
          <w:szCs w:val="24"/>
        </w:rPr>
        <w:t>policies</w:t>
      </w:r>
      <w:proofErr w:type="gramEnd"/>
      <w:r w:rsidR="00AC40CD" w:rsidRPr="003544C3">
        <w:rPr>
          <w:sz w:val="24"/>
          <w:szCs w:val="24"/>
        </w:rPr>
        <w:t xml:space="preserve"> and</w:t>
      </w:r>
      <w:r w:rsidRPr="003544C3">
        <w:rPr>
          <w:sz w:val="24"/>
          <w:szCs w:val="24"/>
        </w:rPr>
        <w:t xml:space="preserve"> other qualitative indicators. </w:t>
      </w:r>
    </w:p>
    <w:p w14:paraId="393B3DA0" w14:textId="77777777" w:rsidR="007C5A7C" w:rsidRPr="003544C3" w:rsidRDefault="007C5A7C" w:rsidP="007A1E72">
      <w:pPr>
        <w:spacing w:before="0" w:after="0" w:line="240" w:lineRule="auto"/>
        <w:jc w:val="both"/>
        <w:rPr>
          <w:sz w:val="24"/>
          <w:szCs w:val="24"/>
        </w:rPr>
      </w:pPr>
    </w:p>
    <w:p w14:paraId="30B7F65F" w14:textId="77777777" w:rsidR="00987F16" w:rsidRPr="003544C3" w:rsidRDefault="00230DB3" w:rsidP="007A1E72">
      <w:pPr>
        <w:spacing w:before="0" w:after="0" w:line="240" w:lineRule="auto"/>
        <w:jc w:val="both"/>
        <w:rPr>
          <w:b/>
          <w:color w:val="FF0000"/>
          <w:sz w:val="24"/>
          <w:szCs w:val="24"/>
        </w:rPr>
      </w:pPr>
      <w:r w:rsidRPr="003544C3">
        <w:rPr>
          <w:sz w:val="24"/>
          <w:szCs w:val="24"/>
        </w:rPr>
        <w:t xml:space="preserve">UNESCO will ensure the overall coordination and technical backstopping to the project. This will be done essentially by the UNESCO Regional Office for Southern Africa (Harare, Zimbabwe), with the support of the National Offices in Mozambique, Namibia, and Tanzania, and assistance of the UNESCO Regional Office for Eastern Africa (Nairobi, Kenya). ILO and UNESCO will collaborate closely across all interventions and tools development, by bringing their expertise on disability inclusion and shifting social perceptions, Inclusive Education, and </w:t>
      </w:r>
      <w:proofErr w:type="spellStart"/>
      <w:r w:rsidRPr="003544C3">
        <w:rPr>
          <w:sz w:val="24"/>
          <w:szCs w:val="24"/>
        </w:rPr>
        <w:t>Labour</w:t>
      </w:r>
      <w:proofErr w:type="spellEnd"/>
      <w:r w:rsidRPr="003544C3">
        <w:rPr>
          <w:sz w:val="24"/>
          <w:szCs w:val="24"/>
        </w:rPr>
        <w:t xml:space="preserve"> governance. UNESCO will be specifically responsible for the components related to OPDs’ involvement, tools development and capacity-building, and partnerships, improvement of TVET </w:t>
      </w:r>
      <w:proofErr w:type="spellStart"/>
      <w:r w:rsidRPr="003544C3">
        <w:rPr>
          <w:sz w:val="24"/>
          <w:szCs w:val="24"/>
        </w:rPr>
        <w:t>programme</w:t>
      </w:r>
      <w:proofErr w:type="spellEnd"/>
      <w:r w:rsidRPr="003544C3">
        <w:rPr>
          <w:sz w:val="24"/>
          <w:szCs w:val="24"/>
        </w:rPr>
        <w:t xml:space="preserve"> within the framework of Inclusive Education, and documenting the lessons learnt and policy dialogue along the way. Building from its unique advantage of tripartite structure, ILO will contribute to trigger and sustain quality dialogue between TVET institutions, the Employers’ organizations, the Union, and the government in terms of fighting S&amp;D in the </w:t>
      </w:r>
      <w:proofErr w:type="spellStart"/>
      <w:r w:rsidRPr="003544C3">
        <w:rPr>
          <w:sz w:val="24"/>
          <w:szCs w:val="24"/>
        </w:rPr>
        <w:t>Labour</w:t>
      </w:r>
      <w:proofErr w:type="spellEnd"/>
      <w:r w:rsidRPr="003544C3">
        <w:rPr>
          <w:sz w:val="24"/>
          <w:szCs w:val="24"/>
        </w:rPr>
        <w:t xml:space="preserve"> policy and laws. </w:t>
      </w:r>
    </w:p>
    <w:p w14:paraId="1C736CC9" w14:textId="77777777" w:rsidR="007C5A7C" w:rsidRPr="003544C3" w:rsidRDefault="007C5A7C" w:rsidP="007A1E72">
      <w:pPr>
        <w:spacing w:before="0" w:after="0" w:line="240" w:lineRule="auto"/>
        <w:jc w:val="both"/>
        <w:rPr>
          <w:b/>
          <w:i/>
          <w:color w:val="FF0000"/>
          <w:sz w:val="24"/>
          <w:szCs w:val="24"/>
        </w:rPr>
      </w:pPr>
    </w:p>
    <w:p w14:paraId="13211F6F" w14:textId="77777777" w:rsidR="00987F16" w:rsidRPr="003544C3" w:rsidRDefault="007643DB" w:rsidP="007A1E72">
      <w:pPr>
        <w:pStyle w:val="Heading1"/>
        <w:spacing w:before="0" w:line="240" w:lineRule="auto"/>
        <w:jc w:val="both"/>
        <w:rPr>
          <w:smallCaps/>
          <w:color w:val="FFFFFF"/>
          <w:sz w:val="24"/>
          <w:szCs w:val="24"/>
        </w:rPr>
      </w:pPr>
      <w:bookmarkStart w:id="6" w:name="_heading=h.1t3h5sf" w:colFirst="0" w:colLast="0"/>
      <w:bookmarkEnd w:id="6"/>
      <w:r w:rsidRPr="003544C3">
        <w:rPr>
          <w:sz w:val="24"/>
          <w:szCs w:val="24"/>
        </w:rPr>
        <w:t>7. Monitoring and Evaluation</w:t>
      </w:r>
    </w:p>
    <w:p w14:paraId="78BF9294" w14:textId="77777777" w:rsidR="007C5A7C" w:rsidRPr="003544C3" w:rsidRDefault="007C5A7C" w:rsidP="007A1E72">
      <w:pPr>
        <w:pStyle w:val="Heading4"/>
        <w:spacing w:before="0" w:line="240" w:lineRule="auto"/>
        <w:jc w:val="both"/>
        <w:rPr>
          <w:sz w:val="24"/>
          <w:szCs w:val="24"/>
        </w:rPr>
      </w:pPr>
    </w:p>
    <w:p w14:paraId="68672CE0" w14:textId="77777777" w:rsidR="00987F16" w:rsidRPr="003544C3" w:rsidRDefault="007643DB" w:rsidP="007A1E72">
      <w:pPr>
        <w:pStyle w:val="Heading4"/>
        <w:spacing w:before="0" w:line="240" w:lineRule="auto"/>
        <w:jc w:val="both"/>
        <w:rPr>
          <w:i/>
          <w:smallCaps/>
          <w:color w:val="374C80"/>
          <w:sz w:val="24"/>
          <w:szCs w:val="24"/>
        </w:rPr>
      </w:pPr>
      <w:r w:rsidRPr="003544C3">
        <w:rPr>
          <w:sz w:val="24"/>
          <w:szCs w:val="24"/>
        </w:rPr>
        <w:t>7.1 M&amp;E PLAN</w:t>
      </w:r>
    </w:p>
    <w:p w14:paraId="593189FB" w14:textId="59025427" w:rsidR="00987F16" w:rsidRPr="003544C3" w:rsidRDefault="00D67C63" w:rsidP="007A1E72">
      <w:pPr>
        <w:spacing w:before="0" w:after="0" w:line="240" w:lineRule="auto"/>
        <w:jc w:val="both"/>
        <w:rPr>
          <w:sz w:val="24"/>
          <w:szCs w:val="24"/>
        </w:rPr>
      </w:pPr>
      <w:r w:rsidRPr="003544C3">
        <w:rPr>
          <w:sz w:val="24"/>
          <w:szCs w:val="24"/>
        </w:rPr>
        <w:t xml:space="preserve">An M&amp;E plan will be developed at the start of the </w:t>
      </w:r>
      <w:proofErr w:type="spellStart"/>
      <w:r w:rsidRPr="003544C3">
        <w:rPr>
          <w:sz w:val="24"/>
          <w:szCs w:val="24"/>
        </w:rPr>
        <w:t>programme</w:t>
      </w:r>
      <w:proofErr w:type="spellEnd"/>
      <w:r w:rsidRPr="003544C3">
        <w:rPr>
          <w:sz w:val="24"/>
          <w:szCs w:val="24"/>
        </w:rPr>
        <w:t xml:space="preserve">, monitored and updated along the implementation phase, and used to measure the outcomes and impact at the end of the </w:t>
      </w:r>
      <w:proofErr w:type="spellStart"/>
      <w:r w:rsidRPr="003544C3">
        <w:rPr>
          <w:sz w:val="24"/>
          <w:szCs w:val="24"/>
        </w:rPr>
        <w:t>programe</w:t>
      </w:r>
      <w:proofErr w:type="spellEnd"/>
      <w:r w:rsidRPr="003544C3">
        <w:rPr>
          <w:sz w:val="24"/>
          <w:szCs w:val="24"/>
        </w:rPr>
        <w:t xml:space="preserve">. </w:t>
      </w:r>
      <w:r w:rsidR="007643DB" w:rsidRPr="003544C3">
        <w:rPr>
          <w:sz w:val="24"/>
          <w:szCs w:val="24"/>
        </w:rPr>
        <w:t xml:space="preserve">The Monitoring and Evaluation of this </w:t>
      </w:r>
      <w:proofErr w:type="spellStart"/>
      <w:r w:rsidR="007643DB" w:rsidRPr="003544C3">
        <w:rPr>
          <w:sz w:val="24"/>
          <w:szCs w:val="24"/>
        </w:rPr>
        <w:t>programme</w:t>
      </w:r>
      <w:proofErr w:type="spellEnd"/>
      <w:r w:rsidR="007643DB" w:rsidRPr="003544C3">
        <w:rPr>
          <w:sz w:val="24"/>
          <w:szCs w:val="24"/>
        </w:rPr>
        <w:t xml:space="preserve"> will be assured throughout the implementation, as well as at the end of the project. A Regional Project Advisory Group (UN team, government, OPDs, Employers, </w:t>
      </w:r>
      <w:r w:rsidR="00AC40CD" w:rsidRPr="003544C3">
        <w:rPr>
          <w:sz w:val="24"/>
          <w:szCs w:val="24"/>
        </w:rPr>
        <w:t>and Media</w:t>
      </w:r>
      <w:r w:rsidR="007643DB" w:rsidRPr="003544C3">
        <w:rPr>
          <w:sz w:val="24"/>
          <w:szCs w:val="24"/>
        </w:rPr>
        <w:t xml:space="preserve">) will be constituted with the mandate of ensuring a participatory approach, without compromising on clear accountability. This Group will be supported by UNESCO and ILO, as designated UN agencies that will be accountable for ensuring that the agreed M&amp;E framework is implemented in a timely and well-coordinated manner that maintains the agreed quality standards to meet the M&amp;E needs of the </w:t>
      </w:r>
      <w:proofErr w:type="spellStart"/>
      <w:r w:rsidR="007643DB" w:rsidRPr="003544C3">
        <w:rPr>
          <w:sz w:val="24"/>
          <w:szCs w:val="24"/>
        </w:rPr>
        <w:t>programme</w:t>
      </w:r>
      <w:proofErr w:type="spellEnd"/>
      <w:r w:rsidR="007643DB" w:rsidRPr="003544C3">
        <w:rPr>
          <w:sz w:val="24"/>
          <w:szCs w:val="24"/>
        </w:rPr>
        <w:t xml:space="preserve">. </w:t>
      </w:r>
      <w:r w:rsidR="00AC40CD" w:rsidRPr="003544C3">
        <w:rPr>
          <w:sz w:val="24"/>
          <w:szCs w:val="24"/>
        </w:rPr>
        <w:t>An</w:t>
      </w:r>
      <w:r w:rsidR="007643DB" w:rsidRPr="003544C3">
        <w:rPr>
          <w:sz w:val="24"/>
          <w:szCs w:val="24"/>
        </w:rPr>
        <w:t xml:space="preserve"> M&amp;E plan will include a provision for organizing monitoring visits jointly carried out by the UN agencies and the national partners. These visits will be guided by well-defined </w:t>
      </w:r>
      <w:proofErr w:type="spellStart"/>
      <w:r w:rsidR="007643DB" w:rsidRPr="003544C3">
        <w:rPr>
          <w:sz w:val="24"/>
          <w:szCs w:val="24"/>
        </w:rPr>
        <w:t>ToRs</w:t>
      </w:r>
      <w:proofErr w:type="spellEnd"/>
      <w:r w:rsidR="007643DB" w:rsidRPr="003544C3">
        <w:rPr>
          <w:sz w:val="24"/>
          <w:szCs w:val="24"/>
        </w:rPr>
        <w:t xml:space="preserve"> and monitoring tools; and the visits will result in recommendations that will be tracked for implementation through a </w:t>
      </w:r>
      <w:proofErr w:type="spellStart"/>
      <w:r w:rsidR="007643DB" w:rsidRPr="003544C3">
        <w:rPr>
          <w:sz w:val="24"/>
          <w:szCs w:val="24"/>
        </w:rPr>
        <w:t>programme</w:t>
      </w:r>
      <w:proofErr w:type="spellEnd"/>
      <w:r w:rsidR="007643DB" w:rsidRPr="003544C3">
        <w:rPr>
          <w:sz w:val="24"/>
          <w:szCs w:val="24"/>
        </w:rPr>
        <w:t xml:space="preserve"> dashboard. </w:t>
      </w:r>
    </w:p>
    <w:p w14:paraId="5C873EA5" w14:textId="77777777" w:rsidR="007C5A7C" w:rsidRPr="003544C3" w:rsidRDefault="007C5A7C" w:rsidP="007A1E72">
      <w:pPr>
        <w:spacing w:before="0" w:after="0" w:line="240" w:lineRule="auto"/>
        <w:jc w:val="both"/>
        <w:rPr>
          <w:sz w:val="24"/>
          <w:szCs w:val="24"/>
        </w:rPr>
      </w:pPr>
    </w:p>
    <w:p w14:paraId="4B7B1F53" w14:textId="77777777" w:rsidR="00987F16" w:rsidRPr="003544C3" w:rsidRDefault="007643DB" w:rsidP="007A1E72">
      <w:pPr>
        <w:spacing w:before="0" w:after="0" w:line="240" w:lineRule="auto"/>
        <w:jc w:val="both"/>
        <w:rPr>
          <w:sz w:val="24"/>
          <w:szCs w:val="24"/>
        </w:rPr>
      </w:pPr>
      <w:r w:rsidRPr="003544C3">
        <w:rPr>
          <w:sz w:val="24"/>
          <w:szCs w:val="24"/>
        </w:rPr>
        <w:t xml:space="preserve">The Regional Coordinator will use the recommendations from the Regional Project Advisory Group to inform the Annual Review Meetings and reports to assess the progress and challenges. The Coordinator, with the support of the </w:t>
      </w:r>
      <w:proofErr w:type="spellStart"/>
      <w:r w:rsidRPr="003544C3">
        <w:rPr>
          <w:sz w:val="24"/>
          <w:szCs w:val="24"/>
        </w:rPr>
        <w:t>Programmes</w:t>
      </w:r>
      <w:proofErr w:type="spellEnd"/>
      <w:r w:rsidRPr="003544C3">
        <w:rPr>
          <w:sz w:val="24"/>
          <w:szCs w:val="24"/>
        </w:rPr>
        <w:t xml:space="preserve"> assistants in the four countries, will be responsible for collecting information from various </w:t>
      </w:r>
      <w:r w:rsidR="00AC40CD" w:rsidRPr="003544C3">
        <w:rPr>
          <w:sz w:val="24"/>
          <w:szCs w:val="24"/>
        </w:rPr>
        <w:t>stakeholders</w:t>
      </w:r>
      <w:r w:rsidRPr="003544C3">
        <w:rPr>
          <w:sz w:val="24"/>
          <w:szCs w:val="24"/>
        </w:rPr>
        <w:t xml:space="preserve">; developing the drafts of the annual progress reports; and for the validation and approval of these reports in the joint meetings. </w:t>
      </w:r>
    </w:p>
    <w:p w14:paraId="4D6D95C2" w14:textId="77777777" w:rsidR="007C5A7C" w:rsidRPr="003544C3" w:rsidRDefault="007C5A7C" w:rsidP="007A1E72">
      <w:pPr>
        <w:spacing w:before="0" w:after="0" w:line="240" w:lineRule="auto"/>
        <w:jc w:val="both"/>
        <w:rPr>
          <w:sz w:val="24"/>
          <w:szCs w:val="24"/>
        </w:rPr>
      </w:pPr>
    </w:p>
    <w:p w14:paraId="00170ED2" w14:textId="77777777" w:rsidR="00987F16" w:rsidRPr="003544C3" w:rsidRDefault="007643DB" w:rsidP="007A1E72">
      <w:pPr>
        <w:spacing w:before="0" w:after="0" w:line="240" w:lineRule="auto"/>
        <w:jc w:val="both"/>
        <w:rPr>
          <w:sz w:val="24"/>
          <w:szCs w:val="24"/>
        </w:rPr>
      </w:pPr>
      <w:r w:rsidRPr="003544C3">
        <w:rPr>
          <w:sz w:val="24"/>
          <w:szCs w:val="24"/>
        </w:rPr>
        <w:t xml:space="preserve">Apart from the results monitoring, UNESCO and ILO also coordinate the efforts around budget/expenditure monitoring with their respective Finance and Administrative Officers, to verify the expenditures from the field in a harmonized manner, avoiding duplication. </w:t>
      </w:r>
      <w:r w:rsidR="008E0C48" w:rsidRPr="003544C3">
        <w:rPr>
          <w:sz w:val="24"/>
          <w:szCs w:val="24"/>
        </w:rPr>
        <w:t xml:space="preserve">Good practices from the project’s approach will be documented and shared regularly with relevant stakeholders, using platforms such as the respective UN Agencies and the Resident Coordinator's Office websites in Namibia, Mozambique, </w:t>
      </w:r>
      <w:proofErr w:type="gramStart"/>
      <w:r w:rsidR="008E0C48" w:rsidRPr="003544C3">
        <w:rPr>
          <w:sz w:val="24"/>
          <w:szCs w:val="24"/>
        </w:rPr>
        <w:t>Tanzania</w:t>
      </w:r>
      <w:proofErr w:type="gramEnd"/>
      <w:r w:rsidR="008E0C48" w:rsidRPr="003544C3">
        <w:rPr>
          <w:sz w:val="24"/>
          <w:szCs w:val="24"/>
        </w:rPr>
        <w:t xml:space="preserve"> and Zimbabwe UN Offices.</w:t>
      </w:r>
    </w:p>
    <w:p w14:paraId="0FA02B84" w14:textId="77777777" w:rsidR="007C5A7C" w:rsidRPr="003544C3" w:rsidRDefault="007C5A7C" w:rsidP="007A1E72">
      <w:pPr>
        <w:spacing w:before="0" w:after="0" w:line="240" w:lineRule="auto"/>
        <w:jc w:val="both"/>
        <w:rPr>
          <w:sz w:val="24"/>
          <w:szCs w:val="24"/>
        </w:rPr>
      </w:pPr>
    </w:p>
    <w:p w14:paraId="0EB2144A" w14:textId="77777777" w:rsidR="00635FDD" w:rsidRPr="003544C3" w:rsidRDefault="007643DB" w:rsidP="007A1E72">
      <w:pPr>
        <w:spacing w:before="0" w:after="0" w:line="240" w:lineRule="auto"/>
        <w:jc w:val="both"/>
        <w:rPr>
          <w:sz w:val="24"/>
          <w:szCs w:val="24"/>
        </w:rPr>
      </w:pPr>
      <w:r w:rsidRPr="003544C3">
        <w:rPr>
          <w:sz w:val="24"/>
          <w:szCs w:val="24"/>
        </w:rPr>
        <w:t>A final M&amp;E mission will be conducted by an external and independent firm/consultant, to assess the impacts on persons with disabilities and benefiting institutions.</w:t>
      </w:r>
    </w:p>
    <w:p w14:paraId="60C117E4" w14:textId="77777777" w:rsidR="00635FDD" w:rsidRPr="003544C3" w:rsidRDefault="00635FDD" w:rsidP="00635FDD">
      <w:pPr>
        <w:pStyle w:val="Appendix"/>
        <w:rPr>
          <w:rFonts w:ascii="Arial" w:hAnsi="Arial"/>
          <w:sz w:val="22"/>
          <w:szCs w:val="22"/>
        </w:rPr>
        <w:sectPr w:rsidR="00635FDD" w:rsidRPr="003544C3" w:rsidSect="00044E92">
          <w:headerReference w:type="even" r:id="rId14"/>
          <w:headerReference w:type="default" r:id="rId15"/>
          <w:footnotePr>
            <w:numRestart w:val="eachSect"/>
          </w:footnotePr>
          <w:endnotePr>
            <w:numRestart w:val="eachSect"/>
          </w:endnotePr>
          <w:pgSz w:w="12240" w:h="15840" w:code="1"/>
          <w:pgMar w:top="1296" w:right="1440" w:bottom="1296" w:left="1440" w:header="720" w:footer="720" w:gutter="0"/>
          <w:cols w:space="720"/>
          <w:docGrid w:linePitch="326"/>
        </w:sectPr>
      </w:pPr>
    </w:p>
    <w:p w14:paraId="6ABE78A2" w14:textId="77777777" w:rsidR="00987F16" w:rsidRPr="003544C3" w:rsidRDefault="007643DB" w:rsidP="007A1E72">
      <w:pPr>
        <w:spacing w:before="0" w:after="0" w:line="240" w:lineRule="auto"/>
        <w:jc w:val="both"/>
        <w:rPr>
          <w:b/>
          <w:color w:val="FF0000"/>
          <w:sz w:val="24"/>
          <w:szCs w:val="24"/>
        </w:rPr>
      </w:pPr>
      <w:r w:rsidRPr="003544C3">
        <w:rPr>
          <w:sz w:val="24"/>
          <w:szCs w:val="24"/>
        </w:rPr>
        <w:t xml:space="preserve"> </w:t>
      </w:r>
    </w:p>
    <w:p w14:paraId="2826E1AE" w14:textId="77777777" w:rsidR="007C5A7C" w:rsidRPr="003544C3" w:rsidRDefault="007C5A7C" w:rsidP="007A1E72">
      <w:pPr>
        <w:spacing w:before="0" w:after="0" w:line="240" w:lineRule="auto"/>
        <w:jc w:val="both"/>
        <w:rPr>
          <w:b/>
          <w:i/>
          <w:color w:val="FF0000"/>
          <w:sz w:val="24"/>
          <w:szCs w:val="24"/>
        </w:rPr>
      </w:pPr>
    </w:p>
    <w:p w14:paraId="76AC893A" w14:textId="77777777" w:rsidR="00987F16" w:rsidRPr="003544C3" w:rsidRDefault="007643DB" w:rsidP="007A1E72">
      <w:pPr>
        <w:pStyle w:val="Heading1"/>
        <w:spacing w:before="0" w:line="240" w:lineRule="auto"/>
        <w:jc w:val="both"/>
        <w:rPr>
          <w:sz w:val="24"/>
          <w:szCs w:val="24"/>
        </w:rPr>
      </w:pPr>
      <w:r w:rsidRPr="003544C3">
        <w:rPr>
          <w:sz w:val="24"/>
          <w:szCs w:val="24"/>
        </w:rPr>
        <w:t>8. Programme suSTAINABILITY</w:t>
      </w:r>
    </w:p>
    <w:p w14:paraId="54197F0A" w14:textId="77777777" w:rsidR="00987F16" w:rsidRPr="003544C3" w:rsidRDefault="007643DB" w:rsidP="007A1E72">
      <w:pPr>
        <w:spacing w:before="0" w:after="0" w:line="240" w:lineRule="auto"/>
        <w:jc w:val="both"/>
        <w:rPr>
          <w:sz w:val="24"/>
          <w:szCs w:val="24"/>
        </w:rPr>
      </w:pPr>
      <w:r w:rsidRPr="003544C3">
        <w:rPr>
          <w:sz w:val="24"/>
          <w:szCs w:val="24"/>
        </w:rPr>
        <w:t xml:space="preserve">Robust sustainability mechanisms have been included from the development of the project. </w:t>
      </w:r>
      <w:r w:rsidR="00136DE1" w:rsidRPr="003544C3">
        <w:rPr>
          <w:sz w:val="24"/>
          <w:szCs w:val="24"/>
        </w:rPr>
        <w:t>ILO and UNESCO have e</w:t>
      </w:r>
      <w:r w:rsidRPr="003544C3">
        <w:rPr>
          <w:sz w:val="24"/>
          <w:szCs w:val="24"/>
        </w:rPr>
        <w:t>nsur</w:t>
      </w:r>
      <w:r w:rsidR="00136DE1" w:rsidRPr="003544C3">
        <w:rPr>
          <w:sz w:val="24"/>
          <w:szCs w:val="24"/>
        </w:rPr>
        <w:t>ed</w:t>
      </w:r>
      <w:r w:rsidRPr="003544C3">
        <w:rPr>
          <w:sz w:val="24"/>
          <w:szCs w:val="24"/>
        </w:rPr>
        <w:t xml:space="preserve"> institutional buy-in and ownership by government, OPDs and TVET and </w:t>
      </w:r>
      <w:r w:rsidR="00855589" w:rsidRPr="003544C3">
        <w:rPr>
          <w:sz w:val="24"/>
          <w:szCs w:val="24"/>
        </w:rPr>
        <w:t xml:space="preserve">Employers’ and workers’ </w:t>
      </w:r>
      <w:r w:rsidR="00136DE1" w:rsidRPr="003544C3">
        <w:rPr>
          <w:sz w:val="24"/>
          <w:szCs w:val="24"/>
        </w:rPr>
        <w:t xml:space="preserve">organizations, which should </w:t>
      </w:r>
      <w:r w:rsidRPr="003544C3">
        <w:rPr>
          <w:sz w:val="24"/>
          <w:szCs w:val="24"/>
        </w:rPr>
        <w:t xml:space="preserve">impact institutional </w:t>
      </w:r>
      <w:r w:rsidR="00AC40CD" w:rsidRPr="003544C3">
        <w:rPr>
          <w:sz w:val="24"/>
          <w:szCs w:val="24"/>
        </w:rPr>
        <w:t>behaviors</w:t>
      </w:r>
      <w:r w:rsidRPr="003544C3">
        <w:rPr>
          <w:sz w:val="24"/>
          <w:szCs w:val="24"/>
        </w:rPr>
        <w:t>, attitudes</w:t>
      </w:r>
      <w:r w:rsidR="00AC40CD" w:rsidRPr="003544C3">
        <w:rPr>
          <w:sz w:val="24"/>
          <w:szCs w:val="24"/>
        </w:rPr>
        <w:t xml:space="preserve">, </w:t>
      </w:r>
      <w:proofErr w:type="gramStart"/>
      <w:r w:rsidR="00AC40CD" w:rsidRPr="003544C3">
        <w:rPr>
          <w:sz w:val="24"/>
          <w:szCs w:val="24"/>
        </w:rPr>
        <w:t>policies</w:t>
      </w:r>
      <w:proofErr w:type="gramEnd"/>
      <w:r w:rsidRPr="003544C3">
        <w:rPr>
          <w:sz w:val="24"/>
          <w:szCs w:val="24"/>
        </w:rPr>
        <w:t xml:space="preserve"> and practices</w:t>
      </w:r>
      <w:r w:rsidR="00136DE1" w:rsidRPr="003544C3">
        <w:rPr>
          <w:sz w:val="24"/>
          <w:szCs w:val="24"/>
        </w:rPr>
        <w:t xml:space="preserve"> on the long terms</w:t>
      </w:r>
      <w:r w:rsidRPr="003544C3">
        <w:rPr>
          <w:sz w:val="24"/>
          <w:szCs w:val="24"/>
        </w:rPr>
        <w:t xml:space="preserve">. </w:t>
      </w:r>
    </w:p>
    <w:p w14:paraId="712B7DF8" w14:textId="77777777" w:rsidR="007C5A7C" w:rsidRPr="003544C3" w:rsidRDefault="007C5A7C" w:rsidP="007A1E72">
      <w:pPr>
        <w:spacing w:before="0" w:after="0" w:line="240" w:lineRule="auto"/>
        <w:jc w:val="both"/>
        <w:rPr>
          <w:sz w:val="24"/>
          <w:szCs w:val="24"/>
        </w:rPr>
      </w:pPr>
    </w:p>
    <w:p w14:paraId="2C8C7D0B" w14:textId="77777777" w:rsidR="007C5A7C" w:rsidRPr="003544C3" w:rsidRDefault="007643DB">
      <w:pPr>
        <w:pBdr>
          <w:top w:val="nil"/>
          <w:left w:val="nil"/>
          <w:bottom w:val="nil"/>
          <w:right w:val="nil"/>
          <w:between w:val="nil"/>
        </w:pBdr>
        <w:spacing w:before="0" w:after="0" w:line="240" w:lineRule="auto"/>
        <w:jc w:val="both"/>
        <w:rPr>
          <w:sz w:val="24"/>
          <w:szCs w:val="24"/>
        </w:rPr>
      </w:pPr>
      <w:r w:rsidRPr="003544C3">
        <w:rPr>
          <w:sz w:val="24"/>
          <w:szCs w:val="24"/>
        </w:rPr>
        <w:t xml:space="preserve">These key partners have been engaged meaningfully from the onset, and their engagement and advice will be continuously sought during implementation. Government institutions mandated with disability affairs and skills development and </w:t>
      </w:r>
      <w:r w:rsidR="00AC40CD" w:rsidRPr="003544C3">
        <w:rPr>
          <w:sz w:val="24"/>
          <w:szCs w:val="24"/>
        </w:rPr>
        <w:t>labor</w:t>
      </w:r>
      <w:r w:rsidRPr="003544C3">
        <w:rPr>
          <w:sz w:val="24"/>
          <w:szCs w:val="24"/>
        </w:rPr>
        <w:t xml:space="preserve"> will be engaged with </w:t>
      </w:r>
      <w:r w:rsidR="00230DB3" w:rsidRPr="003544C3">
        <w:rPr>
          <w:sz w:val="24"/>
          <w:szCs w:val="24"/>
        </w:rPr>
        <w:t xml:space="preserve">the tools, the pilot </w:t>
      </w:r>
      <w:r w:rsidRPr="003544C3">
        <w:rPr>
          <w:sz w:val="24"/>
          <w:szCs w:val="24"/>
        </w:rPr>
        <w:t>results</w:t>
      </w:r>
      <w:r w:rsidR="00230DB3" w:rsidRPr="003544C3">
        <w:rPr>
          <w:sz w:val="24"/>
          <w:szCs w:val="24"/>
        </w:rPr>
        <w:t xml:space="preserve"> and lessons learnt, as well as</w:t>
      </w:r>
      <w:r w:rsidRPr="003544C3">
        <w:rPr>
          <w:sz w:val="24"/>
          <w:szCs w:val="24"/>
        </w:rPr>
        <w:t xml:space="preserve"> advocacy messages emerging from the project </w:t>
      </w:r>
      <w:proofErr w:type="gramStart"/>
      <w:r w:rsidRPr="003544C3">
        <w:rPr>
          <w:sz w:val="24"/>
          <w:szCs w:val="24"/>
        </w:rPr>
        <w:t>in order to</w:t>
      </w:r>
      <w:proofErr w:type="gramEnd"/>
      <w:r w:rsidRPr="003544C3">
        <w:rPr>
          <w:sz w:val="24"/>
          <w:szCs w:val="24"/>
        </w:rPr>
        <w:t xml:space="preserve"> influence </w:t>
      </w:r>
      <w:r w:rsidR="00230DB3" w:rsidRPr="003544C3">
        <w:rPr>
          <w:sz w:val="24"/>
          <w:szCs w:val="24"/>
        </w:rPr>
        <w:t xml:space="preserve">the enforcement of </w:t>
      </w:r>
      <w:r w:rsidRPr="003544C3">
        <w:rPr>
          <w:sz w:val="24"/>
          <w:szCs w:val="24"/>
        </w:rPr>
        <w:t xml:space="preserve">policies </w:t>
      </w:r>
      <w:r w:rsidR="00230DB3" w:rsidRPr="003544C3">
        <w:rPr>
          <w:sz w:val="24"/>
          <w:szCs w:val="24"/>
        </w:rPr>
        <w:t>and strategies</w:t>
      </w:r>
      <w:r w:rsidRPr="003544C3">
        <w:rPr>
          <w:sz w:val="24"/>
          <w:szCs w:val="24"/>
        </w:rPr>
        <w:t xml:space="preserve">. </w:t>
      </w:r>
      <w:r w:rsidR="007C5A7C" w:rsidRPr="003544C3">
        <w:rPr>
          <w:sz w:val="24"/>
          <w:szCs w:val="24"/>
        </w:rPr>
        <w:t xml:space="preserve">The Dialogue Committee on Fighting Disability Stigma and Discrimination in Accessing TVET </w:t>
      </w:r>
      <w:proofErr w:type="spellStart"/>
      <w:r w:rsidR="007C5A7C" w:rsidRPr="003544C3">
        <w:rPr>
          <w:sz w:val="24"/>
          <w:szCs w:val="24"/>
        </w:rPr>
        <w:t>Programme</w:t>
      </w:r>
      <w:proofErr w:type="spellEnd"/>
      <w:r w:rsidR="007C5A7C" w:rsidRPr="003544C3">
        <w:rPr>
          <w:sz w:val="24"/>
          <w:szCs w:val="24"/>
        </w:rPr>
        <w:t xml:space="preserve"> and Employment</w:t>
      </w:r>
      <w:r w:rsidR="003D1F2E" w:rsidRPr="003544C3">
        <w:rPr>
          <w:sz w:val="24"/>
          <w:szCs w:val="24"/>
        </w:rPr>
        <w:t xml:space="preserve"> will serve as a major platform for policy dialogue, </w:t>
      </w:r>
      <w:proofErr w:type="gramStart"/>
      <w:r w:rsidR="003D1F2E" w:rsidRPr="003544C3">
        <w:rPr>
          <w:sz w:val="24"/>
          <w:szCs w:val="24"/>
        </w:rPr>
        <w:t>advocacy</w:t>
      </w:r>
      <w:proofErr w:type="gramEnd"/>
      <w:r w:rsidR="003D1F2E" w:rsidRPr="003544C3">
        <w:rPr>
          <w:sz w:val="24"/>
          <w:szCs w:val="24"/>
        </w:rPr>
        <w:t xml:space="preserve"> and influence. The advocacy will seek in particular to (</w:t>
      </w:r>
      <w:proofErr w:type="spellStart"/>
      <w:r w:rsidR="003D1F2E" w:rsidRPr="003544C3">
        <w:rPr>
          <w:sz w:val="24"/>
          <w:szCs w:val="24"/>
        </w:rPr>
        <w:t>i</w:t>
      </w:r>
      <w:proofErr w:type="spellEnd"/>
      <w:r w:rsidR="003D1F2E" w:rsidRPr="003544C3">
        <w:rPr>
          <w:sz w:val="24"/>
          <w:szCs w:val="24"/>
        </w:rPr>
        <w:t xml:space="preserve">) ensuring that the tools are used and up-taken by other institutions </w:t>
      </w:r>
      <w:proofErr w:type="spellStart"/>
      <w:r w:rsidR="003D1F2E" w:rsidRPr="003544C3">
        <w:rPr>
          <w:sz w:val="24"/>
          <w:szCs w:val="24"/>
        </w:rPr>
        <w:t>withformal</w:t>
      </w:r>
      <w:proofErr w:type="spellEnd"/>
      <w:r w:rsidR="003D1F2E" w:rsidRPr="003544C3">
        <w:rPr>
          <w:sz w:val="24"/>
          <w:szCs w:val="24"/>
        </w:rPr>
        <w:t xml:space="preserve"> commitment, (ii) documenting the lessons learnt from the different actors involved, and (iii) demonstrating the positive linkage between the practical application of the tools produced, and the unblocking of policy inertia.</w:t>
      </w:r>
    </w:p>
    <w:p w14:paraId="24A5E2D8" w14:textId="77777777" w:rsidR="007C5A7C" w:rsidRPr="003544C3" w:rsidRDefault="007C5A7C">
      <w:pPr>
        <w:pBdr>
          <w:top w:val="nil"/>
          <w:left w:val="nil"/>
          <w:bottom w:val="nil"/>
          <w:right w:val="nil"/>
          <w:between w:val="nil"/>
        </w:pBdr>
        <w:spacing w:before="0" w:after="0" w:line="240" w:lineRule="auto"/>
        <w:jc w:val="both"/>
        <w:rPr>
          <w:color w:val="000000"/>
          <w:sz w:val="24"/>
          <w:szCs w:val="24"/>
        </w:rPr>
      </w:pPr>
    </w:p>
    <w:p w14:paraId="0AFC35C3" w14:textId="77777777" w:rsidR="00987F16" w:rsidRPr="003544C3" w:rsidRDefault="007643DB" w:rsidP="007A1E72">
      <w:pPr>
        <w:spacing w:before="0" w:after="0" w:line="240" w:lineRule="auto"/>
        <w:jc w:val="both"/>
        <w:rPr>
          <w:sz w:val="24"/>
          <w:szCs w:val="24"/>
        </w:rPr>
      </w:pPr>
      <w:r w:rsidRPr="003544C3">
        <w:rPr>
          <w:sz w:val="24"/>
          <w:szCs w:val="24"/>
        </w:rPr>
        <w:t xml:space="preserve">Governments, local </w:t>
      </w:r>
      <w:proofErr w:type="gramStart"/>
      <w:r w:rsidRPr="003544C3">
        <w:rPr>
          <w:sz w:val="24"/>
          <w:szCs w:val="24"/>
        </w:rPr>
        <w:t>authorities</w:t>
      </w:r>
      <w:proofErr w:type="gramEnd"/>
      <w:r w:rsidRPr="003544C3">
        <w:rPr>
          <w:sz w:val="24"/>
          <w:szCs w:val="24"/>
        </w:rPr>
        <w:t xml:space="preserve"> and the private sector will be invited to provide in-kind contributions to the project in order to enhance capacities, promote activities</w:t>
      </w:r>
      <w:r w:rsidR="00230DB3" w:rsidRPr="003544C3">
        <w:rPr>
          <w:sz w:val="24"/>
          <w:szCs w:val="24"/>
        </w:rPr>
        <w:t>,</w:t>
      </w:r>
      <w:r w:rsidRPr="003544C3">
        <w:rPr>
          <w:sz w:val="24"/>
          <w:szCs w:val="24"/>
        </w:rPr>
        <w:t xml:space="preserve"> and </w:t>
      </w:r>
      <w:r w:rsidR="00230DB3" w:rsidRPr="003544C3">
        <w:rPr>
          <w:sz w:val="24"/>
          <w:szCs w:val="24"/>
        </w:rPr>
        <w:t>uptake the tested tools</w:t>
      </w:r>
      <w:r w:rsidRPr="003544C3">
        <w:rPr>
          <w:sz w:val="24"/>
          <w:szCs w:val="24"/>
        </w:rPr>
        <w:t xml:space="preserve">. Networks and partnerships will be built with stakeholders and </w:t>
      </w:r>
      <w:r w:rsidR="00AC40CD" w:rsidRPr="003544C3">
        <w:rPr>
          <w:sz w:val="24"/>
          <w:szCs w:val="24"/>
        </w:rPr>
        <w:t>organizations</w:t>
      </w:r>
      <w:r w:rsidRPr="003544C3">
        <w:rPr>
          <w:sz w:val="24"/>
          <w:szCs w:val="24"/>
        </w:rPr>
        <w:t xml:space="preserve"> implementing similar initiatives to allow for synergies, </w:t>
      </w:r>
      <w:r w:rsidR="00AC40CD" w:rsidRPr="003544C3">
        <w:rPr>
          <w:sz w:val="24"/>
          <w:szCs w:val="24"/>
        </w:rPr>
        <w:t>maximization</w:t>
      </w:r>
      <w:r w:rsidRPr="003544C3">
        <w:rPr>
          <w:sz w:val="24"/>
          <w:szCs w:val="24"/>
        </w:rPr>
        <w:t xml:space="preserve"> of impact and sustainability. In </w:t>
      </w:r>
      <w:r w:rsidR="00AC40CD" w:rsidRPr="003544C3">
        <w:rPr>
          <w:sz w:val="24"/>
          <w:szCs w:val="24"/>
        </w:rPr>
        <w:t>addition, there</w:t>
      </w:r>
      <w:r w:rsidRPr="003544C3">
        <w:rPr>
          <w:sz w:val="24"/>
          <w:szCs w:val="24"/>
        </w:rPr>
        <w:t xml:space="preserve"> is potential to leverage co-funding opportunities with donors who have interests in disability rights, skills </w:t>
      </w:r>
      <w:proofErr w:type="gramStart"/>
      <w:r w:rsidRPr="003544C3">
        <w:rPr>
          <w:sz w:val="24"/>
          <w:szCs w:val="24"/>
        </w:rPr>
        <w:t>development</w:t>
      </w:r>
      <w:proofErr w:type="gramEnd"/>
      <w:r w:rsidRPr="003544C3">
        <w:rPr>
          <w:sz w:val="24"/>
          <w:szCs w:val="24"/>
        </w:rPr>
        <w:t xml:space="preserve"> and employment creation. </w:t>
      </w:r>
    </w:p>
    <w:p w14:paraId="08A743A6" w14:textId="77777777" w:rsidR="007C5A7C" w:rsidRPr="003544C3" w:rsidRDefault="007C5A7C" w:rsidP="007A1E72">
      <w:pPr>
        <w:spacing w:before="0" w:after="0" w:line="240" w:lineRule="auto"/>
        <w:jc w:val="both"/>
        <w:rPr>
          <w:sz w:val="24"/>
          <w:szCs w:val="24"/>
        </w:rPr>
      </w:pPr>
    </w:p>
    <w:p w14:paraId="13DAE790" w14:textId="77777777" w:rsidR="00855589" w:rsidRPr="003544C3" w:rsidRDefault="007643DB" w:rsidP="007A1E72">
      <w:pPr>
        <w:spacing w:before="0" w:after="0" w:line="240" w:lineRule="auto"/>
        <w:jc w:val="both"/>
        <w:rPr>
          <w:sz w:val="24"/>
          <w:szCs w:val="24"/>
        </w:rPr>
      </w:pPr>
      <w:proofErr w:type="gramStart"/>
      <w:r w:rsidRPr="003544C3">
        <w:rPr>
          <w:sz w:val="24"/>
          <w:szCs w:val="24"/>
        </w:rPr>
        <w:t>ILO and UNESCO,</w:t>
      </w:r>
      <w:proofErr w:type="gramEnd"/>
      <w:r w:rsidR="00BF2E97" w:rsidRPr="003544C3">
        <w:rPr>
          <w:sz w:val="24"/>
          <w:szCs w:val="24"/>
        </w:rPr>
        <w:t xml:space="preserve"> will also integrate the use of the tested tools in their existing </w:t>
      </w:r>
      <w:proofErr w:type="spellStart"/>
      <w:r w:rsidR="00BF2E97" w:rsidRPr="003544C3">
        <w:rPr>
          <w:sz w:val="24"/>
          <w:szCs w:val="24"/>
        </w:rPr>
        <w:t>programmes</w:t>
      </w:r>
      <w:proofErr w:type="spellEnd"/>
      <w:r w:rsidR="00BF2E97" w:rsidRPr="003544C3">
        <w:rPr>
          <w:sz w:val="24"/>
          <w:szCs w:val="24"/>
        </w:rPr>
        <w:t xml:space="preserve"> on TVET and disability inclusion. I</w:t>
      </w:r>
      <w:r w:rsidRPr="003544C3">
        <w:rPr>
          <w:sz w:val="24"/>
          <w:szCs w:val="24"/>
        </w:rPr>
        <w:t xml:space="preserve">n close consultation with the RCO, </w:t>
      </w:r>
      <w:r w:rsidR="00BF2E97" w:rsidRPr="003544C3">
        <w:rPr>
          <w:sz w:val="24"/>
          <w:szCs w:val="24"/>
        </w:rPr>
        <w:t xml:space="preserve">ILO and UNESCO </w:t>
      </w:r>
      <w:r w:rsidRPr="003544C3">
        <w:rPr>
          <w:sz w:val="24"/>
          <w:szCs w:val="24"/>
        </w:rPr>
        <w:t xml:space="preserve">will take proactive steps towards advocating for </w:t>
      </w:r>
      <w:r w:rsidR="00230DB3" w:rsidRPr="003544C3">
        <w:rPr>
          <w:sz w:val="24"/>
          <w:szCs w:val="24"/>
        </w:rPr>
        <w:t xml:space="preserve">the UNCT to up take the tested tools to fight </w:t>
      </w:r>
      <w:r w:rsidRPr="003544C3">
        <w:rPr>
          <w:sz w:val="24"/>
          <w:szCs w:val="24"/>
        </w:rPr>
        <w:t xml:space="preserve">disability </w:t>
      </w:r>
      <w:r w:rsidR="00230DB3" w:rsidRPr="003544C3">
        <w:rPr>
          <w:sz w:val="24"/>
          <w:szCs w:val="24"/>
        </w:rPr>
        <w:t>S&amp;D i</w:t>
      </w:r>
      <w:r w:rsidRPr="003544C3">
        <w:rPr>
          <w:sz w:val="24"/>
          <w:szCs w:val="24"/>
        </w:rPr>
        <w:t>n the UN common processes (such as CCA, and UNSDCF) and joint programming</w:t>
      </w:r>
      <w:r w:rsidR="00230DB3" w:rsidRPr="003544C3">
        <w:rPr>
          <w:sz w:val="24"/>
          <w:szCs w:val="24"/>
        </w:rPr>
        <w:t xml:space="preserve"> –</w:t>
      </w:r>
      <w:r w:rsidRPr="003544C3">
        <w:rPr>
          <w:sz w:val="24"/>
          <w:szCs w:val="24"/>
        </w:rPr>
        <w:t xml:space="preserve"> </w:t>
      </w:r>
      <w:proofErr w:type="spellStart"/>
      <w:r w:rsidRPr="003544C3">
        <w:rPr>
          <w:sz w:val="24"/>
          <w:szCs w:val="24"/>
        </w:rPr>
        <w:t>includingin</w:t>
      </w:r>
      <w:proofErr w:type="spellEnd"/>
      <w:r w:rsidRPr="003544C3">
        <w:rPr>
          <w:sz w:val="24"/>
          <w:szCs w:val="24"/>
        </w:rPr>
        <w:t xml:space="preserve"> relation to COVID-19 Recovery MPTF</w:t>
      </w:r>
      <w:r w:rsidR="00E04DBE" w:rsidRPr="003544C3">
        <w:rPr>
          <w:sz w:val="24"/>
          <w:szCs w:val="24"/>
        </w:rPr>
        <w:t>.</w:t>
      </w:r>
      <w:r w:rsidR="00BF2E97" w:rsidRPr="003544C3">
        <w:rPr>
          <w:sz w:val="24"/>
          <w:szCs w:val="24"/>
        </w:rPr>
        <w:t xml:space="preserve"> At the continental level in Africa,</w:t>
      </w:r>
      <w:r w:rsidR="0069292C" w:rsidRPr="003544C3">
        <w:rPr>
          <w:sz w:val="24"/>
          <w:szCs w:val="24"/>
        </w:rPr>
        <w:t xml:space="preserve"> and in other </w:t>
      </w:r>
      <w:proofErr w:type="spellStart"/>
      <w:proofErr w:type="gramStart"/>
      <w:r w:rsidR="0069292C" w:rsidRPr="003544C3">
        <w:rPr>
          <w:sz w:val="24"/>
          <w:szCs w:val="24"/>
        </w:rPr>
        <w:t>regions,the</w:t>
      </w:r>
      <w:proofErr w:type="spellEnd"/>
      <w:proofErr w:type="gramEnd"/>
      <w:r w:rsidR="0069292C" w:rsidRPr="003544C3">
        <w:rPr>
          <w:sz w:val="24"/>
          <w:szCs w:val="24"/>
        </w:rPr>
        <w:t xml:space="preserve"> two agencies will actively and continuously share the lessons learnt and the tools with the their Country and Regional Offices, for uptake, pilot, and upscaling as well. </w:t>
      </w:r>
    </w:p>
    <w:p w14:paraId="4FF231E3" w14:textId="77777777" w:rsidR="00C54197" w:rsidRPr="003544C3" w:rsidRDefault="00C54197" w:rsidP="007A1E72">
      <w:pPr>
        <w:spacing w:before="0" w:after="0" w:line="240" w:lineRule="auto"/>
        <w:jc w:val="both"/>
        <w:sectPr w:rsidR="00C54197" w:rsidRPr="003544C3" w:rsidSect="00795002">
          <w:pgSz w:w="12240" w:h="15840"/>
          <w:pgMar w:top="900" w:right="1440" w:bottom="900" w:left="900" w:header="720" w:footer="0" w:gutter="0"/>
          <w:pgNumType w:start="13"/>
          <w:cols w:space="720"/>
        </w:sectPr>
      </w:pPr>
    </w:p>
    <w:p w14:paraId="1970C29C" w14:textId="77777777" w:rsidR="00987F16" w:rsidRPr="003544C3" w:rsidRDefault="00136DE1" w:rsidP="007A1E72">
      <w:pPr>
        <w:pStyle w:val="Heading1"/>
        <w:spacing w:before="0" w:line="240" w:lineRule="auto"/>
        <w:jc w:val="both"/>
        <w:rPr>
          <w:sz w:val="24"/>
          <w:szCs w:val="24"/>
        </w:rPr>
      </w:pPr>
      <w:r w:rsidRPr="003544C3">
        <w:rPr>
          <w:sz w:val="24"/>
          <w:szCs w:val="24"/>
        </w:rPr>
        <w:t>9</w:t>
      </w:r>
      <w:r w:rsidR="007643DB" w:rsidRPr="003544C3">
        <w:rPr>
          <w:sz w:val="24"/>
          <w:szCs w:val="24"/>
        </w:rPr>
        <w:t>. Risk Management</w:t>
      </w:r>
    </w:p>
    <w:p w14:paraId="15E698CA" w14:textId="77777777" w:rsidR="00987F16" w:rsidRPr="003544C3" w:rsidRDefault="007643DB" w:rsidP="007A1E72">
      <w:pPr>
        <w:spacing w:before="0" w:after="0" w:line="240" w:lineRule="auto"/>
        <w:jc w:val="both"/>
        <w:rPr>
          <w:i/>
          <w:sz w:val="24"/>
          <w:szCs w:val="24"/>
        </w:rPr>
      </w:pPr>
      <w:r w:rsidRPr="003544C3">
        <w:rPr>
          <w:i/>
          <w:sz w:val="24"/>
          <w:szCs w:val="24"/>
        </w:rPr>
        <w:t xml:space="preserve">Please describe the risk management strategy for the </w:t>
      </w:r>
      <w:proofErr w:type="spellStart"/>
      <w:r w:rsidRPr="003544C3">
        <w:rPr>
          <w:i/>
          <w:sz w:val="24"/>
          <w:szCs w:val="24"/>
        </w:rPr>
        <w:t>programme</w:t>
      </w:r>
      <w:proofErr w:type="spellEnd"/>
      <w:r w:rsidRPr="003544C3">
        <w:rPr>
          <w:i/>
          <w:sz w:val="24"/>
          <w:szCs w:val="24"/>
        </w:rPr>
        <w:t xml:space="preserve"> using the table below.</w:t>
      </w:r>
    </w:p>
    <w:p w14:paraId="4A80471D" w14:textId="77777777" w:rsidR="007C5A7C" w:rsidRPr="003544C3" w:rsidRDefault="007C5A7C" w:rsidP="007A1E72">
      <w:pPr>
        <w:spacing w:before="0" w:after="0" w:line="240" w:lineRule="auto"/>
        <w:jc w:val="both"/>
        <w:rPr>
          <w:i/>
          <w:sz w:val="24"/>
          <w:szCs w:val="24"/>
        </w:rPr>
      </w:pPr>
    </w:p>
    <w:tbl>
      <w:tblPr>
        <w:tblStyle w:val="4"/>
        <w:tblW w:w="1437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7"/>
        <w:gridCol w:w="2562"/>
        <w:gridCol w:w="1147"/>
        <w:gridCol w:w="1350"/>
        <w:gridCol w:w="4860"/>
        <w:gridCol w:w="2340"/>
      </w:tblGrid>
      <w:tr w:rsidR="00987F16" w:rsidRPr="003544C3" w14:paraId="44B7B19D" w14:textId="77777777" w:rsidTr="00E93ED1">
        <w:trPr>
          <w:trHeight w:val="1246"/>
        </w:trPr>
        <w:tc>
          <w:tcPr>
            <w:tcW w:w="2117" w:type="dxa"/>
            <w:shd w:val="clear" w:color="auto" w:fill="B5C1DF"/>
          </w:tcPr>
          <w:p w14:paraId="3634F32F" w14:textId="77777777" w:rsidR="00987F16" w:rsidRPr="003544C3" w:rsidRDefault="007643DB" w:rsidP="007A1E72">
            <w:pPr>
              <w:spacing w:before="0"/>
              <w:jc w:val="both"/>
              <w:rPr>
                <w:color w:val="000000"/>
                <w:sz w:val="24"/>
                <w:szCs w:val="24"/>
              </w:rPr>
            </w:pPr>
            <w:r w:rsidRPr="003544C3">
              <w:rPr>
                <w:b/>
                <w:color w:val="000000"/>
                <w:sz w:val="24"/>
                <w:szCs w:val="24"/>
              </w:rPr>
              <w:t>Type of risk</w:t>
            </w:r>
            <w:r w:rsidRPr="003544C3">
              <w:rPr>
                <w:b/>
                <w:color w:val="000000"/>
                <w:sz w:val="24"/>
                <w:szCs w:val="24"/>
                <w:vertAlign w:val="superscript"/>
              </w:rPr>
              <w:footnoteReference w:id="20"/>
            </w:r>
            <w:r w:rsidRPr="003544C3">
              <w:rPr>
                <w:b/>
                <w:color w:val="000000"/>
                <w:sz w:val="24"/>
                <w:szCs w:val="24"/>
              </w:rPr>
              <w:t xml:space="preserve"> (contextual, programmatic, or institutional)</w:t>
            </w:r>
          </w:p>
        </w:tc>
        <w:tc>
          <w:tcPr>
            <w:tcW w:w="2562" w:type="dxa"/>
            <w:shd w:val="clear" w:color="auto" w:fill="B5C1DF"/>
          </w:tcPr>
          <w:p w14:paraId="28622F23" w14:textId="77777777" w:rsidR="00987F16" w:rsidRPr="003544C3" w:rsidRDefault="007643DB" w:rsidP="007A1E72">
            <w:pPr>
              <w:spacing w:before="0"/>
              <w:jc w:val="both"/>
              <w:rPr>
                <w:b/>
                <w:color w:val="000000"/>
                <w:sz w:val="24"/>
                <w:szCs w:val="24"/>
              </w:rPr>
            </w:pPr>
            <w:r w:rsidRPr="003544C3">
              <w:rPr>
                <w:b/>
                <w:color w:val="000000"/>
                <w:sz w:val="24"/>
                <w:szCs w:val="24"/>
              </w:rPr>
              <w:t>Risk (include country)</w:t>
            </w:r>
          </w:p>
        </w:tc>
        <w:tc>
          <w:tcPr>
            <w:tcW w:w="1147" w:type="dxa"/>
            <w:shd w:val="clear" w:color="auto" w:fill="B5C1DF"/>
          </w:tcPr>
          <w:p w14:paraId="59B71C1E" w14:textId="77777777" w:rsidR="00987F16" w:rsidRPr="003544C3" w:rsidRDefault="007643DB" w:rsidP="007A1E72">
            <w:pPr>
              <w:spacing w:before="0"/>
              <w:jc w:val="both"/>
              <w:rPr>
                <w:b/>
                <w:color w:val="000000"/>
                <w:sz w:val="24"/>
                <w:szCs w:val="24"/>
              </w:rPr>
            </w:pPr>
            <w:r w:rsidRPr="003544C3">
              <w:rPr>
                <w:b/>
                <w:color w:val="000000"/>
                <w:sz w:val="24"/>
                <w:szCs w:val="24"/>
              </w:rPr>
              <w:t>Likelihood (L, M, H)</w:t>
            </w:r>
          </w:p>
        </w:tc>
        <w:tc>
          <w:tcPr>
            <w:tcW w:w="1350" w:type="dxa"/>
            <w:shd w:val="clear" w:color="auto" w:fill="B5C1DF"/>
          </w:tcPr>
          <w:p w14:paraId="60BE92E6" w14:textId="77777777" w:rsidR="00987F16" w:rsidRPr="003544C3" w:rsidRDefault="007643DB" w:rsidP="007A1E72">
            <w:pPr>
              <w:spacing w:before="0"/>
              <w:jc w:val="both"/>
              <w:rPr>
                <w:color w:val="000000"/>
                <w:sz w:val="24"/>
                <w:szCs w:val="24"/>
              </w:rPr>
            </w:pPr>
            <w:r w:rsidRPr="003544C3">
              <w:rPr>
                <w:b/>
                <w:color w:val="000000"/>
                <w:sz w:val="24"/>
                <w:szCs w:val="24"/>
              </w:rPr>
              <w:t>Impact (L, M, H)</w:t>
            </w:r>
          </w:p>
        </w:tc>
        <w:tc>
          <w:tcPr>
            <w:tcW w:w="4860" w:type="dxa"/>
            <w:shd w:val="clear" w:color="auto" w:fill="B5C1DF"/>
          </w:tcPr>
          <w:p w14:paraId="0A165FE5" w14:textId="77777777" w:rsidR="00987F16" w:rsidRPr="003544C3" w:rsidRDefault="007643DB" w:rsidP="007A1E72">
            <w:pPr>
              <w:spacing w:before="0"/>
              <w:jc w:val="both"/>
              <w:rPr>
                <w:color w:val="000000"/>
                <w:sz w:val="24"/>
                <w:szCs w:val="24"/>
              </w:rPr>
            </w:pPr>
            <w:r w:rsidRPr="003544C3">
              <w:rPr>
                <w:b/>
                <w:color w:val="000000"/>
                <w:sz w:val="24"/>
                <w:szCs w:val="24"/>
              </w:rPr>
              <w:t>Mitigation strategies</w:t>
            </w:r>
          </w:p>
        </w:tc>
        <w:tc>
          <w:tcPr>
            <w:tcW w:w="2340" w:type="dxa"/>
            <w:shd w:val="clear" w:color="auto" w:fill="B5C1DF"/>
          </w:tcPr>
          <w:p w14:paraId="17697B9B" w14:textId="77777777" w:rsidR="00987F16" w:rsidRPr="003544C3" w:rsidRDefault="007643DB" w:rsidP="007A1E72">
            <w:pPr>
              <w:spacing w:before="0"/>
              <w:jc w:val="both"/>
              <w:rPr>
                <w:color w:val="000000"/>
                <w:sz w:val="24"/>
                <w:szCs w:val="24"/>
              </w:rPr>
            </w:pPr>
            <w:r w:rsidRPr="003544C3">
              <w:rPr>
                <w:b/>
                <w:color w:val="000000"/>
                <w:sz w:val="24"/>
                <w:szCs w:val="24"/>
              </w:rPr>
              <w:t>Risk treatment owners</w:t>
            </w:r>
          </w:p>
        </w:tc>
      </w:tr>
      <w:tr w:rsidR="00987F16" w:rsidRPr="003544C3" w14:paraId="73B74485" w14:textId="77777777" w:rsidTr="00E93ED1">
        <w:trPr>
          <w:trHeight w:val="1509"/>
        </w:trPr>
        <w:tc>
          <w:tcPr>
            <w:tcW w:w="2117" w:type="dxa"/>
          </w:tcPr>
          <w:p w14:paraId="5625B8BD" w14:textId="77777777" w:rsidR="00987F16" w:rsidRPr="003544C3" w:rsidRDefault="007643DB" w:rsidP="007A1E72">
            <w:pPr>
              <w:spacing w:before="0"/>
              <w:jc w:val="both"/>
              <w:rPr>
                <w:sz w:val="24"/>
                <w:szCs w:val="24"/>
              </w:rPr>
            </w:pPr>
            <w:r w:rsidRPr="003544C3">
              <w:rPr>
                <w:sz w:val="24"/>
                <w:szCs w:val="24"/>
              </w:rPr>
              <w:t>Programmatic</w:t>
            </w:r>
          </w:p>
        </w:tc>
        <w:tc>
          <w:tcPr>
            <w:tcW w:w="2562" w:type="dxa"/>
          </w:tcPr>
          <w:p w14:paraId="002D094C" w14:textId="77777777" w:rsidR="00987F16" w:rsidRPr="003544C3" w:rsidRDefault="007643DB" w:rsidP="007A1E72">
            <w:pPr>
              <w:spacing w:before="0"/>
              <w:jc w:val="both"/>
              <w:rPr>
                <w:sz w:val="24"/>
                <w:szCs w:val="24"/>
              </w:rPr>
            </w:pPr>
            <w:r w:rsidRPr="003544C3">
              <w:rPr>
                <w:sz w:val="24"/>
                <w:szCs w:val="24"/>
              </w:rPr>
              <w:t>Limited capacity of partners leading to delay of project activities - all countries</w:t>
            </w:r>
          </w:p>
        </w:tc>
        <w:tc>
          <w:tcPr>
            <w:tcW w:w="1147" w:type="dxa"/>
          </w:tcPr>
          <w:p w14:paraId="5ACA6BE5" w14:textId="77777777" w:rsidR="00987F16" w:rsidRPr="003544C3" w:rsidRDefault="007643DB" w:rsidP="007A1E72">
            <w:pPr>
              <w:spacing w:before="0"/>
              <w:jc w:val="both"/>
              <w:rPr>
                <w:sz w:val="24"/>
                <w:szCs w:val="24"/>
              </w:rPr>
            </w:pPr>
            <w:r w:rsidRPr="003544C3">
              <w:rPr>
                <w:sz w:val="24"/>
                <w:szCs w:val="24"/>
              </w:rPr>
              <w:t>M</w:t>
            </w:r>
          </w:p>
        </w:tc>
        <w:tc>
          <w:tcPr>
            <w:tcW w:w="1350" w:type="dxa"/>
          </w:tcPr>
          <w:p w14:paraId="229A0E61" w14:textId="77777777" w:rsidR="00987F16" w:rsidRPr="003544C3" w:rsidRDefault="007643DB" w:rsidP="007A1E72">
            <w:pPr>
              <w:spacing w:before="0"/>
              <w:jc w:val="both"/>
              <w:rPr>
                <w:sz w:val="24"/>
                <w:szCs w:val="24"/>
              </w:rPr>
            </w:pPr>
            <w:r w:rsidRPr="003544C3">
              <w:rPr>
                <w:sz w:val="24"/>
                <w:szCs w:val="24"/>
              </w:rPr>
              <w:t>M</w:t>
            </w:r>
          </w:p>
        </w:tc>
        <w:tc>
          <w:tcPr>
            <w:tcW w:w="4860" w:type="dxa"/>
          </w:tcPr>
          <w:p w14:paraId="0B266D78" w14:textId="78D44123" w:rsidR="00987F16" w:rsidRPr="003544C3" w:rsidRDefault="007643DB">
            <w:pPr>
              <w:spacing w:before="0"/>
              <w:jc w:val="both"/>
              <w:rPr>
                <w:sz w:val="24"/>
                <w:szCs w:val="24"/>
              </w:rPr>
            </w:pPr>
            <w:r w:rsidRPr="003544C3">
              <w:rPr>
                <w:sz w:val="24"/>
                <w:szCs w:val="24"/>
              </w:rPr>
              <w:t>Continuous capacity building and training</w:t>
            </w:r>
            <w:r w:rsidR="00D67C63" w:rsidRPr="003544C3">
              <w:rPr>
                <w:sz w:val="24"/>
                <w:szCs w:val="24"/>
              </w:rPr>
              <w:t xml:space="preserve">; </w:t>
            </w:r>
            <w:proofErr w:type="spellStart"/>
            <w:r w:rsidR="00D67C63" w:rsidRPr="009342A0">
              <w:rPr>
                <w:sz w:val="24"/>
                <w:szCs w:val="24"/>
              </w:rPr>
              <w:t>Mobilising</w:t>
            </w:r>
            <w:proofErr w:type="spellEnd"/>
            <w:r w:rsidR="00D67C63" w:rsidRPr="009342A0">
              <w:rPr>
                <w:sz w:val="24"/>
                <w:szCs w:val="24"/>
              </w:rPr>
              <w:t xml:space="preserve"> technical support from </w:t>
            </w:r>
            <w:r w:rsidR="00A22D17" w:rsidRPr="003544C3">
              <w:rPr>
                <w:sz w:val="24"/>
                <w:szCs w:val="24"/>
              </w:rPr>
              <w:t xml:space="preserve">the </w:t>
            </w:r>
            <w:r w:rsidR="00D67C63" w:rsidRPr="009342A0">
              <w:rPr>
                <w:sz w:val="24"/>
                <w:szCs w:val="24"/>
              </w:rPr>
              <w:t xml:space="preserve">UN agencies </w:t>
            </w:r>
            <w:r w:rsidR="00A22D17" w:rsidRPr="003544C3">
              <w:rPr>
                <w:sz w:val="24"/>
                <w:szCs w:val="24"/>
              </w:rPr>
              <w:t xml:space="preserve">HQ </w:t>
            </w:r>
            <w:r w:rsidR="00D67C63" w:rsidRPr="009342A0">
              <w:rPr>
                <w:sz w:val="24"/>
                <w:szCs w:val="24"/>
              </w:rPr>
              <w:t>– ILO / UNESCO and UNPRPD TS.</w:t>
            </w:r>
            <w:r w:rsidRPr="003544C3">
              <w:rPr>
                <w:sz w:val="24"/>
                <w:szCs w:val="24"/>
              </w:rPr>
              <w:t xml:space="preserve"> </w:t>
            </w:r>
          </w:p>
        </w:tc>
        <w:tc>
          <w:tcPr>
            <w:tcW w:w="2340" w:type="dxa"/>
          </w:tcPr>
          <w:p w14:paraId="5C4239FB" w14:textId="77777777" w:rsidR="00987F16" w:rsidRPr="003544C3" w:rsidRDefault="007643DB" w:rsidP="007A1E72">
            <w:pPr>
              <w:spacing w:before="0"/>
              <w:jc w:val="both"/>
              <w:rPr>
                <w:sz w:val="24"/>
                <w:szCs w:val="24"/>
              </w:rPr>
            </w:pPr>
            <w:r w:rsidRPr="003544C3">
              <w:rPr>
                <w:sz w:val="24"/>
                <w:szCs w:val="24"/>
              </w:rPr>
              <w:t>Implementing Agencies</w:t>
            </w:r>
          </w:p>
        </w:tc>
      </w:tr>
      <w:tr w:rsidR="00987F16" w:rsidRPr="003544C3" w14:paraId="6F3F32B2" w14:textId="77777777" w:rsidTr="00E93ED1">
        <w:tc>
          <w:tcPr>
            <w:tcW w:w="2117" w:type="dxa"/>
          </w:tcPr>
          <w:p w14:paraId="58CCA990" w14:textId="77777777" w:rsidR="00987F16" w:rsidRPr="003544C3" w:rsidRDefault="007643DB" w:rsidP="007A1E72">
            <w:pPr>
              <w:spacing w:before="0"/>
              <w:jc w:val="both"/>
              <w:rPr>
                <w:sz w:val="24"/>
                <w:szCs w:val="24"/>
              </w:rPr>
            </w:pPr>
            <w:r w:rsidRPr="003544C3">
              <w:rPr>
                <w:sz w:val="24"/>
                <w:szCs w:val="24"/>
              </w:rPr>
              <w:t>Contextual</w:t>
            </w:r>
          </w:p>
        </w:tc>
        <w:tc>
          <w:tcPr>
            <w:tcW w:w="2562" w:type="dxa"/>
          </w:tcPr>
          <w:p w14:paraId="3E91CDE8" w14:textId="77777777" w:rsidR="00987F16" w:rsidRPr="003544C3" w:rsidRDefault="007643DB" w:rsidP="007A1E72">
            <w:pPr>
              <w:spacing w:before="0"/>
              <w:jc w:val="both"/>
              <w:rPr>
                <w:sz w:val="24"/>
                <w:szCs w:val="24"/>
              </w:rPr>
            </w:pPr>
            <w:r w:rsidRPr="003544C3">
              <w:rPr>
                <w:sz w:val="24"/>
                <w:szCs w:val="24"/>
              </w:rPr>
              <w:t xml:space="preserve">The impact of Covid-19 and related restrictions and regulations on activities implementation </w:t>
            </w:r>
          </w:p>
        </w:tc>
        <w:tc>
          <w:tcPr>
            <w:tcW w:w="1147" w:type="dxa"/>
          </w:tcPr>
          <w:p w14:paraId="7A9519E4" w14:textId="77777777" w:rsidR="00987F16" w:rsidRPr="003544C3" w:rsidRDefault="007643DB" w:rsidP="007A1E72">
            <w:pPr>
              <w:spacing w:before="0"/>
              <w:jc w:val="both"/>
              <w:rPr>
                <w:sz w:val="24"/>
                <w:szCs w:val="24"/>
              </w:rPr>
            </w:pPr>
            <w:r w:rsidRPr="003544C3">
              <w:rPr>
                <w:sz w:val="24"/>
                <w:szCs w:val="24"/>
              </w:rPr>
              <w:t>H</w:t>
            </w:r>
          </w:p>
        </w:tc>
        <w:tc>
          <w:tcPr>
            <w:tcW w:w="1350" w:type="dxa"/>
          </w:tcPr>
          <w:p w14:paraId="450F2D26" w14:textId="77777777" w:rsidR="00987F16" w:rsidRPr="003544C3" w:rsidRDefault="007643DB" w:rsidP="007A1E72">
            <w:pPr>
              <w:spacing w:before="0"/>
              <w:jc w:val="both"/>
              <w:rPr>
                <w:sz w:val="24"/>
                <w:szCs w:val="24"/>
              </w:rPr>
            </w:pPr>
            <w:r w:rsidRPr="003544C3">
              <w:rPr>
                <w:sz w:val="24"/>
                <w:szCs w:val="24"/>
              </w:rPr>
              <w:t>M</w:t>
            </w:r>
          </w:p>
        </w:tc>
        <w:tc>
          <w:tcPr>
            <w:tcW w:w="4860" w:type="dxa"/>
          </w:tcPr>
          <w:p w14:paraId="7243E53E" w14:textId="77777777" w:rsidR="00987F16" w:rsidRPr="003544C3" w:rsidRDefault="007643DB" w:rsidP="007A1E72">
            <w:pPr>
              <w:spacing w:before="0"/>
              <w:jc w:val="both"/>
              <w:rPr>
                <w:sz w:val="24"/>
                <w:szCs w:val="24"/>
              </w:rPr>
            </w:pPr>
            <w:r w:rsidRPr="003544C3">
              <w:rPr>
                <w:sz w:val="24"/>
                <w:szCs w:val="24"/>
              </w:rPr>
              <w:t>Adopting digital technologies for meetings and other engagements. Use of PPEs and WASH equipment and material</w:t>
            </w:r>
          </w:p>
        </w:tc>
        <w:tc>
          <w:tcPr>
            <w:tcW w:w="2340" w:type="dxa"/>
          </w:tcPr>
          <w:p w14:paraId="31BE5E94" w14:textId="77777777" w:rsidR="00987F16" w:rsidRPr="003544C3" w:rsidRDefault="007643DB" w:rsidP="007A1E72">
            <w:pPr>
              <w:spacing w:before="0"/>
              <w:jc w:val="both"/>
              <w:rPr>
                <w:sz w:val="24"/>
                <w:szCs w:val="24"/>
              </w:rPr>
            </w:pPr>
            <w:r w:rsidRPr="003544C3">
              <w:rPr>
                <w:sz w:val="24"/>
                <w:szCs w:val="24"/>
              </w:rPr>
              <w:t>Agencies and implementing partners</w:t>
            </w:r>
          </w:p>
        </w:tc>
      </w:tr>
      <w:tr w:rsidR="00987F16" w:rsidRPr="003544C3" w14:paraId="4C764B88" w14:textId="77777777" w:rsidTr="00E93ED1">
        <w:tc>
          <w:tcPr>
            <w:tcW w:w="2117" w:type="dxa"/>
          </w:tcPr>
          <w:p w14:paraId="6688DC2F" w14:textId="77777777" w:rsidR="00987F16" w:rsidRPr="003544C3" w:rsidRDefault="007643DB" w:rsidP="007A1E72">
            <w:pPr>
              <w:spacing w:before="0"/>
              <w:jc w:val="both"/>
              <w:rPr>
                <w:sz w:val="24"/>
                <w:szCs w:val="24"/>
              </w:rPr>
            </w:pPr>
            <w:r w:rsidRPr="003544C3">
              <w:rPr>
                <w:sz w:val="24"/>
                <w:szCs w:val="24"/>
              </w:rPr>
              <w:t xml:space="preserve">Institutional </w:t>
            </w:r>
          </w:p>
          <w:p w14:paraId="2B73EB4A" w14:textId="77777777" w:rsidR="00B30B43" w:rsidRPr="003544C3" w:rsidRDefault="00B30B43" w:rsidP="007A1E72">
            <w:pPr>
              <w:spacing w:before="0"/>
              <w:jc w:val="both"/>
              <w:rPr>
                <w:sz w:val="24"/>
                <w:szCs w:val="24"/>
              </w:rPr>
            </w:pPr>
          </w:p>
          <w:p w14:paraId="19164529" w14:textId="77777777" w:rsidR="00B30B43" w:rsidRPr="003544C3" w:rsidRDefault="00B30B43" w:rsidP="007A1E72">
            <w:pPr>
              <w:spacing w:before="0"/>
              <w:jc w:val="both"/>
              <w:rPr>
                <w:sz w:val="24"/>
                <w:szCs w:val="24"/>
              </w:rPr>
            </w:pPr>
          </w:p>
        </w:tc>
        <w:tc>
          <w:tcPr>
            <w:tcW w:w="2562" w:type="dxa"/>
          </w:tcPr>
          <w:p w14:paraId="0667F01E" w14:textId="77777777" w:rsidR="00987F16" w:rsidRPr="003544C3" w:rsidRDefault="007643DB" w:rsidP="007A1E72">
            <w:pPr>
              <w:spacing w:before="0"/>
              <w:jc w:val="both"/>
              <w:rPr>
                <w:sz w:val="24"/>
                <w:szCs w:val="24"/>
              </w:rPr>
            </w:pPr>
            <w:r w:rsidRPr="003544C3">
              <w:rPr>
                <w:sz w:val="24"/>
                <w:szCs w:val="24"/>
              </w:rPr>
              <w:t xml:space="preserve">Action, </w:t>
            </w:r>
            <w:proofErr w:type="gramStart"/>
            <w:r w:rsidRPr="003544C3">
              <w:rPr>
                <w:sz w:val="24"/>
                <w:szCs w:val="24"/>
              </w:rPr>
              <w:t>information</w:t>
            </w:r>
            <w:proofErr w:type="gramEnd"/>
            <w:r w:rsidRPr="003544C3">
              <w:rPr>
                <w:sz w:val="24"/>
                <w:szCs w:val="24"/>
              </w:rPr>
              <w:t xml:space="preserve"> or perceptions damaging to integrity or credibility of project (reputational risk) </w:t>
            </w:r>
          </w:p>
        </w:tc>
        <w:tc>
          <w:tcPr>
            <w:tcW w:w="1147" w:type="dxa"/>
          </w:tcPr>
          <w:p w14:paraId="5C73678B" w14:textId="77777777" w:rsidR="00987F16" w:rsidRPr="003544C3" w:rsidRDefault="007643DB" w:rsidP="007A1E72">
            <w:pPr>
              <w:spacing w:before="0"/>
              <w:jc w:val="both"/>
              <w:rPr>
                <w:sz w:val="24"/>
                <w:szCs w:val="24"/>
              </w:rPr>
            </w:pPr>
            <w:r w:rsidRPr="003544C3">
              <w:rPr>
                <w:sz w:val="24"/>
                <w:szCs w:val="24"/>
              </w:rPr>
              <w:t>M</w:t>
            </w:r>
          </w:p>
        </w:tc>
        <w:tc>
          <w:tcPr>
            <w:tcW w:w="1350" w:type="dxa"/>
          </w:tcPr>
          <w:p w14:paraId="5258259F" w14:textId="77777777" w:rsidR="00987F16" w:rsidRPr="003544C3" w:rsidRDefault="007643DB" w:rsidP="007A1E72">
            <w:pPr>
              <w:spacing w:before="0"/>
              <w:jc w:val="both"/>
              <w:rPr>
                <w:sz w:val="24"/>
                <w:szCs w:val="24"/>
              </w:rPr>
            </w:pPr>
            <w:r w:rsidRPr="003544C3">
              <w:rPr>
                <w:sz w:val="24"/>
                <w:szCs w:val="24"/>
              </w:rPr>
              <w:t>M</w:t>
            </w:r>
          </w:p>
        </w:tc>
        <w:tc>
          <w:tcPr>
            <w:tcW w:w="4860" w:type="dxa"/>
          </w:tcPr>
          <w:p w14:paraId="1AA834B5" w14:textId="77777777" w:rsidR="00987F16" w:rsidRPr="003544C3" w:rsidRDefault="007643DB" w:rsidP="007A1E72">
            <w:pPr>
              <w:spacing w:before="0"/>
              <w:jc w:val="both"/>
              <w:rPr>
                <w:sz w:val="24"/>
                <w:szCs w:val="24"/>
              </w:rPr>
            </w:pPr>
            <w:r w:rsidRPr="003544C3">
              <w:rPr>
                <w:sz w:val="24"/>
                <w:szCs w:val="24"/>
              </w:rPr>
              <w:t xml:space="preserve">Proper communication about the project to all stakeholders will be ensured. Furthermore, the routine checking of media outlets for anything unfavorable will be conducted </w:t>
            </w:r>
            <w:proofErr w:type="gramStart"/>
            <w:r w:rsidRPr="003544C3">
              <w:rPr>
                <w:sz w:val="24"/>
                <w:szCs w:val="24"/>
              </w:rPr>
              <w:t>in order to</w:t>
            </w:r>
            <w:proofErr w:type="gramEnd"/>
            <w:r w:rsidRPr="003544C3">
              <w:rPr>
                <w:sz w:val="24"/>
                <w:szCs w:val="24"/>
              </w:rPr>
              <w:t xml:space="preserve"> counter the spread of negative messages. Staff recruitment screening measures will be put in place and all project related activities will be executed in compliance with ethics</w:t>
            </w:r>
            <w:r w:rsidR="00672FDD" w:rsidRPr="003544C3">
              <w:rPr>
                <w:sz w:val="24"/>
                <w:szCs w:val="24"/>
              </w:rPr>
              <w:t>.</w:t>
            </w:r>
          </w:p>
        </w:tc>
        <w:tc>
          <w:tcPr>
            <w:tcW w:w="2340" w:type="dxa"/>
          </w:tcPr>
          <w:p w14:paraId="41FAC577" w14:textId="77777777" w:rsidR="00987F16" w:rsidRPr="003544C3" w:rsidRDefault="007643DB" w:rsidP="007A1E72">
            <w:pPr>
              <w:spacing w:before="0"/>
              <w:jc w:val="both"/>
              <w:rPr>
                <w:sz w:val="24"/>
                <w:szCs w:val="24"/>
              </w:rPr>
            </w:pPr>
            <w:r w:rsidRPr="003544C3">
              <w:rPr>
                <w:sz w:val="24"/>
                <w:szCs w:val="24"/>
              </w:rPr>
              <w:t>Project Coordinator</w:t>
            </w:r>
          </w:p>
        </w:tc>
      </w:tr>
    </w:tbl>
    <w:p w14:paraId="713C906C" w14:textId="77777777" w:rsidR="00C54197" w:rsidRPr="003544C3" w:rsidRDefault="00C54197" w:rsidP="007A1E72">
      <w:pPr>
        <w:pStyle w:val="Heading1"/>
        <w:spacing w:before="0" w:line="240" w:lineRule="auto"/>
        <w:jc w:val="both"/>
        <w:rPr>
          <w:sz w:val="24"/>
          <w:szCs w:val="24"/>
        </w:rPr>
        <w:sectPr w:rsidR="00C54197" w:rsidRPr="003544C3" w:rsidSect="00E93ED1">
          <w:pgSz w:w="15840" w:h="12240" w:orient="landscape"/>
          <w:pgMar w:top="902" w:right="902" w:bottom="1440" w:left="1077" w:header="720" w:footer="0" w:gutter="0"/>
          <w:pgNumType w:start="23"/>
          <w:cols w:space="720"/>
        </w:sectPr>
      </w:pPr>
    </w:p>
    <w:p w14:paraId="3B7D6E47" w14:textId="77777777" w:rsidR="00987F16" w:rsidRPr="003544C3" w:rsidRDefault="007643DB" w:rsidP="007A1E72">
      <w:pPr>
        <w:pStyle w:val="Heading1"/>
        <w:spacing w:before="0" w:line="240" w:lineRule="auto"/>
        <w:jc w:val="both"/>
        <w:rPr>
          <w:sz w:val="24"/>
          <w:szCs w:val="24"/>
        </w:rPr>
      </w:pPr>
      <w:r w:rsidRPr="003544C3">
        <w:rPr>
          <w:sz w:val="24"/>
          <w:szCs w:val="24"/>
        </w:rPr>
        <w:t>10. Accessibility</w:t>
      </w:r>
    </w:p>
    <w:p w14:paraId="55FC7B20" w14:textId="77777777" w:rsidR="00987F16" w:rsidRPr="003544C3" w:rsidRDefault="007643DB" w:rsidP="007A1E72">
      <w:pPr>
        <w:spacing w:before="0" w:after="0" w:line="240" w:lineRule="auto"/>
        <w:jc w:val="both"/>
        <w:rPr>
          <w:sz w:val="24"/>
          <w:szCs w:val="24"/>
        </w:rPr>
      </w:pPr>
      <w:r w:rsidRPr="003544C3">
        <w:rPr>
          <w:sz w:val="24"/>
          <w:szCs w:val="24"/>
        </w:rPr>
        <w:t xml:space="preserve">Building on lessons learnt from the UNPRPD Zimbabwe Round 3 project in Zimbabwe on “Advancing the Rights on Women and girls with Disabilities”, accessibility will be ensured through adoption of varied measures to allow the effective and meaningful participation of persons with disabilities during planning, implementation and monitoring phases of the project. </w:t>
      </w:r>
    </w:p>
    <w:p w14:paraId="520C5297" w14:textId="77777777" w:rsidR="00ED2049" w:rsidRPr="003544C3" w:rsidRDefault="00ED2049" w:rsidP="007A1E72">
      <w:pPr>
        <w:spacing w:before="0" w:after="0" w:line="240" w:lineRule="auto"/>
        <w:jc w:val="both"/>
        <w:rPr>
          <w:sz w:val="24"/>
          <w:szCs w:val="24"/>
        </w:rPr>
      </w:pPr>
    </w:p>
    <w:p w14:paraId="3DC94E23" w14:textId="77777777" w:rsidR="00422048" w:rsidRPr="003544C3" w:rsidRDefault="00422048" w:rsidP="007A1E72">
      <w:pPr>
        <w:spacing w:before="0" w:after="0" w:line="240" w:lineRule="auto"/>
        <w:jc w:val="both"/>
        <w:rPr>
          <w:sz w:val="24"/>
          <w:szCs w:val="24"/>
        </w:rPr>
      </w:pPr>
      <w:r w:rsidRPr="003544C3">
        <w:rPr>
          <w:sz w:val="24"/>
          <w:szCs w:val="24"/>
        </w:rPr>
        <w:t xml:space="preserve">The three tools that will be produced by the project will duly integrate sign language where needed, easy-read formats, as well as in Audio. </w:t>
      </w:r>
    </w:p>
    <w:p w14:paraId="6EC7620A" w14:textId="77777777" w:rsidR="00422048" w:rsidRPr="003544C3" w:rsidRDefault="00422048" w:rsidP="007A1E72">
      <w:pPr>
        <w:spacing w:before="0" w:after="0" w:line="240" w:lineRule="auto"/>
        <w:jc w:val="both"/>
        <w:rPr>
          <w:sz w:val="24"/>
          <w:szCs w:val="24"/>
        </w:rPr>
      </w:pPr>
    </w:p>
    <w:p w14:paraId="720904DA" w14:textId="77777777" w:rsidR="00D20706" w:rsidRPr="003544C3" w:rsidRDefault="007643DB" w:rsidP="007A1E72">
      <w:pPr>
        <w:spacing w:before="0" w:after="0" w:line="240" w:lineRule="auto"/>
        <w:jc w:val="both"/>
        <w:rPr>
          <w:sz w:val="24"/>
          <w:szCs w:val="24"/>
        </w:rPr>
      </w:pPr>
      <w:r w:rsidRPr="003544C3">
        <w:rPr>
          <w:sz w:val="24"/>
          <w:szCs w:val="24"/>
        </w:rPr>
        <w:t xml:space="preserve">Reasonable Accommodation (when required) will be ensured through provision of accessible physical venues, alternative and accessible versions of documents/access to web documents and availing sign language interpreters for both physical and virtual meetings. It is this project’s top priority for OPDs to </w:t>
      </w:r>
      <w:r w:rsidR="00422048" w:rsidRPr="003544C3">
        <w:rPr>
          <w:sz w:val="24"/>
          <w:szCs w:val="24"/>
        </w:rPr>
        <w:t>be engaged</w:t>
      </w:r>
      <w:r w:rsidRPr="003544C3">
        <w:rPr>
          <w:sz w:val="24"/>
          <w:szCs w:val="24"/>
        </w:rPr>
        <w:t xml:space="preserve"> as key implementing partners. As can be noted in the Budget Section of this project proposal, costs for accessibility components have been considered for the planned activities to be solely implemented by OPDs through Grant Transfers. </w:t>
      </w:r>
    </w:p>
    <w:p w14:paraId="5F0C1CB3" w14:textId="77777777" w:rsidR="00D20706" w:rsidRPr="003544C3" w:rsidRDefault="00D20706" w:rsidP="007A1E72">
      <w:pPr>
        <w:spacing w:before="0" w:after="0" w:line="240" w:lineRule="auto"/>
        <w:jc w:val="both"/>
        <w:rPr>
          <w:sz w:val="24"/>
          <w:szCs w:val="24"/>
        </w:rPr>
      </w:pPr>
    </w:p>
    <w:p w14:paraId="6EB5E274" w14:textId="77777777" w:rsidR="00987F16" w:rsidRPr="003544C3" w:rsidRDefault="00D20706" w:rsidP="007A1E72">
      <w:pPr>
        <w:spacing w:before="0" w:after="0" w:line="240" w:lineRule="auto"/>
        <w:jc w:val="both"/>
        <w:rPr>
          <w:sz w:val="24"/>
          <w:szCs w:val="24"/>
        </w:rPr>
      </w:pPr>
      <w:r w:rsidRPr="003544C3">
        <w:rPr>
          <w:sz w:val="24"/>
          <w:szCs w:val="24"/>
        </w:rPr>
        <w:t xml:space="preserve">For the regular communication with OPDs, and persons with disabilities the team will use email, WhatsApp (writing and voice recording), and telephone. </w:t>
      </w:r>
    </w:p>
    <w:p w14:paraId="52BD7DC4" w14:textId="77777777" w:rsidR="007E219D" w:rsidRPr="003544C3" w:rsidRDefault="007E219D" w:rsidP="007A1E72">
      <w:pPr>
        <w:pBdr>
          <w:top w:val="nil"/>
          <w:left w:val="nil"/>
          <w:bottom w:val="nil"/>
          <w:right w:val="nil"/>
          <w:between w:val="nil"/>
        </w:pBdr>
        <w:spacing w:before="0" w:after="0" w:line="240" w:lineRule="auto"/>
        <w:jc w:val="both"/>
        <w:rPr>
          <w:b/>
          <w:color w:val="FF0000"/>
          <w:sz w:val="24"/>
          <w:szCs w:val="24"/>
        </w:rPr>
      </w:pPr>
    </w:p>
    <w:p w14:paraId="4A8EAB55" w14:textId="77777777" w:rsidR="00987F16" w:rsidRPr="003544C3" w:rsidRDefault="007643DB" w:rsidP="007A1E72">
      <w:pPr>
        <w:pStyle w:val="Heading1"/>
        <w:spacing w:before="0" w:line="240" w:lineRule="auto"/>
        <w:jc w:val="both"/>
        <w:rPr>
          <w:sz w:val="24"/>
          <w:szCs w:val="24"/>
        </w:rPr>
      </w:pPr>
      <w:r w:rsidRPr="003544C3">
        <w:rPr>
          <w:sz w:val="24"/>
          <w:szCs w:val="24"/>
        </w:rPr>
        <w:t>11. Budget</w:t>
      </w:r>
    </w:p>
    <w:p w14:paraId="5E4FC1A1" w14:textId="77777777" w:rsidR="00146882" w:rsidRPr="003544C3" w:rsidRDefault="00146882" w:rsidP="007A1E72">
      <w:pPr>
        <w:pStyle w:val="Heading4"/>
        <w:spacing w:before="0" w:line="240" w:lineRule="auto"/>
        <w:jc w:val="both"/>
        <w:rPr>
          <w:sz w:val="24"/>
          <w:szCs w:val="24"/>
        </w:rPr>
      </w:pPr>
      <w:bookmarkStart w:id="7" w:name="_heading=h.4d34og8" w:colFirst="0" w:colLast="0"/>
      <w:bookmarkEnd w:id="7"/>
    </w:p>
    <w:p w14:paraId="34C430F4" w14:textId="77777777" w:rsidR="00987F16" w:rsidRPr="003544C3" w:rsidRDefault="007643DB" w:rsidP="007A1E72">
      <w:pPr>
        <w:pStyle w:val="Heading4"/>
        <w:spacing w:before="0" w:line="240" w:lineRule="auto"/>
        <w:jc w:val="both"/>
        <w:rPr>
          <w:sz w:val="24"/>
          <w:szCs w:val="24"/>
        </w:rPr>
      </w:pPr>
      <w:r w:rsidRPr="003544C3">
        <w:rPr>
          <w:sz w:val="24"/>
          <w:szCs w:val="24"/>
        </w:rPr>
        <w:t>11.1 BudgeT Narrative</w:t>
      </w:r>
    </w:p>
    <w:p w14:paraId="6596D6F5" w14:textId="77777777" w:rsidR="00987F16" w:rsidRPr="003544C3" w:rsidRDefault="007643DB" w:rsidP="007A1E72">
      <w:pPr>
        <w:spacing w:before="0" w:after="0" w:line="240" w:lineRule="auto"/>
        <w:jc w:val="both"/>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budget has been designed in an integrated </w:t>
      </w:r>
      <w:r w:rsidR="00AC40CD" w:rsidRPr="003544C3">
        <w:rPr>
          <w:sz w:val="24"/>
          <w:szCs w:val="24"/>
        </w:rPr>
        <w:t>manner that</w:t>
      </w:r>
      <w:r w:rsidRPr="003544C3">
        <w:rPr>
          <w:sz w:val="24"/>
          <w:szCs w:val="24"/>
        </w:rPr>
        <w:t xml:space="preserve"> should allow Joint interventions between ILO/UNESCO, and regional synergies between the four countries. In compliance with the general approach, each activity involves both the supply (TVET institutions) and the demand (Employers and Workers Organizations) sides, thus requiring UNESCO and ILO to work hand in hand, </w:t>
      </w:r>
      <w:proofErr w:type="spellStart"/>
      <w:r w:rsidRPr="003544C3">
        <w:rPr>
          <w:sz w:val="24"/>
          <w:szCs w:val="24"/>
        </w:rPr>
        <w:t>and</w:t>
      </w:r>
      <w:r w:rsidR="00AC40CD" w:rsidRPr="003544C3">
        <w:rPr>
          <w:sz w:val="24"/>
          <w:szCs w:val="24"/>
        </w:rPr>
        <w:t>mobilize</w:t>
      </w:r>
      <w:proofErr w:type="spellEnd"/>
      <w:r w:rsidRPr="003544C3">
        <w:rPr>
          <w:sz w:val="24"/>
          <w:szCs w:val="24"/>
        </w:rPr>
        <w:t xml:space="preserve"> their respective networks in support of the interventions. In addition, for most activities, ILO and UNESCO will strive to streamline interventions by producing models/tools/methodologies at the regional </w:t>
      </w:r>
      <w:r w:rsidR="00AC40CD" w:rsidRPr="003544C3">
        <w:rPr>
          <w:sz w:val="24"/>
          <w:szCs w:val="24"/>
        </w:rPr>
        <w:t>level, which</w:t>
      </w:r>
      <w:r w:rsidRPr="003544C3">
        <w:rPr>
          <w:sz w:val="24"/>
          <w:szCs w:val="24"/>
        </w:rPr>
        <w:t xml:space="preserve"> could then be tested/exploited and </w:t>
      </w:r>
      <w:r w:rsidR="00AC40CD" w:rsidRPr="003544C3">
        <w:rPr>
          <w:sz w:val="24"/>
          <w:szCs w:val="24"/>
        </w:rPr>
        <w:t>customized</w:t>
      </w:r>
      <w:r w:rsidRPr="003544C3">
        <w:rPr>
          <w:sz w:val="24"/>
          <w:szCs w:val="24"/>
        </w:rPr>
        <w:t xml:space="preserve"> in the four countries. </w:t>
      </w:r>
      <w:r w:rsidR="00AC40CD" w:rsidRPr="003544C3">
        <w:rPr>
          <w:sz w:val="24"/>
          <w:szCs w:val="24"/>
        </w:rPr>
        <w:t>Budget wise</w:t>
      </w:r>
      <w:r w:rsidRPr="003544C3">
        <w:rPr>
          <w:sz w:val="24"/>
          <w:szCs w:val="24"/>
        </w:rPr>
        <w:t xml:space="preserve">, this means cost-savings and avoidance of scattered budgeting for the same tasks at the national level. </w:t>
      </w:r>
    </w:p>
    <w:p w14:paraId="66C1586F" w14:textId="77777777" w:rsidR="00146882" w:rsidRPr="003544C3" w:rsidRDefault="00146882" w:rsidP="007A1E72">
      <w:pPr>
        <w:spacing w:before="0" w:after="0" w:line="240" w:lineRule="auto"/>
        <w:jc w:val="both"/>
        <w:rPr>
          <w:sz w:val="24"/>
          <w:szCs w:val="24"/>
        </w:rPr>
      </w:pPr>
    </w:p>
    <w:p w14:paraId="226A7597" w14:textId="77777777" w:rsidR="00987F16" w:rsidRPr="003544C3" w:rsidRDefault="007643DB" w:rsidP="007A1E72">
      <w:pPr>
        <w:spacing w:before="0" w:after="0" w:line="240" w:lineRule="auto"/>
        <w:jc w:val="both"/>
        <w:rPr>
          <w:sz w:val="24"/>
          <w:szCs w:val="24"/>
        </w:rPr>
      </w:pPr>
      <w:r w:rsidRPr="003544C3">
        <w:rPr>
          <w:sz w:val="24"/>
          <w:szCs w:val="24"/>
        </w:rPr>
        <w:t xml:space="preserve">To ensure the effective and meaningful participation of persons with disabilities and OPDs in the implementation phase, budget has been earmarked for direct grants to OPDs in the four countries. Such grants should allow OPDs to either spearhead the development of some tools that must be essentially shaped by the local contexts, or to pilot/test some tools/methodologies that have been designed at the regional level. This scheme of direct implementation and partnership with OPDs should allow capacity-building of these </w:t>
      </w:r>
      <w:proofErr w:type="gramStart"/>
      <w:r w:rsidRPr="003544C3">
        <w:rPr>
          <w:sz w:val="24"/>
          <w:szCs w:val="24"/>
        </w:rPr>
        <w:t>organizations, and</w:t>
      </w:r>
      <w:proofErr w:type="gramEnd"/>
      <w:r w:rsidRPr="003544C3">
        <w:rPr>
          <w:sz w:val="24"/>
          <w:szCs w:val="24"/>
        </w:rPr>
        <w:t xml:space="preserve"> will extend the networks of the UNCTs in the disability sector. </w:t>
      </w:r>
    </w:p>
    <w:p w14:paraId="692DDE78" w14:textId="77777777" w:rsidR="00146882" w:rsidRPr="003544C3" w:rsidRDefault="00146882" w:rsidP="007A1E72">
      <w:pPr>
        <w:spacing w:before="0" w:after="0" w:line="240" w:lineRule="auto"/>
        <w:jc w:val="both"/>
        <w:rPr>
          <w:sz w:val="24"/>
          <w:szCs w:val="24"/>
        </w:rPr>
      </w:pPr>
    </w:p>
    <w:p w14:paraId="1FBC9FC6" w14:textId="77777777" w:rsidR="00987F16" w:rsidRPr="003544C3" w:rsidRDefault="007643DB" w:rsidP="007A1E72">
      <w:pPr>
        <w:spacing w:before="0" w:after="0" w:line="240" w:lineRule="auto"/>
        <w:jc w:val="both"/>
        <w:rPr>
          <w:sz w:val="24"/>
          <w:szCs w:val="24"/>
        </w:rPr>
      </w:pPr>
      <w:r w:rsidRPr="003544C3">
        <w:rPr>
          <w:sz w:val="24"/>
          <w:szCs w:val="24"/>
        </w:rPr>
        <w:t xml:space="preserve">In terms of management, the </w:t>
      </w:r>
      <w:proofErr w:type="spellStart"/>
      <w:r w:rsidRPr="003544C3">
        <w:rPr>
          <w:sz w:val="24"/>
          <w:szCs w:val="24"/>
        </w:rPr>
        <w:t>programme</w:t>
      </w:r>
      <w:proofErr w:type="spellEnd"/>
      <w:r w:rsidRPr="003544C3">
        <w:rPr>
          <w:sz w:val="24"/>
          <w:szCs w:val="24"/>
        </w:rPr>
        <w:t xml:space="preserve"> budget includes funds for one Regional Coordinator (15 months, and 9 months of co-funding by UNESCO) who will be supporting the team in the four countries in coordinating the implementation of activities, facilitating exchanges of practices, backstopping the reporting process, etc. The Regional Coordinator will be hosted by the UNESCO Regional Office for Southern Africa, under the supervision of the Unit Head for the Social and Human Sciences, who will play a general oversight and monitoring function, and provide the technical and scientific advice that will come from the different </w:t>
      </w:r>
      <w:proofErr w:type="spellStart"/>
      <w:r w:rsidRPr="003544C3">
        <w:rPr>
          <w:sz w:val="24"/>
          <w:szCs w:val="24"/>
        </w:rPr>
        <w:t>programme</w:t>
      </w:r>
      <w:proofErr w:type="spellEnd"/>
      <w:r w:rsidRPr="003544C3">
        <w:rPr>
          <w:sz w:val="24"/>
          <w:szCs w:val="24"/>
        </w:rPr>
        <w:t xml:space="preserve"> specialists involved in the different ILO’s and UNESCO’s Offices. In addition, a small lump sum has been earmarked (4,800 USD per Country Office for 24 months) to co-fund one </w:t>
      </w:r>
      <w:proofErr w:type="spellStart"/>
      <w:r w:rsidRPr="003544C3">
        <w:rPr>
          <w:sz w:val="24"/>
          <w:szCs w:val="24"/>
        </w:rPr>
        <w:t>Programme</w:t>
      </w:r>
      <w:proofErr w:type="spellEnd"/>
      <w:r w:rsidRPr="003544C3">
        <w:rPr>
          <w:sz w:val="24"/>
          <w:szCs w:val="24"/>
        </w:rPr>
        <w:t xml:space="preserve"> Assistant in each UNESCO’s and ILO’s Country Office, so as to ensure the on-the-ground coordination of activities and streamlining of information and communication towards the Regional Coordinator. These </w:t>
      </w:r>
      <w:proofErr w:type="spellStart"/>
      <w:r w:rsidRPr="003544C3">
        <w:rPr>
          <w:sz w:val="24"/>
          <w:szCs w:val="24"/>
        </w:rPr>
        <w:t>Programme</w:t>
      </w:r>
      <w:proofErr w:type="spellEnd"/>
      <w:r w:rsidRPr="003544C3">
        <w:rPr>
          <w:sz w:val="24"/>
          <w:szCs w:val="24"/>
        </w:rPr>
        <w:t xml:space="preserve"> Assistant posts will be essentially co-funded by the PUNOs from their core funds and other voluntary contributions.  </w:t>
      </w:r>
    </w:p>
    <w:p w14:paraId="224A4446" w14:textId="77777777" w:rsidR="00146882" w:rsidRPr="003544C3" w:rsidRDefault="00146882" w:rsidP="007A1E72">
      <w:pPr>
        <w:spacing w:before="0" w:after="0" w:line="240" w:lineRule="auto"/>
        <w:jc w:val="both"/>
        <w:rPr>
          <w:sz w:val="24"/>
          <w:szCs w:val="24"/>
        </w:rPr>
      </w:pPr>
    </w:p>
    <w:p w14:paraId="162A0700" w14:textId="77777777" w:rsidR="00672FDD" w:rsidRPr="003544C3" w:rsidRDefault="007643DB" w:rsidP="007A1E72">
      <w:pPr>
        <w:spacing w:before="0" w:after="0" w:line="240" w:lineRule="auto"/>
        <w:jc w:val="both"/>
        <w:rPr>
          <w:sz w:val="24"/>
          <w:szCs w:val="24"/>
        </w:rPr>
      </w:pPr>
      <w:r w:rsidRPr="003544C3">
        <w:rPr>
          <w:sz w:val="24"/>
          <w:szCs w:val="24"/>
        </w:rPr>
        <w:t xml:space="preserve">Lastly, because of a volatile COVID-19 context, some funds have been to support the national partners who will need assistance for their online participation in some e-events/workshops. </w:t>
      </w:r>
    </w:p>
    <w:p w14:paraId="655B4F1C" w14:textId="77777777" w:rsidR="00672FDD" w:rsidRPr="003544C3" w:rsidRDefault="00672FDD" w:rsidP="007A1E72">
      <w:pPr>
        <w:spacing w:before="0" w:after="0" w:line="240" w:lineRule="auto"/>
        <w:jc w:val="both"/>
        <w:rPr>
          <w:sz w:val="24"/>
          <w:szCs w:val="24"/>
        </w:rPr>
      </w:pPr>
    </w:p>
    <w:p w14:paraId="7AF6C347" w14:textId="77777777" w:rsidR="00672FDD" w:rsidRPr="003544C3" w:rsidRDefault="00672FDD" w:rsidP="007A1E72">
      <w:pPr>
        <w:spacing w:before="0" w:after="0" w:line="240" w:lineRule="auto"/>
        <w:jc w:val="both"/>
        <w:rPr>
          <w:sz w:val="24"/>
          <w:szCs w:val="24"/>
        </w:rPr>
      </w:pPr>
    </w:p>
    <w:p w14:paraId="67AE8063" w14:textId="77777777" w:rsidR="00672FDD" w:rsidRPr="003544C3" w:rsidRDefault="00672FDD" w:rsidP="007A1E72">
      <w:pPr>
        <w:spacing w:before="0" w:after="0" w:line="240" w:lineRule="auto"/>
        <w:jc w:val="both"/>
        <w:rPr>
          <w:sz w:val="24"/>
          <w:szCs w:val="24"/>
        </w:rPr>
      </w:pPr>
    </w:p>
    <w:p w14:paraId="2C805113" w14:textId="77777777" w:rsidR="00672FDD" w:rsidRPr="003544C3" w:rsidRDefault="00672FDD" w:rsidP="007A1E72">
      <w:pPr>
        <w:spacing w:before="0" w:after="0" w:line="240" w:lineRule="auto"/>
        <w:jc w:val="both"/>
        <w:rPr>
          <w:sz w:val="24"/>
          <w:szCs w:val="24"/>
        </w:rPr>
      </w:pPr>
    </w:p>
    <w:p w14:paraId="51B30A16" w14:textId="77777777" w:rsidR="00672FDD" w:rsidRPr="003544C3" w:rsidRDefault="00672FDD" w:rsidP="007A1E72">
      <w:pPr>
        <w:spacing w:before="0" w:after="0" w:line="240" w:lineRule="auto"/>
        <w:jc w:val="both"/>
        <w:rPr>
          <w:sz w:val="24"/>
          <w:szCs w:val="24"/>
        </w:rPr>
      </w:pPr>
    </w:p>
    <w:p w14:paraId="5C96D312" w14:textId="77777777" w:rsidR="00672FDD" w:rsidRPr="003544C3" w:rsidRDefault="00672FDD" w:rsidP="007A1E72">
      <w:pPr>
        <w:spacing w:before="0" w:after="0" w:line="240" w:lineRule="auto"/>
        <w:jc w:val="both"/>
        <w:rPr>
          <w:sz w:val="24"/>
          <w:szCs w:val="24"/>
        </w:rPr>
      </w:pPr>
    </w:p>
    <w:p w14:paraId="212C34A7" w14:textId="77777777" w:rsidR="00672FDD" w:rsidRPr="003544C3" w:rsidRDefault="00672FDD" w:rsidP="007A1E72">
      <w:pPr>
        <w:spacing w:before="0" w:after="0" w:line="240" w:lineRule="auto"/>
        <w:jc w:val="both"/>
        <w:rPr>
          <w:sz w:val="24"/>
          <w:szCs w:val="24"/>
        </w:rPr>
      </w:pPr>
    </w:p>
    <w:p w14:paraId="37ECBFB6" w14:textId="77777777" w:rsidR="00672FDD" w:rsidRPr="003544C3" w:rsidRDefault="00672FDD" w:rsidP="007A1E72">
      <w:pPr>
        <w:spacing w:before="0" w:after="0" w:line="240" w:lineRule="auto"/>
        <w:jc w:val="both"/>
        <w:rPr>
          <w:sz w:val="24"/>
          <w:szCs w:val="24"/>
        </w:rPr>
      </w:pPr>
    </w:p>
    <w:p w14:paraId="1083892E" w14:textId="77777777" w:rsidR="00672FDD" w:rsidRPr="003544C3" w:rsidRDefault="00672FDD" w:rsidP="007A1E72">
      <w:pPr>
        <w:spacing w:before="0" w:after="0" w:line="240" w:lineRule="auto"/>
        <w:jc w:val="both"/>
        <w:rPr>
          <w:sz w:val="24"/>
          <w:szCs w:val="24"/>
        </w:rPr>
      </w:pPr>
    </w:p>
    <w:p w14:paraId="213257F2" w14:textId="77777777" w:rsidR="00672FDD" w:rsidRPr="003544C3" w:rsidRDefault="00672FDD" w:rsidP="007A1E72">
      <w:pPr>
        <w:spacing w:before="0" w:after="0" w:line="240" w:lineRule="auto"/>
        <w:jc w:val="both"/>
        <w:rPr>
          <w:sz w:val="24"/>
          <w:szCs w:val="24"/>
        </w:rPr>
      </w:pPr>
    </w:p>
    <w:p w14:paraId="2364952A" w14:textId="77777777" w:rsidR="00672FDD" w:rsidRPr="003544C3" w:rsidRDefault="00672FDD" w:rsidP="007A1E72">
      <w:pPr>
        <w:spacing w:before="0" w:after="0" w:line="240" w:lineRule="auto"/>
        <w:jc w:val="both"/>
        <w:rPr>
          <w:sz w:val="24"/>
          <w:szCs w:val="24"/>
        </w:rPr>
      </w:pPr>
    </w:p>
    <w:p w14:paraId="64BB3337" w14:textId="77777777" w:rsidR="00672FDD" w:rsidRPr="003544C3" w:rsidRDefault="00672FDD" w:rsidP="007A1E72">
      <w:pPr>
        <w:spacing w:before="0" w:after="0" w:line="240" w:lineRule="auto"/>
        <w:jc w:val="both"/>
        <w:rPr>
          <w:sz w:val="24"/>
          <w:szCs w:val="24"/>
        </w:rPr>
      </w:pPr>
    </w:p>
    <w:p w14:paraId="7CA89F57" w14:textId="77777777" w:rsidR="00C54197" w:rsidRPr="003544C3" w:rsidRDefault="00C54197" w:rsidP="007A1E72">
      <w:pPr>
        <w:spacing w:before="0" w:after="0" w:line="240" w:lineRule="auto"/>
        <w:jc w:val="both"/>
        <w:rPr>
          <w:sz w:val="24"/>
          <w:szCs w:val="24"/>
        </w:rPr>
      </w:pPr>
    </w:p>
    <w:p w14:paraId="6BF5CF0E" w14:textId="77777777" w:rsidR="00C54197" w:rsidRPr="003544C3" w:rsidRDefault="00C54197" w:rsidP="007A1E72">
      <w:pPr>
        <w:pStyle w:val="Heading4"/>
        <w:spacing w:before="0" w:line="240" w:lineRule="auto"/>
        <w:jc w:val="both"/>
        <w:rPr>
          <w:sz w:val="24"/>
          <w:szCs w:val="24"/>
        </w:rPr>
        <w:sectPr w:rsidR="00C54197" w:rsidRPr="003544C3" w:rsidSect="00E93ED1">
          <w:pgSz w:w="12240" w:h="15840"/>
          <w:pgMar w:top="900" w:right="1440" w:bottom="1080" w:left="900" w:header="720" w:footer="0" w:gutter="0"/>
          <w:pgNumType w:start="24"/>
          <w:cols w:space="720"/>
        </w:sectPr>
      </w:pPr>
    </w:p>
    <w:p w14:paraId="50152F11" w14:textId="77777777" w:rsidR="00987F16" w:rsidRPr="003544C3" w:rsidRDefault="00672FDD" w:rsidP="007A1E72">
      <w:pPr>
        <w:pStyle w:val="Heading4"/>
        <w:spacing w:before="0" w:line="240" w:lineRule="auto"/>
        <w:jc w:val="both"/>
        <w:rPr>
          <w:sz w:val="24"/>
          <w:szCs w:val="24"/>
        </w:rPr>
      </w:pPr>
      <w:r w:rsidRPr="003544C3">
        <w:rPr>
          <w:sz w:val="24"/>
          <w:szCs w:val="24"/>
        </w:rPr>
        <w:t xml:space="preserve">11.2. </w:t>
      </w:r>
      <w:r w:rsidR="007643DB" w:rsidRPr="003544C3">
        <w:rPr>
          <w:sz w:val="24"/>
          <w:szCs w:val="24"/>
        </w:rPr>
        <w:t>Budget Elements</w:t>
      </w:r>
    </w:p>
    <w:p w14:paraId="57BB7711" w14:textId="77777777" w:rsidR="00987F16" w:rsidRPr="003544C3" w:rsidRDefault="007643DB" w:rsidP="007A1E72">
      <w:pPr>
        <w:pBdr>
          <w:top w:val="nil"/>
          <w:left w:val="nil"/>
          <w:bottom w:val="nil"/>
          <w:right w:val="nil"/>
          <w:between w:val="nil"/>
        </w:pBdr>
        <w:spacing w:before="0" w:after="0" w:line="240" w:lineRule="auto"/>
        <w:ind w:left="360"/>
        <w:jc w:val="both"/>
        <w:rPr>
          <w:b/>
          <w:color w:val="000000"/>
          <w:sz w:val="24"/>
          <w:szCs w:val="24"/>
        </w:rPr>
      </w:pPr>
      <w:r w:rsidRPr="003544C3">
        <w:rPr>
          <w:color w:val="000000"/>
          <w:sz w:val="24"/>
          <w:szCs w:val="24"/>
        </w:rPr>
        <w:t>From the budget information please specify the following:</w:t>
      </w:r>
    </w:p>
    <w:p w14:paraId="4DD3A37D" w14:textId="77777777" w:rsidR="00987F16" w:rsidRPr="003544C3" w:rsidRDefault="00987F16">
      <w:pPr>
        <w:pBdr>
          <w:top w:val="nil"/>
          <w:left w:val="nil"/>
          <w:bottom w:val="nil"/>
          <w:right w:val="nil"/>
          <w:between w:val="nil"/>
        </w:pBdr>
        <w:spacing w:before="0" w:after="0" w:line="240" w:lineRule="auto"/>
        <w:ind w:left="360"/>
        <w:jc w:val="both"/>
        <w:rPr>
          <w:b/>
          <w:color w:val="000000"/>
          <w:sz w:val="24"/>
          <w:szCs w:val="24"/>
        </w:rPr>
      </w:pPr>
    </w:p>
    <w:tbl>
      <w:tblPr>
        <w:tblStyle w:val="3"/>
        <w:tblW w:w="13585" w:type="dxa"/>
        <w:tblInd w:w="360"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ayout w:type="fixed"/>
        <w:tblLook w:val="0400" w:firstRow="0" w:lastRow="0" w:firstColumn="0" w:lastColumn="0" w:noHBand="0" w:noVBand="1"/>
      </w:tblPr>
      <w:tblGrid>
        <w:gridCol w:w="3190"/>
        <w:gridCol w:w="7965"/>
        <w:gridCol w:w="2430"/>
      </w:tblGrid>
      <w:tr w:rsidR="00987F16" w:rsidRPr="003544C3" w14:paraId="2D1F2224" w14:textId="77777777" w:rsidTr="00E93ED1">
        <w:tc>
          <w:tcPr>
            <w:tcW w:w="3190" w:type="dxa"/>
            <w:tcBorders>
              <w:top w:val="single" w:sz="4" w:space="0" w:color="000000"/>
              <w:left w:val="single" w:sz="4" w:space="0" w:color="000000"/>
              <w:right w:val="single" w:sz="4" w:space="0" w:color="auto"/>
            </w:tcBorders>
            <w:shd w:val="clear" w:color="auto" w:fill="D9D9D9"/>
          </w:tcPr>
          <w:p w14:paraId="4B33C3DB"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Category</w:t>
            </w:r>
          </w:p>
        </w:tc>
        <w:tc>
          <w:tcPr>
            <w:tcW w:w="7965" w:type="dxa"/>
            <w:tcBorders>
              <w:top w:val="single" w:sz="4" w:space="0" w:color="auto"/>
              <w:left w:val="single" w:sz="4" w:space="0" w:color="auto"/>
              <w:bottom w:val="single" w:sz="4" w:space="0" w:color="auto"/>
              <w:right w:val="single" w:sz="4" w:space="0" w:color="auto"/>
            </w:tcBorders>
            <w:shd w:val="clear" w:color="auto" w:fill="D9D9D9"/>
          </w:tcPr>
          <w:p w14:paraId="1BED9369"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Activity (please describe)</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043CD760"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Total cost</w:t>
            </w:r>
            <w:r w:rsidR="00C54197" w:rsidRPr="003544C3">
              <w:rPr>
                <w:b/>
                <w:color w:val="000000"/>
                <w:sz w:val="24"/>
                <w:szCs w:val="24"/>
              </w:rPr>
              <w:t xml:space="preserve"> (USD)</w:t>
            </w:r>
          </w:p>
        </w:tc>
      </w:tr>
      <w:tr w:rsidR="00987F16" w:rsidRPr="003544C3" w14:paraId="07928F31" w14:textId="77777777" w:rsidTr="00E93ED1">
        <w:tc>
          <w:tcPr>
            <w:tcW w:w="3190" w:type="dxa"/>
            <w:tcBorders>
              <w:top w:val="single" w:sz="4" w:space="0" w:color="000000"/>
              <w:left w:val="single" w:sz="4" w:space="0" w:color="000000"/>
              <w:bottom w:val="single" w:sz="4" w:space="0" w:color="FFFFFF"/>
              <w:right w:val="single" w:sz="4" w:space="0" w:color="auto"/>
            </w:tcBorders>
          </w:tcPr>
          <w:p w14:paraId="1E6D959F"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color w:val="000000"/>
                <w:sz w:val="24"/>
                <w:szCs w:val="24"/>
              </w:rPr>
              <w:t>Monitoring and Evaluation</w:t>
            </w:r>
            <w:r w:rsidRPr="003544C3">
              <w:rPr>
                <w:color w:val="000000"/>
                <w:sz w:val="24"/>
                <w:szCs w:val="24"/>
                <w:vertAlign w:val="superscript"/>
              </w:rPr>
              <w:footnoteReference w:id="21"/>
            </w:r>
            <w:r w:rsidRPr="003544C3">
              <w:rPr>
                <w:color w:val="000000"/>
                <w:sz w:val="24"/>
                <w:szCs w:val="24"/>
              </w:rPr>
              <w:t xml:space="preserve"> Costs</w:t>
            </w:r>
          </w:p>
          <w:p w14:paraId="6D11C6BB"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5E01E932"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Inception workshop (detailed work plan, formulation of monitoring and evaluation framework)</w:t>
            </w:r>
          </w:p>
        </w:tc>
        <w:tc>
          <w:tcPr>
            <w:tcW w:w="2430" w:type="dxa"/>
            <w:tcBorders>
              <w:top w:val="single" w:sz="4" w:space="0" w:color="auto"/>
              <w:left w:val="single" w:sz="4" w:space="0" w:color="auto"/>
              <w:bottom w:val="single" w:sz="4" w:space="0" w:color="auto"/>
              <w:right w:val="single" w:sz="4" w:space="0" w:color="auto"/>
            </w:tcBorders>
          </w:tcPr>
          <w:p w14:paraId="0A5C0759"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 xml:space="preserve">10,00 </w:t>
            </w:r>
          </w:p>
        </w:tc>
      </w:tr>
      <w:tr w:rsidR="00987F16" w:rsidRPr="003544C3" w14:paraId="411FFC05" w14:textId="77777777" w:rsidTr="00E93ED1">
        <w:tc>
          <w:tcPr>
            <w:tcW w:w="3190" w:type="dxa"/>
            <w:tcBorders>
              <w:top w:val="single" w:sz="4" w:space="0" w:color="FFFFFF"/>
              <w:left w:val="single" w:sz="4" w:space="0" w:color="000000"/>
              <w:bottom w:val="single" w:sz="4" w:space="0" w:color="FFFFFF"/>
              <w:right w:val="single" w:sz="4" w:space="0" w:color="auto"/>
            </w:tcBorders>
          </w:tcPr>
          <w:p w14:paraId="1C8C0493"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4298309A" w14:textId="77777777" w:rsidR="00987F16" w:rsidRPr="003544C3" w:rsidRDefault="007643DB" w:rsidP="007A1E72">
            <w:pPr>
              <w:spacing w:before="0"/>
              <w:jc w:val="both"/>
              <w:rPr>
                <w:b/>
                <w:sz w:val="24"/>
                <w:szCs w:val="24"/>
              </w:rPr>
            </w:pPr>
            <w:r w:rsidRPr="003544C3">
              <w:rPr>
                <w:sz w:val="24"/>
                <w:szCs w:val="24"/>
              </w:rPr>
              <w:t xml:space="preserve">External Evaluation (possibly by an OPD) </w:t>
            </w:r>
          </w:p>
        </w:tc>
        <w:tc>
          <w:tcPr>
            <w:tcW w:w="2430" w:type="dxa"/>
            <w:tcBorders>
              <w:top w:val="single" w:sz="4" w:space="0" w:color="auto"/>
              <w:left w:val="single" w:sz="4" w:space="0" w:color="auto"/>
              <w:bottom w:val="single" w:sz="4" w:space="0" w:color="auto"/>
              <w:right w:val="single" w:sz="4" w:space="0" w:color="auto"/>
            </w:tcBorders>
          </w:tcPr>
          <w:p w14:paraId="638D5C6F" w14:textId="01D3E763" w:rsidR="00987F16" w:rsidRPr="003544C3" w:rsidRDefault="009D41A7" w:rsidP="007A1E72">
            <w:pPr>
              <w:spacing w:before="0"/>
              <w:jc w:val="both"/>
              <w:rPr>
                <w:b/>
                <w:sz w:val="24"/>
                <w:szCs w:val="24"/>
              </w:rPr>
            </w:pPr>
            <w:r w:rsidRPr="003544C3">
              <w:rPr>
                <w:sz w:val="24"/>
                <w:szCs w:val="24"/>
              </w:rPr>
              <w:t>15</w:t>
            </w:r>
            <w:r w:rsidR="007643DB" w:rsidRPr="003544C3">
              <w:rPr>
                <w:sz w:val="24"/>
                <w:szCs w:val="24"/>
              </w:rPr>
              <w:t>,000</w:t>
            </w:r>
            <w:r w:rsidR="00FA0AA0" w:rsidRPr="003544C3">
              <w:rPr>
                <w:sz w:val="24"/>
                <w:szCs w:val="24"/>
              </w:rPr>
              <w:t xml:space="preserve"> </w:t>
            </w:r>
            <w:r w:rsidR="00672FDD" w:rsidRPr="003544C3">
              <w:rPr>
                <w:sz w:val="24"/>
                <w:szCs w:val="24"/>
              </w:rPr>
              <w:t>(This will come from co-funding from ILO and UNESCO at the end of the project)</w:t>
            </w:r>
          </w:p>
        </w:tc>
      </w:tr>
      <w:tr w:rsidR="00987F16" w:rsidRPr="003544C3" w14:paraId="023E7665" w14:textId="77777777" w:rsidTr="00E93ED1">
        <w:trPr>
          <w:trHeight w:val="1230"/>
        </w:trPr>
        <w:tc>
          <w:tcPr>
            <w:tcW w:w="3190" w:type="dxa"/>
            <w:tcBorders>
              <w:top w:val="single" w:sz="4" w:space="0" w:color="000000"/>
              <w:left w:val="single" w:sz="4" w:space="0" w:color="000000"/>
              <w:bottom w:val="single" w:sz="4" w:space="0" w:color="auto"/>
              <w:right w:val="single" w:sz="4" w:space="0" w:color="auto"/>
            </w:tcBorders>
          </w:tcPr>
          <w:p w14:paraId="031422AA"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color w:val="000000"/>
                <w:sz w:val="24"/>
                <w:szCs w:val="24"/>
              </w:rPr>
              <w:t xml:space="preserve">Direct impact on empowerment of women and girls with disabilities </w:t>
            </w:r>
          </w:p>
          <w:p w14:paraId="368274E1"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45CA9A28" w14:textId="77777777" w:rsidR="00987F16" w:rsidRPr="003544C3" w:rsidRDefault="007643DB" w:rsidP="007A1E72">
            <w:pPr>
              <w:spacing w:before="0"/>
              <w:jc w:val="both"/>
              <w:rPr>
                <w:b/>
                <w:sz w:val="24"/>
                <w:szCs w:val="24"/>
              </w:rPr>
            </w:pPr>
            <w:r w:rsidRPr="003544C3">
              <w:rPr>
                <w:sz w:val="24"/>
                <w:szCs w:val="24"/>
              </w:rPr>
              <w:t>A regional gender and disability audit methodology will be developed by a firm, to be deployed in the four countries (Act. 1.1)</w:t>
            </w:r>
          </w:p>
        </w:tc>
        <w:tc>
          <w:tcPr>
            <w:tcW w:w="2430" w:type="dxa"/>
            <w:tcBorders>
              <w:top w:val="single" w:sz="4" w:space="0" w:color="auto"/>
              <w:left w:val="single" w:sz="4" w:space="0" w:color="auto"/>
              <w:bottom w:val="single" w:sz="4" w:space="0" w:color="auto"/>
              <w:right w:val="single" w:sz="4" w:space="0" w:color="auto"/>
            </w:tcBorders>
          </w:tcPr>
          <w:p w14:paraId="0888C6C7" w14:textId="77777777" w:rsidR="00987F16" w:rsidRPr="003544C3" w:rsidRDefault="007643DB" w:rsidP="007A1E72">
            <w:pPr>
              <w:spacing w:before="0"/>
              <w:jc w:val="both"/>
              <w:rPr>
                <w:b/>
                <w:sz w:val="24"/>
                <w:szCs w:val="24"/>
              </w:rPr>
            </w:pPr>
            <w:r w:rsidRPr="003544C3">
              <w:rPr>
                <w:sz w:val="24"/>
                <w:szCs w:val="24"/>
              </w:rPr>
              <w:t>10,000</w:t>
            </w:r>
          </w:p>
        </w:tc>
      </w:tr>
      <w:tr w:rsidR="00987F16" w:rsidRPr="003544C3" w14:paraId="5474FFBE" w14:textId="77777777" w:rsidTr="00E93ED1">
        <w:tc>
          <w:tcPr>
            <w:tcW w:w="3190" w:type="dxa"/>
            <w:tcBorders>
              <w:top w:val="single" w:sz="4" w:space="0" w:color="auto"/>
              <w:left w:val="single" w:sz="4" w:space="0" w:color="auto"/>
              <w:bottom w:val="single" w:sz="4" w:space="0" w:color="auto"/>
              <w:right w:val="single" w:sz="4" w:space="0" w:color="auto"/>
            </w:tcBorders>
          </w:tcPr>
          <w:p w14:paraId="3150B9B7"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00F15DBB" w14:textId="77777777" w:rsidR="00987F16" w:rsidRPr="003544C3" w:rsidRDefault="007643DB" w:rsidP="007A1E72">
            <w:pPr>
              <w:spacing w:before="0"/>
              <w:jc w:val="both"/>
              <w:rPr>
                <w:b/>
                <w:sz w:val="24"/>
                <w:szCs w:val="24"/>
              </w:rPr>
            </w:pPr>
            <w:r w:rsidRPr="003544C3">
              <w:rPr>
                <w:sz w:val="24"/>
                <w:szCs w:val="24"/>
              </w:rPr>
              <w:t>At least 2 deliberately selected to conduct the gender and disability audit and report writing- plus Quick survey/Obstacles to access TVET and Employment (Act. 1.1)</w:t>
            </w:r>
          </w:p>
        </w:tc>
        <w:tc>
          <w:tcPr>
            <w:tcW w:w="2430" w:type="dxa"/>
            <w:tcBorders>
              <w:top w:val="single" w:sz="4" w:space="0" w:color="auto"/>
              <w:left w:val="single" w:sz="4" w:space="0" w:color="auto"/>
              <w:bottom w:val="single" w:sz="4" w:space="0" w:color="auto"/>
              <w:right w:val="single" w:sz="4" w:space="0" w:color="auto"/>
            </w:tcBorders>
          </w:tcPr>
          <w:p w14:paraId="46A5748C" w14:textId="77777777" w:rsidR="00987F16" w:rsidRPr="003544C3" w:rsidRDefault="007643DB" w:rsidP="007A1E72">
            <w:pPr>
              <w:spacing w:before="0"/>
              <w:jc w:val="both"/>
              <w:rPr>
                <w:b/>
                <w:sz w:val="24"/>
                <w:szCs w:val="24"/>
              </w:rPr>
            </w:pPr>
            <w:r w:rsidRPr="003544C3">
              <w:rPr>
                <w:sz w:val="24"/>
                <w:szCs w:val="24"/>
              </w:rPr>
              <w:t>10,000</w:t>
            </w:r>
          </w:p>
        </w:tc>
      </w:tr>
      <w:tr w:rsidR="00987F16" w:rsidRPr="003544C3" w14:paraId="436E618B" w14:textId="77777777" w:rsidTr="00E93ED1">
        <w:tc>
          <w:tcPr>
            <w:tcW w:w="3190" w:type="dxa"/>
            <w:tcBorders>
              <w:top w:val="single" w:sz="4" w:space="0" w:color="auto"/>
              <w:left w:val="single" w:sz="4" w:space="0" w:color="000000"/>
              <w:bottom w:val="single" w:sz="4" w:space="0" w:color="000000"/>
              <w:right w:val="single" w:sz="4" w:space="0" w:color="auto"/>
            </w:tcBorders>
          </w:tcPr>
          <w:p w14:paraId="2783FC02"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0D67A65B"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 xml:space="preserve">At least 2 </w:t>
            </w:r>
            <w:proofErr w:type="gramStart"/>
            <w:r w:rsidRPr="003544C3">
              <w:rPr>
                <w:sz w:val="24"/>
                <w:szCs w:val="24"/>
              </w:rPr>
              <w:t>women-led</w:t>
            </w:r>
            <w:proofErr w:type="gramEnd"/>
            <w:r w:rsidRPr="003544C3">
              <w:rPr>
                <w:sz w:val="24"/>
                <w:szCs w:val="24"/>
              </w:rPr>
              <w:t xml:space="preserve"> OPDs </w:t>
            </w:r>
            <w:r w:rsidR="00AC40CD" w:rsidRPr="003544C3">
              <w:rPr>
                <w:sz w:val="24"/>
                <w:szCs w:val="24"/>
              </w:rPr>
              <w:t>mobilize</w:t>
            </w:r>
            <w:r w:rsidRPr="003544C3">
              <w:rPr>
                <w:sz w:val="24"/>
                <w:szCs w:val="24"/>
              </w:rPr>
              <w:t xml:space="preserve"> and advocate with TVET and Employers and write reports, testing the advocacy materials </w:t>
            </w:r>
            <w:r w:rsidR="00AC40CD" w:rsidRPr="003544C3">
              <w:rPr>
                <w:sz w:val="24"/>
                <w:szCs w:val="24"/>
              </w:rPr>
              <w:t>produced</w:t>
            </w:r>
            <w:r w:rsidRPr="003544C3">
              <w:rPr>
                <w:sz w:val="24"/>
                <w:szCs w:val="24"/>
              </w:rPr>
              <w:t xml:space="preserve"> by the consultant (Act. 1.2)</w:t>
            </w:r>
          </w:p>
        </w:tc>
        <w:tc>
          <w:tcPr>
            <w:tcW w:w="2430" w:type="dxa"/>
            <w:tcBorders>
              <w:top w:val="single" w:sz="4" w:space="0" w:color="auto"/>
              <w:left w:val="single" w:sz="4" w:space="0" w:color="auto"/>
              <w:bottom w:val="single" w:sz="4" w:space="0" w:color="auto"/>
              <w:right w:val="single" w:sz="4" w:space="0" w:color="auto"/>
            </w:tcBorders>
          </w:tcPr>
          <w:p w14:paraId="5C65AB6D"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10,000</w:t>
            </w:r>
          </w:p>
        </w:tc>
      </w:tr>
      <w:tr w:rsidR="00987F16" w:rsidRPr="003544C3" w14:paraId="2A1177D6" w14:textId="77777777" w:rsidTr="00E93ED1">
        <w:tc>
          <w:tcPr>
            <w:tcW w:w="3190" w:type="dxa"/>
            <w:tcBorders>
              <w:top w:val="single" w:sz="4" w:space="0" w:color="000000"/>
              <w:left w:val="single" w:sz="4" w:space="0" w:color="000000"/>
              <w:bottom w:val="single" w:sz="4" w:space="0" w:color="FFFFFF"/>
              <w:right w:val="single" w:sz="4" w:space="0" w:color="auto"/>
            </w:tcBorders>
          </w:tcPr>
          <w:p w14:paraId="7CA0EF61"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color w:val="000000"/>
                <w:sz w:val="24"/>
                <w:szCs w:val="24"/>
              </w:rPr>
              <w:t>Direct Impact on DPOs’ capacity</w:t>
            </w:r>
          </w:p>
        </w:tc>
        <w:tc>
          <w:tcPr>
            <w:tcW w:w="7965" w:type="dxa"/>
            <w:tcBorders>
              <w:top w:val="single" w:sz="4" w:space="0" w:color="auto"/>
              <w:left w:val="single" w:sz="4" w:space="0" w:color="auto"/>
              <w:bottom w:val="single" w:sz="4" w:space="0" w:color="auto"/>
              <w:right w:val="single" w:sz="4" w:space="0" w:color="auto"/>
            </w:tcBorders>
          </w:tcPr>
          <w:p w14:paraId="450C4CEE" w14:textId="77777777" w:rsidR="00987F16" w:rsidRPr="003544C3" w:rsidRDefault="007643DB" w:rsidP="007A1E72">
            <w:pPr>
              <w:pBdr>
                <w:top w:val="nil"/>
                <w:left w:val="nil"/>
                <w:bottom w:val="nil"/>
                <w:right w:val="nil"/>
                <w:between w:val="nil"/>
              </w:pBdr>
              <w:spacing w:before="0"/>
              <w:jc w:val="both"/>
              <w:rPr>
                <w:sz w:val="24"/>
                <w:szCs w:val="24"/>
              </w:rPr>
            </w:pPr>
            <w:r w:rsidRPr="003544C3">
              <w:rPr>
                <w:sz w:val="24"/>
                <w:szCs w:val="24"/>
              </w:rPr>
              <w:t xml:space="preserve">Conducting the audit and Report </w:t>
            </w:r>
            <w:proofErr w:type="gramStart"/>
            <w:r w:rsidRPr="003544C3">
              <w:rPr>
                <w:sz w:val="24"/>
                <w:szCs w:val="24"/>
              </w:rPr>
              <w:t>writing-Grant</w:t>
            </w:r>
            <w:proofErr w:type="gramEnd"/>
            <w:r w:rsidRPr="003544C3">
              <w:rPr>
                <w:sz w:val="24"/>
                <w:szCs w:val="24"/>
              </w:rPr>
              <w:t xml:space="preserve"> to 4 DPO [one in each country]</w:t>
            </w:r>
          </w:p>
          <w:p w14:paraId="03F0277F" w14:textId="77777777" w:rsidR="00987F16" w:rsidRPr="003544C3" w:rsidRDefault="00987F16" w:rsidP="007A1E72">
            <w:pPr>
              <w:pBdr>
                <w:top w:val="nil"/>
                <w:left w:val="nil"/>
                <w:bottom w:val="nil"/>
                <w:right w:val="nil"/>
                <w:between w:val="nil"/>
              </w:pBdr>
              <w:spacing w:before="0"/>
              <w:jc w:val="both"/>
              <w:rPr>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F27EF3B"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20,000</w:t>
            </w:r>
          </w:p>
        </w:tc>
      </w:tr>
      <w:tr w:rsidR="00987F16" w:rsidRPr="003544C3" w14:paraId="7450AE76" w14:textId="77777777" w:rsidTr="00E93ED1">
        <w:tc>
          <w:tcPr>
            <w:tcW w:w="3190" w:type="dxa"/>
            <w:tcBorders>
              <w:top w:val="single" w:sz="4" w:space="0" w:color="FFFFFF"/>
              <w:left w:val="single" w:sz="4" w:space="0" w:color="000000"/>
              <w:bottom w:val="single" w:sz="4" w:space="0" w:color="FFFFFF"/>
              <w:right w:val="single" w:sz="4" w:space="0" w:color="auto"/>
            </w:tcBorders>
          </w:tcPr>
          <w:p w14:paraId="7B2F1891"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58CE6BFC"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 xml:space="preserve">4 DPOs </w:t>
            </w:r>
            <w:r w:rsidR="00AC40CD" w:rsidRPr="003544C3">
              <w:rPr>
                <w:sz w:val="24"/>
                <w:szCs w:val="24"/>
              </w:rPr>
              <w:t>mobilize</w:t>
            </w:r>
            <w:r w:rsidRPr="003544C3">
              <w:rPr>
                <w:sz w:val="24"/>
                <w:szCs w:val="24"/>
              </w:rPr>
              <w:t xml:space="preserve"> and advocate with TVET and Employers and write reports, testing the advocacy materials produced by the consultant</w:t>
            </w:r>
          </w:p>
        </w:tc>
        <w:tc>
          <w:tcPr>
            <w:tcW w:w="2430" w:type="dxa"/>
            <w:tcBorders>
              <w:top w:val="single" w:sz="4" w:space="0" w:color="auto"/>
              <w:left w:val="single" w:sz="4" w:space="0" w:color="auto"/>
              <w:bottom w:val="single" w:sz="4" w:space="0" w:color="auto"/>
              <w:right w:val="single" w:sz="4" w:space="0" w:color="auto"/>
            </w:tcBorders>
          </w:tcPr>
          <w:p w14:paraId="02117F63"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20,000</w:t>
            </w:r>
          </w:p>
        </w:tc>
      </w:tr>
      <w:tr w:rsidR="00987F16" w:rsidRPr="003544C3" w14:paraId="5B9A4159" w14:textId="77777777" w:rsidTr="00E93ED1">
        <w:tc>
          <w:tcPr>
            <w:tcW w:w="3190" w:type="dxa"/>
            <w:tcBorders>
              <w:top w:val="single" w:sz="4" w:space="0" w:color="FFFFFF"/>
              <w:left w:val="single" w:sz="4" w:space="0" w:color="000000"/>
              <w:bottom w:val="single" w:sz="4" w:space="0" w:color="auto"/>
              <w:right w:val="single" w:sz="4" w:space="0" w:color="auto"/>
            </w:tcBorders>
          </w:tcPr>
          <w:p w14:paraId="5641D93B" w14:textId="77777777" w:rsidR="00987F16" w:rsidRPr="003544C3" w:rsidRDefault="00987F16"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3737A0A6"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Content D</w:t>
            </w:r>
            <w:r w:rsidR="00C54197" w:rsidRPr="003544C3">
              <w:rPr>
                <w:sz w:val="24"/>
                <w:szCs w:val="24"/>
              </w:rPr>
              <w:t xml:space="preserve">evelopment and </w:t>
            </w:r>
            <w:r w:rsidRPr="003544C3">
              <w:rPr>
                <w:sz w:val="24"/>
                <w:szCs w:val="24"/>
              </w:rPr>
              <w:t>Pilot, including with Comm</w:t>
            </w:r>
            <w:r w:rsidR="00AC40CD" w:rsidRPr="003544C3">
              <w:rPr>
                <w:sz w:val="24"/>
                <w:szCs w:val="24"/>
              </w:rPr>
              <w:t>uni</w:t>
            </w:r>
            <w:r w:rsidRPr="003544C3">
              <w:rPr>
                <w:sz w:val="24"/>
                <w:szCs w:val="24"/>
              </w:rPr>
              <w:t>ty Radios (IPA with 4 DPO</w:t>
            </w:r>
            <w:r w:rsidR="00C54197" w:rsidRPr="003544C3">
              <w:rPr>
                <w:sz w:val="24"/>
                <w:szCs w:val="24"/>
              </w:rPr>
              <w:t>)</w:t>
            </w:r>
          </w:p>
        </w:tc>
        <w:tc>
          <w:tcPr>
            <w:tcW w:w="2430" w:type="dxa"/>
            <w:tcBorders>
              <w:top w:val="single" w:sz="4" w:space="0" w:color="auto"/>
              <w:left w:val="single" w:sz="4" w:space="0" w:color="auto"/>
              <w:bottom w:val="single" w:sz="4" w:space="0" w:color="auto"/>
              <w:right w:val="single" w:sz="4" w:space="0" w:color="auto"/>
            </w:tcBorders>
          </w:tcPr>
          <w:p w14:paraId="6C1ACF94"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sz w:val="24"/>
                <w:szCs w:val="24"/>
              </w:rPr>
              <w:t>12,000</w:t>
            </w:r>
          </w:p>
        </w:tc>
      </w:tr>
      <w:tr w:rsidR="00AC40CD" w:rsidRPr="003544C3" w14:paraId="778A8BA6" w14:textId="77777777" w:rsidTr="00E93ED1">
        <w:tc>
          <w:tcPr>
            <w:tcW w:w="3190" w:type="dxa"/>
            <w:vMerge w:val="restart"/>
            <w:tcBorders>
              <w:top w:val="single" w:sz="4" w:space="0" w:color="auto"/>
              <w:left w:val="single" w:sz="4" w:space="0" w:color="auto"/>
              <w:right w:val="single" w:sz="4" w:space="0" w:color="auto"/>
            </w:tcBorders>
          </w:tcPr>
          <w:p w14:paraId="47C9D26A" w14:textId="77777777" w:rsidR="00AC40CD" w:rsidRPr="003544C3" w:rsidRDefault="00AC40CD" w:rsidP="007A1E72">
            <w:pPr>
              <w:pBdr>
                <w:top w:val="nil"/>
                <w:left w:val="nil"/>
                <w:bottom w:val="nil"/>
                <w:right w:val="nil"/>
                <w:between w:val="nil"/>
              </w:pBdr>
              <w:spacing w:before="0"/>
              <w:jc w:val="both"/>
              <w:rPr>
                <w:b/>
                <w:color w:val="000000"/>
                <w:sz w:val="24"/>
                <w:szCs w:val="24"/>
              </w:rPr>
            </w:pPr>
            <w:r w:rsidRPr="003544C3">
              <w:rPr>
                <w:color w:val="000000"/>
                <w:sz w:val="24"/>
                <w:szCs w:val="24"/>
              </w:rPr>
              <w:t>Accessibility costs</w:t>
            </w:r>
          </w:p>
        </w:tc>
        <w:tc>
          <w:tcPr>
            <w:tcW w:w="7965" w:type="dxa"/>
            <w:tcBorders>
              <w:top w:val="single" w:sz="4" w:space="0" w:color="auto"/>
              <w:left w:val="single" w:sz="4" w:space="0" w:color="auto"/>
              <w:bottom w:val="single" w:sz="4" w:space="0" w:color="auto"/>
              <w:right w:val="single" w:sz="4" w:space="0" w:color="auto"/>
            </w:tcBorders>
          </w:tcPr>
          <w:p w14:paraId="249A199B" w14:textId="77777777" w:rsidR="00AC40CD" w:rsidRPr="003544C3" w:rsidRDefault="00AC40CD" w:rsidP="007A1E72">
            <w:pPr>
              <w:pBdr>
                <w:top w:val="nil"/>
                <w:left w:val="nil"/>
                <w:bottom w:val="nil"/>
                <w:right w:val="nil"/>
                <w:between w:val="nil"/>
              </w:pBdr>
              <w:spacing w:before="0"/>
              <w:jc w:val="both"/>
              <w:rPr>
                <w:b/>
                <w:color w:val="000000"/>
                <w:sz w:val="24"/>
                <w:szCs w:val="24"/>
              </w:rPr>
            </w:pPr>
            <w:r w:rsidRPr="003544C3">
              <w:rPr>
                <w:sz w:val="24"/>
                <w:szCs w:val="24"/>
              </w:rPr>
              <w:t xml:space="preserve"> Translation to braille </w:t>
            </w:r>
          </w:p>
        </w:tc>
        <w:tc>
          <w:tcPr>
            <w:tcW w:w="2430" w:type="dxa"/>
            <w:tcBorders>
              <w:top w:val="single" w:sz="4" w:space="0" w:color="auto"/>
              <w:left w:val="single" w:sz="4" w:space="0" w:color="auto"/>
              <w:bottom w:val="single" w:sz="4" w:space="0" w:color="auto"/>
              <w:right w:val="single" w:sz="4" w:space="0" w:color="auto"/>
            </w:tcBorders>
          </w:tcPr>
          <w:p w14:paraId="46D514C4" w14:textId="77777777" w:rsidR="00AC40CD" w:rsidRPr="003544C3" w:rsidRDefault="00AC40CD" w:rsidP="007A1E72">
            <w:pPr>
              <w:pBdr>
                <w:top w:val="nil"/>
                <w:left w:val="nil"/>
                <w:bottom w:val="nil"/>
                <w:right w:val="nil"/>
                <w:between w:val="nil"/>
              </w:pBdr>
              <w:spacing w:before="0"/>
              <w:jc w:val="both"/>
              <w:rPr>
                <w:b/>
                <w:color w:val="000000"/>
                <w:sz w:val="24"/>
                <w:szCs w:val="24"/>
              </w:rPr>
            </w:pPr>
            <w:r w:rsidRPr="003544C3">
              <w:rPr>
                <w:sz w:val="24"/>
                <w:szCs w:val="24"/>
              </w:rPr>
              <w:t>1,500</w:t>
            </w:r>
          </w:p>
        </w:tc>
      </w:tr>
      <w:tr w:rsidR="00AC40CD" w:rsidRPr="003544C3" w14:paraId="2E111339" w14:textId="77777777" w:rsidTr="00E93ED1">
        <w:tc>
          <w:tcPr>
            <w:tcW w:w="3190" w:type="dxa"/>
            <w:vMerge/>
            <w:tcBorders>
              <w:left w:val="single" w:sz="4" w:space="0" w:color="auto"/>
              <w:right w:val="single" w:sz="4" w:space="0" w:color="auto"/>
            </w:tcBorders>
          </w:tcPr>
          <w:p w14:paraId="191C6774" w14:textId="77777777" w:rsidR="00AC40CD" w:rsidRPr="003544C3" w:rsidRDefault="00AC40CD"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71B98243" w14:textId="77777777" w:rsidR="00AC40CD" w:rsidRPr="003544C3" w:rsidRDefault="00AC40CD" w:rsidP="007A1E72">
            <w:pPr>
              <w:pBdr>
                <w:top w:val="nil"/>
                <w:left w:val="nil"/>
                <w:bottom w:val="nil"/>
                <w:right w:val="nil"/>
                <w:between w:val="nil"/>
              </w:pBdr>
              <w:spacing w:before="0"/>
              <w:jc w:val="both"/>
              <w:rPr>
                <w:sz w:val="24"/>
                <w:szCs w:val="24"/>
              </w:rPr>
            </w:pPr>
            <w:r w:rsidRPr="003544C3">
              <w:rPr>
                <w:sz w:val="24"/>
                <w:szCs w:val="24"/>
              </w:rPr>
              <w:t>Sign language interpretation for the different interventions.</w:t>
            </w:r>
          </w:p>
          <w:p w14:paraId="74C73C39" w14:textId="77777777" w:rsidR="00AC40CD" w:rsidRPr="003544C3" w:rsidRDefault="00AC40CD" w:rsidP="007A1E72">
            <w:pPr>
              <w:pBdr>
                <w:top w:val="nil"/>
                <w:left w:val="nil"/>
                <w:bottom w:val="nil"/>
                <w:right w:val="nil"/>
                <w:between w:val="nil"/>
              </w:pBdr>
              <w:spacing w:before="0"/>
              <w:jc w:val="both"/>
              <w:rPr>
                <w:sz w:val="24"/>
                <w:szCs w:val="24"/>
              </w:rPr>
            </w:pPr>
            <w:r w:rsidRPr="003544C3">
              <w:rPr>
                <w:sz w:val="24"/>
                <w:szCs w:val="24"/>
              </w:rPr>
              <w:t xml:space="preserve">Translation of materials into audio formats. </w:t>
            </w:r>
          </w:p>
        </w:tc>
        <w:tc>
          <w:tcPr>
            <w:tcW w:w="2430" w:type="dxa"/>
            <w:tcBorders>
              <w:top w:val="single" w:sz="4" w:space="0" w:color="auto"/>
              <w:left w:val="single" w:sz="4" w:space="0" w:color="auto"/>
              <w:bottom w:val="single" w:sz="4" w:space="0" w:color="auto"/>
              <w:right w:val="single" w:sz="4" w:space="0" w:color="auto"/>
            </w:tcBorders>
          </w:tcPr>
          <w:p w14:paraId="1A5E4887" w14:textId="77777777" w:rsidR="00AC40CD" w:rsidRPr="003544C3" w:rsidRDefault="00AC40CD" w:rsidP="007A1E72">
            <w:pPr>
              <w:pBdr>
                <w:top w:val="nil"/>
                <w:left w:val="nil"/>
                <w:bottom w:val="nil"/>
                <w:right w:val="nil"/>
                <w:between w:val="nil"/>
              </w:pBdr>
              <w:spacing w:before="0"/>
              <w:jc w:val="both"/>
              <w:rPr>
                <w:b/>
                <w:color w:val="000000"/>
                <w:sz w:val="24"/>
                <w:szCs w:val="24"/>
              </w:rPr>
            </w:pPr>
            <w:r w:rsidRPr="003544C3">
              <w:rPr>
                <w:sz w:val="24"/>
                <w:szCs w:val="24"/>
              </w:rPr>
              <w:t>4,600</w:t>
            </w:r>
          </w:p>
        </w:tc>
      </w:tr>
      <w:tr w:rsidR="008E3B4F" w:rsidRPr="003544C3" w14:paraId="03D2300C" w14:textId="77777777" w:rsidTr="00E93ED1">
        <w:tc>
          <w:tcPr>
            <w:tcW w:w="3190" w:type="dxa"/>
            <w:tcBorders>
              <w:left w:val="single" w:sz="4" w:space="0" w:color="auto"/>
              <w:bottom w:val="single" w:sz="4" w:space="0" w:color="auto"/>
              <w:right w:val="single" w:sz="4" w:space="0" w:color="auto"/>
            </w:tcBorders>
          </w:tcPr>
          <w:p w14:paraId="601B43AD" w14:textId="77777777" w:rsidR="008E3B4F" w:rsidRPr="003544C3" w:rsidRDefault="008E3B4F" w:rsidP="007A1E72">
            <w:pPr>
              <w:pBdr>
                <w:top w:val="nil"/>
                <w:left w:val="nil"/>
                <w:bottom w:val="nil"/>
                <w:right w:val="nil"/>
                <w:between w:val="nil"/>
              </w:pBdr>
              <w:spacing w:before="0"/>
              <w:jc w:val="both"/>
              <w:rPr>
                <w:b/>
                <w:color w:val="000000"/>
                <w:sz w:val="24"/>
                <w:szCs w:val="24"/>
              </w:rPr>
            </w:pPr>
          </w:p>
        </w:tc>
        <w:tc>
          <w:tcPr>
            <w:tcW w:w="7965" w:type="dxa"/>
            <w:tcBorders>
              <w:top w:val="single" w:sz="4" w:space="0" w:color="auto"/>
              <w:left w:val="single" w:sz="4" w:space="0" w:color="auto"/>
              <w:bottom w:val="single" w:sz="4" w:space="0" w:color="auto"/>
              <w:right w:val="single" w:sz="4" w:space="0" w:color="auto"/>
            </w:tcBorders>
          </w:tcPr>
          <w:p w14:paraId="1100391D" w14:textId="77777777" w:rsidR="008E3B4F" w:rsidRPr="003544C3" w:rsidRDefault="008E3B4F" w:rsidP="007A1E72">
            <w:pPr>
              <w:pBdr>
                <w:top w:val="nil"/>
                <w:left w:val="nil"/>
                <w:bottom w:val="nil"/>
                <w:right w:val="nil"/>
                <w:between w:val="nil"/>
              </w:pBdr>
              <w:spacing w:before="0"/>
              <w:jc w:val="both"/>
              <w:rPr>
                <w:b/>
                <w:sz w:val="24"/>
                <w:szCs w:val="24"/>
              </w:rPr>
            </w:pPr>
            <w:r w:rsidRPr="003544C3">
              <w:rPr>
                <w:b/>
                <w:sz w:val="24"/>
                <w:szCs w:val="24"/>
              </w:rPr>
              <w:t xml:space="preserve">GRAND TOTAL </w:t>
            </w:r>
          </w:p>
        </w:tc>
        <w:tc>
          <w:tcPr>
            <w:tcW w:w="2430" w:type="dxa"/>
            <w:tcBorders>
              <w:top w:val="single" w:sz="4" w:space="0" w:color="auto"/>
              <w:left w:val="single" w:sz="4" w:space="0" w:color="auto"/>
              <w:bottom w:val="single" w:sz="4" w:space="0" w:color="auto"/>
              <w:right w:val="single" w:sz="4" w:space="0" w:color="auto"/>
            </w:tcBorders>
          </w:tcPr>
          <w:p w14:paraId="509BCB46" w14:textId="77777777" w:rsidR="008E3B4F" w:rsidRPr="003544C3" w:rsidRDefault="006C00BB" w:rsidP="007A1E72">
            <w:pPr>
              <w:pBdr>
                <w:top w:val="nil"/>
                <w:left w:val="nil"/>
                <w:bottom w:val="nil"/>
                <w:right w:val="nil"/>
                <w:between w:val="nil"/>
              </w:pBdr>
              <w:spacing w:before="0"/>
              <w:jc w:val="both"/>
              <w:rPr>
                <w:b/>
                <w:sz w:val="24"/>
                <w:szCs w:val="24"/>
              </w:rPr>
            </w:pPr>
            <w:r w:rsidRPr="003544C3">
              <w:rPr>
                <w:b/>
                <w:sz w:val="24"/>
                <w:szCs w:val="24"/>
              </w:rPr>
              <w:t>106</w:t>
            </w:r>
            <w:r w:rsidR="008E3B4F" w:rsidRPr="003544C3">
              <w:rPr>
                <w:b/>
                <w:sz w:val="24"/>
                <w:szCs w:val="24"/>
              </w:rPr>
              <w:t>,100</w:t>
            </w:r>
          </w:p>
        </w:tc>
      </w:tr>
    </w:tbl>
    <w:p w14:paraId="3189FA40" w14:textId="77777777" w:rsidR="00C54197" w:rsidRPr="003544C3" w:rsidRDefault="00C54197" w:rsidP="007A1E72">
      <w:pPr>
        <w:pBdr>
          <w:top w:val="nil"/>
          <w:left w:val="nil"/>
          <w:bottom w:val="nil"/>
          <w:right w:val="nil"/>
          <w:between w:val="nil"/>
        </w:pBdr>
        <w:spacing w:before="0" w:after="0" w:line="240" w:lineRule="auto"/>
        <w:jc w:val="both"/>
        <w:rPr>
          <w:i/>
          <w:color w:val="000000"/>
          <w:sz w:val="24"/>
          <w:szCs w:val="24"/>
        </w:rPr>
        <w:sectPr w:rsidR="00C54197" w:rsidRPr="003544C3" w:rsidSect="00E93ED1">
          <w:pgSz w:w="15840" w:h="12240" w:orient="landscape"/>
          <w:pgMar w:top="907" w:right="907" w:bottom="1440" w:left="1080" w:header="720" w:footer="0" w:gutter="0"/>
          <w:pgNumType w:start="26"/>
          <w:cols w:space="720"/>
        </w:sectPr>
      </w:pPr>
    </w:p>
    <w:p w14:paraId="15524471" w14:textId="77777777" w:rsidR="00987F16" w:rsidRPr="003544C3" w:rsidRDefault="007643DB" w:rsidP="007A1E72">
      <w:pPr>
        <w:pStyle w:val="Heading4"/>
        <w:spacing w:before="0" w:line="240" w:lineRule="auto"/>
        <w:jc w:val="both"/>
        <w:rPr>
          <w:sz w:val="24"/>
          <w:szCs w:val="24"/>
        </w:rPr>
      </w:pPr>
      <w:r w:rsidRPr="003544C3">
        <w:rPr>
          <w:sz w:val="24"/>
          <w:szCs w:val="24"/>
        </w:rPr>
        <w:t>11.3 FiNANCING</w:t>
      </w:r>
    </w:p>
    <w:p w14:paraId="101858B4" w14:textId="77777777" w:rsidR="00987F16" w:rsidRPr="003544C3" w:rsidRDefault="007643DB" w:rsidP="007A1E72">
      <w:pPr>
        <w:pBdr>
          <w:top w:val="nil"/>
          <w:left w:val="nil"/>
          <w:bottom w:val="nil"/>
          <w:right w:val="nil"/>
          <w:between w:val="nil"/>
        </w:pBdr>
        <w:spacing w:before="0" w:after="0" w:line="240" w:lineRule="auto"/>
        <w:ind w:left="360"/>
        <w:jc w:val="both"/>
        <w:rPr>
          <w:i/>
          <w:color w:val="000000"/>
          <w:sz w:val="24"/>
          <w:szCs w:val="24"/>
        </w:rPr>
      </w:pPr>
      <w:r w:rsidRPr="003544C3">
        <w:rPr>
          <w:i/>
          <w:color w:val="000000"/>
          <w:sz w:val="24"/>
          <w:szCs w:val="24"/>
        </w:rPr>
        <w:t xml:space="preserve">Please provide information on additional resources that will be </w:t>
      </w:r>
      <w:r w:rsidRPr="003544C3">
        <w:rPr>
          <w:i/>
          <w:sz w:val="24"/>
          <w:szCs w:val="24"/>
        </w:rPr>
        <w:t>mobilized/are</w:t>
      </w:r>
      <w:r w:rsidRPr="003544C3">
        <w:rPr>
          <w:i/>
          <w:color w:val="000000"/>
          <w:sz w:val="24"/>
          <w:szCs w:val="24"/>
        </w:rPr>
        <w:t xml:space="preserve"> available for the </w:t>
      </w:r>
      <w:proofErr w:type="spellStart"/>
      <w:r w:rsidRPr="003544C3">
        <w:rPr>
          <w:i/>
          <w:color w:val="000000"/>
          <w:sz w:val="24"/>
          <w:szCs w:val="24"/>
        </w:rPr>
        <w:t>programme</w:t>
      </w:r>
      <w:proofErr w:type="spellEnd"/>
      <w:r w:rsidRPr="003544C3">
        <w:rPr>
          <w:i/>
          <w:color w:val="000000"/>
          <w:sz w:val="24"/>
          <w:szCs w:val="24"/>
        </w:rPr>
        <w:t xml:space="preserve">. </w:t>
      </w:r>
    </w:p>
    <w:p w14:paraId="110FA6F8" w14:textId="77777777" w:rsidR="00987F16" w:rsidRPr="003544C3" w:rsidRDefault="00987F16">
      <w:pPr>
        <w:pBdr>
          <w:top w:val="nil"/>
          <w:left w:val="nil"/>
          <w:bottom w:val="nil"/>
          <w:right w:val="nil"/>
          <w:between w:val="nil"/>
        </w:pBdr>
        <w:spacing w:before="0" w:after="0" w:line="240" w:lineRule="auto"/>
        <w:ind w:left="360"/>
        <w:jc w:val="both"/>
        <w:rPr>
          <w:i/>
          <w:color w:val="000000"/>
          <w:sz w:val="24"/>
          <w:szCs w:val="24"/>
        </w:rPr>
      </w:pPr>
    </w:p>
    <w:tbl>
      <w:tblPr>
        <w:tblStyle w:val="2"/>
        <w:tblW w:w="14601" w:type="dxa"/>
        <w:tblInd w:w="-289" w:type="dxa"/>
        <w:tblBorders>
          <w:top w:val="single" w:sz="4" w:space="0" w:color="C0D7EC"/>
          <w:left w:val="single" w:sz="4" w:space="0" w:color="C0D7EC"/>
          <w:bottom w:val="single" w:sz="4" w:space="0" w:color="C0D7EC"/>
          <w:right w:val="single" w:sz="4" w:space="0" w:color="C0D7EC"/>
          <w:insideH w:val="single" w:sz="4" w:space="0" w:color="C0D7EC"/>
          <w:insideV w:val="single" w:sz="4" w:space="0" w:color="C0D7EC"/>
        </w:tblBorders>
        <w:tblLayout w:type="fixed"/>
        <w:tblLook w:val="0400" w:firstRow="0" w:lastRow="0" w:firstColumn="0" w:lastColumn="0" w:noHBand="0" w:noVBand="1"/>
      </w:tblPr>
      <w:tblGrid>
        <w:gridCol w:w="3119"/>
        <w:gridCol w:w="1276"/>
        <w:gridCol w:w="6379"/>
        <w:gridCol w:w="3827"/>
      </w:tblGrid>
      <w:tr w:rsidR="00987F16" w:rsidRPr="003544C3" w14:paraId="7DFDEFE8" w14:textId="77777777" w:rsidTr="00E93ED1">
        <w:tc>
          <w:tcPr>
            <w:tcW w:w="3119" w:type="dxa"/>
            <w:shd w:val="clear" w:color="auto" w:fill="D7D2D9"/>
          </w:tcPr>
          <w:p w14:paraId="208526B4"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 xml:space="preserve">Partner (UN/Gov/ Private </w:t>
            </w:r>
            <w:proofErr w:type="spellStart"/>
            <w:r w:rsidRPr="003544C3">
              <w:rPr>
                <w:b/>
                <w:color w:val="000000"/>
                <w:sz w:val="24"/>
                <w:szCs w:val="24"/>
              </w:rPr>
              <w:t>sectror</w:t>
            </w:r>
            <w:proofErr w:type="spellEnd"/>
            <w:r w:rsidRPr="003544C3">
              <w:rPr>
                <w:b/>
                <w:color w:val="000000"/>
                <w:sz w:val="24"/>
                <w:szCs w:val="24"/>
              </w:rPr>
              <w:t>)</w:t>
            </w:r>
          </w:p>
        </w:tc>
        <w:tc>
          <w:tcPr>
            <w:tcW w:w="1276" w:type="dxa"/>
            <w:shd w:val="clear" w:color="auto" w:fill="D7D2D9"/>
          </w:tcPr>
          <w:p w14:paraId="2F2A7A1E"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Outcome</w:t>
            </w:r>
          </w:p>
        </w:tc>
        <w:tc>
          <w:tcPr>
            <w:tcW w:w="6379" w:type="dxa"/>
            <w:shd w:val="clear" w:color="auto" w:fill="D7D2D9"/>
          </w:tcPr>
          <w:p w14:paraId="0B9BA99E" w14:textId="77777777" w:rsidR="00987F16" w:rsidRPr="003544C3" w:rsidRDefault="007643DB" w:rsidP="007A1E72">
            <w:pPr>
              <w:pBdr>
                <w:top w:val="nil"/>
                <w:left w:val="nil"/>
                <w:bottom w:val="nil"/>
                <w:right w:val="nil"/>
                <w:between w:val="nil"/>
              </w:pBdr>
              <w:spacing w:before="0"/>
              <w:jc w:val="both"/>
              <w:rPr>
                <w:b/>
                <w:color w:val="000000"/>
                <w:sz w:val="24"/>
                <w:szCs w:val="24"/>
              </w:rPr>
            </w:pPr>
            <w:r w:rsidRPr="003544C3">
              <w:rPr>
                <w:b/>
                <w:color w:val="000000"/>
                <w:sz w:val="24"/>
                <w:szCs w:val="24"/>
              </w:rPr>
              <w:t>Description</w:t>
            </w:r>
          </w:p>
        </w:tc>
        <w:tc>
          <w:tcPr>
            <w:tcW w:w="3827" w:type="dxa"/>
            <w:shd w:val="clear" w:color="auto" w:fill="D7D2D9"/>
          </w:tcPr>
          <w:p w14:paraId="6DC6C845" w14:textId="77777777" w:rsidR="00987F16" w:rsidRPr="003544C3" w:rsidRDefault="007643DB" w:rsidP="007A1E72">
            <w:pPr>
              <w:pBdr>
                <w:top w:val="nil"/>
                <w:left w:val="nil"/>
                <w:bottom w:val="nil"/>
                <w:right w:val="nil"/>
                <w:between w:val="nil"/>
              </w:pBdr>
              <w:spacing w:before="0"/>
              <w:jc w:val="both"/>
              <w:rPr>
                <w:b/>
                <w:color w:val="000000"/>
                <w:sz w:val="24"/>
                <w:szCs w:val="24"/>
              </w:rPr>
            </w:pPr>
            <w:proofErr w:type="gramStart"/>
            <w:r w:rsidRPr="003544C3">
              <w:rPr>
                <w:b/>
                <w:color w:val="000000"/>
                <w:sz w:val="24"/>
                <w:szCs w:val="24"/>
              </w:rPr>
              <w:t>Amount  USD</w:t>
            </w:r>
            <w:proofErr w:type="gramEnd"/>
          </w:p>
        </w:tc>
      </w:tr>
      <w:tr w:rsidR="00987F16" w:rsidRPr="003544C3" w14:paraId="25885F02" w14:textId="77777777" w:rsidTr="00E93ED1">
        <w:tc>
          <w:tcPr>
            <w:tcW w:w="3119" w:type="dxa"/>
          </w:tcPr>
          <w:p w14:paraId="11E98667"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sz w:val="24"/>
                <w:szCs w:val="24"/>
              </w:rPr>
              <w:t xml:space="preserve">EU-funded Spotlight Initiative (SI) in Zimbabwe </w:t>
            </w:r>
          </w:p>
        </w:tc>
        <w:tc>
          <w:tcPr>
            <w:tcW w:w="1276" w:type="dxa"/>
          </w:tcPr>
          <w:p w14:paraId="46D5DF48"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sz w:val="24"/>
                <w:szCs w:val="24"/>
              </w:rPr>
              <w:t>1 and 2</w:t>
            </w:r>
          </w:p>
        </w:tc>
        <w:tc>
          <w:tcPr>
            <w:tcW w:w="6379" w:type="dxa"/>
          </w:tcPr>
          <w:p w14:paraId="15E39A09" w14:textId="77777777" w:rsidR="00987F16" w:rsidRPr="003544C3" w:rsidRDefault="009342A0" w:rsidP="007A1E72">
            <w:pPr>
              <w:pBdr>
                <w:top w:val="nil"/>
                <w:left w:val="nil"/>
                <w:bottom w:val="nil"/>
                <w:right w:val="nil"/>
                <w:between w:val="nil"/>
              </w:pBdr>
              <w:spacing w:before="0"/>
              <w:jc w:val="both"/>
              <w:rPr>
                <w:color w:val="000000"/>
                <w:sz w:val="24"/>
                <w:szCs w:val="24"/>
              </w:rPr>
            </w:pPr>
            <w:sdt>
              <w:sdtPr>
                <w:rPr>
                  <w:sz w:val="24"/>
                  <w:szCs w:val="24"/>
                </w:rPr>
                <w:tag w:val="goog_rdk_3"/>
                <w:id w:val="968161954"/>
              </w:sdtPr>
              <w:sdtEndPr/>
              <w:sdtContent/>
            </w:sdt>
            <w:r w:rsidR="007643DB" w:rsidRPr="009342A0">
              <w:rPr>
                <w:sz w:val="24"/>
                <w:szCs w:val="24"/>
              </w:rPr>
              <w:t xml:space="preserve">The second tranche (UNESCO) of the SI in Zimbabwe includes campaign and advocacy on fighting GBV against women and girls with disabilities, in partnership with OPDs, and the National Disability Board. Linkage will be done with the Act. 1.2, 1.3, 1.4, 2.2, 2.3 and 2.4 of this </w:t>
            </w:r>
            <w:proofErr w:type="spellStart"/>
            <w:r w:rsidR="007643DB" w:rsidRPr="009342A0">
              <w:rPr>
                <w:sz w:val="24"/>
                <w:szCs w:val="24"/>
              </w:rPr>
              <w:t>programme</w:t>
            </w:r>
            <w:proofErr w:type="spellEnd"/>
            <w:r w:rsidR="007643DB" w:rsidRPr="009342A0">
              <w:rPr>
                <w:sz w:val="24"/>
                <w:szCs w:val="24"/>
              </w:rPr>
              <w:t xml:space="preserve">. </w:t>
            </w:r>
          </w:p>
        </w:tc>
        <w:tc>
          <w:tcPr>
            <w:tcW w:w="3827" w:type="dxa"/>
          </w:tcPr>
          <w:p w14:paraId="57990CAE"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sz w:val="24"/>
                <w:szCs w:val="24"/>
              </w:rPr>
              <w:t xml:space="preserve">90,612.00 USD (half of the second tranche) </w:t>
            </w:r>
          </w:p>
        </w:tc>
      </w:tr>
      <w:tr w:rsidR="00987F16" w:rsidRPr="003544C3" w14:paraId="5F9A8968" w14:textId="77777777" w:rsidTr="00E93ED1">
        <w:tc>
          <w:tcPr>
            <w:tcW w:w="3119" w:type="dxa"/>
          </w:tcPr>
          <w:p w14:paraId="7BB18380"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sz w:val="24"/>
                <w:szCs w:val="24"/>
              </w:rPr>
              <w:t xml:space="preserve">UNCT’s </w:t>
            </w:r>
            <w:proofErr w:type="spellStart"/>
            <w:r w:rsidRPr="003544C3">
              <w:rPr>
                <w:sz w:val="24"/>
                <w:szCs w:val="24"/>
              </w:rPr>
              <w:t>programmes</w:t>
            </w:r>
            <w:proofErr w:type="spellEnd"/>
            <w:r w:rsidRPr="003544C3">
              <w:rPr>
                <w:sz w:val="24"/>
                <w:szCs w:val="24"/>
              </w:rPr>
              <w:t xml:space="preserve"> on COVID-19 Recovery in Zimbabwe, submitted to the Interim MPTF Call. </w:t>
            </w:r>
          </w:p>
        </w:tc>
        <w:tc>
          <w:tcPr>
            <w:tcW w:w="1276" w:type="dxa"/>
          </w:tcPr>
          <w:p w14:paraId="640EB30B" w14:textId="77777777" w:rsidR="00987F16" w:rsidRPr="003544C3" w:rsidRDefault="007643DB" w:rsidP="007A1E72">
            <w:pPr>
              <w:spacing w:before="0"/>
              <w:jc w:val="both"/>
              <w:rPr>
                <w:i/>
                <w:color w:val="000000"/>
                <w:sz w:val="24"/>
                <w:szCs w:val="24"/>
              </w:rPr>
            </w:pPr>
            <w:r w:rsidRPr="003544C3">
              <w:rPr>
                <w:sz w:val="24"/>
                <w:szCs w:val="24"/>
              </w:rPr>
              <w:t>1 and 2</w:t>
            </w:r>
          </w:p>
        </w:tc>
        <w:tc>
          <w:tcPr>
            <w:tcW w:w="6379" w:type="dxa"/>
          </w:tcPr>
          <w:p w14:paraId="22F79C6B" w14:textId="77777777" w:rsidR="00987F16" w:rsidRPr="003544C3" w:rsidRDefault="007643DB" w:rsidP="007A1E72">
            <w:pPr>
              <w:spacing w:before="0"/>
              <w:jc w:val="both"/>
              <w:rPr>
                <w:i/>
                <w:color w:val="000000"/>
                <w:sz w:val="24"/>
                <w:szCs w:val="24"/>
              </w:rPr>
            </w:pPr>
            <w:r w:rsidRPr="003544C3">
              <w:rPr>
                <w:sz w:val="24"/>
                <w:szCs w:val="24"/>
              </w:rPr>
              <w:t xml:space="preserve">This includes the project on </w:t>
            </w:r>
            <w:proofErr w:type="spellStart"/>
            <w:r w:rsidRPr="003544C3">
              <w:rPr>
                <w:sz w:val="24"/>
                <w:szCs w:val="24"/>
              </w:rPr>
              <w:t>UNWomen</w:t>
            </w:r>
            <w:proofErr w:type="spellEnd"/>
            <w:r w:rsidRPr="003544C3">
              <w:rPr>
                <w:sz w:val="24"/>
                <w:szCs w:val="24"/>
              </w:rPr>
              <w:t xml:space="preserve">-led “Save Market” that will contribute to Act. 2.3. The additional UNESCO-led project on “COVID-19 Recovery Inclusive Governance” (to be submitted on 31 Oct. 2020) will also contribute to the Act. 1.2, 1.4, and 2.1.  </w:t>
            </w:r>
          </w:p>
        </w:tc>
        <w:tc>
          <w:tcPr>
            <w:tcW w:w="3827" w:type="dxa"/>
          </w:tcPr>
          <w:p w14:paraId="10386C2C" w14:textId="77777777" w:rsidR="00987F16" w:rsidRPr="003544C3" w:rsidRDefault="007643DB" w:rsidP="007A1E72">
            <w:pPr>
              <w:pBdr>
                <w:top w:val="nil"/>
                <w:left w:val="nil"/>
                <w:bottom w:val="nil"/>
                <w:right w:val="nil"/>
                <w:between w:val="nil"/>
              </w:pBdr>
              <w:spacing w:before="0"/>
              <w:jc w:val="both"/>
              <w:rPr>
                <w:color w:val="000000"/>
                <w:sz w:val="24"/>
                <w:szCs w:val="24"/>
              </w:rPr>
            </w:pPr>
            <w:r w:rsidRPr="003544C3">
              <w:rPr>
                <w:sz w:val="24"/>
                <w:szCs w:val="24"/>
              </w:rPr>
              <w:t xml:space="preserve">1,000,000.00 USD (the Save Market project’s total </w:t>
            </w:r>
            <w:r w:rsidR="00AC40CD" w:rsidRPr="003544C3">
              <w:rPr>
                <w:sz w:val="24"/>
                <w:szCs w:val="24"/>
              </w:rPr>
              <w:t>budget, of</w:t>
            </w:r>
            <w:r w:rsidRPr="003544C3">
              <w:rPr>
                <w:sz w:val="24"/>
                <w:szCs w:val="24"/>
              </w:rPr>
              <w:t xml:space="preserve"> which agencies will earmark funds for disability inclusion); and 1,000,000.00 USD total budget for the Inclusive Governance (of which 30% will be earmarked for disability inclusion). </w:t>
            </w:r>
          </w:p>
        </w:tc>
      </w:tr>
      <w:tr w:rsidR="0003470A" w:rsidRPr="003544C3" w14:paraId="3D7CD0E4" w14:textId="77777777" w:rsidTr="00C54197">
        <w:tc>
          <w:tcPr>
            <w:tcW w:w="3119" w:type="dxa"/>
          </w:tcPr>
          <w:p w14:paraId="4696482D" w14:textId="77777777" w:rsidR="0003470A" w:rsidRPr="003544C3" w:rsidRDefault="0003470A" w:rsidP="007A1E72">
            <w:pPr>
              <w:pBdr>
                <w:top w:val="nil"/>
                <w:left w:val="nil"/>
                <w:bottom w:val="nil"/>
                <w:right w:val="nil"/>
                <w:between w:val="nil"/>
              </w:pBdr>
              <w:spacing w:before="0"/>
              <w:jc w:val="both"/>
              <w:rPr>
                <w:sz w:val="24"/>
                <w:szCs w:val="24"/>
              </w:rPr>
            </w:pPr>
            <w:r w:rsidRPr="003544C3">
              <w:rPr>
                <w:color w:val="000000"/>
                <w:sz w:val="24"/>
                <w:szCs w:val="24"/>
              </w:rPr>
              <w:t xml:space="preserve">SDG Joint </w:t>
            </w:r>
            <w:proofErr w:type="spellStart"/>
            <w:proofErr w:type="gramStart"/>
            <w:r w:rsidRPr="003544C3">
              <w:rPr>
                <w:color w:val="000000"/>
                <w:sz w:val="24"/>
                <w:szCs w:val="24"/>
              </w:rPr>
              <w:t>programme“</w:t>
            </w:r>
            <w:proofErr w:type="gramEnd"/>
            <w:r w:rsidRPr="003544C3">
              <w:rPr>
                <w:color w:val="000000"/>
                <w:sz w:val="24"/>
                <w:szCs w:val="24"/>
              </w:rPr>
              <w:t>Catalysing</w:t>
            </w:r>
            <w:proofErr w:type="spellEnd"/>
            <w:r w:rsidRPr="003544C3">
              <w:rPr>
                <w:color w:val="000000"/>
                <w:sz w:val="24"/>
                <w:szCs w:val="24"/>
              </w:rPr>
              <w:t xml:space="preserve"> Investments in Climate and Sustainable Energy for productive use and the Achievement of the SDGs in Zimbabwe”</w:t>
            </w:r>
          </w:p>
        </w:tc>
        <w:tc>
          <w:tcPr>
            <w:tcW w:w="1276" w:type="dxa"/>
          </w:tcPr>
          <w:p w14:paraId="0E5BC7AF" w14:textId="77777777" w:rsidR="0003470A" w:rsidRPr="003544C3" w:rsidRDefault="0003470A" w:rsidP="007A1E72">
            <w:pPr>
              <w:spacing w:before="0"/>
              <w:jc w:val="both"/>
              <w:rPr>
                <w:sz w:val="24"/>
                <w:szCs w:val="24"/>
              </w:rPr>
            </w:pPr>
            <w:r w:rsidRPr="003544C3">
              <w:rPr>
                <w:sz w:val="24"/>
                <w:szCs w:val="24"/>
              </w:rPr>
              <w:t>1 and 2</w:t>
            </w:r>
          </w:p>
        </w:tc>
        <w:tc>
          <w:tcPr>
            <w:tcW w:w="6379" w:type="dxa"/>
          </w:tcPr>
          <w:p w14:paraId="7208362D" w14:textId="77777777" w:rsidR="0003470A" w:rsidRPr="003544C3" w:rsidRDefault="0003470A" w:rsidP="007A1E72">
            <w:pPr>
              <w:spacing w:before="0"/>
              <w:jc w:val="both"/>
              <w:rPr>
                <w:sz w:val="24"/>
                <w:szCs w:val="24"/>
              </w:rPr>
            </w:pPr>
            <w:r w:rsidRPr="003544C3">
              <w:rPr>
                <w:sz w:val="24"/>
                <w:szCs w:val="24"/>
              </w:rPr>
              <w:t xml:space="preserve">UNESCO (lead), </w:t>
            </w:r>
            <w:proofErr w:type="spellStart"/>
            <w:r w:rsidRPr="003544C3">
              <w:rPr>
                <w:sz w:val="24"/>
                <w:szCs w:val="24"/>
              </w:rPr>
              <w:t>UNWomen</w:t>
            </w:r>
            <w:proofErr w:type="spellEnd"/>
            <w:r w:rsidRPr="003544C3">
              <w:rPr>
                <w:sz w:val="24"/>
                <w:szCs w:val="24"/>
              </w:rPr>
              <w:t xml:space="preserve"> and UNDP are finalizing the full-fledged project proposal (10,000,000 USD) to be submitted on 30 November 2020 to the SDG Funds Secretariat, after the Concept note has been approved (August 2020). The project will aim at harnessing new financing schemes from the private sector </w:t>
            </w:r>
            <w:proofErr w:type="gramStart"/>
            <w:r w:rsidRPr="003544C3">
              <w:rPr>
                <w:sz w:val="24"/>
                <w:szCs w:val="24"/>
              </w:rPr>
              <w:t>in the area of</w:t>
            </w:r>
            <w:proofErr w:type="gramEnd"/>
            <w:r w:rsidRPr="003544C3">
              <w:rPr>
                <w:sz w:val="24"/>
                <w:szCs w:val="24"/>
              </w:rPr>
              <w:t xml:space="preserve"> renewable energy for schools and the community, while promoting entrepreneurship of women and youth, and TVET </w:t>
            </w:r>
            <w:proofErr w:type="spellStart"/>
            <w:r w:rsidRPr="003544C3">
              <w:rPr>
                <w:sz w:val="24"/>
                <w:szCs w:val="24"/>
              </w:rPr>
              <w:t>programmes</w:t>
            </w:r>
            <w:proofErr w:type="spellEnd"/>
            <w:r w:rsidRPr="003544C3">
              <w:rPr>
                <w:sz w:val="24"/>
                <w:szCs w:val="24"/>
              </w:rPr>
              <w:t xml:space="preserve">. </w:t>
            </w:r>
          </w:p>
        </w:tc>
        <w:tc>
          <w:tcPr>
            <w:tcW w:w="3827" w:type="dxa"/>
          </w:tcPr>
          <w:p w14:paraId="40133FA1" w14:textId="77777777" w:rsidR="0003470A" w:rsidRPr="003544C3" w:rsidRDefault="005706E0" w:rsidP="007A1E72">
            <w:pPr>
              <w:pBdr>
                <w:top w:val="nil"/>
                <w:left w:val="nil"/>
                <w:bottom w:val="nil"/>
                <w:right w:val="nil"/>
                <w:between w:val="nil"/>
              </w:pBdr>
              <w:spacing w:before="0"/>
              <w:jc w:val="both"/>
              <w:rPr>
                <w:sz w:val="24"/>
                <w:szCs w:val="24"/>
              </w:rPr>
            </w:pPr>
            <w:r w:rsidRPr="003544C3">
              <w:rPr>
                <w:sz w:val="24"/>
                <w:szCs w:val="24"/>
              </w:rPr>
              <w:t xml:space="preserve">At least 3% of the total funds will be allotted to ensure disability inclusion. </w:t>
            </w:r>
          </w:p>
        </w:tc>
      </w:tr>
      <w:tr w:rsidR="00437895" w:rsidRPr="003544C3" w14:paraId="65F4D74D" w14:textId="77777777" w:rsidTr="00C54197">
        <w:tc>
          <w:tcPr>
            <w:tcW w:w="3119" w:type="dxa"/>
          </w:tcPr>
          <w:p w14:paraId="786686A7" w14:textId="77777777" w:rsidR="008313D8" w:rsidRPr="003544C3" w:rsidRDefault="008313D8" w:rsidP="007A1E72">
            <w:pPr>
              <w:spacing w:before="0"/>
              <w:jc w:val="both"/>
              <w:rPr>
                <w:color w:val="000000"/>
                <w:sz w:val="24"/>
                <w:szCs w:val="24"/>
              </w:rPr>
            </w:pPr>
            <w:r w:rsidRPr="003544C3">
              <w:rPr>
                <w:color w:val="000000"/>
                <w:sz w:val="24"/>
                <w:szCs w:val="24"/>
              </w:rPr>
              <w:t xml:space="preserve">SDG Joint </w:t>
            </w:r>
            <w:proofErr w:type="spellStart"/>
            <w:r w:rsidRPr="003544C3">
              <w:rPr>
                <w:color w:val="000000"/>
                <w:sz w:val="24"/>
                <w:szCs w:val="24"/>
              </w:rPr>
              <w:t>programme</w:t>
            </w:r>
            <w:proofErr w:type="spellEnd"/>
            <w:r w:rsidRPr="003544C3">
              <w:rPr>
                <w:color w:val="000000"/>
                <w:sz w:val="24"/>
                <w:szCs w:val="24"/>
              </w:rPr>
              <w:t xml:space="preserve"> “Strengthening Namibia’s Financing Architecture for Enhanced Quality &amp; Scale of Financing for SDGs” </w:t>
            </w:r>
          </w:p>
          <w:p w14:paraId="1048ADFB" w14:textId="77777777" w:rsidR="008313D8" w:rsidRPr="003544C3" w:rsidRDefault="008313D8" w:rsidP="007A1E72">
            <w:pPr>
              <w:spacing w:before="0"/>
              <w:jc w:val="both"/>
              <w:rPr>
                <w:color w:val="000000"/>
                <w:sz w:val="24"/>
                <w:szCs w:val="24"/>
              </w:rPr>
            </w:pPr>
          </w:p>
          <w:p w14:paraId="4F472CA8" w14:textId="77777777" w:rsidR="00437895" w:rsidRPr="003544C3" w:rsidRDefault="00437895" w:rsidP="007A1E72">
            <w:pPr>
              <w:spacing w:before="0"/>
              <w:jc w:val="both"/>
              <w:rPr>
                <w:color w:val="000000"/>
                <w:sz w:val="24"/>
                <w:szCs w:val="24"/>
              </w:rPr>
            </w:pPr>
          </w:p>
        </w:tc>
        <w:tc>
          <w:tcPr>
            <w:tcW w:w="1276" w:type="dxa"/>
          </w:tcPr>
          <w:p w14:paraId="788904E4" w14:textId="77777777" w:rsidR="00437895" w:rsidRPr="003544C3" w:rsidRDefault="008313D8" w:rsidP="007A1E72">
            <w:pPr>
              <w:pBdr>
                <w:top w:val="nil"/>
                <w:left w:val="nil"/>
                <w:bottom w:val="nil"/>
                <w:right w:val="nil"/>
                <w:between w:val="nil"/>
              </w:pBdr>
              <w:spacing w:before="0"/>
              <w:jc w:val="both"/>
              <w:rPr>
                <w:color w:val="000000"/>
                <w:sz w:val="24"/>
                <w:szCs w:val="24"/>
              </w:rPr>
            </w:pPr>
            <w:r w:rsidRPr="003544C3">
              <w:rPr>
                <w:color w:val="000000"/>
                <w:sz w:val="24"/>
                <w:szCs w:val="24"/>
              </w:rPr>
              <w:t>1 and 2</w:t>
            </w:r>
          </w:p>
        </w:tc>
        <w:tc>
          <w:tcPr>
            <w:tcW w:w="6379" w:type="dxa"/>
          </w:tcPr>
          <w:p w14:paraId="3B8D9331" w14:textId="77777777" w:rsidR="00437895" w:rsidRPr="003544C3" w:rsidRDefault="008313D8" w:rsidP="007A1E72">
            <w:pPr>
              <w:spacing w:before="0"/>
              <w:jc w:val="both"/>
              <w:rPr>
                <w:color w:val="000000"/>
                <w:sz w:val="24"/>
                <w:szCs w:val="24"/>
              </w:rPr>
            </w:pPr>
            <w:r w:rsidRPr="003544C3">
              <w:rPr>
                <w:color w:val="000000"/>
                <w:sz w:val="24"/>
                <w:szCs w:val="24"/>
              </w:rPr>
              <w:t xml:space="preserve">ILO is implementing a component on mainstreaming employment and decent work in national development policies and </w:t>
            </w:r>
            <w:proofErr w:type="spellStart"/>
            <w:r w:rsidRPr="003544C3">
              <w:rPr>
                <w:color w:val="000000"/>
                <w:sz w:val="24"/>
                <w:szCs w:val="24"/>
              </w:rPr>
              <w:t>programmes</w:t>
            </w:r>
            <w:proofErr w:type="spellEnd"/>
            <w:r w:rsidRPr="003544C3">
              <w:rPr>
                <w:color w:val="000000"/>
                <w:sz w:val="24"/>
                <w:szCs w:val="24"/>
              </w:rPr>
              <w:t xml:space="preserve">, to achieve full and productive employment and decent work for all women and men, including for young people and persons with disabilities, and equal pay for work of equal value. The JP SDG Fund Contribution to the budget is USD 1,000,000. As part of this Joint UNPRPD </w:t>
            </w:r>
            <w:proofErr w:type="spellStart"/>
            <w:r w:rsidRPr="003544C3">
              <w:rPr>
                <w:color w:val="000000"/>
                <w:sz w:val="24"/>
                <w:szCs w:val="24"/>
              </w:rPr>
              <w:t>Programme</w:t>
            </w:r>
            <w:proofErr w:type="spellEnd"/>
            <w:r w:rsidRPr="003544C3">
              <w:rPr>
                <w:color w:val="000000"/>
                <w:sz w:val="24"/>
                <w:szCs w:val="24"/>
              </w:rPr>
              <w:t>, the ILO(ZWE/NAM) will allocate additional core resources –USD10,000 towards promoting the access of persons with disabilities to education, skills development and life-long learning, as well as their transition from education and training to employment.</w:t>
            </w:r>
          </w:p>
        </w:tc>
        <w:tc>
          <w:tcPr>
            <w:tcW w:w="3827" w:type="dxa"/>
          </w:tcPr>
          <w:p w14:paraId="41549C16" w14:textId="77777777" w:rsidR="00437895" w:rsidRPr="003544C3" w:rsidRDefault="00437895" w:rsidP="007A1E72">
            <w:pPr>
              <w:pBdr>
                <w:top w:val="nil"/>
                <w:left w:val="nil"/>
                <w:bottom w:val="nil"/>
                <w:right w:val="nil"/>
                <w:between w:val="nil"/>
              </w:pBdr>
              <w:spacing w:before="0"/>
              <w:jc w:val="both"/>
              <w:rPr>
                <w:color w:val="000000"/>
                <w:sz w:val="24"/>
                <w:szCs w:val="24"/>
              </w:rPr>
            </w:pPr>
            <w:r w:rsidRPr="003544C3">
              <w:rPr>
                <w:color w:val="000000"/>
                <w:sz w:val="24"/>
                <w:szCs w:val="24"/>
              </w:rPr>
              <w:t>10,000 USD</w:t>
            </w:r>
          </w:p>
        </w:tc>
      </w:tr>
      <w:tr w:rsidR="00E151A0" w:rsidRPr="003544C3" w14:paraId="40968B4C" w14:textId="77777777" w:rsidTr="00C54197">
        <w:tc>
          <w:tcPr>
            <w:tcW w:w="3119" w:type="dxa"/>
          </w:tcPr>
          <w:p w14:paraId="7CF4809B" w14:textId="77777777" w:rsidR="00E151A0" w:rsidRPr="003544C3" w:rsidRDefault="005C1029" w:rsidP="007A1E72">
            <w:pPr>
              <w:pBdr>
                <w:top w:val="nil"/>
                <w:left w:val="nil"/>
                <w:bottom w:val="nil"/>
                <w:right w:val="nil"/>
                <w:between w:val="nil"/>
              </w:pBdr>
              <w:spacing w:before="0"/>
              <w:jc w:val="both"/>
              <w:rPr>
                <w:color w:val="000000"/>
                <w:sz w:val="24"/>
                <w:szCs w:val="24"/>
              </w:rPr>
            </w:pPr>
            <w:r w:rsidRPr="003544C3">
              <w:rPr>
                <w:color w:val="000000"/>
                <w:sz w:val="24"/>
                <w:szCs w:val="24"/>
              </w:rPr>
              <w:t xml:space="preserve">Raising awareness </w:t>
            </w:r>
            <w:proofErr w:type="gramStart"/>
            <w:r w:rsidRPr="003544C3">
              <w:rPr>
                <w:color w:val="000000"/>
                <w:sz w:val="24"/>
                <w:szCs w:val="24"/>
              </w:rPr>
              <w:t>on the situation of</w:t>
            </w:r>
            <w:proofErr w:type="gramEnd"/>
            <w:r w:rsidRPr="003544C3">
              <w:rPr>
                <w:color w:val="000000"/>
                <w:sz w:val="24"/>
                <w:szCs w:val="24"/>
              </w:rPr>
              <w:t xml:space="preserve"> informal sector vendors in order to ensure an adequate, inclusive and people-</w:t>
            </w:r>
            <w:proofErr w:type="spellStart"/>
            <w:r w:rsidRPr="003544C3">
              <w:rPr>
                <w:color w:val="000000"/>
                <w:sz w:val="24"/>
                <w:szCs w:val="24"/>
              </w:rPr>
              <w:t>centred</w:t>
            </w:r>
            <w:proofErr w:type="spellEnd"/>
            <w:r w:rsidRPr="003544C3">
              <w:rPr>
                <w:color w:val="000000"/>
                <w:sz w:val="24"/>
                <w:szCs w:val="24"/>
              </w:rPr>
              <w:t xml:space="preserve"> policy response in Mozambique.</w:t>
            </w:r>
          </w:p>
        </w:tc>
        <w:tc>
          <w:tcPr>
            <w:tcW w:w="1276" w:type="dxa"/>
          </w:tcPr>
          <w:p w14:paraId="4AF6C021" w14:textId="77777777" w:rsidR="00E151A0" w:rsidRPr="003544C3" w:rsidRDefault="005C1029" w:rsidP="007A1E72">
            <w:pPr>
              <w:pBdr>
                <w:top w:val="nil"/>
                <w:left w:val="nil"/>
                <w:bottom w:val="nil"/>
                <w:right w:val="nil"/>
                <w:between w:val="nil"/>
              </w:pBdr>
              <w:spacing w:before="0"/>
              <w:jc w:val="both"/>
              <w:rPr>
                <w:color w:val="000000"/>
                <w:sz w:val="24"/>
                <w:szCs w:val="24"/>
              </w:rPr>
            </w:pPr>
            <w:r w:rsidRPr="003544C3">
              <w:rPr>
                <w:color w:val="000000"/>
                <w:sz w:val="24"/>
                <w:szCs w:val="24"/>
              </w:rPr>
              <w:t>2</w:t>
            </w:r>
          </w:p>
        </w:tc>
        <w:tc>
          <w:tcPr>
            <w:tcW w:w="6379" w:type="dxa"/>
          </w:tcPr>
          <w:p w14:paraId="77359BB6" w14:textId="77777777" w:rsidR="00E151A0" w:rsidRPr="003544C3" w:rsidRDefault="005C1029" w:rsidP="007A1E72">
            <w:pPr>
              <w:spacing w:before="0"/>
              <w:jc w:val="both"/>
              <w:rPr>
                <w:color w:val="000000"/>
                <w:sz w:val="24"/>
                <w:szCs w:val="24"/>
              </w:rPr>
            </w:pPr>
            <w:r w:rsidRPr="003544C3">
              <w:rPr>
                <w:color w:val="000000"/>
                <w:sz w:val="24"/>
                <w:szCs w:val="24"/>
              </w:rPr>
              <w:t>The ILO is part of the United Nations COVID-19 response in Mozambique designing a project aimed at increasing knowledge and positive attitudes towards the adoption of market-related recommended preventive practices among users and vendors, as well as raise awareness on the situation of informal sector vendors in order to ensure an adequate, inclusive and people-</w:t>
            </w:r>
            <w:proofErr w:type="spellStart"/>
            <w:r w:rsidRPr="003544C3">
              <w:rPr>
                <w:color w:val="000000"/>
                <w:sz w:val="24"/>
                <w:szCs w:val="24"/>
              </w:rPr>
              <w:t>centred</w:t>
            </w:r>
            <w:proofErr w:type="spellEnd"/>
            <w:r w:rsidRPr="003544C3">
              <w:rPr>
                <w:color w:val="000000"/>
                <w:sz w:val="24"/>
                <w:szCs w:val="24"/>
              </w:rPr>
              <w:t xml:space="preserve"> policy response. The project focuses on common work in the markets to promote SMEs resilience using already tested Business Continuity.</w:t>
            </w:r>
          </w:p>
        </w:tc>
        <w:tc>
          <w:tcPr>
            <w:tcW w:w="3827" w:type="dxa"/>
          </w:tcPr>
          <w:p w14:paraId="5EA37A45" w14:textId="77777777" w:rsidR="00E151A0" w:rsidRPr="003544C3" w:rsidRDefault="00E151A0" w:rsidP="007A1E72">
            <w:pPr>
              <w:pBdr>
                <w:top w:val="nil"/>
                <w:left w:val="nil"/>
                <w:bottom w:val="nil"/>
                <w:right w:val="nil"/>
                <w:between w:val="nil"/>
              </w:pBdr>
              <w:spacing w:before="0"/>
              <w:jc w:val="both"/>
              <w:rPr>
                <w:color w:val="000000"/>
                <w:sz w:val="24"/>
                <w:szCs w:val="24"/>
              </w:rPr>
            </w:pPr>
          </w:p>
        </w:tc>
      </w:tr>
    </w:tbl>
    <w:p w14:paraId="6A6AC177" w14:textId="77777777" w:rsidR="00C54197" w:rsidRPr="003544C3" w:rsidRDefault="00C54197" w:rsidP="007A1E72">
      <w:pPr>
        <w:pStyle w:val="Heading4"/>
        <w:spacing w:before="0" w:line="240" w:lineRule="auto"/>
        <w:jc w:val="both"/>
        <w:rPr>
          <w:sz w:val="24"/>
          <w:szCs w:val="24"/>
        </w:rPr>
        <w:sectPr w:rsidR="00C54197" w:rsidRPr="003544C3" w:rsidSect="00E93ED1">
          <w:pgSz w:w="15840" w:h="12240" w:orient="landscape"/>
          <w:pgMar w:top="902" w:right="902" w:bottom="1440" w:left="1077" w:header="720" w:footer="0" w:gutter="0"/>
          <w:pgNumType w:start="28"/>
          <w:cols w:space="720"/>
        </w:sectPr>
      </w:pPr>
    </w:p>
    <w:p w14:paraId="1C8CF0C9" w14:textId="77777777" w:rsidR="00987F16" w:rsidRPr="003544C3" w:rsidRDefault="007643DB" w:rsidP="007A1E72">
      <w:pPr>
        <w:pStyle w:val="Heading4"/>
        <w:spacing w:before="0" w:line="240" w:lineRule="auto"/>
        <w:jc w:val="both"/>
        <w:rPr>
          <w:sz w:val="24"/>
          <w:szCs w:val="24"/>
        </w:rPr>
      </w:pPr>
      <w:r w:rsidRPr="003544C3">
        <w:rPr>
          <w:sz w:val="24"/>
          <w:szCs w:val="24"/>
        </w:rPr>
        <w:t xml:space="preserve">11.4 Value FOR MONEY </w:t>
      </w:r>
    </w:p>
    <w:p w14:paraId="65FE20D7" w14:textId="77777777" w:rsidR="00987F16" w:rsidRPr="003544C3" w:rsidRDefault="007643DB" w:rsidP="007A1E72">
      <w:pPr>
        <w:spacing w:before="0" w:after="0" w:line="240" w:lineRule="auto"/>
        <w:jc w:val="both"/>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will deliver value for money through </w:t>
      </w:r>
      <w:r w:rsidR="00B30B43" w:rsidRPr="003544C3">
        <w:rPr>
          <w:sz w:val="24"/>
          <w:szCs w:val="24"/>
        </w:rPr>
        <w:t>4</w:t>
      </w:r>
      <w:r w:rsidRPr="003544C3">
        <w:rPr>
          <w:sz w:val="24"/>
          <w:szCs w:val="24"/>
        </w:rPr>
        <w:t>cost drivers:</w:t>
      </w:r>
    </w:p>
    <w:p w14:paraId="613EBF6E" w14:textId="77777777" w:rsidR="00987F16" w:rsidRPr="003544C3" w:rsidRDefault="007643DB" w:rsidP="009342A0">
      <w:pPr>
        <w:numPr>
          <w:ilvl w:val="0"/>
          <w:numId w:val="11"/>
        </w:numPr>
        <w:spacing w:before="0" w:after="0" w:line="240" w:lineRule="auto"/>
        <w:jc w:val="both"/>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will build on the existing networks and </w:t>
      </w:r>
      <w:proofErr w:type="spellStart"/>
      <w:r w:rsidRPr="003544C3">
        <w:rPr>
          <w:sz w:val="24"/>
          <w:szCs w:val="24"/>
        </w:rPr>
        <w:t>programmes</w:t>
      </w:r>
      <w:proofErr w:type="spellEnd"/>
      <w:r w:rsidRPr="003544C3">
        <w:rPr>
          <w:sz w:val="24"/>
          <w:szCs w:val="24"/>
        </w:rPr>
        <w:t xml:space="preserve"> on disabilities, TVET and employment implemented by UNESCO and ILO in the four countries, harnessing on the current partners, OPDs, and interventions that are relevant to the expected results of this </w:t>
      </w:r>
      <w:proofErr w:type="spellStart"/>
      <w:r w:rsidRPr="003544C3">
        <w:rPr>
          <w:sz w:val="24"/>
          <w:szCs w:val="24"/>
        </w:rPr>
        <w:t>programme</w:t>
      </w:r>
      <w:proofErr w:type="spellEnd"/>
      <w:r w:rsidRPr="003544C3">
        <w:rPr>
          <w:sz w:val="24"/>
          <w:szCs w:val="24"/>
        </w:rPr>
        <w:t xml:space="preserve"> (Section 2.2).  </w:t>
      </w:r>
      <w:r w:rsidR="00B30B43" w:rsidRPr="003544C3">
        <w:rPr>
          <w:sz w:val="24"/>
          <w:szCs w:val="24"/>
        </w:rPr>
        <w:t>T</w:t>
      </w:r>
      <w:r w:rsidRPr="003544C3">
        <w:rPr>
          <w:sz w:val="24"/>
          <w:szCs w:val="24"/>
        </w:rPr>
        <w:t xml:space="preserve">his will help save time in mapping out the key partners, and in streamlining the interventions on TVET into a more global frameworks of cooperation with the national stakeholders. </w:t>
      </w:r>
      <w:proofErr w:type="spellStart"/>
      <w:r w:rsidR="00B30B43" w:rsidRPr="003544C3">
        <w:rPr>
          <w:sz w:val="24"/>
          <w:szCs w:val="24"/>
        </w:rPr>
        <w:t>This</w:t>
      </w:r>
      <w:r w:rsidRPr="003544C3">
        <w:rPr>
          <w:sz w:val="24"/>
          <w:szCs w:val="24"/>
        </w:rPr>
        <w:t>programme</w:t>
      </w:r>
      <w:proofErr w:type="spellEnd"/>
      <w:r w:rsidRPr="003544C3">
        <w:rPr>
          <w:sz w:val="24"/>
          <w:szCs w:val="24"/>
        </w:rPr>
        <w:t xml:space="preserve"> will serve as an important advocacy platform to include disability rights in the ongoing </w:t>
      </w:r>
      <w:proofErr w:type="spellStart"/>
      <w:r w:rsidRPr="003544C3">
        <w:rPr>
          <w:sz w:val="24"/>
          <w:szCs w:val="24"/>
        </w:rPr>
        <w:t>programmes</w:t>
      </w:r>
      <w:proofErr w:type="spellEnd"/>
      <w:r w:rsidRPr="003544C3">
        <w:rPr>
          <w:sz w:val="24"/>
          <w:szCs w:val="24"/>
        </w:rPr>
        <w:t xml:space="preserve"> on TVET that have not been looking at this dimension so far. </w:t>
      </w:r>
    </w:p>
    <w:p w14:paraId="3F42CB4F" w14:textId="77777777" w:rsidR="00987F16" w:rsidRPr="003544C3" w:rsidRDefault="007643DB" w:rsidP="009342A0">
      <w:pPr>
        <w:numPr>
          <w:ilvl w:val="0"/>
          <w:numId w:val="11"/>
        </w:numPr>
        <w:spacing w:before="0" w:after="0" w:line="240" w:lineRule="auto"/>
        <w:jc w:val="both"/>
        <w:rPr>
          <w:sz w:val="24"/>
          <w:szCs w:val="24"/>
        </w:rPr>
      </w:pPr>
      <w:r w:rsidRPr="003544C3">
        <w:rPr>
          <w:sz w:val="24"/>
          <w:szCs w:val="24"/>
        </w:rPr>
        <w:t xml:space="preserve">The </w:t>
      </w:r>
      <w:proofErr w:type="spellStart"/>
      <w:r w:rsidRPr="003544C3">
        <w:rPr>
          <w:sz w:val="24"/>
          <w:szCs w:val="24"/>
        </w:rPr>
        <w:t>programme</w:t>
      </w:r>
      <w:proofErr w:type="spellEnd"/>
      <w:r w:rsidRPr="003544C3">
        <w:rPr>
          <w:sz w:val="24"/>
          <w:szCs w:val="24"/>
        </w:rPr>
        <w:t xml:space="preserve"> will benefit from the ongoing </w:t>
      </w:r>
      <w:r w:rsidR="00B30B43" w:rsidRPr="003544C3">
        <w:rPr>
          <w:sz w:val="24"/>
          <w:szCs w:val="24"/>
        </w:rPr>
        <w:t xml:space="preserve">Zimbabwe </w:t>
      </w:r>
      <w:r w:rsidRPr="003544C3">
        <w:rPr>
          <w:sz w:val="24"/>
          <w:szCs w:val="24"/>
        </w:rPr>
        <w:t>UNPRPD project, led by UNESCO, which has produced an important number of knowledge and tools on stigma and discrimination.</w:t>
      </w:r>
      <w:r w:rsidRPr="003544C3">
        <w:rPr>
          <w:sz w:val="24"/>
          <w:szCs w:val="24"/>
          <w:vertAlign w:val="superscript"/>
        </w:rPr>
        <w:footnoteReference w:id="22"/>
      </w:r>
      <w:r w:rsidRPr="003544C3">
        <w:rPr>
          <w:sz w:val="24"/>
          <w:szCs w:val="24"/>
        </w:rPr>
        <w:t xml:space="preserve"> These sets of resources will facilitate the production of knowledge and tools that are planned in this </w:t>
      </w:r>
      <w:proofErr w:type="spellStart"/>
      <w:r w:rsidRPr="003544C3">
        <w:rPr>
          <w:sz w:val="24"/>
          <w:szCs w:val="24"/>
        </w:rPr>
        <w:t>programme</w:t>
      </w:r>
      <w:proofErr w:type="spellEnd"/>
      <w:r w:rsidRPr="003544C3">
        <w:rPr>
          <w:sz w:val="24"/>
          <w:szCs w:val="24"/>
        </w:rPr>
        <w:t xml:space="preserve"> in terms of methodologies and topical focus. The same approach will be used in Namibia where a UNPRPD project is being implemented under UNICEF lead. </w:t>
      </w:r>
    </w:p>
    <w:p w14:paraId="007E6235" w14:textId="77777777" w:rsidR="00987F16" w:rsidRPr="003544C3" w:rsidRDefault="007643DB" w:rsidP="009342A0">
      <w:pPr>
        <w:numPr>
          <w:ilvl w:val="0"/>
          <w:numId w:val="11"/>
        </w:numPr>
        <w:spacing w:before="0" w:after="0" w:line="240" w:lineRule="auto"/>
        <w:jc w:val="both"/>
        <w:rPr>
          <w:sz w:val="24"/>
          <w:szCs w:val="24"/>
        </w:rPr>
      </w:pPr>
      <w:r w:rsidRPr="003544C3">
        <w:rPr>
          <w:sz w:val="24"/>
          <w:szCs w:val="24"/>
        </w:rPr>
        <w:t xml:space="preserve">The budget has been designed in an integrated </w:t>
      </w:r>
      <w:r w:rsidR="00B30B43" w:rsidRPr="003544C3">
        <w:rPr>
          <w:sz w:val="24"/>
          <w:szCs w:val="24"/>
        </w:rPr>
        <w:t>manner that</w:t>
      </w:r>
      <w:r w:rsidRPr="003544C3">
        <w:rPr>
          <w:sz w:val="24"/>
          <w:szCs w:val="24"/>
        </w:rPr>
        <w:t xml:space="preserve"> should allow regional synergies and streamlining between the four countries. For most activities, ILO and UNESCO will strive to streamline interventions by producing models/tools/methodologies at the regional level, which could be tested/exploited and </w:t>
      </w:r>
      <w:r w:rsidR="00AC40CD" w:rsidRPr="003544C3">
        <w:rPr>
          <w:sz w:val="24"/>
          <w:szCs w:val="24"/>
        </w:rPr>
        <w:t>customized</w:t>
      </w:r>
      <w:r w:rsidRPr="003544C3">
        <w:rPr>
          <w:sz w:val="24"/>
          <w:szCs w:val="24"/>
        </w:rPr>
        <w:t xml:space="preserve"> in the four countries. </w:t>
      </w:r>
      <w:r w:rsidR="00AC40CD" w:rsidRPr="003544C3">
        <w:rPr>
          <w:sz w:val="24"/>
          <w:szCs w:val="24"/>
        </w:rPr>
        <w:t>Budget wise</w:t>
      </w:r>
      <w:r w:rsidRPr="003544C3">
        <w:rPr>
          <w:sz w:val="24"/>
          <w:szCs w:val="24"/>
        </w:rPr>
        <w:t xml:space="preserve">, this means cost-savings and avoidance of scattered budgeting for the same tasks at the national level. </w:t>
      </w:r>
    </w:p>
    <w:p w14:paraId="0B8A29D4" w14:textId="77777777" w:rsidR="00987F16" w:rsidRPr="003544C3" w:rsidRDefault="007643DB" w:rsidP="009342A0">
      <w:pPr>
        <w:numPr>
          <w:ilvl w:val="0"/>
          <w:numId w:val="11"/>
        </w:numPr>
        <w:spacing w:before="0" w:after="0" w:line="240" w:lineRule="auto"/>
        <w:jc w:val="both"/>
        <w:rPr>
          <w:sz w:val="24"/>
          <w:szCs w:val="24"/>
        </w:rPr>
      </w:pPr>
      <w:r w:rsidRPr="003544C3">
        <w:rPr>
          <w:sz w:val="24"/>
          <w:szCs w:val="24"/>
        </w:rPr>
        <w:t xml:space="preserve">In terms of coordination, one Regional Coordinator will be backstopping the four countries in the implementation phase, thereby ensuring coherence, exchange of practices, and cost-effectiveness. ILO’s and UNESCO’s Offices will provide co-funding and technical support on the ground as well, from the various </w:t>
      </w:r>
      <w:proofErr w:type="spellStart"/>
      <w:r w:rsidRPr="003544C3">
        <w:rPr>
          <w:sz w:val="24"/>
          <w:szCs w:val="24"/>
        </w:rPr>
        <w:t>programmes</w:t>
      </w:r>
      <w:proofErr w:type="spellEnd"/>
      <w:r w:rsidRPr="003544C3">
        <w:rPr>
          <w:sz w:val="24"/>
          <w:szCs w:val="24"/>
        </w:rPr>
        <w:t xml:space="preserve"> they are implementing.</w:t>
      </w:r>
    </w:p>
    <w:p w14:paraId="4E7361B0" w14:textId="77777777" w:rsidR="00584DEC" w:rsidRPr="007A1E72" w:rsidRDefault="00584DEC" w:rsidP="007A1E72">
      <w:pPr>
        <w:rPr>
          <w:sz w:val="24"/>
          <w:szCs w:val="24"/>
        </w:rPr>
      </w:pPr>
    </w:p>
    <w:p w14:paraId="3B7780B5" w14:textId="77777777" w:rsidR="00584DEC" w:rsidRPr="007A1E72" w:rsidRDefault="00584DEC" w:rsidP="007A1E72">
      <w:pPr>
        <w:rPr>
          <w:sz w:val="24"/>
          <w:szCs w:val="24"/>
        </w:rPr>
      </w:pPr>
    </w:p>
    <w:p w14:paraId="729160CA" w14:textId="77777777" w:rsidR="00584DEC" w:rsidRPr="007A1E72" w:rsidRDefault="00584DEC" w:rsidP="007A1E72">
      <w:pPr>
        <w:rPr>
          <w:sz w:val="24"/>
          <w:szCs w:val="24"/>
        </w:rPr>
      </w:pPr>
    </w:p>
    <w:p w14:paraId="4E3B18B2" w14:textId="77777777" w:rsidR="00584DEC" w:rsidRDefault="00584DEC" w:rsidP="00584DEC">
      <w:pPr>
        <w:rPr>
          <w:sz w:val="24"/>
          <w:szCs w:val="24"/>
        </w:rPr>
      </w:pPr>
    </w:p>
    <w:p w14:paraId="4C2F537C" w14:textId="77777777" w:rsidR="00B30B43" w:rsidRPr="007A1E72" w:rsidRDefault="00584DEC" w:rsidP="007A1E72">
      <w:pPr>
        <w:tabs>
          <w:tab w:val="left" w:pos="6300"/>
        </w:tabs>
        <w:rPr>
          <w:sz w:val="24"/>
          <w:szCs w:val="24"/>
        </w:rPr>
      </w:pPr>
      <w:r>
        <w:rPr>
          <w:sz w:val="24"/>
          <w:szCs w:val="24"/>
        </w:rPr>
        <w:tab/>
      </w:r>
    </w:p>
    <w:sectPr w:rsidR="00B30B43" w:rsidRPr="007A1E72" w:rsidSect="00E93ED1">
      <w:pgSz w:w="12240" w:h="15840"/>
      <w:pgMar w:top="900" w:right="1440" w:bottom="1080" w:left="900" w:header="720" w:footer="0" w:gutter="0"/>
      <w:pgNumType w:start="3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29874" w14:textId="77777777" w:rsidR="00455862" w:rsidRDefault="00455862">
      <w:pPr>
        <w:spacing w:before="0" w:after="0" w:line="240" w:lineRule="auto"/>
      </w:pPr>
      <w:r>
        <w:separator/>
      </w:r>
    </w:p>
  </w:endnote>
  <w:endnote w:type="continuationSeparator" w:id="0">
    <w:p w14:paraId="02BB5B29" w14:textId="77777777" w:rsidR="00455862" w:rsidRDefault="004558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3243104"/>
      <w:docPartObj>
        <w:docPartGallery w:val="Page Numbers (Bottom of Page)"/>
        <w:docPartUnique/>
      </w:docPartObj>
    </w:sdtPr>
    <w:sdtEndPr>
      <w:rPr>
        <w:noProof/>
      </w:rPr>
    </w:sdtEndPr>
    <w:sdtContent>
      <w:p w14:paraId="6916395C" w14:textId="100DCDBC" w:rsidR="008E62E9" w:rsidRDefault="008E62E9">
        <w:pPr>
          <w:pStyle w:val="Footer"/>
          <w:jc w:val="right"/>
        </w:pPr>
        <w:r>
          <w:fldChar w:fldCharType="begin"/>
        </w:r>
        <w:r>
          <w:instrText xml:space="preserve"> PAGE   \* MERGEFORMAT </w:instrText>
        </w:r>
        <w:r>
          <w:fldChar w:fldCharType="separate"/>
        </w:r>
        <w:r w:rsidR="00DC36E1">
          <w:rPr>
            <w:noProof/>
          </w:rPr>
          <w:t>24</w:t>
        </w:r>
        <w:r>
          <w:rPr>
            <w:noProof/>
          </w:rPr>
          <w:fldChar w:fldCharType="end"/>
        </w:r>
      </w:p>
    </w:sdtContent>
  </w:sdt>
  <w:p w14:paraId="14A37928" w14:textId="77777777" w:rsidR="008E62E9" w:rsidRDefault="008E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1DC6" w14:textId="77777777" w:rsidR="00455862" w:rsidRDefault="00455862">
      <w:pPr>
        <w:spacing w:before="0" w:after="0" w:line="240" w:lineRule="auto"/>
      </w:pPr>
      <w:r>
        <w:separator/>
      </w:r>
    </w:p>
  </w:footnote>
  <w:footnote w:type="continuationSeparator" w:id="0">
    <w:p w14:paraId="24CCE79B" w14:textId="77777777" w:rsidR="00455862" w:rsidRDefault="00455862">
      <w:pPr>
        <w:spacing w:before="0" w:after="0" w:line="240" w:lineRule="auto"/>
      </w:pPr>
      <w:r>
        <w:continuationSeparator/>
      </w:r>
    </w:p>
  </w:footnote>
  <w:footnote w:id="1">
    <w:p w14:paraId="07F4B827" w14:textId="77777777" w:rsidR="008E62E9" w:rsidRDefault="008E62E9" w:rsidP="0065665D">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ILO 2013 Global Employment Trends for Youth 2013: A generation at risk, Geneva</w:t>
      </w:r>
    </w:p>
  </w:footnote>
  <w:footnote w:id="2">
    <w:p w14:paraId="5249581B" w14:textId="77777777" w:rsidR="008E62E9" w:rsidRDefault="008E62E9" w:rsidP="007643DB">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ILO, Employment policy brief </w:t>
      </w:r>
      <w:hyperlink r:id="rId1">
        <w:r>
          <w:rPr>
            <w:color w:val="9454C3"/>
            <w:u w:val="single"/>
          </w:rPr>
          <w:t>https://www.ilo.org/wcmsp5/groups/public/---</w:t>
        </w:r>
        <w:proofErr w:type="spellStart"/>
        <w:r>
          <w:rPr>
            <w:color w:val="9454C3"/>
            <w:u w:val="single"/>
          </w:rPr>
          <w:t>ed_emp</w:t>
        </w:r>
        <w:proofErr w:type="spellEnd"/>
        <w:r>
          <w:rPr>
            <w:color w:val="9454C3"/>
            <w:u w:val="single"/>
          </w:rPr>
          <w:t xml:space="preserve">/-- </w:t>
        </w:r>
        <w:proofErr w:type="spellStart"/>
        <w:r>
          <w:rPr>
            <w:color w:val="9454C3"/>
            <w:u w:val="single"/>
          </w:rPr>
          <w:t>ifp_skills</w:t>
        </w:r>
        <w:proofErr w:type="spellEnd"/>
        <w:r>
          <w:rPr>
            <w:color w:val="9454C3"/>
            <w:u w:val="single"/>
          </w:rPr>
          <w:t>/documents/publication/wcms_605087.pdf</w:t>
        </w:r>
      </w:hyperlink>
    </w:p>
  </w:footnote>
  <w:footnote w:id="3">
    <w:p w14:paraId="62C5D687" w14:textId="77777777" w:rsidR="008E62E9" w:rsidRPr="00D54FD0" w:rsidRDefault="008E62E9" w:rsidP="004637FF">
      <w:pPr>
        <w:pStyle w:val="Default"/>
        <w:rPr>
          <w:color w:val="000000" w:themeColor="text1"/>
          <w:sz w:val="18"/>
          <w:szCs w:val="18"/>
        </w:rPr>
      </w:pPr>
      <w:r>
        <w:rPr>
          <w:rStyle w:val="FootnoteReference"/>
        </w:rPr>
        <w:footnoteRef/>
      </w:r>
      <w:r w:rsidRPr="007668B7">
        <w:rPr>
          <w:rFonts w:asciiTheme="minorHAnsi" w:hAnsiTheme="minorHAnsi" w:cstheme="minorHAnsi"/>
          <w:bCs/>
          <w:i/>
          <w:color w:val="000000" w:themeColor="text1"/>
          <w:sz w:val="18"/>
          <w:szCs w:val="18"/>
        </w:rPr>
        <w:t>Livelihoods Survey Zimbabwe - Preliminary results</w:t>
      </w:r>
      <w:r w:rsidRPr="007668B7">
        <w:rPr>
          <w:rFonts w:asciiTheme="minorHAnsi" w:hAnsiTheme="minorHAnsi" w:cstheme="minorHAnsi"/>
          <w:bCs/>
          <w:color w:val="000000" w:themeColor="text1"/>
          <w:sz w:val="18"/>
          <w:szCs w:val="18"/>
        </w:rPr>
        <w:t>, Leonard Cheshire Disability Zimbabwe</w:t>
      </w:r>
    </w:p>
  </w:footnote>
  <w:footnote w:id="4">
    <w:p w14:paraId="5AC3E743" w14:textId="77777777" w:rsidR="008E62E9" w:rsidRDefault="008E62E9" w:rsidP="004637FF">
      <w:pPr>
        <w:pBdr>
          <w:top w:val="nil"/>
          <w:left w:val="nil"/>
          <w:bottom w:val="nil"/>
          <w:right w:val="nil"/>
          <w:between w:val="nil"/>
        </w:pBdr>
        <w:spacing w:before="0" w:after="0" w:line="240" w:lineRule="auto"/>
        <w:rPr>
          <w:color w:val="000000"/>
        </w:rPr>
      </w:pPr>
      <w:r>
        <w:rPr>
          <w:rStyle w:val="FootnoteReference"/>
        </w:rPr>
        <w:footnoteRef/>
      </w:r>
      <w:proofErr w:type="spellStart"/>
      <w:r>
        <w:rPr>
          <w:color w:val="000000"/>
        </w:rPr>
        <w:t>Op.cit</w:t>
      </w:r>
      <w:proofErr w:type="spellEnd"/>
      <w:r>
        <w:rPr>
          <w:color w:val="000000"/>
        </w:rPr>
        <w:t>.</w:t>
      </w:r>
    </w:p>
  </w:footnote>
  <w:footnote w:id="5">
    <w:p w14:paraId="288BD699" w14:textId="77777777" w:rsidR="008E62E9" w:rsidRDefault="008E62E9" w:rsidP="004637FF">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SIDA, Disability Rights in Tanzania, 2014, </w:t>
      </w:r>
      <w:hyperlink r:id="rId2">
        <w:r>
          <w:rPr>
            <w:color w:val="9454C3"/>
            <w:u w:val="single"/>
          </w:rPr>
          <w:t>https://www.sida.se/globalassets/sida/eng/partners/human-rights-based-approach/disability/rights-of-persons-with-disabilities-tanzania.pdf</w:t>
        </w:r>
      </w:hyperlink>
    </w:p>
  </w:footnote>
  <w:footnote w:id="6">
    <w:p w14:paraId="17B47C95" w14:textId="77777777" w:rsidR="008E62E9" w:rsidRDefault="008E62E9" w:rsidP="004637FF">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Disability Report, Namibia 2011 Census, </w:t>
      </w:r>
      <w:hyperlink r:id="rId3">
        <w:r>
          <w:rPr>
            <w:color w:val="9454C3"/>
            <w:u w:val="single"/>
          </w:rPr>
          <w:t>https://cms.my.na/assets/documents/Namibia_2011_Disability_Report.pdf</w:t>
        </w:r>
      </w:hyperlink>
    </w:p>
  </w:footnote>
  <w:footnote w:id="7">
    <w:p w14:paraId="021C212C" w14:textId="77777777" w:rsidR="008E62E9" w:rsidRDefault="008E62E9" w:rsidP="007643DB">
      <w:pPr>
        <w:pBdr>
          <w:top w:val="nil"/>
          <w:left w:val="nil"/>
          <w:bottom w:val="nil"/>
          <w:right w:val="nil"/>
          <w:between w:val="nil"/>
        </w:pBdr>
        <w:spacing w:before="0" w:after="0" w:line="240" w:lineRule="auto"/>
        <w:rPr>
          <w:color w:val="000000"/>
          <w:sz w:val="18"/>
          <w:szCs w:val="18"/>
        </w:rPr>
      </w:pPr>
      <w:r>
        <w:rPr>
          <w:rStyle w:val="FootnoteReference"/>
        </w:rPr>
        <w:footnoteRef/>
      </w:r>
      <w:r>
        <w:rPr>
          <w:i/>
          <w:color w:val="000000"/>
        </w:rPr>
        <w:t>Needs and Aspirations of Women and Girls with Disabilities</w:t>
      </w:r>
      <w:r>
        <w:rPr>
          <w:color w:val="000000"/>
        </w:rPr>
        <w:t xml:space="preserve">, UNESCO, 2019, under the UNPRPD Project, “Advancing the rights of women and girls with disabilities”, </w:t>
      </w:r>
      <w:hyperlink r:id="rId4">
        <w:r>
          <w:rPr>
            <w:color w:val="9454C3"/>
            <w:u w:val="single"/>
          </w:rPr>
          <w:t>https://en.unesco.org/fieldoffice/harare/unprpddisabilityrights</w:t>
        </w:r>
      </w:hyperlink>
      <w:r>
        <w:rPr>
          <w:color w:val="000000"/>
          <w:u w:val="single"/>
        </w:rPr>
        <w:t xml:space="preserve">; </w:t>
      </w:r>
      <w:r>
        <w:rPr>
          <w:color w:val="000000"/>
        </w:rPr>
        <w:t xml:space="preserve">“Hear us too!” Rights of persons with disabilities in Zimbabwe: </w:t>
      </w:r>
      <w:r>
        <w:rPr>
          <w:color w:val="9454C3"/>
          <w:u w:val="single"/>
        </w:rPr>
        <w:t>https://en.unesco.org/news/ hear-us-too-rights-persons-disabilities-</w:t>
      </w:r>
      <w:proofErr w:type="spellStart"/>
      <w:r>
        <w:rPr>
          <w:color w:val="9454C3"/>
          <w:u w:val="single"/>
        </w:rPr>
        <w:t>zimbabwe</w:t>
      </w:r>
      <w:proofErr w:type="spellEnd"/>
      <w:r>
        <w:rPr>
          <w:color w:val="000000"/>
          <w:u w:val="single"/>
        </w:rPr>
        <w:t>.</w:t>
      </w:r>
    </w:p>
  </w:footnote>
  <w:footnote w:id="8">
    <w:p w14:paraId="0C313B93" w14:textId="77777777" w:rsidR="008E62E9" w:rsidRPr="00E93ED1" w:rsidRDefault="008E62E9" w:rsidP="00E93ED1">
      <w:pPr>
        <w:pBdr>
          <w:top w:val="nil"/>
          <w:left w:val="nil"/>
          <w:bottom w:val="nil"/>
          <w:right w:val="nil"/>
          <w:between w:val="nil"/>
        </w:pBdr>
        <w:spacing w:before="0" w:after="0" w:line="240" w:lineRule="auto"/>
        <w:jc w:val="both"/>
        <w:rPr>
          <w:color w:val="000000"/>
          <w:lang w:val="es-ES_tradnl"/>
        </w:rPr>
      </w:pPr>
      <w:r>
        <w:rPr>
          <w:rStyle w:val="FootnoteReference"/>
        </w:rPr>
        <w:footnoteRef/>
      </w:r>
      <w:r>
        <w:rPr>
          <w:color w:val="000000"/>
        </w:rPr>
        <w:t xml:space="preserve"> In Mozambique, a project on Albinism is ongoing, led by UNESCO with DPOs, the Ministry of Justice Constitutional and Religious Affairs, the Office of the High Commissioner for Human Rights (OHCHR), the National Forum of Community Radios. Also, the Italian funded project (PIN) in collaboration with IFPELAC (Mozambican Professional Training Institute) trains persons with disability and bridge them to work placement in Maputo, Beira and Cabo Delgado provinces (Light for the World, Manual de </w:t>
      </w:r>
      <w:proofErr w:type="spellStart"/>
      <w:r>
        <w:rPr>
          <w:color w:val="000000"/>
        </w:rPr>
        <w:t>Formaçao</w:t>
      </w:r>
      <w:proofErr w:type="spellEnd"/>
      <w:r>
        <w:rPr>
          <w:color w:val="000000"/>
        </w:rPr>
        <w:t xml:space="preserve">: </w:t>
      </w:r>
      <w:proofErr w:type="spellStart"/>
      <w:r>
        <w:rPr>
          <w:color w:val="000000"/>
        </w:rPr>
        <w:t>Sensibilizaçao</w:t>
      </w:r>
      <w:proofErr w:type="spellEnd"/>
      <w:r>
        <w:rPr>
          <w:color w:val="000000"/>
        </w:rPr>
        <w:t xml:space="preserve"> dos </w:t>
      </w:r>
      <w:proofErr w:type="spellStart"/>
      <w:r>
        <w:rPr>
          <w:color w:val="000000"/>
        </w:rPr>
        <w:t>Colaboradores</w:t>
      </w:r>
      <w:proofErr w:type="spellEnd"/>
      <w:r>
        <w:rPr>
          <w:color w:val="000000"/>
        </w:rPr>
        <w:t xml:space="preserve">. </w:t>
      </w:r>
      <w:r w:rsidRPr="00E93ED1">
        <w:rPr>
          <w:color w:val="000000"/>
          <w:lang w:val="es-ES_tradnl"/>
        </w:rPr>
        <w:t xml:space="preserve">Formadores e </w:t>
      </w:r>
      <w:proofErr w:type="spellStart"/>
      <w:r w:rsidRPr="00E93ED1">
        <w:rPr>
          <w:color w:val="000000"/>
          <w:lang w:val="es-ES_tradnl"/>
        </w:rPr>
        <w:t>Estudantes</w:t>
      </w:r>
      <w:proofErr w:type="spellEnd"/>
      <w:r w:rsidRPr="00E93ED1">
        <w:rPr>
          <w:color w:val="000000"/>
          <w:lang w:val="es-ES_tradnl"/>
        </w:rPr>
        <w:t xml:space="preserve"> nos Centros de </w:t>
      </w:r>
      <w:proofErr w:type="spellStart"/>
      <w:r w:rsidRPr="00E93ED1">
        <w:rPr>
          <w:color w:val="000000"/>
          <w:lang w:val="es-ES_tradnl"/>
        </w:rPr>
        <w:t>Formaçao</w:t>
      </w:r>
      <w:proofErr w:type="spellEnd"/>
      <w:r w:rsidRPr="00E93ED1">
        <w:rPr>
          <w:color w:val="000000"/>
          <w:lang w:val="es-ES_tradnl"/>
        </w:rPr>
        <w:t xml:space="preserve"> Técnico-</w:t>
      </w:r>
      <w:proofErr w:type="spellStart"/>
      <w:r w:rsidRPr="00E93ED1">
        <w:rPr>
          <w:color w:val="000000"/>
          <w:lang w:val="es-ES_tradnl"/>
        </w:rPr>
        <w:t>Profissional</w:t>
      </w:r>
      <w:proofErr w:type="spellEnd"/>
      <w:r w:rsidRPr="00E93ED1">
        <w:rPr>
          <w:color w:val="000000"/>
          <w:lang w:val="es-ES_tradnl"/>
        </w:rPr>
        <w:t xml:space="preserve"> sobre </w:t>
      </w:r>
      <w:proofErr w:type="spellStart"/>
      <w:r w:rsidRPr="00E93ED1">
        <w:rPr>
          <w:color w:val="000000"/>
          <w:lang w:val="es-ES_tradnl"/>
        </w:rPr>
        <w:t>Deficiência</w:t>
      </w:r>
      <w:proofErr w:type="spellEnd"/>
      <w:r w:rsidRPr="00E93ED1">
        <w:rPr>
          <w:color w:val="000000"/>
          <w:lang w:val="es-ES_tradnl"/>
        </w:rPr>
        <w:t xml:space="preserve"> e </w:t>
      </w:r>
      <w:proofErr w:type="spellStart"/>
      <w:r w:rsidRPr="00E93ED1">
        <w:rPr>
          <w:color w:val="000000"/>
          <w:lang w:val="es-ES_tradnl"/>
        </w:rPr>
        <w:t>Inclusao</w:t>
      </w:r>
      <w:proofErr w:type="spellEnd"/>
      <w:r w:rsidRPr="00E93ED1">
        <w:rPr>
          <w:color w:val="000000"/>
          <w:lang w:val="es-ES_tradnl"/>
        </w:rPr>
        <w:t>).</w:t>
      </w:r>
    </w:p>
  </w:footnote>
  <w:footnote w:id="9">
    <w:p w14:paraId="57C73EC9" w14:textId="77777777" w:rsidR="008E62E9" w:rsidRDefault="008E62E9" w:rsidP="00E93ED1">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The project focuses on advocating for the full and effective participation and inclusion of persons with disabilities in society.</w:t>
      </w:r>
    </w:p>
  </w:footnote>
  <w:footnote w:id="10">
    <w:p w14:paraId="11C08153" w14:textId="77777777" w:rsidR="008E62E9" w:rsidRDefault="008E62E9" w:rsidP="00E93ED1">
      <w:pPr>
        <w:pStyle w:val="FootnoteText"/>
        <w:spacing w:before="0"/>
      </w:pPr>
      <w:r>
        <w:rPr>
          <w:rStyle w:val="FootnoteReference"/>
        </w:rPr>
        <w:footnoteRef/>
      </w:r>
      <w:r w:rsidRPr="00E93ED1">
        <w:rPr>
          <w:color w:val="000000"/>
        </w:rPr>
        <w:t>Supported by the Republic of Korea</w:t>
      </w:r>
      <w:r>
        <w:rPr>
          <w:color w:val="000000"/>
        </w:rPr>
        <w:t>.</w:t>
      </w:r>
    </w:p>
  </w:footnote>
  <w:footnote w:id="11">
    <w:p w14:paraId="6994B46E" w14:textId="6E065966" w:rsidR="008E62E9" w:rsidRPr="006C6E31" w:rsidRDefault="008E62E9" w:rsidP="009342A0">
      <w:pPr>
        <w:pStyle w:val="FootnoteText"/>
        <w:spacing w:before="0"/>
      </w:pPr>
      <w:r>
        <w:rPr>
          <w:rStyle w:val="FootnoteReference"/>
        </w:rPr>
        <w:footnoteRef/>
      </w:r>
      <w:r>
        <w:t xml:space="preserve"> </w:t>
      </w:r>
      <w:r w:rsidRPr="001869FF">
        <w:rPr>
          <w:color w:val="000000"/>
        </w:rPr>
        <w:t>Equality and non-discrimination</w:t>
      </w:r>
      <w:r>
        <w:rPr>
          <w:color w:val="000000"/>
        </w:rPr>
        <w:t xml:space="preserve">, </w:t>
      </w:r>
      <w:r w:rsidRPr="009342A0">
        <w:rPr>
          <w:color w:val="000000"/>
        </w:rPr>
        <w:t xml:space="preserve">Service delivery, Accessibility, </w:t>
      </w:r>
      <w:r>
        <w:rPr>
          <w:color w:val="000000"/>
        </w:rPr>
        <w:t xml:space="preserve">and </w:t>
      </w:r>
      <w:r w:rsidRPr="009342A0">
        <w:rPr>
          <w:color w:val="000000"/>
        </w:rPr>
        <w:t xml:space="preserve">Participation of persons with disabilities </w:t>
      </w:r>
      <w:r>
        <w:rPr>
          <w:color w:val="000000"/>
        </w:rPr>
        <w:t xml:space="preserve">in the design TVET and </w:t>
      </w:r>
      <w:proofErr w:type="spellStart"/>
      <w:r>
        <w:rPr>
          <w:color w:val="000000"/>
        </w:rPr>
        <w:t>Labour</w:t>
      </w:r>
      <w:proofErr w:type="spellEnd"/>
      <w:r>
        <w:rPr>
          <w:color w:val="000000"/>
        </w:rPr>
        <w:t xml:space="preserve"> </w:t>
      </w:r>
      <w:proofErr w:type="spellStart"/>
      <w:r>
        <w:rPr>
          <w:color w:val="000000"/>
        </w:rPr>
        <w:t>policiies</w:t>
      </w:r>
      <w:proofErr w:type="spellEnd"/>
      <w:r>
        <w:rPr>
          <w:color w:val="000000"/>
        </w:rPr>
        <w:t xml:space="preserve"> and regulations. </w:t>
      </w:r>
    </w:p>
    <w:p w14:paraId="1E06ACC1" w14:textId="7CE12CD5" w:rsidR="008E62E9" w:rsidRPr="009342A0" w:rsidRDefault="008E62E9" w:rsidP="009342A0">
      <w:pPr>
        <w:pStyle w:val="FootnoteText"/>
        <w:spacing w:before="0"/>
        <w:rPr>
          <w:color w:val="000000"/>
        </w:rPr>
      </w:pPr>
    </w:p>
  </w:footnote>
  <w:footnote w:id="12">
    <w:p w14:paraId="47A2B88C" w14:textId="77777777" w:rsidR="008E62E9" w:rsidRDefault="008E62E9" w:rsidP="005638CC">
      <w:pPr>
        <w:pStyle w:val="FootnoteText"/>
      </w:pPr>
      <w:r>
        <w:rPr>
          <w:rStyle w:val="FootnoteReference"/>
        </w:rPr>
        <w:footnoteRef/>
      </w:r>
      <w:r>
        <w:t xml:space="preserve"> This can </w:t>
      </w:r>
      <w:proofErr w:type="gramStart"/>
      <w:r>
        <w:t>include:</w:t>
      </w:r>
      <w:proofErr w:type="gramEnd"/>
      <w:r>
        <w:t xml:space="preserve"> training, financial support, technical support </w:t>
      </w:r>
      <w:proofErr w:type="spellStart"/>
      <w:r>
        <w:t>etc</w:t>
      </w:r>
      <w:proofErr w:type="spellEnd"/>
      <w:r>
        <w:t xml:space="preserve"> </w:t>
      </w:r>
    </w:p>
  </w:footnote>
  <w:footnote w:id="13">
    <w:p w14:paraId="212E0F51" w14:textId="77777777" w:rsidR="008E62E9" w:rsidRDefault="008E62E9" w:rsidP="00360967">
      <w:pPr>
        <w:pStyle w:val="FootnoteText"/>
      </w:pPr>
      <w:r w:rsidRPr="00584DEC">
        <w:rPr>
          <w:rStyle w:val="FootnoteReference"/>
        </w:rPr>
        <w:footnoteRef/>
      </w:r>
      <w:r w:rsidRPr="007A1E72">
        <w:t xml:space="preserve">Mozambique – </w:t>
      </w:r>
      <w:r w:rsidRPr="00584DEC">
        <w:t>Ministry for Gender, Children, and Social Action, and National Council for Social Action (CNAS)</w:t>
      </w:r>
      <w:r w:rsidRPr="007A1E72">
        <w:t xml:space="preserve">; Namibia </w:t>
      </w:r>
      <w:r w:rsidRPr="00584DEC">
        <w:t xml:space="preserve">– </w:t>
      </w:r>
      <w:r w:rsidRPr="00584DEC">
        <w:rPr>
          <w:rFonts w:cstheme="minorHAnsi"/>
        </w:rPr>
        <w:t>Inter-Ministerial Committee on Disability under the Office of the President</w:t>
      </w:r>
      <w:r w:rsidRPr="007A1E72">
        <w:t xml:space="preserve">; Tanzania – </w:t>
      </w:r>
      <w:r w:rsidRPr="00584DEC">
        <w:t>National Disability Council, Ministry of Health and Social Welfare</w:t>
      </w:r>
      <w:r w:rsidRPr="007A1E72">
        <w:t>;</w:t>
      </w:r>
      <w:r w:rsidRPr="00584DEC">
        <w:t xml:space="preserve"> Zimbabwe – Department of the Disability Affairs, Ministry of Public Service, </w:t>
      </w:r>
      <w:proofErr w:type="spellStart"/>
      <w:r w:rsidRPr="00584DEC">
        <w:t>Labour</w:t>
      </w:r>
      <w:proofErr w:type="spellEnd"/>
      <w:r w:rsidRPr="00584DEC">
        <w:t>, and Social Welfare.</w:t>
      </w:r>
    </w:p>
  </w:footnote>
  <w:footnote w:id="14">
    <w:p w14:paraId="7F0E58CF" w14:textId="77777777" w:rsidR="008E62E9" w:rsidRDefault="008E62E9" w:rsidP="00360967">
      <w:pPr>
        <w:pStyle w:val="FootnoteText"/>
      </w:pPr>
      <w:r>
        <w:rPr>
          <w:rStyle w:val="FootnoteReference"/>
        </w:rPr>
        <w:footnoteRef/>
      </w:r>
      <w:r w:rsidRPr="004A2E8A">
        <w:t xml:space="preserve">Persons with disabilities who are willing to access TVET </w:t>
      </w:r>
      <w:proofErr w:type="spellStart"/>
      <w:r w:rsidRPr="004A2E8A">
        <w:t>programmes</w:t>
      </w:r>
      <w:proofErr w:type="spellEnd"/>
      <w:r w:rsidRPr="004A2E8A">
        <w:t xml:space="preserve">, but encounter diverse barriers in terms of lack of access to information, lack of support from the family, and lack of self-confidence because of lack of enabling environment; and those who have been trained in TVET </w:t>
      </w:r>
      <w:proofErr w:type="spellStart"/>
      <w:r w:rsidRPr="004A2E8A">
        <w:t>programmes</w:t>
      </w:r>
      <w:proofErr w:type="spellEnd"/>
      <w:r w:rsidRPr="004A2E8A">
        <w:t xml:space="preserve">, or other training </w:t>
      </w:r>
      <w:proofErr w:type="spellStart"/>
      <w:r w:rsidRPr="004A2E8A">
        <w:t>programmes</w:t>
      </w:r>
      <w:proofErr w:type="spellEnd"/>
      <w:r w:rsidRPr="004A2E8A">
        <w:t xml:space="preserve"> that provided them with a certain level of skills, but encounter challenges to find employment in the formal sector.</w:t>
      </w:r>
    </w:p>
  </w:footnote>
  <w:footnote w:id="15">
    <w:p w14:paraId="6471FADA" w14:textId="77777777" w:rsidR="008E62E9" w:rsidRPr="00E23E00" w:rsidRDefault="008E62E9" w:rsidP="00360967">
      <w:pPr>
        <w:pStyle w:val="FootnoteText"/>
        <w:rPr>
          <w:lang w:val="en-GB"/>
        </w:rPr>
      </w:pPr>
      <w:r w:rsidRPr="006E2ACE">
        <w:rPr>
          <w:rStyle w:val="FootnoteReference"/>
          <w:color w:val="4A66AC" w:themeColor="accent1"/>
        </w:rPr>
        <w:footnoteRef/>
      </w:r>
      <w:r w:rsidRPr="004A2E8A">
        <w:t>Lessons will be drawn from some of the existing tools/initiatives which address stigma include “Understanding and challenging HIV stigma: Toolkit for action” and the “PLHIV Stigma Index”, a standardized tool to gather evidence on how stigma and discrimination impacts the lives of people living with HIV. Another tool, which addresses stereotypes and discrimination facing women, is The Global Media Monitoring Project (GMMP), a large research and advocacy initiative on gender equality in the world’s news media.)</w:t>
      </w:r>
    </w:p>
  </w:footnote>
  <w:footnote w:id="16">
    <w:p w14:paraId="03B16E91" w14:textId="77777777" w:rsidR="008E62E9" w:rsidRPr="00CC723C" w:rsidRDefault="008E62E9" w:rsidP="00360967">
      <w:pPr>
        <w:pStyle w:val="Footer"/>
        <w:jc w:val="both"/>
        <w:rPr>
          <w:rFonts w:cstheme="minorHAnsi"/>
          <w:i/>
          <w:color w:val="4A66AC" w:themeColor="accent1"/>
        </w:rPr>
      </w:pPr>
      <w:r>
        <w:rPr>
          <w:rStyle w:val="FootnoteReference"/>
        </w:rPr>
        <w:footnoteRef/>
      </w:r>
      <w:r w:rsidRPr="004A2E8A">
        <w:t xml:space="preserve">The ILO </w:t>
      </w:r>
      <w:r w:rsidRPr="00ED175B">
        <w:t xml:space="preserve">sensitization training </w:t>
      </w:r>
      <w:proofErr w:type="spellStart"/>
      <w:proofErr w:type="gramStart"/>
      <w:r w:rsidRPr="00ED175B">
        <w:t>tool</w:t>
      </w:r>
      <w:r>
        <w:t>,</w:t>
      </w:r>
      <w:r w:rsidRPr="004A2E8A">
        <w:t>Disability</w:t>
      </w:r>
      <w:proofErr w:type="spellEnd"/>
      <w:proofErr w:type="gramEnd"/>
      <w:r w:rsidRPr="004A2E8A">
        <w:t xml:space="preserve"> Equality Training (DET), recently developed in an online format</w:t>
      </w:r>
      <w:r>
        <w:t xml:space="preserve">, </w:t>
      </w:r>
      <w:r w:rsidRPr="004A2E8A">
        <w:t xml:space="preserve">could be considered. The DET examines the barriers faced by persons with disabilities; challenges stereotypes, </w:t>
      </w:r>
      <w:proofErr w:type="gramStart"/>
      <w:r w:rsidRPr="004A2E8A">
        <w:t>myths</w:t>
      </w:r>
      <w:proofErr w:type="gramEnd"/>
      <w:r w:rsidRPr="004A2E8A">
        <w:t xml:space="preserve"> and misunderstandings about disability; and promotes inclusive behaviors. The training is designed to address unconscious biases and upend stereotypes.</w:t>
      </w:r>
    </w:p>
    <w:p w14:paraId="48EB5D55" w14:textId="77777777" w:rsidR="008E62E9" w:rsidRDefault="008E62E9" w:rsidP="00360967">
      <w:pPr>
        <w:pStyle w:val="FootnoteText"/>
      </w:pPr>
    </w:p>
  </w:footnote>
  <w:footnote w:id="17">
    <w:p w14:paraId="0868699D" w14:textId="77777777" w:rsidR="008E62E9" w:rsidRDefault="008E62E9" w:rsidP="00E93ED1">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Namibia: National Federation of people with Disabilities in Namibia ;Mozambique: Children and Social Action (MGCAS), Civil Society platform for Social Protection (PSCM-PS), </w:t>
      </w:r>
      <w:proofErr w:type="spellStart"/>
      <w:r>
        <w:rPr>
          <w:color w:val="000000"/>
        </w:rPr>
        <w:t>Albimoz</w:t>
      </w:r>
      <w:proofErr w:type="spellEnd"/>
      <w:r>
        <w:rPr>
          <w:color w:val="000000"/>
        </w:rPr>
        <w:t>, Amor à Vida, AZEMAP, Mozambican Forum of Persons with Disability (FAMOD); Tanzania: Federation for the Persons with Disability (SHIVYAWATA), Tanzania Albinism Society (TAS) ; Zimbabwe: FODPZ and NASCOH, LCDZ, Zimbabwe Albino Association, and the UNPRPD Project Advisory Board.</w:t>
      </w:r>
    </w:p>
  </w:footnote>
  <w:footnote w:id="18">
    <w:p w14:paraId="28A85672" w14:textId="77777777" w:rsidR="008E62E9" w:rsidRDefault="008E62E9" w:rsidP="00E93ED1">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Namibia: Namibian College of Open Learning (NAMCOL), University of Namibia (UNAM), Namibia University of Science and Technology (NUST); Zimbabwe: Harare Polytechnic, Harare Institute of Technology.</w:t>
      </w:r>
    </w:p>
  </w:footnote>
  <w:footnote w:id="19">
    <w:p w14:paraId="5D0925E9" w14:textId="77777777" w:rsidR="008E62E9" w:rsidRDefault="008E62E9" w:rsidP="00E93ED1">
      <w:pPr>
        <w:pBdr>
          <w:top w:val="nil"/>
          <w:left w:val="nil"/>
          <w:bottom w:val="nil"/>
          <w:right w:val="nil"/>
          <w:between w:val="nil"/>
        </w:pBdr>
        <w:spacing w:before="0" w:after="0" w:line="240" w:lineRule="auto"/>
        <w:rPr>
          <w:color w:val="000000"/>
        </w:rPr>
      </w:pPr>
      <w:r>
        <w:rPr>
          <w:rStyle w:val="FootnoteReference"/>
        </w:rPr>
        <w:footnoteRef/>
      </w:r>
      <w:r>
        <w:rPr>
          <w:color w:val="000000"/>
        </w:rPr>
        <w:t xml:space="preserve"> During the COVID-19 pandemic, physical gathering has been impossible in the context of national lockdown in all four countries. </w:t>
      </w:r>
    </w:p>
  </w:footnote>
  <w:footnote w:id="20">
    <w:p w14:paraId="430034F6" w14:textId="77777777" w:rsidR="008E62E9" w:rsidRDefault="008E62E9">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Use the following definitions: Contextual – Factors over which external actors have limited control, e.g., political turmoil, return to conflict, humanitarian crisis; Programmatic -Factors specific to the delivery of the </w:t>
      </w:r>
      <w:proofErr w:type="spellStart"/>
      <w:r>
        <w:rPr>
          <w:color w:val="000000"/>
          <w:sz w:val="18"/>
          <w:szCs w:val="18"/>
        </w:rPr>
        <w:t>programme</w:t>
      </w:r>
      <w:proofErr w:type="spellEnd"/>
      <w:r>
        <w:rPr>
          <w:color w:val="000000"/>
          <w:sz w:val="18"/>
          <w:szCs w:val="18"/>
        </w:rPr>
        <w:t xml:space="preserve">, e.g., failure to achieve objectives, low turnout at </w:t>
      </w:r>
      <w:proofErr w:type="spellStart"/>
      <w:r>
        <w:rPr>
          <w:color w:val="000000"/>
          <w:sz w:val="18"/>
          <w:szCs w:val="18"/>
        </w:rPr>
        <w:t>programme</w:t>
      </w:r>
      <w:proofErr w:type="spellEnd"/>
      <w:r>
        <w:rPr>
          <w:color w:val="000000"/>
          <w:sz w:val="18"/>
          <w:szCs w:val="18"/>
        </w:rPr>
        <w:t xml:space="preserve"> event; Institutional –Internal factors specific to the participating </w:t>
      </w:r>
      <w:proofErr w:type="spellStart"/>
      <w:r>
        <w:rPr>
          <w:color w:val="000000"/>
          <w:sz w:val="18"/>
          <w:szCs w:val="18"/>
        </w:rPr>
        <w:t>organisations</w:t>
      </w:r>
      <w:proofErr w:type="spellEnd"/>
      <w:r>
        <w:rPr>
          <w:color w:val="000000"/>
          <w:sz w:val="18"/>
          <w:szCs w:val="18"/>
        </w:rPr>
        <w:t xml:space="preserve">, e.g., </w:t>
      </w:r>
      <w:proofErr w:type="spellStart"/>
      <w:r>
        <w:rPr>
          <w:color w:val="000000"/>
          <w:sz w:val="18"/>
          <w:szCs w:val="18"/>
        </w:rPr>
        <w:t>reputional</w:t>
      </w:r>
      <w:proofErr w:type="spellEnd"/>
      <w:r>
        <w:rPr>
          <w:color w:val="000000"/>
          <w:sz w:val="18"/>
          <w:szCs w:val="18"/>
        </w:rPr>
        <w:t xml:space="preserve"> loss, financial mismanagement.</w:t>
      </w:r>
    </w:p>
  </w:footnote>
  <w:footnote w:id="21">
    <w:p w14:paraId="79FC889F" w14:textId="77777777" w:rsidR="008E62E9" w:rsidRDefault="008E62E9">
      <w:pPr>
        <w:pBdr>
          <w:top w:val="nil"/>
          <w:left w:val="nil"/>
          <w:bottom w:val="nil"/>
          <w:right w:val="nil"/>
          <w:between w:val="nil"/>
        </w:pBdr>
        <w:spacing w:after="0" w:line="240" w:lineRule="auto"/>
        <w:rPr>
          <w:color w:val="000000"/>
        </w:rPr>
      </w:pPr>
      <w:r>
        <w:rPr>
          <w:rStyle w:val="FootnoteReference"/>
        </w:rPr>
        <w:footnoteRef/>
      </w:r>
      <w:r>
        <w:rPr>
          <w:color w:val="000000"/>
        </w:rPr>
        <w:t xml:space="preserve"> Please include costs for a final external evaluation of the project.</w:t>
      </w:r>
    </w:p>
  </w:footnote>
  <w:footnote w:id="22">
    <w:p w14:paraId="681231FF" w14:textId="77777777" w:rsidR="008E62E9" w:rsidRDefault="008E62E9">
      <w:pPr>
        <w:spacing w:before="0" w:after="0" w:line="240" w:lineRule="auto"/>
      </w:pPr>
      <w:r>
        <w:rPr>
          <w:rStyle w:val="FootnoteReference"/>
        </w:rPr>
        <w:footnoteRef/>
      </w:r>
      <w:r w:rsidRPr="00E93ED1">
        <w:t xml:space="preserve">UNESCO, 2020, </w:t>
      </w:r>
      <w:hyperlink r:id="rId5">
        <w:r w:rsidRPr="00E93ED1">
          <w:rPr>
            <w:color w:val="1155CC"/>
            <w:u w:val="single"/>
          </w:rPr>
          <w:t>Aspirations, Needs and Concerns of Women and Girls with Disabilities in Zimbabwe</w:t>
        </w:r>
      </w:hyperlink>
      <w:r w:rsidRPr="00E93ED1">
        <w:t xml:space="preserve">; </w:t>
      </w:r>
      <w:hyperlink r:id="rId6">
        <w:r w:rsidRPr="00E93ED1">
          <w:rPr>
            <w:color w:val="1155CC"/>
            <w:u w:val="single"/>
          </w:rPr>
          <w:t>Interface of Disability, Gender and Culture in Zimbabwe  Perspectives of Communities</w:t>
        </w:r>
      </w:hyperlink>
      <w:r w:rsidRPr="00E93ED1">
        <w:t xml:space="preserve"> (Abridged Summary Report); UNESCO, 2020, </w:t>
      </w:r>
      <w:hyperlink r:id="rId7">
        <w:r w:rsidRPr="00E93ED1">
          <w:rPr>
            <w:color w:val="1155CC"/>
            <w:u w:val="single"/>
          </w:rPr>
          <w:t>Toolkit on the interface of Disability, Gender and Culture: Addressing negative cultural beliefs, harmful practices, stigma and discrimination towards women and girls with disabilities</w:t>
        </w:r>
      </w:hyperlink>
      <w:r w:rsidRPr="00E93E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AE67A" w14:textId="77777777" w:rsidR="008E62E9" w:rsidRPr="005322F2" w:rsidRDefault="008E62E9" w:rsidP="00044E92">
    <w:pPr>
      <w:rPr>
        <w:rFonts w:asciiTheme="minorHAnsi" w:hAnsiTheme="minorHAnsi" w:cstheme="minorHAnsi"/>
      </w:rPr>
    </w:pPr>
    <w:r w:rsidRPr="005322F2">
      <w:rPr>
        <w:rFonts w:asciiTheme="minorHAnsi" w:hAnsiTheme="minorHAnsi" w:cstheme="minorHAnsi"/>
        <w:sz w:val="22"/>
        <w:szCs w:val="22"/>
      </w:rPr>
      <w:fldChar w:fldCharType="begin"/>
    </w:r>
    <w:r w:rsidRPr="005322F2">
      <w:rPr>
        <w:rFonts w:asciiTheme="minorHAnsi" w:hAnsiTheme="minorHAnsi" w:cstheme="minorHAnsi"/>
        <w:sz w:val="22"/>
        <w:szCs w:val="22"/>
      </w:rPr>
      <w:instrText xml:space="preserve"> PAGE   \* MERGEFORMAT </w:instrText>
    </w:r>
    <w:r w:rsidRPr="005322F2">
      <w:rPr>
        <w:rFonts w:asciiTheme="minorHAnsi" w:hAnsiTheme="minorHAnsi" w:cstheme="minorHAnsi"/>
        <w:sz w:val="22"/>
        <w:szCs w:val="22"/>
      </w:rPr>
      <w:fldChar w:fldCharType="separate"/>
    </w:r>
    <w:r>
      <w:rPr>
        <w:rFonts w:asciiTheme="minorHAnsi" w:hAnsiTheme="minorHAnsi" w:cstheme="minorHAnsi"/>
        <w:noProof/>
        <w:sz w:val="22"/>
        <w:szCs w:val="22"/>
      </w:rPr>
      <w:t>34</w:t>
    </w:r>
    <w:r w:rsidRPr="005322F2">
      <w:rPr>
        <w:rFonts w:asciiTheme="minorHAnsi" w:hAnsiTheme="minorHAnsi" w:cstheme="minorHAnsi"/>
        <w:noProof/>
        <w:sz w:val="22"/>
        <w:szCs w:val="22"/>
      </w:rPr>
      <w:fldChar w:fldCharType="end"/>
    </w:r>
    <w:r w:rsidRPr="005322F2">
      <w:rPr>
        <w:rFonts w:asciiTheme="minorHAnsi" w:hAnsiTheme="minorHAnsi" w:cstheme="minorHAnsi"/>
      </w:rPr>
      <w:tab/>
    </w:r>
    <w:r w:rsidRPr="005322F2">
      <w:rPr>
        <w:rFonts w:asciiTheme="minorHAnsi" w:hAnsiTheme="minorHAnsi" w:cstheme="minorHAnsi"/>
        <w:sz w:val="18"/>
        <w:szCs w:val="18"/>
      </w:rPr>
      <w:t xml:space="preserve">Appendix </w:t>
    </w:r>
    <w:r>
      <w:rPr>
        <w:rFonts w:asciiTheme="minorHAnsi" w:hAnsiTheme="minorHAnsi" w:cstheme="minorHAnsi"/>
        <w:sz w:val="18"/>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3A564" w14:textId="727B2C2F" w:rsidR="008E62E9" w:rsidRPr="005322F2" w:rsidRDefault="008E62E9" w:rsidP="00044E92">
    <w:pPr>
      <w:pStyle w:val="Header"/>
      <w:jc w:val="right"/>
      <w:rPr>
        <w:rFonts w:ascii="Arial" w:hAnsi="Arial" w:cs="Arial"/>
      </w:rPr>
    </w:pPr>
    <w:r w:rsidRPr="005322F2">
      <w:rPr>
        <w:rFonts w:ascii="Arial" w:hAnsi="Arial" w:cs="Arial"/>
        <w:sz w:val="18"/>
      </w:rPr>
      <w:t>Appendix</w:t>
    </w:r>
    <w:r>
      <w:rPr>
        <w:rFonts w:ascii="Arial" w:hAnsi="Arial" w:cs="Arial"/>
        <w:sz w:val="18"/>
      </w:rPr>
      <w:t xml:space="preserve"> 8</w:t>
    </w:r>
    <w:r w:rsidRPr="005322F2">
      <w:rPr>
        <w:rFonts w:ascii="Arial" w:hAnsi="Arial" w:cs="Arial"/>
      </w:rPr>
      <w:tab/>
    </w:r>
    <w:r w:rsidRPr="005322F2">
      <w:rPr>
        <w:rFonts w:ascii="Arial" w:hAnsi="Arial" w:cs="Arial"/>
        <w:sz w:val="22"/>
        <w:szCs w:val="22"/>
      </w:rPr>
      <w:fldChar w:fldCharType="begin"/>
    </w:r>
    <w:r w:rsidRPr="005322F2">
      <w:rPr>
        <w:rFonts w:ascii="Arial" w:hAnsi="Arial" w:cs="Arial"/>
        <w:sz w:val="22"/>
        <w:szCs w:val="22"/>
      </w:rPr>
      <w:instrText xml:space="preserve"> PAGE </w:instrText>
    </w:r>
    <w:r w:rsidRPr="005322F2">
      <w:rPr>
        <w:rFonts w:ascii="Arial" w:hAnsi="Arial" w:cs="Arial"/>
        <w:sz w:val="22"/>
        <w:szCs w:val="22"/>
      </w:rPr>
      <w:fldChar w:fldCharType="separate"/>
    </w:r>
    <w:r w:rsidR="00DC36E1">
      <w:rPr>
        <w:rFonts w:ascii="Arial" w:hAnsi="Arial" w:cs="Arial"/>
        <w:noProof/>
        <w:sz w:val="22"/>
        <w:szCs w:val="22"/>
      </w:rPr>
      <w:t>24</w:t>
    </w:r>
    <w:r w:rsidRPr="005322F2">
      <w:rP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ABC"/>
    <w:multiLevelType w:val="hybridMultilevel"/>
    <w:tmpl w:val="122EEF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09535DFD"/>
    <w:multiLevelType w:val="multilevel"/>
    <w:tmpl w:val="FC9CA1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317A9F"/>
    <w:multiLevelType w:val="hybridMultilevel"/>
    <w:tmpl w:val="CF904C58"/>
    <w:lvl w:ilvl="0" w:tplc="6B42532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C2D66"/>
    <w:multiLevelType w:val="multilevel"/>
    <w:tmpl w:val="B3A8E818"/>
    <w:lvl w:ilvl="0">
      <w:start w:val="1"/>
      <w:numFmt w:val="low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7A5FC9"/>
    <w:multiLevelType w:val="multilevel"/>
    <w:tmpl w:val="E2F68A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A244B3"/>
    <w:multiLevelType w:val="multilevel"/>
    <w:tmpl w:val="AE2661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F62661"/>
    <w:multiLevelType w:val="multilevel"/>
    <w:tmpl w:val="1C46F2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6AD6D6C"/>
    <w:multiLevelType w:val="multilevel"/>
    <w:tmpl w:val="229ADB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F2F5A5E"/>
    <w:multiLevelType w:val="multilevel"/>
    <w:tmpl w:val="21DA27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F783B91"/>
    <w:multiLevelType w:val="multilevel"/>
    <w:tmpl w:val="B6F209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3F5B5286"/>
    <w:multiLevelType w:val="multilevel"/>
    <w:tmpl w:val="34CA9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FC35A2A"/>
    <w:multiLevelType w:val="hybridMultilevel"/>
    <w:tmpl w:val="92A0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86A92"/>
    <w:multiLevelType w:val="multilevel"/>
    <w:tmpl w:val="86BEC522"/>
    <w:lvl w:ilvl="0">
      <w:start w:val="5"/>
      <w:numFmt w:val="bullet"/>
      <w:lvlText w:val="-"/>
      <w:lvlJc w:val="left"/>
      <w:pPr>
        <w:ind w:left="720" w:hanging="360"/>
      </w:pPr>
      <w:rPr>
        <w:rFonts w:ascii="Calibri" w:eastAsia="Calibri" w:hAnsi="Calibri" w:cs="Calibri" w:hint="default"/>
      </w:rPr>
    </w:lvl>
    <w:lvl w:ilvl="1">
      <w:start w:val="1"/>
      <w:numFmt w:val="decimal"/>
      <w:isLgl/>
      <w:lvlText w:val="%1.%2"/>
      <w:lvlJc w:val="left"/>
      <w:pPr>
        <w:ind w:left="720" w:hanging="360"/>
      </w:pPr>
      <w:rPr>
        <w:rFonts w:cs="Calibri" w:hint="default"/>
        <w:i w:val="0"/>
        <w:color w:val="000000"/>
        <w:sz w:val="24"/>
      </w:rPr>
    </w:lvl>
    <w:lvl w:ilvl="2">
      <w:start w:val="1"/>
      <w:numFmt w:val="decimal"/>
      <w:isLgl/>
      <w:lvlText w:val="%1.%2.%3"/>
      <w:lvlJc w:val="left"/>
      <w:pPr>
        <w:ind w:left="1080" w:hanging="720"/>
      </w:pPr>
      <w:rPr>
        <w:rFonts w:cs="Calibri" w:hint="default"/>
        <w:i w:val="0"/>
        <w:color w:val="000000"/>
        <w:sz w:val="24"/>
      </w:rPr>
    </w:lvl>
    <w:lvl w:ilvl="3">
      <w:start w:val="1"/>
      <w:numFmt w:val="decimal"/>
      <w:isLgl/>
      <w:lvlText w:val="%1.%2.%3.%4"/>
      <w:lvlJc w:val="left"/>
      <w:pPr>
        <w:ind w:left="1080" w:hanging="720"/>
      </w:pPr>
      <w:rPr>
        <w:rFonts w:cs="Calibri" w:hint="default"/>
        <w:i w:val="0"/>
        <w:color w:val="000000"/>
        <w:sz w:val="24"/>
      </w:rPr>
    </w:lvl>
    <w:lvl w:ilvl="4">
      <w:start w:val="1"/>
      <w:numFmt w:val="decimal"/>
      <w:isLgl/>
      <w:lvlText w:val="%1.%2.%3.%4.%5"/>
      <w:lvlJc w:val="left"/>
      <w:pPr>
        <w:ind w:left="1440" w:hanging="1080"/>
      </w:pPr>
      <w:rPr>
        <w:rFonts w:cs="Calibri" w:hint="default"/>
        <w:i w:val="0"/>
        <w:color w:val="000000"/>
        <w:sz w:val="24"/>
      </w:rPr>
    </w:lvl>
    <w:lvl w:ilvl="5">
      <w:start w:val="1"/>
      <w:numFmt w:val="decimal"/>
      <w:isLgl/>
      <w:lvlText w:val="%1.%2.%3.%4.%5.%6"/>
      <w:lvlJc w:val="left"/>
      <w:pPr>
        <w:ind w:left="1440" w:hanging="1080"/>
      </w:pPr>
      <w:rPr>
        <w:rFonts w:cs="Calibri" w:hint="default"/>
        <w:i w:val="0"/>
        <w:color w:val="000000"/>
        <w:sz w:val="24"/>
      </w:rPr>
    </w:lvl>
    <w:lvl w:ilvl="6">
      <w:start w:val="1"/>
      <w:numFmt w:val="decimal"/>
      <w:isLgl/>
      <w:lvlText w:val="%1.%2.%3.%4.%5.%6.%7"/>
      <w:lvlJc w:val="left"/>
      <w:pPr>
        <w:ind w:left="1800" w:hanging="1440"/>
      </w:pPr>
      <w:rPr>
        <w:rFonts w:cs="Calibri" w:hint="default"/>
        <w:i w:val="0"/>
        <w:color w:val="000000"/>
        <w:sz w:val="24"/>
      </w:rPr>
    </w:lvl>
    <w:lvl w:ilvl="7">
      <w:start w:val="1"/>
      <w:numFmt w:val="decimal"/>
      <w:isLgl/>
      <w:lvlText w:val="%1.%2.%3.%4.%5.%6.%7.%8"/>
      <w:lvlJc w:val="left"/>
      <w:pPr>
        <w:ind w:left="1800" w:hanging="1440"/>
      </w:pPr>
      <w:rPr>
        <w:rFonts w:cs="Calibri" w:hint="default"/>
        <w:i w:val="0"/>
        <w:color w:val="000000"/>
        <w:sz w:val="24"/>
      </w:rPr>
    </w:lvl>
    <w:lvl w:ilvl="8">
      <w:start w:val="1"/>
      <w:numFmt w:val="decimal"/>
      <w:isLgl/>
      <w:lvlText w:val="%1.%2.%3.%4.%5.%6.%7.%8.%9"/>
      <w:lvlJc w:val="left"/>
      <w:pPr>
        <w:ind w:left="2160" w:hanging="1800"/>
      </w:pPr>
      <w:rPr>
        <w:rFonts w:cs="Calibri" w:hint="default"/>
        <w:i w:val="0"/>
        <w:color w:val="000000"/>
        <w:sz w:val="24"/>
      </w:rPr>
    </w:lvl>
  </w:abstractNum>
  <w:abstractNum w:abstractNumId="13" w15:restartNumberingAfterBreak="0">
    <w:nsid w:val="4E0568FD"/>
    <w:multiLevelType w:val="multilevel"/>
    <w:tmpl w:val="9E70DB52"/>
    <w:lvl w:ilvl="0">
      <w:start w:val="1"/>
      <w:numFmt w:val="decimal"/>
      <w:lvlText w:val="%1."/>
      <w:lvlJc w:val="left"/>
      <w:pPr>
        <w:ind w:left="81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52B94690"/>
    <w:multiLevelType w:val="multilevel"/>
    <w:tmpl w:val="9E70DB5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52CD469E"/>
    <w:multiLevelType w:val="multilevel"/>
    <w:tmpl w:val="FBBE4C9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1C205D"/>
    <w:multiLevelType w:val="multilevel"/>
    <w:tmpl w:val="8550CA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055CA1"/>
    <w:multiLevelType w:val="multilevel"/>
    <w:tmpl w:val="702A84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Calibri" w:hint="default"/>
        <w:i w:val="0"/>
        <w:color w:val="000000"/>
        <w:sz w:val="24"/>
      </w:rPr>
    </w:lvl>
    <w:lvl w:ilvl="2">
      <w:start w:val="1"/>
      <w:numFmt w:val="decimal"/>
      <w:isLgl/>
      <w:lvlText w:val="%1.%2.%3"/>
      <w:lvlJc w:val="left"/>
      <w:pPr>
        <w:ind w:left="1080" w:hanging="720"/>
      </w:pPr>
      <w:rPr>
        <w:rFonts w:cs="Calibri" w:hint="default"/>
        <w:i w:val="0"/>
        <w:color w:val="000000"/>
        <w:sz w:val="24"/>
      </w:rPr>
    </w:lvl>
    <w:lvl w:ilvl="3">
      <w:start w:val="1"/>
      <w:numFmt w:val="decimal"/>
      <w:isLgl/>
      <w:lvlText w:val="%1.%2.%3.%4"/>
      <w:lvlJc w:val="left"/>
      <w:pPr>
        <w:ind w:left="1080" w:hanging="720"/>
      </w:pPr>
      <w:rPr>
        <w:rFonts w:cs="Calibri" w:hint="default"/>
        <w:i w:val="0"/>
        <w:color w:val="000000"/>
        <w:sz w:val="24"/>
      </w:rPr>
    </w:lvl>
    <w:lvl w:ilvl="4">
      <w:start w:val="1"/>
      <w:numFmt w:val="decimal"/>
      <w:isLgl/>
      <w:lvlText w:val="%1.%2.%3.%4.%5"/>
      <w:lvlJc w:val="left"/>
      <w:pPr>
        <w:ind w:left="1440" w:hanging="1080"/>
      </w:pPr>
      <w:rPr>
        <w:rFonts w:cs="Calibri" w:hint="default"/>
        <w:i w:val="0"/>
        <w:color w:val="000000"/>
        <w:sz w:val="24"/>
      </w:rPr>
    </w:lvl>
    <w:lvl w:ilvl="5">
      <w:start w:val="1"/>
      <w:numFmt w:val="decimal"/>
      <w:isLgl/>
      <w:lvlText w:val="%1.%2.%3.%4.%5.%6"/>
      <w:lvlJc w:val="left"/>
      <w:pPr>
        <w:ind w:left="1440" w:hanging="1080"/>
      </w:pPr>
      <w:rPr>
        <w:rFonts w:cs="Calibri" w:hint="default"/>
        <w:i w:val="0"/>
        <w:color w:val="000000"/>
        <w:sz w:val="24"/>
      </w:rPr>
    </w:lvl>
    <w:lvl w:ilvl="6">
      <w:start w:val="1"/>
      <w:numFmt w:val="decimal"/>
      <w:isLgl/>
      <w:lvlText w:val="%1.%2.%3.%4.%5.%6.%7"/>
      <w:lvlJc w:val="left"/>
      <w:pPr>
        <w:ind w:left="1800" w:hanging="1440"/>
      </w:pPr>
      <w:rPr>
        <w:rFonts w:cs="Calibri" w:hint="default"/>
        <w:i w:val="0"/>
        <w:color w:val="000000"/>
        <w:sz w:val="24"/>
      </w:rPr>
    </w:lvl>
    <w:lvl w:ilvl="7">
      <w:start w:val="1"/>
      <w:numFmt w:val="decimal"/>
      <w:isLgl/>
      <w:lvlText w:val="%1.%2.%3.%4.%5.%6.%7.%8"/>
      <w:lvlJc w:val="left"/>
      <w:pPr>
        <w:ind w:left="1800" w:hanging="1440"/>
      </w:pPr>
      <w:rPr>
        <w:rFonts w:cs="Calibri" w:hint="default"/>
        <w:i w:val="0"/>
        <w:color w:val="000000"/>
        <w:sz w:val="24"/>
      </w:rPr>
    </w:lvl>
    <w:lvl w:ilvl="8">
      <w:start w:val="1"/>
      <w:numFmt w:val="decimal"/>
      <w:isLgl/>
      <w:lvlText w:val="%1.%2.%3.%4.%5.%6.%7.%8.%9"/>
      <w:lvlJc w:val="left"/>
      <w:pPr>
        <w:ind w:left="2160" w:hanging="1800"/>
      </w:pPr>
      <w:rPr>
        <w:rFonts w:cs="Calibri" w:hint="default"/>
        <w:i w:val="0"/>
        <w:color w:val="000000"/>
        <w:sz w:val="24"/>
      </w:rPr>
    </w:lvl>
  </w:abstractNum>
  <w:abstractNum w:abstractNumId="18" w15:restartNumberingAfterBreak="0">
    <w:nsid w:val="5DD325A4"/>
    <w:multiLevelType w:val="hybridMultilevel"/>
    <w:tmpl w:val="D3F63270"/>
    <w:lvl w:ilvl="0" w:tplc="AE687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4144CB"/>
    <w:multiLevelType w:val="multilevel"/>
    <w:tmpl w:val="BF18AA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4E3158A"/>
    <w:multiLevelType w:val="multilevel"/>
    <w:tmpl w:val="0DD87F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682364D4"/>
    <w:multiLevelType w:val="multilevel"/>
    <w:tmpl w:val="C71E40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69621DB7"/>
    <w:multiLevelType w:val="multilevel"/>
    <w:tmpl w:val="34CE3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66672C2"/>
    <w:multiLevelType w:val="multilevel"/>
    <w:tmpl w:val="AEB86FA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DEA3DB1"/>
    <w:multiLevelType w:val="hybridMultilevel"/>
    <w:tmpl w:val="C26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C4618"/>
    <w:multiLevelType w:val="multilevel"/>
    <w:tmpl w:val="91EA64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1"/>
  </w:num>
  <w:num w:numId="2">
    <w:abstractNumId w:val="23"/>
  </w:num>
  <w:num w:numId="3">
    <w:abstractNumId w:val="22"/>
  </w:num>
  <w:num w:numId="4">
    <w:abstractNumId w:val="6"/>
  </w:num>
  <w:num w:numId="5">
    <w:abstractNumId w:val="3"/>
  </w:num>
  <w:num w:numId="6">
    <w:abstractNumId w:val="25"/>
  </w:num>
  <w:num w:numId="7">
    <w:abstractNumId w:val="8"/>
  </w:num>
  <w:num w:numId="8">
    <w:abstractNumId w:val="9"/>
  </w:num>
  <w:num w:numId="9">
    <w:abstractNumId w:val="1"/>
  </w:num>
  <w:num w:numId="10">
    <w:abstractNumId w:val="7"/>
  </w:num>
  <w:num w:numId="11">
    <w:abstractNumId w:val="19"/>
  </w:num>
  <w:num w:numId="12">
    <w:abstractNumId w:val="20"/>
  </w:num>
  <w:num w:numId="13">
    <w:abstractNumId w:val="0"/>
  </w:num>
  <w:num w:numId="14">
    <w:abstractNumId w:val="17"/>
  </w:num>
  <w:num w:numId="15">
    <w:abstractNumId w:val="5"/>
  </w:num>
  <w:num w:numId="16">
    <w:abstractNumId w:val="16"/>
  </w:num>
  <w:num w:numId="17">
    <w:abstractNumId w:val="2"/>
  </w:num>
  <w:num w:numId="18">
    <w:abstractNumId w:val="15"/>
  </w:num>
  <w:num w:numId="19">
    <w:abstractNumId w:val="12"/>
  </w:num>
  <w:num w:numId="20">
    <w:abstractNumId w:val="24"/>
  </w:num>
  <w:num w:numId="21">
    <w:abstractNumId w:val="11"/>
  </w:num>
  <w:num w:numId="22">
    <w:abstractNumId w:val="14"/>
  </w:num>
  <w:num w:numId="23">
    <w:abstractNumId w:val="13"/>
  </w:num>
  <w:num w:numId="24">
    <w:abstractNumId w:val="4"/>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16"/>
    <w:rsid w:val="00000625"/>
    <w:rsid w:val="00016205"/>
    <w:rsid w:val="0003470A"/>
    <w:rsid w:val="00037EFF"/>
    <w:rsid w:val="00044E92"/>
    <w:rsid w:val="000525E3"/>
    <w:rsid w:val="000753F5"/>
    <w:rsid w:val="00076FA6"/>
    <w:rsid w:val="00081BC2"/>
    <w:rsid w:val="00085CAD"/>
    <w:rsid w:val="000B6D63"/>
    <w:rsid w:val="000C7A3A"/>
    <w:rsid w:val="000D42F3"/>
    <w:rsid w:val="000F28F0"/>
    <w:rsid w:val="00106D51"/>
    <w:rsid w:val="00110299"/>
    <w:rsid w:val="00120D30"/>
    <w:rsid w:val="001245B0"/>
    <w:rsid w:val="00131BB1"/>
    <w:rsid w:val="00133E32"/>
    <w:rsid w:val="00135584"/>
    <w:rsid w:val="00136DE1"/>
    <w:rsid w:val="00146882"/>
    <w:rsid w:val="001472BE"/>
    <w:rsid w:val="00162193"/>
    <w:rsid w:val="001639E3"/>
    <w:rsid w:val="00164381"/>
    <w:rsid w:val="00170839"/>
    <w:rsid w:val="00171F14"/>
    <w:rsid w:val="0018106D"/>
    <w:rsid w:val="001833AA"/>
    <w:rsid w:val="00184EE7"/>
    <w:rsid w:val="00190EF2"/>
    <w:rsid w:val="00192262"/>
    <w:rsid w:val="001936B5"/>
    <w:rsid w:val="001A3544"/>
    <w:rsid w:val="001A3822"/>
    <w:rsid w:val="001C7DDE"/>
    <w:rsid w:val="001F2C75"/>
    <w:rsid w:val="001F631E"/>
    <w:rsid w:val="002023F1"/>
    <w:rsid w:val="00220EEF"/>
    <w:rsid w:val="00224095"/>
    <w:rsid w:val="00230DB3"/>
    <w:rsid w:val="00232741"/>
    <w:rsid w:val="00233DFE"/>
    <w:rsid w:val="00252FB2"/>
    <w:rsid w:val="002602D0"/>
    <w:rsid w:val="00266B47"/>
    <w:rsid w:val="00274C75"/>
    <w:rsid w:val="00280B02"/>
    <w:rsid w:val="002837F2"/>
    <w:rsid w:val="002870C3"/>
    <w:rsid w:val="002A2E4F"/>
    <w:rsid w:val="002B43F9"/>
    <w:rsid w:val="002F6FB2"/>
    <w:rsid w:val="00304D06"/>
    <w:rsid w:val="00315A8F"/>
    <w:rsid w:val="00317C3D"/>
    <w:rsid w:val="00321430"/>
    <w:rsid w:val="00322F48"/>
    <w:rsid w:val="00323250"/>
    <w:rsid w:val="00323261"/>
    <w:rsid w:val="0033466F"/>
    <w:rsid w:val="003544C3"/>
    <w:rsid w:val="00355336"/>
    <w:rsid w:val="00360967"/>
    <w:rsid w:val="00364FAD"/>
    <w:rsid w:val="00395467"/>
    <w:rsid w:val="003A2FC2"/>
    <w:rsid w:val="003A6D6C"/>
    <w:rsid w:val="003A75F7"/>
    <w:rsid w:val="003C687A"/>
    <w:rsid w:val="003D1F2E"/>
    <w:rsid w:val="003F6CAC"/>
    <w:rsid w:val="00405090"/>
    <w:rsid w:val="00410271"/>
    <w:rsid w:val="00422048"/>
    <w:rsid w:val="00425C67"/>
    <w:rsid w:val="00437895"/>
    <w:rsid w:val="0044286C"/>
    <w:rsid w:val="004555A9"/>
    <w:rsid w:val="00455862"/>
    <w:rsid w:val="004637FF"/>
    <w:rsid w:val="004726AD"/>
    <w:rsid w:val="00474609"/>
    <w:rsid w:val="004748CC"/>
    <w:rsid w:val="00476A93"/>
    <w:rsid w:val="00486640"/>
    <w:rsid w:val="0049537F"/>
    <w:rsid w:val="00496A01"/>
    <w:rsid w:val="00496B01"/>
    <w:rsid w:val="004A3F0F"/>
    <w:rsid w:val="004A48A4"/>
    <w:rsid w:val="004C64AE"/>
    <w:rsid w:val="004D4477"/>
    <w:rsid w:val="004D7D1C"/>
    <w:rsid w:val="004E3DC9"/>
    <w:rsid w:val="004E5595"/>
    <w:rsid w:val="004F7D5D"/>
    <w:rsid w:val="005008B9"/>
    <w:rsid w:val="00503239"/>
    <w:rsid w:val="005060F6"/>
    <w:rsid w:val="00513BAD"/>
    <w:rsid w:val="0052276D"/>
    <w:rsid w:val="005238CC"/>
    <w:rsid w:val="00525FA4"/>
    <w:rsid w:val="00526C03"/>
    <w:rsid w:val="00531F8D"/>
    <w:rsid w:val="00532E3F"/>
    <w:rsid w:val="00532F3F"/>
    <w:rsid w:val="00541690"/>
    <w:rsid w:val="00546AAA"/>
    <w:rsid w:val="00552173"/>
    <w:rsid w:val="00552BED"/>
    <w:rsid w:val="00553B47"/>
    <w:rsid w:val="00556F77"/>
    <w:rsid w:val="005611E0"/>
    <w:rsid w:val="005638CC"/>
    <w:rsid w:val="00564CAF"/>
    <w:rsid w:val="005655D9"/>
    <w:rsid w:val="00567996"/>
    <w:rsid w:val="005706E0"/>
    <w:rsid w:val="00574E62"/>
    <w:rsid w:val="00576B06"/>
    <w:rsid w:val="00584DEC"/>
    <w:rsid w:val="005852D0"/>
    <w:rsid w:val="005930AD"/>
    <w:rsid w:val="005B501F"/>
    <w:rsid w:val="005C1029"/>
    <w:rsid w:val="005E1B95"/>
    <w:rsid w:val="005E3567"/>
    <w:rsid w:val="005F0BCA"/>
    <w:rsid w:val="0060510B"/>
    <w:rsid w:val="006105FD"/>
    <w:rsid w:val="00614FF3"/>
    <w:rsid w:val="00620542"/>
    <w:rsid w:val="006220EE"/>
    <w:rsid w:val="00627269"/>
    <w:rsid w:val="0063127B"/>
    <w:rsid w:val="00632F40"/>
    <w:rsid w:val="00635FDD"/>
    <w:rsid w:val="00640C00"/>
    <w:rsid w:val="00642979"/>
    <w:rsid w:val="006429A3"/>
    <w:rsid w:val="006520C4"/>
    <w:rsid w:val="00653F66"/>
    <w:rsid w:val="0065665D"/>
    <w:rsid w:val="00657369"/>
    <w:rsid w:val="00660C35"/>
    <w:rsid w:val="00672FDD"/>
    <w:rsid w:val="006856ED"/>
    <w:rsid w:val="0069093E"/>
    <w:rsid w:val="0069292C"/>
    <w:rsid w:val="00697EA7"/>
    <w:rsid w:val="006B2050"/>
    <w:rsid w:val="006C00BB"/>
    <w:rsid w:val="006C59C4"/>
    <w:rsid w:val="006C6E31"/>
    <w:rsid w:val="006E5DD0"/>
    <w:rsid w:val="006E7A5F"/>
    <w:rsid w:val="007014E9"/>
    <w:rsid w:val="00702B56"/>
    <w:rsid w:val="00705DCE"/>
    <w:rsid w:val="00710D7E"/>
    <w:rsid w:val="007147AA"/>
    <w:rsid w:val="0072208A"/>
    <w:rsid w:val="00726FBC"/>
    <w:rsid w:val="007643DB"/>
    <w:rsid w:val="007668DD"/>
    <w:rsid w:val="007717DA"/>
    <w:rsid w:val="0077402D"/>
    <w:rsid w:val="0077762E"/>
    <w:rsid w:val="00795002"/>
    <w:rsid w:val="00795718"/>
    <w:rsid w:val="00797E46"/>
    <w:rsid w:val="007A1E72"/>
    <w:rsid w:val="007A2816"/>
    <w:rsid w:val="007B527E"/>
    <w:rsid w:val="007B7AE1"/>
    <w:rsid w:val="007C5A7C"/>
    <w:rsid w:val="007D54A8"/>
    <w:rsid w:val="007E219D"/>
    <w:rsid w:val="007E3263"/>
    <w:rsid w:val="007F5D39"/>
    <w:rsid w:val="00801D07"/>
    <w:rsid w:val="00814F9F"/>
    <w:rsid w:val="00827CE6"/>
    <w:rsid w:val="00830203"/>
    <w:rsid w:val="00831287"/>
    <w:rsid w:val="008313D8"/>
    <w:rsid w:val="0083465F"/>
    <w:rsid w:val="008371F7"/>
    <w:rsid w:val="00842B54"/>
    <w:rsid w:val="0084542B"/>
    <w:rsid w:val="00850647"/>
    <w:rsid w:val="0085363C"/>
    <w:rsid w:val="00854B10"/>
    <w:rsid w:val="00855589"/>
    <w:rsid w:val="008567A8"/>
    <w:rsid w:val="00857254"/>
    <w:rsid w:val="00863157"/>
    <w:rsid w:val="00864DE9"/>
    <w:rsid w:val="00867DC6"/>
    <w:rsid w:val="00871C91"/>
    <w:rsid w:val="00880072"/>
    <w:rsid w:val="00881A19"/>
    <w:rsid w:val="00881CA4"/>
    <w:rsid w:val="008830AF"/>
    <w:rsid w:val="00885294"/>
    <w:rsid w:val="008943B2"/>
    <w:rsid w:val="00895340"/>
    <w:rsid w:val="00897F33"/>
    <w:rsid w:val="008A5F70"/>
    <w:rsid w:val="008A6201"/>
    <w:rsid w:val="008B0D3A"/>
    <w:rsid w:val="008C4666"/>
    <w:rsid w:val="008D2B1D"/>
    <w:rsid w:val="008D3D13"/>
    <w:rsid w:val="008D62E3"/>
    <w:rsid w:val="008E0C48"/>
    <w:rsid w:val="008E3B4F"/>
    <w:rsid w:val="008E62E9"/>
    <w:rsid w:val="008F2554"/>
    <w:rsid w:val="008F3510"/>
    <w:rsid w:val="008F42A9"/>
    <w:rsid w:val="009041ED"/>
    <w:rsid w:val="00906319"/>
    <w:rsid w:val="0090697E"/>
    <w:rsid w:val="009158F1"/>
    <w:rsid w:val="00915B53"/>
    <w:rsid w:val="00916832"/>
    <w:rsid w:val="009262AE"/>
    <w:rsid w:val="009342A0"/>
    <w:rsid w:val="009477CA"/>
    <w:rsid w:val="00957A0B"/>
    <w:rsid w:val="0096446C"/>
    <w:rsid w:val="00966192"/>
    <w:rsid w:val="0097731F"/>
    <w:rsid w:val="00977468"/>
    <w:rsid w:val="009805E0"/>
    <w:rsid w:val="00985354"/>
    <w:rsid w:val="00986D0D"/>
    <w:rsid w:val="00987F16"/>
    <w:rsid w:val="009A21D2"/>
    <w:rsid w:val="009D1C20"/>
    <w:rsid w:val="009D41A7"/>
    <w:rsid w:val="009D464C"/>
    <w:rsid w:val="009D7366"/>
    <w:rsid w:val="009E0F87"/>
    <w:rsid w:val="009F4DAF"/>
    <w:rsid w:val="009F5279"/>
    <w:rsid w:val="00A11B71"/>
    <w:rsid w:val="00A144F4"/>
    <w:rsid w:val="00A14CAF"/>
    <w:rsid w:val="00A15D04"/>
    <w:rsid w:val="00A16881"/>
    <w:rsid w:val="00A22D17"/>
    <w:rsid w:val="00A241DB"/>
    <w:rsid w:val="00A30ADD"/>
    <w:rsid w:val="00A32379"/>
    <w:rsid w:val="00A373B2"/>
    <w:rsid w:val="00A43E8F"/>
    <w:rsid w:val="00A44D11"/>
    <w:rsid w:val="00A46BED"/>
    <w:rsid w:val="00A52A93"/>
    <w:rsid w:val="00A6687B"/>
    <w:rsid w:val="00A75945"/>
    <w:rsid w:val="00A76A36"/>
    <w:rsid w:val="00A76D19"/>
    <w:rsid w:val="00A813D1"/>
    <w:rsid w:val="00A82247"/>
    <w:rsid w:val="00A95047"/>
    <w:rsid w:val="00A9603A"/>
    <w:rsid w:val="00AA1EAB"/>
    <w:rsid w:val="00AA4B60"/>
    <w:rsid w:val="00AC1D96"/>
    <w:rsid w:val="00AC40CD"/>
    <w:rsid w:val="00AC4691"/>
    <w:rsid w:val="00AC645D"/>
    <w:rsid w:val="00AD1A58"/>
    <w:rsid w:val="00AF2300"/>
    <w:rsid w:val="00AF5236"/>
    <w:rsid w:val="00B264BC"/>
    <w:rsid w:val="00B30B43"/>
    <w:rsid w:val="00B32B1B"/>
    <w:rsid w:val="00B4037A"/>
    <w:rsid w:val="00B45724"/>
    <w:rsid w:val="00B62CFF"/>
    <w:rsid w:val="00B6474B"/>
    <w:rsid w:val="00B6621F"/>
    <w:rsid w:val="00B77571"/>
    <w:rsid w:val="00B87136"/>
    <w:rsid w:val="00BA29C6"/>
    <w:rsid w:val="00BB654C"/>
    <w:rsid w:val="00BC44C9"/>
    <w:rsid w:val="00BE6933"/>
    <w:rsid w:val="00BF2E97"/>
    <w:rsid w:val="00BF3701"/>
    <w:rsid w:val="00BF5D4A"/>
    <w:rsid w:val="00C036E8"/>
    <w:rsid w:val="00C07F1C"/>
    <w:rsid w:val="00C10095"/>
    <w:rsid w:val="00C1235E"/>
    <w:rsid w:val="00C14673"/>
    <w:rsid w:val="00C16545"/>
    <w:rsid w:val="00C25B09"/>
    <w:rsid w:val="00C3094E"/>
    <w:rsid w:val="00C34449"/>
    <w:rsid w:val="00C42D85"/>
    <w:rsid w:val="00C47E08"/>
    <w:rsid w:val="00C5233B"/>
    <w:rsid w:val="00C53C62"/>
    <w:rsid w:val="00C54197"/>
    <w:rsid w:val="00C55884"/>
    <w:rsid w:val="00C6047E"/>
    <w:rsid w:val="00C606AA"/>
    <w:rsid w:val="00C665C1"/>
    <w:rsid w:val="00C77311"/>
    <w:rsid w:val="00C778F1"/>
    <w:rsid w:val="00C901AE"/>
    <w:rsid w:val="00C93F46"/>
    <w:rsid w:val="00C96C1E"/>
    <w:rsid w:val="00C97A72"/>
    <w:rsid w:val="00CB0ECD"/>
    <w:rsid w:val="00CB1612"/>
    <w:rsid w:val="00CF0B97"/>
    <w:rsid w:val="00CF45D4"/>
    <w:rsid w:val="00D027B1"/>
    <w:rsid w:val="00D108D5"/>
    <w:rsid w:val="00D1584E"/>
    <w:rsid w:val="00D20706"/>
    <w:rsid w:val="00D37B5D"/>
    <w:rsid w:val="00D46CF0"/>
    <w:rsid w:val="00D507DA"/>
    <w:rsid w:val="00D64509"/>
    <w:rsid w:val="00D67C63"/>
    <w:rsid w:val="00D7220F"/>
    <w:rsid w:val="00D771AD"/>
    <w:rsid w:val="00D8620C"/>
    <w:rsid w:val="00D87BFF"/>
    <w:rsid w:val="00D94ADE"/>
    <w:rsid w:val="00DA0F82"/>
    <w:rsid w:val="00DA29AB"/>
    <w:rsid w:val="00DB3D24"/>
    <w:rsid w:val="00DB47DD"/>
    <w:rsid w:val="00DB7CCA"/>
    <w:rsid w:val="00DC008E"/>
    <w:rsid w:val="00DC36E1"/>
    <w:rsid w:val="00DC401A"/>
    <w:rsid w:val="00DD38B5"/>
    <w:rsid w:val="00DE543B"/>
    <w:rsid w:val="00E04DBE"/>
    <w:rsid w:val="00E11530"/>
    <w:rsid w:val="00E151A0"/>
    <w:rsid w:val="00E206DB"/>
    <w:rsid w:val="00E3007F"/>
    <w:rsid w:val="00E30A25"/>
    <w:rsid w:val="00E369E3"/>
    <w:rsid w:val="00E45ABD"/>
    <w:rsid w:val="00E6029C"/>
    <w:rsid w:val="00E61254"/>
    <w:rsid w:val="00E64D57"/>
    <w:rsid w:val="00E65644"/>
    <w:rsid w:val="00E66D66"/>
    <w:rsid w:val="00E73855"/>
    <w:rsid w:val="00E73C7F"/>
    <w:rsid w:val="00E93ED1"/>
    <w:rsid w:val="00E94CA8"/>
    <w:rsid w:val="00E97A6A"/>
    <w:rsid w:val="00EB39A9"/>
    <w:rsid w:val="00EC4995"/>
    <w:rsid w:val="00EC5C13"/>
    <w:rsid w:val="00EC5E32"/>
    <w:rsid w:val="00EC6BDA"/>
    <w:rsid w:val="00ED2049"/>
    <w:rsid w:val="00ED787F"/>
    <w:rsid w:val="00EE6848"/>
    <w:rsid w:val="00EF0F91"/>
    <w:rsid w:val="00EF2239"/>
    <w:rsid w:val="00EF3392"/>
    <w:rsid w:val="00F35044"/>
    <w:rsid w:val="00F41B33"/>
    <w:rsid w:val="00F46730"/>
    <w:rsid w:val="00F54811"/>
    <w:rsid w:val="00F64029"/>
    <w:rsid w:val="00F66098"/>
    <w:rsid w:val="00F67D19"/>
    <w:rsid w:val="00F7066C"/>
    <w:rsid w:val="00F7543F"/>
    <w:rsid w:val="00F80001"/>
    <w:rsid w:val="00F86CCA"/>
    <w:rsid w:val="00F93654"/>
    <w:rsid w:val="00F94644"/>
    <w:rsid w:val="00FA0AA0"/>
    <w:rsid w:val="00FA1B41"/>
    <w:rsid w:val="00FB0097"/>
    <w:rsid w:val="00FB0BD0"/>
    <w:rsid w:val="00FB3BAD"/>
    <w:rsid w:val="00FB5E9C"/>
    <w:rsid w:val="00FC1D87"/>
    <w:rsid w:val="00FC3AC3"/>
    <w:rsid w:val="00FD622C"/>
    <w:rsid w:val="00FE23CA"/>
    <w:rsid w:val="00FF5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F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9CB"/>
  </w:style>
  <w:style w:type="paragraph" w:styleId="Heading1">
    <w:name w:val="heading 1"/>
    <w:basedOn w:val="Normal"/>
    <w:next w:val="Normal"/>
    <w:link w:val="Heading1Char"/>
    <w:uiPriority w:val="9"/>
    <w:qFormat/>
    <w:rsid w:val="002E78EC"/>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E78EC"/>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E78EC"/>
    <w:pPr>
      <w:pBdr>
        <w:top w:val="single" w:sz="6" w:space="2" w:color="4A66AC" w:themeColor="accent1"/>
        <w:left w:val="single" w:sz="6" w:space="2" w:color="4A66AC" w:themeColor="accent1"/>
      </w:pBdr>
      <w:spacing w:before="300" w:after="0"/>
      <w:outlineLvl w:val="2"/>
    </w:pPr>
    <w:rPr>
      <w:caps/>
      <w:color w:val="243255" w:themeColor="accent1" w:themeShade="7F"/>
      <w:spacing w:val="15"/>
      <w:sz w:val="22"/>
      <w:szCs w:val="22"/>
    </w:rPr>
  </w:style>
  <w:style w:type="paragraph" w:styleId="Heading4">
    <w:name w:val="heading 4"/>
    <w:basedOn w:val="Normal"/>
    <w:next w:val="Normal"/>
    <w:link w:val="Heading4Char"/>
    <w:uiPriority w:val="9"/>
    <w:unhideWhenUsed/>
    <w:qFormat/>
    <w:rsid w:val="002E78EC"/>
    <w:pPr>
      <w:pBdr>
        <w:top w:val="dotted" w:sz="6" w:space="2" w:color="4A66AC" w:themeColor="accent1"/>
        <w:left w:val="dotted" w:sz="6" w:space="2" w:color="4A66AC" w:themeColor="accent1"/>
      </w:pBdr>
      <w:spacing w:before="300" w:after="0"/>
      <w:outlineLvl w:val="3"/>
    </w:pPr>
    <w:rPr>
      <w:caps/>
      <w:color w:val="374C80" w:themeColor="accent1" w:themeShade="BF"/>
      <w:spacing w:val="10"/>
      <w:sz w:val="22"/>
      <w:szCs w:val="22"/>
    </w:rPr>
  </w:style>
  <w:style w:type="paragraph" w:styleId="Heading5">
    <w:name w:val="heading 5"/>
    <w:basedOn w:val="Normal"/>
    <w:next w:val="Normal"/>
    <w:link w:val="Heading5Char"/>
    <w:uiPriority w:val="9"/>
    <w:semiHidden/>
    <w:unhideWhenUsed/>
    <w:qFormat/>
    <w:rsid w:val="002E78EC"/>
    <w:pPr>
      <w:pBdr>
        <w:bottom w:val="single" w:sz="6" w:space="1" w:color="4A66AC" w:themeColor="accent1"/>
      </w:pBdr>
      <w:spacing w:before="300" w:after="0"/>
      <w:outlineLvl w:val="4"/>
    </w:pPr>
    <w:rPr>
      <w:caps/>
      <w:color w:val="374C80" w:themeColor="accent1" w:themeShade="BF"/>
      <w:spacing w:val="10"/>
      <w:sz w:val="22"/>
      <w:szCs w:val="22"/>
    </w:rPr>
  </w:style>
  <w:style w:type="paragraph" w:styleId="Heading6">
    <w:name w:val="heading 6"/>
    <w:basedOn w:val="Normal"/>
    <w:next w:val="Normal"/>
    <w:link w:val="Heading6Char"/>
    <w:uiPriority w:val="9"/>
    <w:semiHidden/>
    <w:unhideWhenUsed/>
    <w:qFormat/>
    <w:rsid w:val="002E78EC"/>
    <w:pPr>
      <w:pBdr>
        <w:bottom w:val="dotted" w:sz="6" w:space="1" w:color="4A66AC" w:themeColor="accent1"/>
      </w:pBdr>
      <w:spacing w:before="300" w:after="0"/>
      <w:outlineLvl w:val="5"/>
    </w:pPr>
    <w:rPr>
      <w:caps/>
      <w:color w:val="374C80" w:themeColor="accent1" w:themeShade="BF"/>
      <w:spacing w:val="10"/>
      <w:sz w:val="22"/>
      <w:szCs w:val="22"/>
    </w:rPr>
  </w:style>
  <w:style w:type="paragraph" w:styleId="Heading7">
    <w:name w:val="heading 7"/>
    <w:basedOn w:val="Normal"/>
    <w:next w:val="Normal"/>
    <w:link w:val="Heading7Char"/>
    <w:uiPriority w:val="9"/>
    <w:semiHidden/>
    <w:unhideWhenUsed/>
    <w:qFormat/>
    <w:rsid w:val="002E78EC"/>
    <w:pPr>
      <w:spacing w:before="300" w:after="0"/>
      <w:outlineLvl w:val="6"/>
    </w:pPr>
    <w:rPr>
      <w:caps/>
      <w:color w:val="374C80" w:themeColor="accent1" w:themeShade="BF"/>
      <w:spacing w:val="10"/>
      <w:sz w:val="22"/>
      <w:szCs w:val="22"/>
    </w:rPr>
  </w:style>
  <w:style w:type="paragraph" w:styleId="Heading8">
    <w:name w:val="heading 8"/>
    <w:basedOn w:val="Normal"/>
    <w:next w:val="Normal"/>
    <w:link w:val="Heading8Char"/>
    <w:uiPriority w:val="9"/>
    <w:semiHidden/>
    <w:unhideWhenUsed/>
    <w:qFormat/>
    <w:rsid w:val="002E78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78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78EC"/>
    <w:pPr>
      <w:spacing w:before="720"/>
    </w:pPr>
    <w:rPr>
      <w:caps/>
      <w:color w:val="4A66AC" w:themeColor="accent1"/>
      <w:spacing w:val="10"/>
      <w:kern w:val="28"/>
      <w:sz w:val="52"/>
      <w:szCs w:val="52"/>
    </w:rPr>
  </w:style>
  <w:style w:type="paragraph" w:styleId="BalloonText">
    <w:name w:val="Balloon Text"/>
    <w:basedOn w:val="Normal"/>
    <w:link w:val="BalloonTextChar"/>
    <w:uiPriority w:val="99"/>
    <w:semiHidden/>
    <w:unhideWhenUsed/>
    <w:rsid w:val="004D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02B"/>
    <w:rPr>
      <w:rFonts w:ascii="Tahoma" w:hAnsi="Tahoma" w:cs="Tahoma"/>
      <w:sz w:val="16"/>
      <w:szCs w:val="16"/>
    </w:rPr>
  </w:style>
  <w:style w:type="paragraph" w:styleId="ListParagraph">
    <w:name w:val="List Paragraph"/>
    <w:basedOn w:val="Normal"/>
    <w:link w:val="ListParagraphChar"/>
    <w:uiPriority w:val="34"/>
    <w:qFormat/>
    <w:rsid w:val="002E78EC"/>
    <w:pPr>
      <w:ind w:left="720"/>
      <w:contextualSpacing/>
    </w:pPr>
  </w:style>
  <w:style w:type="paragraph" w:styleId="EndnoteText">
    <w:name w:val="endnote text"/>
    <w:basedOn w:val="Normal"/>
    <w:link w:val="EndnoteTextChar"/>
    <w:uiPriority w:val="99"/>
    <w:semiHidden/>
    <w:unhideWhenUsed/>
    <w:rsid w:val="00AE5E29"/>
    <w:pPr>
      <w:spacing w:after="0" w:line="240" w:lineRule="auto"/>
    </w:pPr>
  </w:style>
  <w:style w:type="character" w:customStyle="1" w:styleId="EndnoteTextChar">
    <w:name w:val="Endnote Text Char"/>
    <w:basedOn w:val="DefaultParagraphFont"/>
    <w:link w:val="EndnoteText"/>
    <w:uiPriority w:val="99"/>
    <w:semiHidden/>
    <w:rsid w:val="00AE5E29"/>
    <w:rPr>
      <w:sz w:val="20"/>
      <w:szCs w:val="20"/>
    </w:rPr>
  </w:style>
  <w:style w:type="character" w:styleId="EndnoteReference">
    <w:name w:val="endnote reference"/>
    <w:basedOn w:val="DefaultParagraphFont"/>
    <w:uiPriority w:val="99"/>
    <w:semiHidden/>
    <w:unhideWhenUsed/>
    <w:rsid w:val="00AE5E29"/>
    <w:rPr>
      <w:vertAlign w:val="superscript"/>
    </w:rPr>
  </w:style>
  <w:style w:type="paragraph" w:styleId="FootnoteText">
    <w:name w:val="footnote text"/>
    <w:basedOn w:val="Normal"/>
    <w:link w:val="FootnoteTextChar"/>
    <w:uiPriority w:val="99"/>
    <w:unhideWhenUsed/>
    <w:rsid w:val="00AE5E29"/>
    <w:pPr>
      <w:spacing w:after="0" w:line="240" w:lineRule="auto"/>
    </w:pPr>
  </w:style>
  <w:style w:type="character" w:customStyle="1" w:styleId="FootnoteTextChar">
    <w:name w:val="Footnote Text Char"/>
    <w:basedOn w:val="DefaultParagraphFont"/>
    <w:link w:val="FootnoteText"/>
    <w:uiPriority w:val="99"/>
    <w:rsid w:val="00AE5E29"/>
    <w:rPr>
      <w:sz w:val="20"/>
      <w:szCs w:val="20"/>
    </w:rPr>
  </w:style>
  <w:style w:type="character" w:styleId="FootnoteReference">
    <w:name w:val="footnote reference"/>
    <w:basedOn w:val="DefaultParagraphFont"/>
    <w:uiPriority w:val="99"/>
    <w:unhideWhenUsed/>
    <w:rsid w:val="00AE5E29"/>
    <w:rPr>
      <w:vertAlign w:val="superscript"/>
    </w:rPr>
  </w:style>
  <w:style w:type="character" w:styleId="CommentReference">
    <w:name w:val="annotation reference"/>
    <w:basedOn w:val="DefaultParagraphFont"/>
    <w:uiPriority w:val="99"/>
    <w:semiHidden/>
    <w:unhideWhenUsed/>
    <w:rsid w:val="00385110"/>
    <w:rPr>
      <w:sz w:val="16"/>
      <w:szCs w:val="16"/>
    </w:rPr>
  </w:style>
  <w:style w:type="paragraph" w:styleId="CommentText">
    <w:name w:val="annotation text"/>
    <w:basedOn w:val="Normal"/>
    <w:link w:val="CommentTextChar"/>
    <w:uiPriority w:val="99"/>
    <w:unhideWhenUsed/>
    <w:rsid w:val="00385110"/>
    <w:pPr>
      <w:spacing w:line="240" w:lineRule="auto"/>
    </w:pPr>
  </w:style>
  <w:style w:type="character" w:customStyle="1" w:styleId="CommentTextChar">
    <w:name w:val="Comment Text Char"/>
    <w:basedOn w:val="DefaultParagraphFont"/>
    <w:link w:val="CommentText"/>
    <w:uiPriority w:val="99"/>
    <w:rsid w:val="00385110"/>
    <w:rPr>
      <w:sz w:val="20"/>
      <w:szCs w:val="20"/>
    </w:rPr>
  </w:style>
  <w:style w:type="paragraph" w:styleId="CommentSubject">
    <w:name w:val="annotation subject"/>
    <w:basedOn w:val="CommentText"/>
    <w:next w:val="CommentText"/>
    <w:link w:val="CommentSubjectChar"/>
    <w:uiPriority w:val="99"/>
    <w:semiHidden/>
    <w:unhideWhenUsed/>
    <w:rsid w:val="00385110"/>
    <w:rPr>
      <w:b/>
      <w:bCs/>
    </w:rPr>
  </w:style>
  <w:style w:type="character" w:customStyle="1" w:styleId="CommentSubjectChar">
    <w:name w:val="Comment Subject Char"/>
    <w:basedOn w:val="CommentTextChar"/>
    <w:link w:val="CommentSubject"/>
    <w:uiPriority w:val="99"/>
    <w:semiHidden/>
    <w:rsid w:val="00385110"/>
    <w:rPr>
      <w:b/>
      <w:bCs/>
      <w:sz w:val="20"/>
      <w:szCs w:val="20"/>
    </w:rPr>
  </w:style>
  <w:style w:type="table" w:styleId="TableGrid">
    <w:name w:val="Table Grid"/>
    <w:basedOn w:val="Table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72896"/>
    <w:pPr>
      <w:tabs>
        <w:tab w:val="center" w:pos="4680"/>
        <w:tab w:val="right" w:pos="9360"/>
      </w:tabs>
      <w:spacing w:after="0" w:line="240" w:lineRule="auto"/>
    </w:pPr>
  </w:style>
  <w:style w:type="character" w:customStyle="1" w:styleId="HeaderChar">
    <w:name w:val="Header Char"/>
    <w:basedOn w:val="DefaultParagraphFont"/>
    <w:link w:val="Header"/>
    <w:rsid w:val="00172896"/>
  </w:style>
  <w:style w:type="paragraph" w:styleId="Footer">
    <w:name w:val="footer"/>
    <w:basedOn w:val="Normal"/>
    <w:link w:val="FooterChar"/>
    <w:uiPriority w:val="99"/>
    <w:unhideWhenUsed/>
    <w:rsid w:val="00172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896"/>
  </w:style>
  <w:style w:type="character" w:customStyle="1" w:styleId="ListParagraphChar">
    <w:name w:val="List Paragraph Char"/>
    <w:link w:val="ListParagraph"/>
    <w:uiPriority w:val="34"/>
    <w:locked/>
    <w:rsid w:val="005B38A4"/>
    <w:rPr>
      <w:sz w:val="20"/>
      <w:szCs w:val="20"/>
    </w:rPr>
  </w:style>
  <w:style w:type="character" w:customStyle="1" w:styleId="Heading1Char">
    <w:name w:val="Heading 1 Char"/>
    <w:basedOn w:val="DefaultParagraphFont"/>
    <w:link w:val="Heading1"/>
    <w:uiPriority w:val="9"/>
    <w:rsid w:val="002E78EC"/>
    <w:rPr>
      <w:b/>
      <w:bCs/>
      <w:caps/>
      <w:color w:val="FFFFFF" w:themeColor="background1"/>
      <w:spacing w:val="15"/>
      <w:shd w:val="clear" w:color="auto" w:fill="4A66AC" w:themeFill="accent1"/>
    </w:rPr>
  </w:style>
  <w:style w:type="character" w:customStyle="1" w:styleId="Heading2Char">
    <w:name w:val="Heading 2 Char"/>
    <w:basedOn w:val="DefaultParagraphFont"/>
    <w:link w:val="Heading2"/>
    <w:uiPriority w:val="9"/>
    <w:rsid w:val="002E78EC"/>
    <w:rPr>
      <w:caps/>
      <w:spacing w:val="15"/>
      <w:shd w:val="clear" w:color="auto" w:fill="D9DFEF" w:themeFill="accent1" w:themeFillTint="33"/>
    </w:rPr>
  </w:style>
  <w:style w:type="character" w:styleId="PageNumber">
    <w:name w:val="page number"/>
    <w:basedOn w:val="DefaultParagraphFont"/>
    <w:uiPriority w:val="99"/>
    <w:semiHidden/>
    <w:unhideWhenUsed/>
    <w:rsid w:val="00FC21A9"/>
  </w:style>
  <w:style w:type="table" w:customStyle="1" w:styleId="TableGridLight1">
    <w:name w:val="Table Grid Light1"/>
    <w:basedOn w:val="TableNormal"/>
    <w:uiPriority w:val="40"/>
    <w:rsid w:val="00FC2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C2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C21A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C2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FC2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leChar">
    <w:name w:val="Title Char"/>
    <w:basedOn w:val="DefaultParagraphFont"/>
    <w:link w:val="Title"/>
    <w:uiPriority w:val="10"/>
    <w:rsid w:val="002E78EC"/>
    <w:rPr>
      <w:caps/>
      <w:color w:val="4A66AC" w:themeColor="accent1"/>
      <w:spacing w:val="10"/>
      <w:kern w:val="28"/>
      <w:sz w:val="52"/>
      <w:szCs w:val="52"/>
    </w:rPr>
  </w:style>
  <w:style w:type="character" w:customStyle="1" w:styleId="Heading3Char">
    <w:name w:val="Heading 3 Char"/>
    <w:basedOn w:val="DefaultParagraphFont"/>
    <w:link w:val="Heading3"/>
    <w:uiPriority w:val="9"/>
    <w:rsid w:val="002E78EC"/>
    <w:rPr>
      <w:caps/>
      <w:color w:val="243255" w:themeColor="accent1" w:themeShade="7F"/>
      <w:spacing w:val="15"/>
    </w:rPr>
  </w:style>
  <w:style w:type="character" w:customStyle="1" w:styleId="Heading4Char">
    <w:name w:val="Heading 4 Char"/>
    <w:basedOn w:val="DefaultParagraphFont"/>
    <w:link w:val="Heading4"/>
    <w:uiPriority w:val="9"/>
    <w:rsid w:val="002E78EC"/>
    <w:rPr>
      <w:caps/>
      <w:color w:val="374C80" w:themeColor="accent1" w:themeShade="BF"/>
      <w:spacing w:val="10"/>
    </w:rPr>
  </w:style>
  <w:style w:type="character" w:customStyle="1" w:styleId="Heading5Char">
    <w:name w:val="Heading 5 Char"/>
    <w:basedOn w:val="DefaultParagraphFont"/>
    <w:link w:val="Heading5"/>
    <w:uiPriority w:val="9"/>
    <w:semiHidden/>
    <w:rsid w:val="002E78EC"/>
    <w:rPr>
      <w:caps/>
      <w:color w:val="374C80" w:themeColor="accent1" w:themeShade="BF"/>
      <w:spacing w:val="10"/>
    </w:rPr>
  </w:style>
  <w:style w:type="character" w:customStyle="1" w:styleId="Heading6Char">
    <w:name w:val="Heading 6 Char"/>
    <w:basedOn w:val="DefaultParagraphFont"/>
    <w:link w:val="Heading6"/>
    <w:uiPriority w:val="9"/>
    <w:semiHidden/>
    <w:rsid w:val="002E78EC"/>
    <w:rPr>
      <w:caps/>
      <w:color w:val="374C80" w:themeColor="accent1" w:themeShade="BF"/>
      <w:spacing w:val="10"/>
    </w:rPr>
  </w:style>
  <w:style w:type="character" w:customStyle="1" w:styleId="Heading7Char">
    <w:name w:val="Heading 7 Char"/>
    <w:basedOn w:val="DefaultParagraphFont"/>
    <w:link w:val="Heading7"/>
    <w:uiPriority w:val="9"/>
    <w:semiHidden/>
    <w:rsid w:val="002E78EC"/>
    <w:rPr>
      <w:caps/>
      <w:color w:val="374C80" w:themeColor="accent1" w:themeShade="BF"/>
      <w:spacing w:val="10"/>
    </w:rPr>
  </w:style>
  <w:style w:type="character" w:customStyle="1" w:styleId="Heading8Char">
    <w:name w:val="Heading 8 Char"/>
    <w:basedOn w:val="DefaultParagraphFont"/>
    <w:link w:val="Heading8"/>
    <w:uiPriority w:val="9"/>
    <w:semiHidden/>
    <w:rsid w:val="002E78EC"/>
    <w:rPr>
      <w:caps/>
      <w:spacing w:val="10"/>
      <w:sz w:val="18"/>
      <w:szCs w:val="18"/>
    </w:rPr>
  </w:style>
  <w:style w:type="character" w:customStyle="1" w:styleId="Heading9Char">
    <w:name w:val="Heading 9 Char"/>
    <w:basedOn w:val="DefaultParagraphFont"/>
    <w:link w:val="Heading9"/>
    <w:uiPriority w:val="9"/>
    <w:semiHidden/>
    <w:rsid w:val="002E78EC"/>
    <w:rPr>
      <w:i/>
      <w:caps/>
      <w:spacing w:val="10"/>
      <w:sz w:val="18"/>
      <w:szCs w:val="18"/>
    </w:rPr>
  </w:style>
  <w:style w:type="paragraph" w:styleId="Caption">
    <w:name w:val="caption"/>
    <w:basedOn w:val="Normal"/>
    <w:next w:val="Normal"/>
    <w:uiPriority w:val="35"/>
    <w:unhideWhenUsed/>
    <w:qFormat/>
    <w:rsid w:val="002E78EC"/>
    <w:rPr>
      <w:b/>
      <w:bCs/>
      <w:color w:val="374C80" w:themeColor="accent1" w:themeShade="BF"/>
      <w:sz w:val="16"/>
      <w:szCs w:val="16"/>
    </w:rPr>
  </w:style>
  <w:style w:type="paragraph" w:styleId="Subtitle">
    <w:name w:val="Subtitle"/>
    <w:basedOn w:val="Normal"/>
    <w:next w:val="Normal"/>
    <w:link w:val="SubtitleChar"/>
    <w:rsid w:val="00AC1D96"/>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2E78EC"/>
    <w:rPr>
      <w:caps/>
      <w:color w:val="595959" w:themeColor="text1" w:themeTint="A6"/>
      <w:spacing w:val="10"/>
      <w:sz w:val="24"/>
      <w:szCs w:val="24"/>
    </w:rPr>
  </w:style>
  <w:style w:type="character" w:styleId="Strong">
    <w:name w:val="Strong"/>
    <w:uiPriority w:val="22"/>
    <w:qFormat/>
    <w:rsid w:val="002E78EC"/>
    <w:rPr>
      <w:b/>
      <w:bCs/>
    </w:rPr>
  </w:style>
  <w:style w:type="character" w:styleId="Emphasis">
    <w:name w:val="Emphasis"/>
    <w:uiPriority w:val="20"/>
    <w:qFormat/>
    <w:rsid w:val="002E78EC"/>
    <w:rPr>
      <w:caps/>
      <w:color w:val="243255" w:themeColor="accent1" w:themeShade="7F"/>
      <w:spacing w:val="5"/>
    </w:rPr>
  </w:style>
  <w:style w:type="paragraph" w:styleId="NoSpacing">
    <w:name w:val="No Spacing"/>
    <w:basedOn w:val="Normal"/>
    <w:link w:val="NoSpacingChar"/>
    <w:uiPriority w:val="1"/>
    <w:qFormat/>
    <w:rsid w:val="002E78EC"/>
    <w:pPr>
      <w:spacing w:before="0" w:after="0" w:line="240" w:lineRule="auto"/>
    </w:pPr>
  </w:style>
  <w:style w:type="character" w:customStyle="1" w:styleId="NoSpacingChar">
    <w:name w:val="No Spacing Char"/>
    <w:basedOn w:val="DefaultParagraphFont"/>
    <w:link w:val="NoSpacing"/>
    <w:uiPriority w:val="1"/>
    <w:rsid w:val="002E78EC"/>
    <w:rPr>
      <w:sz w:val="20"/>
      <w:szCs w:val="20"/>
    </w:rPr>
  </w:style>
  <w:style w:type="paragraph" w:styleId="Quote">
    <w:name w:val="Quote"/>
    <w:basedOn w:val="Normal"/>
    <w:next w:val="Normal"/>
    <w:link w:val="QuoteChar"/>
    <w:uiPriority w:val="29"/>
    <w:qFormat/>
    <w:rsid w:val="002E78EC"/>
    <w:rPr>
      <w:i/>
      <w:iCs/>
    </w:rPr>
  </w:style>
  <w:style w:type="character" w:customStyle="1" w:styleId="QuoteChar">
    <w:name w:val="Quote Char"/>
    <w:basedOn w:val="DefaultParagraphFont"/>
    <w:link w:val="Quote"/>
    <w:uiPriority w:val="29"/>
    <w:rsid w:val="002E78EC"/>
    <w:rPr>
      <w:i/>
      <w:iCs/>
      <w:sz w:val="20"/>
      <w:szCs w:val="20"/>
    </w:rPr>
  </w:style>
  <w:style w:type="paragraph" w:styleId="IntenseQuote">
    <w:name w:val="Intense Quote"/>
    <w:basedOn w:val="Normal"/>
    <w:next w:val="Normal"/>
    <w:link w:val="IntenseQuoteChar"/>
    <w:uiPriority w:val="30"/>
    <w:qFormat/>
    <w:rsid w:val="002E78EC"/>
    <w:pPr>
      <w:pBdr>
        <w:top w:val="single" w:sz="4" w:space="10" w:color="4A66AC" w:themeColor="accent1"/>
        <w:left w:val="single" w:sz="4" w:space="10" w:color="4A66AC" w:themeColor="accent1"/>
      </w:pBdr>
      <w:spacing w:after="0"/>
      <w:ind w:left="1296" w:right="1152"/>
      <w:jc w:val="both"/>
    </w:pPr>
    <w:rPr>
      <w:i/>
      <w:iCs/>
      <w:color w:val="4A66AC" w:themeColor="accent1"/>
    </w:rPr>
  </w:style>
  <w:style w:type="character" w:customStyle="1" w:styleId="IntenseQuoteChar">
    <w:name w:val="Intense Quote Char"/>
    <w:basedOn w:val="DefaultParagraphFont"/>
    <w:link w:val="IntenseQuote"/>
    <w:uiPriority w:val="30"/>
    <w:rsid w:val="002E78EC"/>
    <w:rPr>
      <w:i/>
      <w:iCs/>
      <w:color w:val="4A66AC" w:themeColor="accent1"/>
      <w:sz w:val="20"/>
      <w:szCs w:val="20"/>
    </w:rPr>
  </w:style>
  <w:style w:type="character" w:styleId="SubtleEmphasis">
    <w:name w:val="Subtle Emphasis"/>
    <w:uiPriority w:val="19"/>
    <w:qFormat/>
    <w:rsid w:val="002E78EC"/>
    <w:rPr>
      <w:i/>
      <w:iCs/>
      <w:color w:val="243255" w:themeColor="accent1" w:themeShade="7F"/>
    </w:rPr>
  </w:style>
  <w:style w:type="character" w:styleId="IntenseEmphasis">
    <w:name w:val="Intense Emphasis"/>
    <w:uiPriority w:val="21"/>
    <w:qFormat/>
    <w:rsid w:val="002E78EC"/>
    <w:rPr>
      <w:b/>
      <w:bCs/>
      <w:caps/>
      <w:color w:val="243255" w:themeColor="accent1" w:themeShade="7F"/>
      <w:spacing w:val="10"/>
    </w:rPr>
  </w:style>
  <w:style w:type="character" w:styleId="SubtleReference">
    <w:name w:val="Subtle Reference"/>
    <w:uiPriority w:val="31"/>
    <w:qFormat/>
    <w:rsid w:val="002E78EC"/>
    <w:rPr>
      <w:b/>
      <w:bCs/>
      <w:color w:val="4A66AC" w:themeColor="accent1"/>
    </w:rPr>
  </w:style>
  <w:style w:type="character" w:styleId="IntenseReference">
    <w:name w:val="Intense Reference"/>
    <w:uiPriority w:val="32"/>
    <w:qFormat/>
    <w:rsid w:val="002E78EC"/>
    <w:rPr>
      <w:b/>
      <w:bCs/>
      <w:i/>
      <w:iCs/>
      <w:caps/>
      <w:color w:val="4A66AC" w:themeColor="accent1"/>
    </w:rPr>
  </w:style>
  <w:style w:type="character" w:styleId="BookTitle">
    <w:name w:val="Book Title"/>
    <w:uiPriority w:val="33"/>
    <w:qFormat/>
    <w:rsid w:val="002E78EC"/>
    <w:rPr>
      <w:b/>
      <w:bCs/>
      <w:i/>
      <w:iCs/>
      <w:spacing w:val="9"/>
    </w:rPr>
  </w:style>
  <w:style w:type="paragraph" w:styleId="TOCHeading">
    <w:name w:val="TOC Heading"/>
    <w:basedOn w:val="Heading1"/>
    <w:next w:val="Normal"/>
    <w:uiPriority w:val="39"/>
    <w:semiHidden/>
    <w:unhideWhenUsed/>
    <w:qFormat/>
    <w:rsid w:val="002E78EC"/>
    <w:pPr>
      <w:outlineLvl w:val="9"/>
    </w:pPr>
  </w:style>
  <w:style w:type="table" w:customStyle="1" w:styleId="GridTable1Light-Accent31">
    <w:name w:val="Grid Table 1 Light - Accent 31"/>
    <w:basedOn w:val="TableNormal"/>
    <w:uiPriority w:val="46"/>
    <w:rsid w:val="003077BD"/>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3077BD"/>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3077BD"/>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3077BD"/>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customStyle="1" w:styleId="Default">
    <w:name w:val="Default"/>
    <w:rsid w:val="00DC4926"/>
    <w:pPr>
      <w:autoSpaceDE w:val="0"/>
      <w:autoSpaceDN w:val="0"/>
      <w:adjustRightInd w:val="0"/>
      <w:spacing w:before="0" w:after="0" w:line="240" w:lineRule="auto"/>
    </w:pPr>
    <w:rPr>
      <w:rFonts w:ascii="Times New Roman" w:eastAsia="Times New Roman" w:hAnsi="Times New Roman" w:cs="Times New Roman"/>
      <w:color w:val="000000"/>
      <w:sz w:val="24"/>
      <w:szCs w:val="24"/>
      <w:lang w:val="en-GB" w:eastAsia="en-GB"/>
    </w:rPr>
  </w:style>
  <w:style w:type="character" w:styleId="Hyperlink">
    <w:name w:val="Hyperlink"/>
    <w:basedOn w:val="DefaultParagraphFont"/>
    <w:uiPriority w:val="99"/>
    <w:unhideWhenUsed/>
    <w:rsid w:val="008007CB"/>
    <w:rPr>
      <w:color w:val="9454C3" w:themeColor="hyperlink"/>
      <w:u w:val="single"/>
    </w:rPr>
  </w:style>
  <w:style w:type="paragraph" w:customStyle="1" w:styleId="BodyA">
    <w:name w:val="Body A"/>
    <w:rsid w:val="00DB3D77"/>
    <w:pPr>
      <w:pBdr>
        <w:top w:val="nil"/>
        <w:left w:val="nil"/>
        <w:bottom w:val="nil"/>
        <w:right w:val="nil"/>
        <w:between w:val="nil"/>
        <w:bar w:val="nil"/>
      </w:pBdr>
      <w:spacing w:before="0" w:after="0" w:line="240" w:lineRule="auto"/>
    </w:pPr>
    <w:rPr>
      <w:color w:val="000000"/>
      <w:sz w:val="24"/>
      <w:szCs w:val="24"/>
      <w:u w:color="000000"/>
      <w:bdr w:val="nil"/>
    </w:rPr>
  </w:style>
  <w:style w:type="table" w:customStyle="1" w:styleId="8">
    <w:name w:val="8"/>
    <w:basedOn w:val="TableNormal"/>
    <w:rsid w:val="00AC1D96"/>
    <w:pPr>
      <w:spacing w:after="0" w:line="240" w:lineRule="auto"/>
    </w:pPr>
    <w:tblPr>
      <w:tblStyleRowBandSize w:val="1"/>
      <w:tblStyleColBandSize w:val="1"/>
    </w:tblPr>
  </w:style>
  <w:style w:type="table" w:customStyle="1" w:styleId="7">
    <w:name w:val="7"/>
    <w:basedOn w:val="TableNormal"/>
    <w:rsid w:val="00AC1D96"/>
    <w:tblPr>
      <w:tblStyleRowBandSize w:val="1"/>
      <w:tblStyleColBandSize w:val="1"/>
      <w:tblCellMar>
        <w:left w:w="115" w:type="dxa"/>
        <w:right w:w="115" w:type="dxa"/>
      </w:tblCellMar>
    </w:tblPr>
  </w:style>
  <w:style w:type="table" w:customStyle="1" w:styleId="6">
    <w:name w:val="6"/>
    <w:basedOn w:val="TableNormal"/>
    <w:rsid w:val="00AC1D96"/>
    <w:pPr>
      <w:spacing w:after="0" w:line="240" w:lineRule="auto"/>
    </w:pPr>
    <w:tblPr>
      <w:tblStyleRowBandSize w:val="1"/>
      <w:tblStyleColBandSize w:val="1"/>
    </w:tblPr>
  </w:style>
  <w:style w:type="table" w:customStyle="1" w:styleId="5">
    <w:name w:val="5"/>
    <w:basedOn w:val="TableNormal"/>
    <w:rsid w:val="00AC1D96"/>
    <w:pPr>
      <w:spacing w:after="0" w:line="240" w:lineRule="auto"/>
    </w:pPr>
    <w:tblPr>
      <w:tblStyleRowBandSize w:val="1"/>
      <w:tblStyleColBandSize w:val="1"/>
    </w:tblPr>
  </w:style>
  <w:style w:type="table" w:customStyle="1" w:styleId="4">
    <w:name w:val="4"/>
    <w:basedOn w:val="TableNormal"/>
    <w:rsid w:val="00AC1D96"/>
    <w:pPr>
      <w:spacing w:after="0" w:line="240" w:lineRule="auto"/>
    </w:pPr>
    <w:tblPr>
      <w:tblStyleRowBandSize w:val="1"/>
      <w:tblStyleColBandSize w:val="1"/>
    </w:tblPr>
  </w:style>
  <w:style w:type="table" w:customStyle="1" w:styleId="3">
    <w:name w:val="3"/>
    <w:basedOn w:val="TableNormal"/>
    <w:rsid w:val="00AC1D96"/>
    <w:pPr>
      <w:spacing w:after="0" w:line="240" w:lineRule="auto"/>
    </w:pPr>
    <w:tblPr>
      <w:tblStyleRowBandSize w:val="1"/>
      <w:tblStyleColBandSize w:val="1"/>
    </w:tblPr>
  </w:style>
  <w:style w:type="table" w:customStyle="1" w:styleId="2">
    <w:name w:val="2"/>
    <w:basedOn w:val="TableNormal"/>
    <w:rsid w:val="00AC1D96"/>
    <w:pPr>
      <w:spacing w:after="0" w:line="240" w:lineRule="auto"/>
    </w:pPr>
    <w:tblPr>
      <w:tblStyleRowBandSize w:val="1"/>
      <w:tblStyleColBandSize w:val="1"/>
    </w:tblPr>
  </w:style>
  <w:style w:type="table" w:customStyle="1" w:styleId="1">
    <w:name w:val="1"/>
    <w:basedOn w:val="TableNormal"/>
    <w:rsid w:val="00AC1D96"/>
    <w:tblPr>
      <w:tblStyleRowBandSize w:val="1"/>
      <w:tblStyleColBandSize w:val="1"/>
      <w:tblCellMar>
        <w:top w:w="115" w:type="dxa"/>
        <w:left w:w="115" w:type="dxa"/>
        <w:bottom w:w="115" w:type="dxa"/>
        <w:right w:w="115" w:type="dxa"/>
      </w:tblCellMar>
    </w:tblPr>
  </w:style>
  <w:style w:type="paragraph" w:styleId="NormalWeb">
    <w:name w:val="Normal (Web)"/>
    <w:basedOn w:val="Normal"/>
    <w:uiPriority w:val="99"/>
    <w:unhideWhenUsed/>
    <w:rsid w:val="0069093E"/>
    <w:pPr>
      <w:spacing w:before="100" w:beforeAutospacing="1" w:after="100" w:afterAutospacing="1" w:line="240" w:lineRule="auto"/>
    </w:pPr>
    <w:rPr>
      <w:rFonts w:ascii="Times New Roman" w:eastAsia="Times New Roman" w:hAnsi="Times New Roman" w:cs="Times New Roman"/>
      <w:sz w:val="24"/>
      <w:szCs w:val="24"/>
      <w:lang w:val="en-ZW" w:eastAsia="en-ZW"/>
    </w:rPr>
  </w:style>
  <w:style w:type="paragraph" w:styleId="Revision">
    <w:name w:val="Revision"/>
    <w:hidden/>
    <w:uiPriority w:val="99"/>
    <w:semiHidden/>
    <w:rsid w:val="00850647"/>
    <w:pPr>
      <w:spacing w:before="0" w:after="0" w:line="240" w:lineRule="auto"/>
    </w:pPr>
  </w:style>
  <w:style w:type="paragraph" w:customStyle="1" w:styleId="Appendix">
    <w:name w:val="Appendix"/>
    <w:basedOn w:val="Heading1"/>
    <w:link w:val="AppendixChar"/>
    <w:qFormat/>
    <w:rsid w:val="00635FDD"/>
    <w:pPr>
      <w:keepNext/>
      <w:pBdr>
        <w:top w:val="none" w:sz="0" w:space="0" w:color="auto"/>
        <w:left w:val="none" w:sz="0" w:space="0" w:color="auto"/>
        <w:bottom w:val="none" w:sz="0" w:space="0" w:color="auto"/>
        <w:right w:val="none" w:sz="0" w:space="0" w:color="auto"/>
      </w:pBdr>
      <w:shd w:val="clear" w:color="auto" w:fill="auto"/>
      <w:spacing w:before="0" w:line="240" w:lineRule="auto"/>
      <w:jc w:val="center"/>
    </w:pPr>
    <w:rPr>
      <w:rFonts w:ascii="Times New Roman" w:eastAsia="Times New Roman" w:hAnsi="Times New Roman" w:cs="Arial"/>
      <w:bCs w:val="0"/>
      <w:noProof/>
      <w:color w:val="auto"/>
      <w:spacing w:val="0"/>
      <w:kern w:val="28"/>
      <w:sz w:val="24"/>
      <w:szCs w:val="24"/>
    </w:rPr>
  </w:style>
  <w:style w:type="character" w:customStyle="1" w:styleId="AppendixChar">
    <w:name w:val="Appendix Char"/>
    <w:basedOn w:val="Heading1Char"/>
    <w:link w:val="Appendix"/>
    <w:rsid w:val="00635FDD"/>
    <w:rPr>
      <w:rFonts w:ascii="Times New Roman" w:eastAsia="Times New Roman" w:hAnsi="Times New Roman" w:cs="Arial"/>
      <w:b/>
      <w:bCs/>
      <w:caps/>
      <w:noProof/>
      <w:color w:val="FFFFFF" w:themeColor="background1"/>
      <w:spacing w:val="15"/>
      <w:kern w:val="28"/>
      <w:sz w:val="24"/>
      <w:szCs w:val="24"/>
      <w:shd w:val="clear" w:color="auto" w:fill="4A66AC" w:themeFill="accent1"/>
    </w:rPr>
  </w:style>
  <w:style w:type="table" w:customStyle="1" w:styleId="TableGrid1">
    <w:name w:val="Table Grid1"/>
    <w:basedOn w:val="TableNormal"/>
    <w:next w:val="TableGrid"/>
    <w:uiPriority w:val="59"/>
    <w:rsid w:val="00A813D1"/>
    <w:pPr>
      <w:spacing w:before="0" w:after="0" w:line="240" w:lineRule="auto"/>
    </w:pPr>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43279">
      <w:bodyDiv w:val="1"/>
      <w:marLeft w:val="0"/>
      <w:marRight w:val="0"/>
      <w:marTop w:val="0"/>
      <w:marBottom w:val="0"/>
      <w:divBdr>
        <w:top w:val="none" w:sz="0" w:space="0" w:color="auto"/>
        <w:left w:val="none" w:sz="0" w:space="0" w:color="auto"/>
        <w:bottom w:val="none" w:sz="0" w:space="0" w:color="auto"/>
        <w:right w:val="none" w:sz="0" w:space="0" w:color="auto"/>
      </w:divBdr>
    </w:div>
    <w:div w:id="594292460">
      <w:bodyDiv w:val="1"/>
      <w:marLeft w:val="0"/>
      <w:marRight w:val="0"/>
      <w:marTop w:val="0"/>
      <w:marBottom w:val="0"/>
      <w:divBdr>
        <w:top w:val="none" w:sz="0" w:space="0" w:color="auto"/>
        <w:left w:val="none" w:sz="0" w:space="0" w:color="auto"/>
        <w:bottom w:val="none" w:sz="0" w:space="0" w:color="auto"/>
        <w:right w:val="none" w:sz="0" w:space="0" w:color="auto"/>
      </w:divBdr>
    </w:div>
    <w:div w:id="650255420">
      <w:bodyDiv w:val="1"/>
      <w:marLeft w:val="0"/>
      <w:marRight w:val="0"/>
      <w:marTop w:val="0"/>
      <w:marBottom w:val="0"/>
      <w:divBdr>
        <w:top w:val="none" w:sz="0" w:space="0" w:color="auto"/>
        <w:left w:val="none" w:sz="0" w:space="0" w:color="auto"/>
        <w:bottom w:val="none" w:sz="0" w:space="0" w:color="auto"/>
        <w:right w:val="none" w:sz="0" w:space="0" w:color="auto"/>
      </w:divBdr>
    </w:div>
    <w:div w:id="826482568">
      <w:bodyDiv w:val="1"/>
      <w:marLeft w:val="0"/>
      <w:marRight w:val="0"/>
      <w:marTop w:val="0"/>
      <w:marBottom w:val="0"/>
      <w:divBdr>
        <w:top w:val="none" w:sz="0" w:space="0" w:color="auto"/>
        <w:left w:val="none" w:sz="0" w:space="0" w:color="auto"/>
        <w:bottom w:val="none" w:sz="0" w:space="0" w:color="auto"/>
        <w:right w:val="none" w:sz="0" w:space="0" w:color="auto"/>
      </w:divBdr>
    </w:div>
    <w:div w:id="1066798146">
      <w:bodyDiv w:val="1"/>
      <w:marLeft w:val="0"/>
      <w:marRight w:val="0"/>
      <w:marTop w:val="0"/>
      <w:marBottom w:val="0"/>
      <w:divBdr>
        <w:top w:val="none" w:sz="0" w:space="0" w:color="auto"/>
        <w:left w:val="none" w:sz="0" w:space="0" w:color="auto"/>
        <w:bottom w:val="none" w:sz="0" w:space="0" w:color="auto"/>
        <w:right w:val="none" w:sz="0" w:space="0" w:color="auto"/>
      </w:divBdr>
    </w:div>
    <w:div w:id="1291980547">
      <w:bodyDiv w:val="1"/>
      <w:marLeft w:val="0"/>
      <w:marRight w:val="0"/>
      <w:marTop w:val="0"/>
      <w:marBottom w:val="0"/>
      <w:divBdr>
        <w:top w:val="none" w:sz="0" w:space="0" w:color="auto"/>
        <w:left w:val="none" w:sz="0" w:space="0" w:color="auto"/>
        <w:bottom w:val="none" w:sz="0" w:space="0" w:color="auto"/>
        <w:right w:val="none" w:sz="0" w:space="0" w:color="auto"/>
      </w:divBdr>
    </w:div>
    <w:div w:id="1509440008">
      <w:bodyDiv w:val="1"/>
      <w:marLeft w:val="0"/>
      <w:marRight w:val="0"/>
      <w:marTop w:val="0"/>
      <w:marBottom w:val="0"/>
      <w:divBdr>
        <w:top w:val="none" w:sz="0" w:space="0" w:color="auto"/>
        <w:left w:val="none" w:sz="0" w:space="0" w:color="auto"/>
        <w:bottom w:val="none" w:sz="0" w:space="0" w:color="auto"/>
        <w:right w:val="none" w:sz="0" w:space="0" w:color="auto"/>
      </w:divBdr>
    </w:div>
    <w:div w:id="156606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unesco.org/inclusivepolicylab/" TargetMode="Externa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nomwe@ilo.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chanthalangsy@unesco.org"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ms.my.na/assets/documents/Namibia_2011_Disability_Report.pdf" TargetMode="External"/><Relationship Id="rId7" Type="http://schemas.openxmlformats.org/officeDocument/2006/relationships/hyperlink" Target="https://drive.google.com/file/d/1raPAmGAMRcy77dMivBmRyfDrfI7XFSHO/view" TargetMode="External"/><Relationship Id="rId2" Type="http://schemas.openxmlformats.org/officeDocument/2006/relationships/hyperlink" Target="https://www.sida.se/globalassets/sida/eng/partners/human-rights-based-approach/disability/rights-of-persons-with-disabilities-tanzania.pdf" TargetMode="External"/><Relationship Id="rId1" Type="http://schemas.openxmlformats.org/officeDocument/2006/relationships/hyperlink" Target="https://www.ilo.org/wcmsp5/groups/public/---ed_emp/--%20ifp_skills/documents/publication/wcms_605087.pdf" TargetMode="External"/><Relationship Id="rId6" Type="http://schemas.openxmlformats.org/officeDocument/2006/relationships/hyperlink" Target="https://drive.google.com/file/d/1X8ebKtch8yHrOJ0M78yVcmBLgG2y3eHE/view" TargetMode="External"/><Relationship Id="rId5" Type="http://schemas.openxmlformats.org/officeDocument/2006/relationships/hyperlink" Target="https://unesdoc.unesco.org/ark:/48223/pf0000374388" TargetMode="External"/><Relationship Id="rId4" Type="http://schemas.openxmlformats.org/officeDocument/2006/relationships/hyperlink" Target="https://en.unesco.org/fieldoffice/harare/unprpddisabilityright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2I2FQSf5DGgifv8mtn9IMMlp4GA==">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MPTF_00068_00081</ProjectId>
    <FundCode xmlns="f9695bc1-6109-4dcd-a27a-f8a0370b00e2">MPTF_00068</FundCode>
    <Comments xmlns="f9695bc1-6109-4dcd-a27a-f8a0370b00e2" xsi:nil="true"/>
    <Active xmlns="f9695bc1-6109-4dcd-a27a-f8a0370b00e2">Yes</Active>
    <DocumentDate xmlns="b1528a4b-5ccb-40f7-a09e-43427183cd95">2021-03-11T08:00:00+00:00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B6327C5E-8030-46A2-846A-A573E5D7B6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D4BDECA-821A-4CB0-9034-79555E78B7D7}"/>
</file>

<file path=customXml/itemProps4.xml><?xml version="1.0" encoding="utf-8"?>
<ds:datastoreItem xmlns:ds="http://schemas.openxmlformats.org/officeDocument/2006/customXml" ds:itemID="{F21E4DE2-3D5D-459F-8575-197AF74AE022}"/>
</file>

<file path=customXml/itemProps5.xml><?xml version="1.0" encoding="utf-8"?>
<ds:datastoreItem xmlns:ds="http://schemas.openxmlformats.org/officeDocument/2006/customXml" ds:itemID="{BBF909D1-4533-4286-845A-D8126AC73A81}"/>
</file>

<file path=docProps/app.xml><?xml version="1.0" encoding="utf-8"?>
<Properties xmlns="http://schemas.openxmlformats.org/officeDocument/2006/extended-properties" xmlns:vt="http://schemas.openxmlformats.org/officeDocument/2006/docPropsVTypes">
  <Template>Normal</Template>
  <TotalTime>0</TotalTime>
  <Pages>30</Pages>
  <Words>9885</Words>
  <Characters>58666</Characters>
  <Application>Microsoft Office Word</Application>
  <DocSecurity>4</DocSecurity>
  <Lines>488</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UNPRPD MPTF - Project Proposal SD UNESCO-ILO 260221.docx</dc:title>
  <dc:subject/>
  <dc:creator/>
  <cp:keywords/>
  <dc:description/>
  <cp:lastModifiedBy/>
  <cp:revision>1</cp:revision>
  <dcterms:created xsi:type="dcterms:W3CDTF">2021-02-26T17:37:00Z</dcterms:created>
  <dcterms:modified xsi:type="dcterms:W3CDTF">2021-02-26T17:37:00Z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