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553"/>
        <w:gridCol w:w="5105"/>
        <w:gridCol w:w="1710"/>
      </w:tblGrid>
      <w:tr w:rsidR="001114B2" w:rsidRPr="00E70E81" w14:paraId="595C3C91" w14:textId="77777777" w:rsidTr="00165286">
        <w:trPr>
          <w:trHeight w:val="1710"/>
        </w:trPr>
        <w:tc>
          <w:tcPr>
            <w:tcW w:w="3553" w:type="dxa"/>
            <w:shd w:val="clear" w:color="auto" w:fill="auto"/>
          </w:tcPr>
          <w:p w14:paraId="1E029F07" w14:textId="1CE7B7F7" w:rsidR="001114B2" w:rsidRPr="00E70E81" w:rsidRDefault="001114B2" w:rsidP="001114B2"/>
        </w:tc>
        <w:tc>
          <w:tcPr>
            <w:tcW w:w="5105" w:type="dxa"/>
            <w:shd w:val="clear" w:color="auto" w:fill="auto"/>
          </w:tcPr>
          <w:p w14:paraId="30BDA175" w14:textId="43A49667" w:rsidR="001114B2" w:rsidRPr="00E70E81" w:rsidRDefault="001114B2" w:rsidP="003977FE">
            <w:pPr>
              <w:jc w:val="right"/>
              <w:rPr>
                <w:b/>
                <w:u w:val="single"/>
              </w:rPr>
            </w:pPr>
          </w:p>
        </w:tc>
        <w:tc>
          <w:tcPr>
            <w:tcW w:w="1710" w:type="dxa"/>
            <w:shd w:val="clear" w:color="auto" w:fill="auto"/>
          </w:tcPr>
          <w:p w14:paraId="75E7D17A" w14:textId="690481A7" w:rsidR="001114B2" w:rsidRPr="00E70E81" w:rsidRDefault="001114B2" w:rsidP="00C5660F">
            <w:pPr>
              <w:jc w:val="right"/>
              <w:rPr>
                <w:b/>
              </w:rPr>
            </w:pPr>
          </w:p>
        </w:tc>
      </w:tr>
    </w:tbl>
    <w:p w14:paraId="496A120E" w14:textId="3A830B15" w:rsidR="38967EDB" w:rsidRPr="00E70E81" w:rsidRDefault="38967EDB" w:rsidP="38967EDB">
      <w:pPr>
        <w:jc w:val="center"/>
        <w:rPr>
          <w:b/>
          <w:bCs/>
        </w:rPr>
      </w:pPr>
    </w:p>
    <w:p w14:paraId="428C5B45" w14:textId="4F557E38" w:rsidR="00875706" w:rsidRPr="00E70E81" w:rsidRDefault="21031DC3" w:rsidP="00875706">
      <w:pPr>
        <w:jc w:val="center"/>
        <w:rPr>
          <w:b/>
        </w:rPr>
      </w:pPr>
      <w:r w:rsidRPr="00E70E81">
        <w:rPr>
          <w:b/>
          <w:bCs/>
        </w:rPr>
        <w:t xml:space="preserve">United Nations Joint Programme on </w:t>
      </w:r>
      <w:r w:rsidR="47160DA8" w:rsidRPr="00E70E81">
        <w:rPr>
          <w:b/>
          <w:bCs/>
        </w:rPr>
        <w:t>Technical Cooperation and Capacity Building for the Protection and Promotion of Human Rights in the Philippines</w:t>
      </w:r>
    </w:p>
    <w:p w14:paraId="259B0E50" w14:textId="2FB7748C" w:rsidR="38967EDB" w:rsidRPr="00E70E81" w:rsidRDefault="38967EDB" w:rsidP="38967EDB">
      <w:pPr>
        <w:jc w:val="center"/>
        <w:rPr>
          <w:b/>
          <w:bCs/>
        </w:rPr>
      </w:pPr>
    </w:p>
    <w:p w14:paraId="1D9642AE" w14:textId="121A3FBC" w:rsidR="00875706" w:rsidRPr="00E70E81" w:rsidRDefault="00875706" w:rsidP="00875706">
      <w:pPr>
        <w:jc w:val="center"/>
        <w:rPr>
          <w:b/>
          <w:bCs/>
          <w:caps/>
        </w:rPr>
      </w:pPr>
      <w:r w:rsidRPr="00E70E81">
        <w:rPr>
          <w:b/>
          <w:bCs/>
          <w:caps/>
        </w:rPr>
        <w:t>ANNUAL programme</w:t>
      </w:r>
      <w:r w:rsidRPr="00E70E81">
        <w:rPr>
          <w:rStyle w:val="FootnoteReference"/>
          <w:b/>
          <w:bCs/>
          <w:caps/>
        </w:rPr>
        <w:footnoteReference w:id="2"/>
      </w:r>
      <w:r w:rsidRPr="00E70E81">
        <w:rPr>
          <w:b/>
          <w:bCs/>
          <w:caps/>
        </w:rPr>
        <w:t xml:space="preserve"> NARRATIVE progress report </w:t>
      </w:r>
    </w:p>
    <w:p w14:paraId="2888D42B" w14:textId="56FE009B" w:rsidR="00875706" w:rsidRPr="00E70E81" w:rsidRDefault="00875706" w:rsidP="00875706">
      <w:pPr>
        <w:jc w:val="center"/>
        <w:rPr>
          <w:b/>
          <w:bCs/>
          <w:caps/>
        </w:rPr>
      </w:pPr>
      <w:r w:rsidRPr="00E70E81">
        <w:rPr>
          <w:b/>
          <w:bCs/>
          <w:caps/>
        </w:rPr>
        <w:t>REPORTING PERI</w:t>
      </w:r>
      <w:r w:rsidR="00E93034" w:rsidRPr="00E70E81">
        <w:rPr>
          <w:b/>
          <w:bCs/>
          <w:caps/>
        </w:rPr>
        <w:t>OD: 1 january – 31</w:t>
      </w:r>
      <w:r w:rsidR="00CA0962">
        <w:rPr>
          <w:b/>
          <w:bCs/>
          <w:caps/>
        </w:rPr>
        <w:t xml:space="preserve"> DECEMBER</w:t>
      </w:r>
      <w:r w:rsidR="00E93034" w:rsidRPr="00E70E81">
        <w:rPr>
          <w:b/>
          <w:bCs/>
          <w:caps/>
        </w:rPr>
        <w:t xml:space="preserve"> </w:t>
      </w:r>
      <w:r w:rsidR="003977FE" w:rsidRPr="00E70E81">
        <w:rPr>
          <w:b/>
          <w:bCs/>
          <w:caps/>
        </w:rPr>
        <w:t>202</w:t>
      </w:r>
      <w:r w:rsidR="00CA0962">
        <w:rPr>
          <w:b/>
          <w:bCs/>
          <w:caps/>
        </w:rPr>
        <w:t>2</w:t>
      </w:r>
    </w:p>
    <w:p w14:paraId="24404FFD" w14:textId="77777777" w:rsidR="00875706" w:rsidRPr="00E70E81" w:rsidRDefault="00875706" w:rsidP="00875706">
      <w:pPr>
        <w:jc w:val="center"/>
        <w:rPr>
          <w:b/>
          <w:bCs/>
          <w:caps/>
        </w:rPr>
      </w:pPr>
    </w:p>
    <w:tbl>
      <w:tblPr>
        <w:tblW w:w="10386" w:type="dxa"/>
        <w:tblInd w:w="-72" w:type="dxa"/>
        <w:tblLayout w:type="fixed"/>
        <w:tblLook w:val="01E0" w:firstRow="1" w:lastRow="1" w:firstColumn="1" w:lastColumn="1" w:noHBand="0" w:noVBand="0"/>
      </w:tblPr>
      <w:tblGrid>
        <w:gridCol w:w="2970"/>
        <w:gridCol w:w="2172"/>
        <w:gridCol w:w="258"/>
        <w:gridCol w:w="3002"/>
        <w:gridCol w:w="1984"/>
      </w:tblGrid>
      <w:tr w:rsidR="00875706" w:rsidRPr="00E70E81" w14:paraId="00F38B9F"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524952A2" w14:textId="77777777" w:rsidR="00875706" w:rsidRPr="00E70E81" w:rsidRDefault="00875706" w:rsidP="00C5660F">
            <w:pPr>
              <w:pStyle w:val="H1"/>
              <w:jc w:val="center"/>
              <w:rPr>
                <w:rFonts w:cs="Times New Roman"/>
                <w:szCs w:val="24"/>
              </w:rPr>
            </w:pPr>
            <w:r w:rsidRPr="00E70E81">
              <w:rPr>
                <w:rFonts w:cs="Times New Roman"/>
                <w:szCs w:val="24"/>
              </w:rPr>
              <w:t>Programme Title &amp; Project Number</w:t>
            </w:r>
          </w:p>
        </w:tc>
        <w:tc>
          <w:tcPr>
            <w:tcW w:w="258" w:type="dxa"/>
            <w:vMerge w:val="restart"/>
            <w:tcBorders>
              <w:left w:val="single" w:sz="4" w:space="0" w:color="auto"/>
              <w:right w:val="single" w:sz="4" w:space="0" w:color="auto"/>
            </w:tcBorders>
            <w:vAlign w:val="center"/>
          </w:tcPr>
          <w:p w14:paraId="61F3F3C1" w14:textId="77777777" w:rsidR="00875706" w:rsidRPr="00E70E81"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66DB2A52" w14:textId="07E0936F" w:rsidR="00875706" w:rsidRPr="00E70E81" w:rsidRDefault="00875706" w:rsidP="00C5660F">
            <w:pPr>
              <w:pStyle w:val="H1"/>
              <w:jc w:val="center"/>
              <w:rPr>
                <w:rFonts w:cs="Times New Roman"/>
                <w:szCs w:val="24"/>
              </w:rPr>
            </w:pPr>
            <w:r w:rsidRPr="00E70E81">
              <w:rPr>
                <w:rFonts w:cs="Times New Roman"/>
                <w:szCs w:val="24"/>
              </w:rPr>
              <w:t>Country, Locality(s), Priority Area(s) / Strategic Results</w:t>
            </w:r>
            <w:r w:rsidRPr="00E70E81">
              <w:rPr>
                <w:rStyle w:val="FootnoteReference"/>
                <w:rFonts w:cs="Times New Roman"/>
                <w:szCs w:val="24"/>
              </w:rPr>
              <w:footnoteReference w:id="3"/>
            </w:r>
          </w:p>
        </w:tc>
      </w:tr>
      <w:tr w:rsidR="00875706" w:rsidRPr="00E70E81" w14:paraId="207F7816" w14:textId="77777777" w:rsidTr="38967EDB">
        <w:trPr>
          <w:trHeight w:val="300"/>
        </w:trPr>
        <w:tc>
          <w:tcPr>
            <w:tcW w:w="5142" w:type="dxa"/>
            <w:gridSpan w:val="2"/>
            <w:vMerge w:val="restart"/>
            <w:tcBorders>
              <w:left w:val="single" w:sz="4" w:space="0" w:color="auto"/>
              <w:right w:val="single" w:sz="4" w:space="0" w:color="auto"/>
            </w:tcBorders>
          </w:tcPr>
          <w:p w14:paraId="1A400198" w14:textId="102CFB57" w:rsidR="00875706" w:rsidRPr="00E70E81" w:rsidRDefault="00875706" w:rsidP="00BE7D46">
            <w:pPr>
              <w:pStyle w:val="BodyText"/>
              <w:numPr>
                <w:ilvl w:val="0"/>
                <w:numId w:val="5"/>
              </w:numPr>
              <w:spacing w:before="60" w:after="60"/>
              <w:ind w:left="342"/>
              <w:jc w:val="both"/>
              <w:rPr>
                <w:rFonts w:ascii="Times New Roman" w:hAnsi="Times New Roman" w:cs="Times New Roman"/>
                <w:i/>
                <w:snapToGrid w:val="0"/>
                <w:sz w:val="24"/>
                <w:szCs w:val="24"/>
              </w:rPr>
            </w:pPr>
            <w:r w:rsidRPr="00E70E81">
              <w:rPr>
                <w:rFonts w:ascii="Times New Roman" w:hAnsi="Times New Roman" w:cs="Times New Roman"/>
                <w:bCs/>
                <w:iCs/>
                <w:snapToGrid w:val="0"/>
                <w:sz w:val="24"/>
                <w:szCs w:val="24"/>
              </w:rPr>
              <w:t>Programme Title:</w:t>
            </w:r>
            <w:r w:rsidR="000D06B5" w:rsidRPr="00E70E81">
              <w:rPr>
                <w:rFonts w:ascii="Times New Roman" w:hAnsi="Times New Roman" w:cs="Times New Roman"/>
                <w:bCs/>
                <w:iCs/>
                <w:snapToGrid w:val="0"/>
                <w:sz w:val="24"/>
                <w:szCs w:val="24"/>
              </w:rPr>
              <w:t xml:space="preserve"> </w:t>
            </w:r>
            <w:r w:rsidR="000D06B5" w:rsidRPr="00E70E81">
              <w:rPr>
                <w:rFonts w:ascii="Times New Roman" w:hAnsi="Times New Roman" w:cs="Times New Roman"/>
                <w:i/>
                <w:snapToGrid w:val="0"/>
                <w:sz w:val="24"/>
                <w:szCs w:val="24"/>
              </w:rPr>
              <w:t xml:space="preserve">United Nations Joint Programme on </w:t>
            </w:r>
            <w:r w:rsidR="40E12519" w:rsidRPr="00E70E81">
              <w:rPr>
                <w:rFonts w:ascii="Times New Roman" w:hAnsi="Times New Roman" w:cs="Times New Roman"/>
                <w:i/>
                <w:iCs/>
                <w:snapToGrid w:val="0"/>
                <w:sz w:val="24"/>
                <w:szCs w:val="24"/>
              </w:rPr>
              <w:t>Technical Cooperation and Capacity Building for the Protection and Promotion of</w:t>
            </w:r>
            <w:r w:rsidR="3785731B" w:rsidRPr="00E70E81">
              <w:rPr>
                <w:rFonts w:ascii="Times New Roman" w:hAnsi="Times New Roman" w:cs="Times New Roman"/>
                <w:i/>
                <w:iCs/>
                <w:snapToGrid w:val="0"/>
                <w:sz w:val="24"/>
                <w:szCs w:val="24"/>
              </w:rPr>
              <w:t xml:space="preserve"> </w:t>
            </w:r>
            <w:r w:rsidR="000D06B5" w:rsidRPr="00E70E81">
              <w:rPr>
                <w:rFonts w:ascii="Times New Roman" w:hAnsi="Times New Roman" w:cs="Times New Roman"/>
                <w:i/>
                <w:snapToGrid w:val="0"/>
                <w:sz w:val="24"/>
                <w:szCs w:val="24"/>
              </w:rPr>
              <w:t xml:space="preserve">Human Rights in the Philippines </w:t>
            </w:r>
          </w:p>
          <w:p w14:paraId="2489EBDA" w14:textId="33C61C49" w:rsidR="00875706" w:rsidRPr="00E70E81" w:rsidRDefault="00875706" w:rsidP="00BE7D46">
            <w:pPr>
              <w:pStyle w:val="BodyText"/>
              <w:numPr>
                <w:ilvl w:val="0"/>
                <w:numId w:val="5"/>
              </w:numPr>
              <w:spacing w:before="60" w:after="60"/>
              <w:ind w:left="342"/>
              <w:jc w:val="both"/>
              <w:rPr>
                <w:rFonts w:ascii="Times New Roman" w:hAnsi="Times New Roman" w:cs="Times New Roman"/>
                <w:bCs/>
                <w:i/>
                <w:iCs/>
                <w:snapToGrid w:val="0"/>
                <w:sz w:val="24"/>
                <w:szCs w:val="24"/>
                <w:lang w:val="en-GB"/>
              </w:rPr>
            </w:pPr>
            <w:r w:rsidRPr="00E70E81">
              <w:rPr>
                <w:rFonts w:ascii="Times New Roman" w:hAnsi="Times New Roman" w:cs="Times New Roman"/>
                <w:bCs/>
                <w:iCs/>
                <w:snapToGrid w:val="0"/>
                <w:sz w:val="24"/>
                <w:szCs w:val="24"/>
              </w:rPr>
              <w:t>Programme Number</w:t>
            </w:r>
            <w:r w:rsidR="593A0DBD" w:rsidRPr="00E70E81">
              <w:rPr>
                <w:rFonts w:ascii="Times New Roman" w:hAnsi="Times New Roman" w:cs="Times New Roman"/>
                <w:snapToGrid w:val="0"/>
                <w:sz w:val="24"/>
                <w:szCs w:val="24"/>
              </w:rPr>
              <w:t xml:space="preserve">: </w:t>
            </w:r>
            <w:r w:rsidR="593A0DBD" w:rsidRPr="00E70E81">
              <w:rPr>
                <w:rFonts w:ascii="Times New Roman" w:hAnsi="Times New Roman" w:cs="Times New Roman"/>
                <w:i/>
                <w:iCs/>
                <w:snapToGrid w:val="0"/>
                <w:sz w:val="24"/>
                <w:szCs w:val="24"/>
                <w:lang w:val="en-GB"/>
              </w:rPr>
              <w:t>JPH10</w:t>
            </w:r>
          </w:p>
          <w:p w14:paraId="5A29E20C" w14:textId="3BCF5F70" w:rsidR="00875706" w:rsidRPr="00E70E81" w:rsidRDefault="00875706" w:rsidP="00BE7D46">
            <w:pPr>
              <w:pStyle w:val="BodyText"/>
              <w:numPr>
                <w:ilvl w:val="0"/>
                <w:numId w:val="5"/>
              </w:numPr>
              <w:spacing w:before="60" w:after="60"/>
              <w:ind w:left="342"/>
              <w:jc w:val="both"/>
              <w:rPr>
                <w:rFonts w:ascii="Times New Roman" w:hAnsi="Times New Roman" w:cs="Times New Roman"/>
                <w:i/>
                <w:sz w:val="24"/>
                <w:szCs w:val="24"/>
              </w:rPr>
            </w:pPr>
            <w:r w:rsidRPr="00E70E81">
              <w:rPr>
                <w:rFonts w:ascii="Times New Roman" w:hAnsi="Times New Roman" w:cs="Times New Roman"/>
                <w:bCs/>
                <w:iCs/>
                <w:snapToGrid w:val="0"/>
                <w:sz w:val="24"/>
                <w:szCs w:val="24"/>
              </w:rPr>
              <w:t>MPTF Office Project Reference Number:</w:t>
            </w:r>
            <w:r w:rsidRPr="00E70E81">
              <w:rPr>
                <w:rStyle w:val="FootnoteReference"/>
                <w:rFonts w:ascii="Times New Roman" w:hAnsi="Times New Roman" w:cs="Times New Roman"/>
                <w:bCs/>
                <w:iCs/>
                <w:snapToGrid w:val="0"/>
                <w:sz w:val="24"/>
                <w:szCs w:val="24"/>
              </w:rPr>
              <w:footnoteReference w:id="4"/>
            </w:r>
            <w:r w:rsidRPr="00E70E81">
              <w:rPr>
                <w:rFonts w:ascii="Times New Roman" w:hAnsi="Times New Roman" w:cs="Times New Roman"/>
                <w:i/>
                <w:sz w:val="24"/>
                <w:szCs w:val="24"/>
              </w:rPr>
              <w:t xml:space="preserve"> </w:t>
            </w:r>
            <w:r w:rsidR="0CC59DF7" w:rsidRPr="00E70E81">
              <w:rPr>
                <w:rFonts w:ascii="Times New Roman" w:hAnsi="Times New Roman" w:cs="Times New Roman"/>
                <w:i/>
                <w:iCs/>
                <w:sz w:val="24"/>
                <w:szCs w:val="24"/>
              </w:rPr>
              <w:t xml:space="preserve"> 00130873</w:t>
            </w:r>
          </w:p>
        </w:tc>
        <w:tc>
          <w:tcPr>
            <w:tcW w:w="258" w:type="dxa"/>
            <w:vMerge/>
          </w:tcPr>
          <w:p w14:paraId="13D1D25F" w14:textId="77777777" w:rsidR="00875706" w:rsidRPr="00E70E81" w:rsidRDefault="00875706" w:rsidP="00C5660F">
            <w:pPr>
              <w:pStyle w:val="BodyText"/>
              <w:rPr>
                <w:rFonts w:ascii="Times New Roman" w:hAnsi="Times New Roman" w:cs="Times New Roman"/>
                <w:sz w:val="24"/>
                <w:szCs w:val="24"/>
              </w:rPr>
            </w:pPr>
          </w:p>
        </w:tc>
        <w:tc>
          <w:tcPr>
            <w:tcW w:w="4986" w:type="dxa"/>
            <w:gridSpan w:val="2"/>
            <w:tcBorders>
              <w:left w:val="single" w:sz="4" w:space="0" w:color="auto"/>
              <w:bottom w:val="single" w:sz="4" w:space="0" w:color="auto"/>
              <w:right w:val="single" w:sz="4" w:space="0" w:color="auto"/>
            </w:tcBorders>
          </w:tcPr>
          <w:p w14:paraId="1B28FA78" w14:textId="5D645192" w:rsidR="00875706" w:rsidRPr="00E70E81" w:rsidRDefault="00875706" w:rsidP="00C5660F">
            <w:pPr>
              <w:pStyle w:val="BodyText"/>
              <w:rPr>
                <w:rFonts w:ascii="Times New Roman" w:hAnsi="Times New Roman" w:cs="Times New Roman"/>
                <w:bCs/>
                <w:i/>
                <w:iCs/>
                <w:snapToGrid w:val="0"/>
                <w:sz w:val="24"/>
                <w:szCs w:val="24"/>
              </w:rPr>
            </w:pPr>
            <w:r w:rsidRPr="00E70E81">
              <w:rPr>
                <w:rFonts w:ascii="Times New Roman" w:hAnsi="Times New Roman" w:cs="Times New Roman"/>
                <w:bCs/>
                <w:i/>
                <w:iCs/>
                <w:snapToGrid w:val="0"/>
                <w:sz w:val="24"/>
                <w:szCs w:val="24"/>
              </w:rPr>
              <w:t>Country/Region</w:t>
            </w:r>
            <w:r w:rsidR="5FA0A421" w:rsidRPr="00E70E81">
              <w:rPr>
                <w:rFonts w:ascii="Times New Roman" w:hAnsi="Times New Roman" w:cs="Times New Roman"/>
                <w:i/>
                <w:iCs/>
                <w:snapToGrid w:val="0"/>
                <w:sz w:val="24"/>
                <w:szCs w:val="24"/>
              </w:rPr>
              <w:t>:</w:t>
            </w:r>
            <w:r w:rsidR="000D06B5" w:rsidRPr="00E70E81">
              <w:rPr>
                <w:rFonts w:ascii="Times New Roman" w:hAnsi="Times New Roman" w:cs="Times New Roman"/>
                <w:bCs/>
                <w:i/>
                <w:iCs/>
                <w:snapToGrid w:val="0"/>
                <w:sz w:val="24"/>
                <w:szCs w:val="24"/>
              </w:rPr>
              <w:t xml:space="preserve"> Philippines </w:t>
            </w:r>
          </w:p>
          <w:p w14:paraId="0E1D98E6" w14:textId="77777777" w:rsidR="00875706" w:rsidRPr="00E70E81" w:rsidRDefault="00875706" w:rsidP="00C5660F">
            <w:pPr>
              <w:pStyle w:val="BodyText"/>
              <w:rPr>
                <w:rFonts w:ascii="Times New Roman" w:hAnsi="Times New Roman" w:cs="Times New Roman"/>
                <w:sz w:val="24"/>
                <w:szCs w:val="24"/>
              </w:rPr>
            </w:pPr>
          </w:p>
        </w:tc>
      </w:tr>
      <w:tr w:rsidR="00875706" w:rsidRPr="00E70E81" w14:paraId="54B8C6FE" w14:textId="77777777" w:rsidTr="38967EDB">
        <w:trPr>
          <w:trHeight w:val="426"/>
        </w:trPr>
        <w:tc>
          <w:tcPr>
            <w:tcW w:w="5142" w:type="dxa"/>
            <w:gridSpan w:val="2"/>
            <w:vMerge/>
          </w:tcPr>
          <w:p w14:paraId="552EB73D" w14:textId="77777777" w:rsidR="00875706" w:rsidRPr="00E70E81" w:rsidRDefault="00875706" w:rsidP="00BE7D46">
            <w:pPr>
              <w:pStyle w:val="BodyText"/>
              <w:numPr>
                <w:ilvl w:val="0"/>
                <w:numId w:val="5"/>
              </w:numPr>
              <w:spacing w:before="60" w:after="60"/>
              <w:ind w:left="342"/>
              <w:jc w:val="both"/>
              <w:rPr>
                <w:rFonts w:ascii="Times New Roman" w:hAnsi="Times New Roman" w:cs="Times New Roman"/>
                <w:bCs/>
                <w:iCs/>
                <w:snapToGrid w:val="0"/>
                <w:sz w:val="24"/>
                <w:szCs w:val="24"/>
              </w:rPr>
            </w:pPr>
          </w:p>
        </w:tc>
        <w:tc>
          <w:tcPr>
            <w:tcW w:w="258" w:type="dxa"/>
            <w:vMerge/>
          </w:tcPr>
          <w:p w14:paraId="7C38716E" w14:textId="77777777" w:rsidR="00875706" w:rsidRPr="00E70E81" w:rsidRDefault="00875706" w:rsidP="00C5660F">
            <w:pPr>
              <w:pStyle w:val="BodyText"/>
              <w:rPr>
                <w:rFonts w:ascii="Times New Roman" w:hAnsi="Times New Roman" w:cs="Times New Roman"/>
                <w:sz w:val="24"/>
                <w:szCs w:val="24"/>
              </w:rPr>
            </w:pPr>
          </w:p>
        </w:tc>
        <w:tc>
          <w:tcPr>
            <w:tcW w:w="4986" w:type="dxa"/>
            <w:gridSpan w:val="2"/>
            <w:tcBorders>
              <w:top w:val="single" w:sz="4" w:space="0" w:color="auto"/>
              <w:left w:val="single" w:sz="4" w:space="0" w:color="auto"/>
              <w:bottom w:val="single" w:sz="4" w:space="0" w:color="auto"/>
              <w:right w:val="single" w:sz="4" w:space="0" w:color="auto"/>
            </w:tcBorders>
          </w:tcPr>
          <w:p w14:paraId="6B1B5027" w14:textId="11FBB30D" w:rsidR="000D06B5" w:rsidRPr="00E70E81" w:rsidRDefault="00875706" w:rsidP="00C5660F">
            <w:pPr>
              <w:pStyle w:val="BodyText"/>
              <w:rPr>
                <w:rFonts w:ascii="Times New Roman" w:hAnsi="Times New Roman" w:cs="Times New Roman"/>
                <w:bCs/>
                <w:i/>
                <w:iCs/>
                <w:snapToGrid w:val="0"/>
                <w:sz w:val="24"/>
                <w:szCs w:val="24"/>
              </w:rPr>
            </w:pPr>
            <w:r w:rsidRPr="00E70E81">
              <w:rPr>
                <w:rFonts w:ascii="Times New Roman" w:hAnsi="Times New Roman" w:cs="Times New Roman"/>
                <w:bCs/>
                <w:i/>
                <w:iCs/>
                <w:snapToGrid w:val="0"/>
                <w:sz w:val="24"/>
                <w:szCs w:val="24"/>
              </w:rPr>
              <w:t>Priority area/ strategic results</w:t>
            </w:r>
            <w:r w:rsidR="577796A7" w:rsidRPr="00E70E81">
              <w:rPr>
                <w:rFonts w:ascii="Times New Roman" w:hAnsi="Times New Roman" w:cs="Times New Roman"/>
                <w:i/>
                <w:iCs/>
                <w:snapToGrid w:val="0"/>
                <w:sz w:val="24"/>
                <w:szCs w:val="24"/>
              </w:rPr>
              <w:t>:</w:t>
            </w:r>
            <w:r w:rsidR="000D06B5" w:rsidRPr="00E70E81">
              <w:rPr>
                <w:rFonts w:ascii="Times New Roman" w:hAnsi="Times New Roman" w:cs="Times New Roman"/>
                <w:bCs/>
                <w:i/>
                <w:iCs/>
                <w:snapToGrid w:val="0"/>
                <w:sz w:val="24"/>
                <w:szCs w:val="24"/>
              </w:rPr>
              <w:t xml:space="preserve"> </w:t>
            </w:r>
          </w:p>
          <w:p w14:paraId="2C213D51" w14:textId="77777777" w:rsidR="000D06B5" w:rsidRPr="00E70E81" w:rsidRDefault="000D06B5" w:rsidP="00C5660F">
            <w:pPr>
              <w:pStyle w:val="BodyText"/>
              <w:rPr>
                <w:rFonts w:ascii="Times New Roman" w:hAnsi="Times New Roman" w:cs="Times New Roman"/>
                <w:bCs/>
                <w:i/>
                <w:iCs/>
                <w:snapToGrid w:val="0"/>
                <w:sz w:val="24"/>
                <w:szCs w:val="24"/>
              </w:rPr>
            </w:pPr>
          </w:p>
          <w:p w14:paraId="0AAB7DC9" w14:textId="2253C5C9" w:rsidR="000D06B5" w:rsidRPr="00E70E81" w:rsidRDefault="000D06B5" w:rsidP="00C5660F">
            <w:pPr>
              <w:pStyle w:val="BodyText"/>
              <w:rPr>
                <w:rFonts w:ascii="Times New Roman" w:hAnsi="Times New Roman" w:cs="Times New Roman"/>
                <w:bCs/>
                <w:i/>
                <w:iCs/>
                <w:snapToGrid w:val="0"/>
                <w:sz w:val="24"/>
                <w:szCs w:val="24"/>
              </w:rPr>
            </w:pPr>
            <w:r w:rsidRPr="00E70E81">
              <w:rPr>
                <w:rFonts w:ascii="Times New Roman" w:hAnsi="Times New Roman" w:cs="Times New Roman"/>
                <w:bCs/>
                <w:i/>
                <w:iCs/>
                <w:snapToGrid w:val="0"/>
                <w:sz w:val="24"/>
                <w:szCs w:val="24"/>
              </w:rPr>
              <w:t xml:space="preserve">Outcome 1: </w:t>
            </w:r>
            <w:r w:rsidR="1E458953" w:rsidRPr="00E70E81">
              <w:rPr>
                <w:rFonts w:ascii="Times New Roman" w:hAnsi="Times New Roman" w:cs="Times New Roman"/>
                <w:i/>
                <w:iCs/>
                <w:snapToGrid w:val="0"/>
                <w:sz w:val="24"/>
                <w:szCs w:val="24"/>
              </w:rPr>
              <w:t>D</w:t>
            </w:r>
            <w:r w:rsidR="3785731B" w:rsidRPr="00E70E81">
              <w:rPr>
                <w:rFonts w:ascii="Times New Roman" w:hAnsi="Times New Roman" w:cs="Times New Roman"/>
                <w:i/>
                <w:iCs/>
                <w:snapToGrid w:val="0"/>
                <w:sz w:val="24"/>
                <w:szCs w:val="24"/>
              </w:rPr>
              <w:t>uty</w:t>
            </w:r>
            <w:r w:rsidRPr="00E70E81">
              <w:rPr>
                <w:rFonts w:ascii="Times New Roman" w:hAnsi="Times New Roman" w:cs="Times New Roman"/>
                <w:bCs/>
                <w:i/>
                <w:iCs/>
                <w:snapToGrid w:val="0"/>
                <w:sz w:val="24"/>
                <w:szCs w:val="24"/>
              </w:rPr>
              <w:t xml:space="preserve">-bearers have their capacities to respect, protect, and fulfill human rights strengthened; increasingly apply a </w:t>
            </w:r>
            <w:proofErr w:type="gramStart"/>
            <w:r w:rsidR="421F455F" w:rsidRPr="00E70E81">
              <w:rPr>
                <w:rFonts w:ascii="Times New Roman" w:hAnsi="Times New Roman" w:cs="Times New Roman"/>
                <w:i/>
                <w:iCs/>
                <w:snapToGrid w:val="0"/>
                <w:sz w:val="24"/>
                <w:szCs w:val="24"/>
              </w:rPr>
              <w:t>h</w:t>
            </w:r>
            <w:r w:rsidR="3785731B" w:rsidRPr="00E70E81">
              <w:rPr>
                <w:rFonts w:ascii="Times New Roman" w:hAnsi="Times New Roman" w:cs="Times New Roman"/>
                <w:i/>
                <w:iCs/>
                <w:snapToGrid w:val="0"/>
                <w:sz w:val="24"/>
                <w:szCs w:val="24"/>
              </w:rPr>
              <w:t xml:space="preserve">uman </w:t>
            </w:r>
            <w:r w:rsidR="4E9FB63D" w:rsidRPr="00E70E81">
              <w:rPr>
                <w:rFonts w:ascii="Times New Roman" w:hAnsi="Times New Roman" w:cs="Times New Roman"/>
                <w:i/>
                <w:iCs/>
                <w:snapToGrid w:val="0"/>
                <w:sz w:val="24"/>
                <w:szCs w:val="24"/>
              </w:rPr>
              <w:t>r</w:t>
            </w:r>
            <w:r w:rsidR="3785731B" w:rsidRPr="00E70E81">
              <w:rPr>
                <w:rFonts w:ascii="Times New Roman" w:hAnsi="Times New Roman" w:cs="Times New Roman"/>
                <w:i/>
                <w:iCs/>
                <w:snapToGrid w:val="0"/>
                <w:sz w:val="24"/>
                <w:szCs w:val="24"/>
              </w:rPr>
              <w:t>ights</w:t>
            </w:r>
            <w:proofErr w:type="gramEnd"/>
            <w:r w:rsidR="6575FB5A" w:rsidRPr="00E70E81">
              <w:rPr>
                <w:rFonts w:ascii="Times New Roman" w:hAnsi="Times New Roman" w:cs="Times New Roman"/>
                <w:i/>
                <w:iCs/>
                <w:snapToGrid w:val="0"/>
                <w:sz w:val="24"/>
                <w:szCs w:val="24"/>
              </w:rPr>
              <w:t>-</w:t>
            </w:r>
            <w:r w:rsidR="3785731B" w:rsidRPr="00E70E81">
              <w:rPr>
                <w:rFonts w:ascii="Times New Roman" w:hAnsi="Times New Roman" w:cs="Times New Roman"/>
                <w:i/>
                <w:iCs/>
                <w:snapToGrid w:val="0"/>
                <w:sz w:val="24"/>
                <w:szCs w:val="24"/>
              </w:rPr>
              <w:t xml:space="preserve"> </w:t>
            </w:r>
            <w:r w:rsidR="6EEDF0BB" w:rsidRPr="00E70E81">
              <w:rPr>
                <w:rFonts w:ascii="Times New Roman" w:hAnsi="Times New Roman" w:cs="Times New Roman"/>
                <w:i/>
                <w:iCs/>
                <w:snapToGrid w:val="0"/>
                <w:sz w:val="24"/>
                <w:szCs w:val="24"/>
              </w:rPr>
              <w:t>b</w:t>
            </w:r>
            <w:r w:rsidR="3785731B" w:rsidRPr="00E70E81">
              <w:rPr>
                <w:rFonts w:ascii="Times New Roman" w:hAnsi="Times New Roman" w:cs="Times New Roman"/>
                <w:i/>
                <w:iCs/>
                <w:snapToGrid w:val="0"/>
                <w:sz w:val="24"/>
                <w:szCs w:val="24"/>
              </w:rPr>
              <w:t xml:space="preserve">ased </w:t>
            </w:r>
            <w:r w:rsidR="4CCE9591" w:rsidRPr="00E70E81">
              <w:rPr>
                <w:rFonts w:ascii="Times New Roman" w:hAnsi="Times New Roman" w:cs="Times New Roman"/>
                <w:i/>
                <w:iCs/>
                <w:snapToGrid w:val="0"/>
                <w:sz w:val="24"/>
                <w:szCs w:val="24"/>
              </w:rPr>
              <w:t>a</w:t>
            </w:r>
            <w:r w:rsidR="3785731B" w:rsidRPr="00E70E81">
              <w:rPr>
                <w:rFonts w:ascii="Times New Roman" w:hAnsi="Times New Roman" w:cs="Times New Roman"/>
                <w:i/>
                <w:iCs/>
                <w:snapToGrid w:val="0"/>
                <w:sz w:val="24"/>
                <w:szCs w:val="24"/>
              </w:rPr>
              <w:t>pproach;</w:t>
            </w:r>
            <w:r w:rsidRPr="00E70E81">
              <w:rPr>
                <w:rFonts w:ascii="Times New Roman" w:hAnsi="Times New Roman" w:cs="Times New Roman"/>
                <w:bCs/>
                <w:i/>
                <w:iCs/>
                <w:snapToGrid w:val="0"/>
                <w:sz w:val="24"/>
                <w:szCs w:val="24"/>
              </w:rPr>
              <w:t xml:space="preserve"> and there is a substantial reduction in violations as a result of increased awareness and compliance with the </w:t>
            </w:r>
            <w:r w:rsidR="52D590A2" w:rsidRPr="00E70E81">
              <w:rPr>
                <w:rFonts w:ascii="Times New Roman" w:hAnsi="Times New Roman" w:cs="Times New Roman"/>
                <w:i/>
                <w:iCs/>
                <w:snapToGrid w:val="0"/>
                <w:sz w:val="24"/>
                <w:szCs w:val="24"/>
              </w:rPr>
              <w:t>S</w:t>
            </w:r>
            <w:r w:rsidR="3785731B" w:rsidRPr="00E70E81">
              <w:rPr>
                <w:rFonts w:ascii="Times New Roman" w:hAnsi="Times New Roman" w:cs="Times New Roman"/>
                <w:i/>
                <w:iCs/>
                <w:snapToGrid w:val="0"/>
                <w:sz w:val="24"/>
                <w:szCs w:val="24"/>
              </w:rPr>
              <w:t>tate’s</w:t>
            </w:r>
            <w:r w:rsidRPr="00E70E81">
              <w:rPr>
                <w:rFonts w:ascii="Times New Roman" w:hAnsi="Times New Roman" w:cs="Times New Roman"/>
                <w:bCs/>
                <w:i/>
                <w:iCs/>
                <w:snapToGrid w:val="0"/>
                <w:sz w:val="24"/>
                <w:szCs w:val="24"/>
              </w:rPr>
              <w:t xml:space="preserve"> international human rights obligations.</w:t>
            </w:r>
          </w:p>
          <w:p w14:paraId="169B08AF" w14:textId="49A79D03" w:rsidR="000D06B5" w:rsidRPr="00E70E81" w:rsidRDefault="000D06B5" w:rsidP="000D06B5">
            <w:pPr>
              <w:pStyle w:val="BodyText"/>
              <w:rPr>
                <w:rFonts w:ascii="Times New Roman" w:hAnsi="Times New Roman" w:cs="Times New Roman"/>
                <w:bCs/>
                <w:i/>
                <w:iCs/>
                <w:snapToGrid w:val="0"/>
                <w:sz w:val="24"/>
                <w:szCs w:val="24"/>
              </w:rPr>
            </w:pPr>
            <w:r w:rsidRPr="00E70E81">
              <w:rPr>
                <w:rFonts w:ascii="Times New Roman" w:hAnsi="Times New Roman" w:cs="Times New Roman"/>
                <w:bCs/>
                <w:i/>
                <w:iCs/>
                <w:snapToGrid w:val="0"/>
                <w:sz w:val="24"/>
                <w:szCs w:val="24"/>
              </w:rPr>
              <w:t>Outcome 2:</w:t>
            </w:r>
            <w:r w:rsidR="3049DB99" w:rsidRPr="00E70E81">
              <w:rPr>
                <w:rFonts w:ascii="Times New Roman" w:hAnsi="Times New Roman" w:cs="Times New Roman"/>
                <w:i/>
                <w:iCs/>
                <w:snapToGrid w:val="0"/>
                <w:sz w:val="24"/>
                <w:szCs w:val="24"/>
              </w:rPr>
              <w:t xml:space="preserve"> </w:t>
            </w:r>
            <w:r w:rsidRPr="00E70E81">
              <w:rPr>
                <w:rFonts w:ascii="Times New Roman" w:hAnsi="Times New Roman" w:cs="Times New Roman"/>
                <w:bCs/>
                <w:i/>
                <w:iCs/>
                <w:snapToGrid w:val="0"/>
                <w:sz w:val="24"/>
                <w:szCs w:val="24"/>
              </w:rPr>
              <w:t xml:space="preserve">Domestic accountability mechanisms to address human rights violations and abuses are strengthened, </w:t>
            </w:r>
            <w:r w:rsidR="3C3CE11D" w:rsidRPr="00E70E81">
              <w:rPr>
                <w:rFonts w:ascii="Times New Roman" w:hAnsi="Times New Roman" w:cs="Times New Roman"/>
                <w:i/>
                <w:iCs/>
                <w:snapToGrid w:val="0"/>
                <w:sz w:val="24"/>
                <w:szCs w:val="24"/>
              </w:rPr>
              <w:t>l</w:t>
            </w:r>
            <w:r w:rsidR="3785731B" w:rsidRPr="00E70E81">
              <w:rPr>
                <w:rFonts w:ascii="Times New Roman" w:hAnsi="Times New Roman" w:cs="Times New Roman"/>
                <w:i/>
                <w:iCs/>
                <w:snapToGrid w:val="0"/>
                <w:sz w:val="24"/>
                <w:szCs w:val="24"/>
              </w:rPr>
              <w:t>eading</w:t>
            </w:r>
            <w:r w:rsidRPr="00E70E81">
              <w:rPr>
                <w:rFonts w:ascii="Times New Roman" w:hAnsi="Times New Roman" w:cs="Times New Roman"/>
                <w:bCs/>
                <w:i/>
                <w:iCs/>
                <w:snapToGrid w:val="0"/>
                <w:sz w:val="24"/>
                <w:szCs w:val="24"/>
              </w:rPr>
              <w:t xml:space="preserve"> to increased accountability, and justice and redress for victims.</w:t>
            </w:r>
          </w:p>
          <w:p w14:paraId="1C6473BC" w14:textId="3BC30D50" w:rsidR="000D06B5" w:rsidRPr="00E70E81" w:rsidRDefault="000D06B5" w:rsidP="000D06B5">
            <w:pPr>
              <w:pStyle w:val="BodyText"/>
              <w:rPr>
                <w:rFonts w:ascii="Times New Roman" w:hAnsi="Times New Roman" w:cs="Times New Roman"/>
                <w:bCs/>
                <w:i/>
                <w:iCs/>
                <w:snapToGrid w:val="0"/>
                <w:sz w:val="24"/>
                <w:szCs w:val="24"/>
              </w:rPr>
            </w:pPr>
            <w:r w:rsidRPr="00E70E81">
              <w:rPr>
                <w:rFonts w:ascii="Times New Roman" w:hAnsi="Times New Roman" w:cs="Times New Roman"/>
                <w:bCs/>
                <w:i/>
                <w:iCs/>
                <w:snapToGrid w:val="0"/>
                <w:sz w:val="24"/>
                <w:szCs w:val="24"/>
              </w:rPr>
              <w:t>Outcome 3: Rights holders, including victims of human rights violations and abuses and their families, are better able to claim their rights.</w:t>
            </w:r>
          </w:p>
        </w:tc>
      </w:tr>
      <w:tr w:rsidR="00875706" w:rsidRPr="00E70E81" w14:paraId="0417E105"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vAlign w:val="center"/>
          </w:tcPr>
          <w:p w14:paraId="4FB6D3FE" w14:textId="77777777" w:rsidR="00875706" w:rsidRPr="00E70E81" w:rsidRDefault="00875706" w:rsidP="00C5660F">
            <w:pPr>
              <w:pStyle w:val="H1"/>
              <w:jc w:val="center"/>
              <w:rPr>
                <w:rFonts w:cs="Times New Roman"/>
                <w:szCs w:val="24"/>
              </w:rPr>
            </w:pPr>
            <w:r w:rsidRPr="00E70E81">
              <w:rPr>
                <w:rFonts w:cs="Times New Roman"/>
                <w:szCs w:val="24"/>
              </w:rPr>
              <w:t>Participating Organization(s)</w:t>
            </w:r>
          </w:p>
        </w:tc>
        <w:tc>
          <w:tcPr>
            <w:tcW w:w="258" w:type="dxa"/>
            <w:vMerge w:val="restart"/>
            <w:tcBorders>
              <w:left w:val="single" w:sz="4" w:space="0" w:color="auto"/>
              <w:right w:val="single" w:sz="4" w:space="0" w:color="auto"/>
            </w:tcBorders>
            <w:vAlign w:val="center"/>
          </w:tcPr>
          <w:p w14:paraId="33EF8952" w14:textId="77777777" w:rsidR="00875706" w:rsidRPr="00E70E81" w:rsidRDefault="00875706" w:rsidP="00C5660F">
            <w:pPr>
              <w:jc w:val="center"/>
            </w:pPr>
          </w:p>
        </w:tc>
        <w:tc>
          <w:tcPr>
            <w:tcW w:w="4986" w:type="dxa"/>
            <w:gridSpan w:val="2"/>
            <w:tcBorders>
              <w:top w:val="single" w:sz="4" w:space="0" w:color="auto"/>
              <w:left w:val="single" w:sz="4" w:space="0" w:color="auto"/>
              <w:right w:val="single" w:sz="4" w:space="0" w:color="auto"/>
            </w:tcBorders>
            <w:shd w:val="clear" w:color="auto" w:fill="F3F3F3"/>
            <w:vAlign w:val="center"/>
          </w:tcPr>
          <w:p w14:paraId="0773E4A9" w14:textId="77777777" w:rsidR="00875706" w:rsidRPr="00E70E81" w:rsidRDefault="00875706" w:rsidP="00C5660F">
            <w:pPr>
              <w:pStyle w:val="H1"/>
              <w:jc w:val="center"/>
              <w:rPr>
                <w:rFonts w:cs="Times New Roman"/>
                <w:szCs w:val="24"/>
              </w:rPr>
            </w:pPr>
            <w:r w:rsidRPr="00E70E81">
              <w:rPr>
                <w:rFonts w:cs="Times New Roman"/>
                <w:szCs w:val="24"/>
              </w:rPr>
              <w:t>Implementing Partners</w:t>
            </w:r>
          </w:p>
        </w:tc>
      </w:tr>
      <w:tr w:rsidR="00875706" w:rsidRPr="00E70E81" w14:paraId="4A80048F" w14:textId="77777777" w:rsidTr="38967EDB">
        <w:trPr>
          <w:trHeight w:val="495"/>
        </w:trPr>
        <w:tc>
          <w:tcPr>
            <w:tcW w:w="5142" w:type="dxa"/>
            <w:gridSpan w:val="2"/>
            <w:tcBorders>
              <w:left w:val="single" w:sz="4" w:space="0" w:color="auto"/>
              <w:bottom w:val="single" w:sz="4" w:space="0" w:color="auto"/>
              <w:right w:val="single" w:sz="4" w:space="0" w:color="auto"/>
            </w:tcBorders>
          </w:tcPr>
          <w:p w14:paraId="23202415" w14:textId="77777777" w:rsidR="00875706" w:rsidRPr="00E70E81" w:rsidRDefault="00875706" w:rsidP="00BE7D46">
            <w:pPr>
              <w:pStyle w:val="BodyText"/>
              <w:numPr>
                <w:ilvl w:val="0"/>
                <w:numId w:val="10"/>
              </w:numPr>
              <w:rPr>
                <w:rFonts w:ascii="Times New Roman" w:hAnsi="Times New Roman" w:cs="Times New Roman"/>
                <w:sz w:val="24"/>
                <w:szCs w:val="24"/>
              </w:rPr>
            </w:pPr>
            <w:r w:rsidRPr="00E70E81">
              <w:rPr>
                <w:rFonts w:ascii="Times New Roman" w:hAnsi="Times New Roman" w:cs="Times New Roman"/>
                <w:sz w:val="24"/>
                <w:szCs w:val="24"/>
              </w:rPr>
              <w:t>Organizations that have received direct funding from the MPTF Office under this programme</w:t>
            </w:r>
          </w:p>
          <w:p w14:paraId="39FB09A6" w14:textId="2264BFE5" w:rsidR="000D06B5" w:rsidRPr="00E70E81" w:rsidRDefault="000D06B5" w:rsidP="000D06B5">
            <w:pPr>
              <w:pStyle w:val="BodyText"/>
              <w:spacing w:before="60" w:after="60"/>
              <w:jc w:val="both"/>
              <w:rPr>
                <w:rFonts w:ascii="Times New Roman" w:hAnsi="Times New Roman" w:cs="Times New Roman"/>
                <w:bCs/>
                <w:iCs/>
                <w:snapToGrid w:val="0"/>
                <w:color w:val="000000"/>
                <w:sz w:val="24"/>
                <w:szCs w:val="24"/>
              </w:rPr>
            </w:pPr>
          </w:p>
          <w:p w14:paraId="6EADE5AA" w14:textId="49FAFEC1" w:rsidR="000D06B5" w:rsidRPr="00E70E81" w:rsidRDefault="4D670C1F"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snapToGrid w:val="0"/>
                <w:color w:val="000000"/>
                <w:sz w:val="24"/>
                <w:szCs w:val="24"/>
              </w:rPr>
              <w:t>Office of the United Nations High Commissioner for Human Rights (O</w:t>
            </w:r>
            <w:r w:rsidR="3785731B" w:rsidRPr="00E70E81">
              <w:rPr>
                <w:rFonts w:ascii="Times New Roman" w:hAnsi="Times New Roman" w:cs="Times New Roman"/>
                <w:snapToGrid w:val="0"/>
                <w:color w:val="000000"/>
                <w:sz w:val="24"/>
                <w:szCs w:val="24"/>
              </w:rPr>
              <w:t>HCHR</w:t>
            </w:r>
            <w:r w:rsidR="1596E46B" w:rsidRPr="00E70E81">
              <w:rPr>
                <w:rFonts w:ascii="Times New Roman" w:hAnsi="Times New Roman" w:cs="Times New Roman"/>
                <w:snapToGrid w:val="0"/>
                <w:color w:val="000000"/>
                <w:sz w:val="24"/>
                <w:szCs w:val="24"/>
              </w:rPr>
              <w:t>)</w:t>
            </w:r>
            <w:r w:rsidR="3785731B" w:rsidRPr="00E70E81">
              <w:rPr>
                <w:rFonts w:ascii="Times New Roman" w:hAnsi="Times New Roman" w:cs="Times New Roman"/>
                <w:snapToGrid w:val="0"/>
                <w:color w:val="000000"/>
                <w:sz w:val="24"/>
                <w:szCs w:val="24"/>
              </w:rPr>
              <w:t xml:space="preserve"> </w:t>
            </w:r>
          </w:p>
          <w:p w14:paraId="2050AC16" w14:textId="53D2C0E0" w:rsidR="000D06B5" w:rsidRPr="00E70E81" w:rsidRDefault="0342776E"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snapToGrid w:val="0"/>
                <w:color w:val="000000"/>
                <w:sz w:val="24"/>
                <w:szCs w:val="24"/>
              </w:rPr>
              <w:t>United Nations Office for Drugs and Crime (</w:t>
            </w:r>
            <w:r w:rsidR="3785731B" w:rsidRPr="00E70E81">
              <w:rPr>
                <w:rFonts w:ascii="Times New Roman" w:hAnsi="Times New Roman" w:cs="Times New Roman"/>
                <w:snapToGrid w:val="0"/>
                <w:color w:val="000000"/>
                <w:sz w:val="24"/>
                <w:szCs w:val="24"/>
              </w:rPr>
              <w:t>UNODC</w:t>
            </w:r>
            <w:r w:rsidR="036C2714" w:rsidRPr="00E70E81">
              <w:rPr>
                <w:rFonts w:ascii="Times New Roman" w:hAnsi="Times New Roman" w:cs="Times New Roman"/>
                <w:snapToGrid w:val="0"/>
                <w:color w:val="000000"/>
                <w:sz w:val="24"/>
                <w:szCs w:val="24"/>
              </w:rPr>
              <w:t>)</w:t>
            </w:r>
          </w:p>
          <w:p w14:paraId="51E68F40" w14:textId="0F120AEA" w:rsidR="000D06B5" w:rsidRPr="00E70E81" w:rsidRDefault="036C2714"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snapToGrid w:val="0"/>
                <w:color w:val="000000"/>
                <w:sz w:val="24"/>
                <w:szCs w:val="24"/>
              </w:rPr>
              <w:t>United Nations Office of Counter Terrorism (</w:t>
            </w:r>
            <w:r w:rsidR="3785731B" w:rsidRPr="00E70E81">
              <w:rPr>
                <w:rFonts w:ascii="Times New Roman" w:hAnsi="Times New Roman" w:cs="Times New Roman"/>
                <w:snapToGrid w:val="0"/>
                <w:color w:val="000000"/>
                <w:sz w:val="24"/>
                <w:szCs w:val="24"/>
              </w:rPr>
              <w:t>UNOCT</w:t>
            </w:r>
            <w:r w:rsidR="07E8947D" w:rsidRPr="00E70E81">
              <w:rPr>
                <w:rFonts w:ascii="Times New Roman" w:hAnsi="Times New Roman" w:cs="Times New Roman"/>
                <w:snapToGrid w:val="0"/>
                <w:color w:val="000000"/>
                <w:sz w:val="24"/>
                <w:szCs w:val="24"/>
              </w:rPr>
              <w:t>)</w:t>
            </w:r>
          </w:p>
          <w:p w14:paraId="20500C78" w14:textId="3E59B081" w:rsidR="000D06B5" w:rsidRPr="00E70E81" w:rsidRDefault="07E8947D" w:rsidP="000D06B5">
            <w:pPr>
              <w:pStyle w:val="BodyText"/>
              <w:rPr>
                <w:rFonts w:ascii="Times New Roman" w:hAnsi="Times New Roman" w:cs="Times New Roman"/>
                <w:i/>
                <w:sz w:val="24"/>
                <w:szCs w:val="24"/>
              </w:rPr>
            </w:pPr>
            <w:r w:rsidRPr="00E70E81">
              <w:rPr>
                <w:rFonts w:ascii="Times New Roman" w:hAnsi="Times New Roman" w:cs="Times New Roman"/>
                <w:snapToGrid w:val="0"/>
                <w:color w:val="000000"/>
                <w:sz w:val="24"/>
                <w:szCs w:val="24"/>
              </w:rPr>
              <w:t xml:space="preserve">United Nations </w:t>
            </w:r>
            <w:r w:rsidR="7140C82B" w:rsidRPr="00E70E81">
              <w:rPr>
                <w:rFonts w:ascii="Times New Roman" w:hAnsi="Times New Roman" w:cs="Times New Roman"/>
                <w:snapToGrid w:val="0"/>
                <w:color w:val="000000"/>
                <w:sz w:val="24"/>
                <w:szCs w:val="24"/>
              </w:rPr>
              <w:t>Educational, Scientific and Cultural Organization (</w:t>
            </w:r>
            <w:r w:rsidR="3785731B" w:rsidRPr="00E70E81">
              <w:rPr>
                <w:rFonts w:ascii="Times New Roman" w:hAnsi="Times New Roman" w:cs="Times New Roman"/>
                <w:snapToGrid w:val="0"/>
                <w:color w:val="000000"/>
                <w:sz w:val="24"/>
                <w:szCs w:val="24"/>
              </w:rPr>
              <w:t>UNESCO</w:t>
            </w:r>
            <w:r w:rsidR="07B94212" w:rsidRPr="00E70E81">
              <w:rPr>
                <w:rFonts w:ascii="Times New Roman" w:hAnsi="Times New Roman" w:cs="Times New Roman"/>
                <w:snapToGrid w:val="0"/>
                <w:color w:val="000000"/>
                <w:sz w:val="24"/>
                <w:szCs w:val="24"/>
              </w:rPr>
              <w:t>)</w:t>
            </w:r>
          </w:p>
          <w:p w14:paraId="75E16A94" w14:textId="77777777" w:rsidR="00875706" w:rsidRPr="00E70E81" w:rsidRDefault="00875706" w:rsidP="00C5660F">
            <w:pPr>
              <w:pStyle w:val="BodyText"/>
              <w:rPr>
                <w:rFonts w:ascii="Times New Roman" w:hAnsi="Times New Roman" w:cs="Times New Roman"/>
                <w:i/>
                <w:sz w:val="24"/>
                <w:szCs w:val="24"/>
              </w:rPr>
            </w:pPr>
          </w:p>
        </w:tc>
        <w:tc>
          <w:tcPr>
            <w:tcW w:w="258" w:type="dxa"/>
            <w:vMerge/>
          </w:tcPr>
          <w:p w14:paraId="63C2B403" w14:textId="77777777" w:rsidR="00875706" w:rsidRPr="00E70E81" w:rsidRDefault="00875706" w:rsidP="00C5660F">
            <w:pPr>
              <w:pStyle w:val="BodyText"/>
              <w:rPr>
                <w:rFonts w:ascii="Times New Roman" w:hAnsi="Times New Roman" w:cs="Times New Roman"/>
                <w:sz w:val="24"/>
                <w:szCs w:val="24"/>
              </w:rPr>
            </w:pPr>
          </w:p>
        </w:tc>
        <w:tc>
          <w:tcPr>
            <w:tcW w:w="4986" w:type="dxa"/>
            <w:gridSpan w:val="2"/>
            <w:tcBorders>
              <w:left w:val="single" w:sz="4" w:space="0" w:color="auto"/>
              <w:bottom w:val="single" w:sz="4" w:space="0" w:color="auto"/>
              <w:right w:val="single" w:sz="4" w:space="0" w:color="auto"/>
            </w:tcBorders>
          </w:tcPr>
          <w:p w14:paraId="5940592C" w14:textId="00979B4B" w:rsidR="000D06B5" w:rsidRPr="00E70E81" w:rsidRDefault="009753FD" w:rsidP="000D06B5">
            <w:pPr>
              <w:pStyle w:val="BodyText"/>
              <w:spacing w:before="60" w:after="60"/>
              <w:jc w:val="both"/>
              <w:rPr>
                <w:rFonts w:ascii="Times New Roman" w:hAnsi="Times New Roman" w:cs="Times New Roman"/>
                <w:b/>
                <w:i/>
                <w:snapToGrid w:val="0"/>
                <w:color w:val="000000"/>
                <w:sz w:val="24"/>
                <w:szCs w:val="24"/>
              </w:rPr>
            </w:pPr>
            <w:r w:rsidRPr="00E70E81">
              <w:rPr>
                <w:rFonts w:ascii="Times New Roman" w:hAnsi="Times New Roman" w:cs="Times New Roman"/>
                <w:b/>
                <w:i/>
                <w:snapToGrid w:val="0"/>
                <w:color w:val="000000"/>
                <w:sz w:val="24"/>
                <w:szCs w:val="24"/>
              </w:rPr>
              <w:t xml:space="preserve">Government Partners </w:t>
            </w:r>
          </w:p>
          <w:p w14:paraId="326E0D34" w14:textId="77777777" w:rsidR="009753FD" w:rsidRPr="00E70E81" w:rsidRDefault="009753FD" w:rsidP="000D06B5">
            <w:pPr>
              <w:pStyle w:val="BodyText"/>
              <w:spacing w:before="60" w:after="60"/>
              <w:jc w:val="both"/>
              <w:rPr>
                <w:rFonts w:ascii="Times New Roman" w:hAnsi="Times New Roman" w:cs="Times New Roman"/>
                <w:bCs/>
                <w:iCs/>
                <w:snapToGrid w:val="0"/>
                <w:color w:val="000000"/>
                <w:sz w:val="24"/>
                <w:szCs w:val="24"/>
              </w:rPr>
            </w:pPr>
          </w:p>
          <w:p w14:paraId="026E2846" w14:textId="03EE9782" w:rsidR="000D06B5" w:rsidRPr="00E70E81" w:rsidRDefault="000D06B5"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bCs/>
                <w:iCs/>
                <w:snapToGrid w:val="0"/>
                <w:color w:val="000000"/>
                <w:sz w:val="24"/>
                <w:szCs w:val="24"/>
              </w:rPr>
              <w:t xml:space="preserve">Department of Justice </w:t>
            </w:r>
            <w:r w:rsidR="00431639" w:rsidRPr="00E70E81">
              <w:rPr>
                <w:rFonts w:ascii="Times New Roman" w:hAnsi="Times New Roman" w:cs="Times New Roman"/>
                <w:bCs/>
                <w:iCs/>
                <w:snapToGrid w:val="0"/>
                <w:color w:val="000000"/>
                <w:sz w:val="24"/>
                <w:szCs w:val="24"/>
              </w:rPr>
              <w:t>(DOJ)</w:t>
            </w:r>
          </w:p>
          <w:p w14:paraId="68847A8A" w14:textId="430F2F14" w:rsidR="000D06B5" w:rsidRPr="00E70E81" w:rsidRDefault="000D06B5"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bCs/>
                <w:iCs/>
                <w:snapToGrid w:val="0"/>
                <w:color w:val="000000"/>
                <w:sz w:val="24"/>
                <w:szCs w:val="24"/>
              </w:rPr>
              <w:t xml:space="preserve">Department of Foreign Affairs </w:t>
            </w:r>
            <w:r w:rsidR="00431639" w:rsidRPr="00E70E81">
              <w:rPr>
                <w:rFonts w:ascii="Times New Roman" w:hAnsi="Times New Roman" w:cs="Times New Roman"/>
                <w:bCs/>
                <w:iCs/>
                <w:snapToGrid w:val="0"/>
                <w:color w:val="000000"/>
                <w:sz w:val="24"/>
                <w:szCs w:val="24"/>
              </w:rPr>
              <w:t>(DFA)</w:t>
            </w:r>
          </w:p>
          <w:p w14:paraId="380D2E71" w14:textId="2CA648A7" w:rsidR="3AB57B9A" w:rsidRPr="00E70E81" w:rsidRDefault="3AB57B9A" w:rsidP="38967EDB">
            <w:pPr>
              <w:pStyle w:val="BodyText"/>
              <w:spacing w:before="60" w:after="60"/>
              <w:jc w:val="both"/>
              <w:rPr>
                <w:rFonts w:ascii="Times New Roman" w:hAnsi="Times New Roman" w:cs="Times New Roman"/>
                <w:color w:val="000000" w:themeColor="text1"/>
                <w:sz w:val="24"/>
                <w:szCs w:val="24"/>
              </w:rPr>
            </w:pPr>
            <w:r w:rsidRPr="00E70E81">
              <w:rPr>
                <w:rFonts w:ascii="Times New Roman" w:hAnsi="Times New Roman" w:cs="Times New Roman"/>
                <w:color w:val="000000" w:themeColor="text1"/>
                <w:sz w:val="24"/>
                <w:szCs w:val="24"/>
              </w:rPr>
              <w:t>Department of Health (DOH)</w:t>
            </w:r>
          </w:p>
          <w:p w14:paraId="1FD2A334" w14:textId="7480F0F7" w:rsidR="00431639" w:rsidRPr="00E70E81" w:rsidRDefault="00431639"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bCs/>
                <w:iCs/>
                <w:snapToGrid w:val="0"/>
                <w:color w:val="000000"/>
                <w:sz w:val="24"/>
                <w:szCs w:val="24"/>
              </w:rPr>
              <w:t>Department of the Interior and Local Government (DILG)</w:t>
            </w:r>
          </w:p>
          <w:p w14:paraId="4DD3EE41" w14:textId="5158323C" w:rsidR="689B7AA6" w:rsidRPr="00E70E81" w:rsidRDefault="689B7AA6" w:rsidP="38967EDB">
            <w:pPr>
              <w:pStyle w:val="BodyText"/>
              <w:spacing w:before="60" w:after="60"/>
              <w:jc w:val="both"/>
              <w:rPr>
                <w:rFonts w:ascii="Times New Roman" w:hAnsi="Times New Roman" w:cs="Times New Roman"/>
                <w:color w:val="000000" w:themeColor="text1"/>
                <w:sz w:val="24"/>
                <w:szCs w:val="24"/>
              </w:rPr>
            </w:pPr>
            <w:r w:rsidRPr="00E70E81">
              <w:rPr>
                <w:rFonts w:ascii="Times New Roman" w:hAnsi="Times New Roman" w:cs="Times New Roman"/>
                <w:color w:val="000000" w:themeColor="text1"/>
                <w:sz w:val="24"/>
                <w:szCs w:val="24"/>
              </w:rPr>
              <w:t>Department of Social Welfare and Development</w:t>
            </w:r>
          </w:p>
          <w:p w14:paraId="4CD9B326" w14:textId="338D1006" w:rsidR="042635EE" w:rsidRPr="00E70E81" w:rsidRDefault="042635EE" w:rsidP="38967EDB">
            <w:pPr>
              <w:pStyle w:val="BodyText"/>
              <w:spacing w:before="60" w:after="60"/>
              <w:jc w:val="both"/>
              <w:rPr>
                <w:rFonts w:ascii="Times New Roman" w:hAnsi="Times New Roman" w:cs="Times New Roman"/>
                <w:color w:val="000000" w:themeColor="text1"/>
                <w:sz w:val="24"/>
                <w:szCs w:val="24"/>
              </w:rPr>
            </w:pPr>
            <w:r w:rsidRPr="00E70E81">
              <w:rPr>
                <w:rFonts w:ascii="Times New Roman" w:hAnsi="Times New Roman" w:cs="Times New Roman"/>
                <w:color w:val="000000" w:themeColor="text1"/>
                <w:sz w:val="24"/>
                <w:szCs w:val="24"/>
              </w:rPr>
              <w:t>Presidential Human Rights Committee</w:t>
            </w:r>
            <w:r w:rsidR="159202B4" w:rsidRPr="00E70E81">
              <w:rPr>
                <w:rFonts w:ascii="Times New Roman" w:hAnsi="Times New Roman" w:cs="Times New Roman"/>
                <w:color w:val="000000" w:themeColor="text1"/>
                <w:sz w:val="24"/>
                <w:szCs w:val="24"/>
              </w:rPr>
              <w:t xml:space="preserve"> Secretariat</w:t>
            </w:r>
            <w:r w:rsidRPr="00E70E81">
              <w:rPr>
                <w:rFonts w:ascii="Times New Roman" w:hAnsi="Times New Roman" w:cs="Times New Roman"/>
                <w:color w:val="000000" w:themeColor="text1"/>
                <w:sz w:val="24"/>
                <w:szCs w:val="24"/>
              </w:rPr>
              <w:t xml:space="preserve"> (PHRC</w:t>
            </w:r>
            <w:r w:rsidR="65B15896" w:rsidRPr="00E70E81">
              <w:rPr>
                <w:rFonts w:ascii="Times New Roman" w:hAnsi="Times New Roman" w:cs="Times New Roman"/>
                <w:color w:val="000000" w:themeColor="text1"/>
                <w:sz w:val="24"/>
                <w:szCs w:val="24"/>
              </w:rPr>
              <w:t>S</w:t>
            </w:r>
            <w:r w:rsidRPr="00E70E81">
              <w:rPr>
                <w:rFonts w:ascii="Times New Roman" w:hAnsi="Times New Roman" w:cs="Times New Roman"/>
                <w:color w:val="000000" w:themeColor="text1"/>
                <w:sz w:val="24"/>
                <w:szCs w:val="24"/>
              </w:rPr>
              <w:t>)</w:t>
            </w:r>
          </w:p>
          <w:p w14:paraId="7FA46103" w14:textId="36F1C4FD" w:rsidR="2AD29ED4" w:rsidRPr="00E70E81" w:rsidRDefault="2AD29ED4" w:rsidP="38967EDB">
            <w:pPr>
              <w:pStyle w:val="BodyText"/>
              <w:spacing w:before="60" w:after="60"/>
              <w:jc w:val="both"/>
              <w:rPr>
                <w:rFonts w:ascii="Times New Roman" w:hAnsi="Times New Roman" w:cs="Times New Roman"/>
                <w:color w:val="000000" w:themeColor="text1"/>
                <w:sz w:val="24"/>
                <w:szCs w:val="24"/>
              </w:rPr>
            </w:pPr>
            <w:r w:rsidRPr="00E70E81">
              <w:rPr>
                <w:rFonts w:ascii="Times New Roman" w:hAnsi="Times New Roman" w:cs="Times New Roman"/>
                <w:color w:val="000000" w:themeColor="text1"/>
                <w:sz w:val="24"/>
                <w:szCs w:val="24"/>
              </w:rPr>
              <w:t>Commission on Human Rights of the Philippines (CHRP)</w:t>
            </w:r>
          </w:p>
          <w:p w14:paraId="19B18EC2" w14:textId="77777777" w:rsidR="000D06B5" w:rsidRPr="00E70E81" w:rsidRDefault="000D06B5"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bCs/>
                <w:iCs/>
                <w:snapToGrid w:val="0"/>
                <w:color w:val="000000"/>
                <w:sz w:val="24"/>
                <w:szCs w:val="24"/>
              </w:rPr>
              <w:t>Philippines National Police (PNP)</w:t>
            </w:r>
          </w:p>
          <w:p w14:paraId="141D2481" w14:textId="77777777" w:rsidR="000D06B5" w:rsidRPr="00E70E81" w:rsidRDefault="000D06B5"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bCs/>
                <w:iCs/>
                <w:snapToGrid w:val="0"/>
                <w:color w:val="000000"/>
                <w:sz w:val="24"/>
                <w:szCs w:val="24"/>
              </w:rPr>
              <w:t>Dangerous Drugs Board (DDB)</w:t>
            </w:r>
          </w:p>
          <w:p w14:paraId="4BC3EABF" w14:textId="29D52BE6" w:rsidR="000D06B5" w:rsidRPr="00E70E81" w:rsidRDefault="000D06B5"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bCs/>
                <w:iCs/>
                <w:snapToGrid w:val="0"/>
                <w:color w:val="000000"/>
                <w:sz w:val="24"/>
                <w:szCs w:val="24"/>
              </w:rPr>
              <w:t>Anti</w:t>
            </w:r>
            <w:r w:rsidR="3AD630DF" w:rsidRPr="00E70E81">
              <w:rPr>
                <w:rFonts w:ascii="Times New Roman" w:hAnsi="Times New Roman" w:cs="Times New Roman"/>
                <w:snapToGrid w:val="0"/>
                <w:color w:val="000000"/>
                <w:sz w:val="24"/>
                <w:szCs w:val="24"/>
              </w:rPr>
              <w:t>-</w:t>
            </w:r>
            <w:r w:rsidRPr="00E70E81">
              <w:rPr>
                <w:rFonts w:ascii="Times New Roman" w:hAnsi="Times New Roman" w:cs="Times New Roman"/>
                <w:bCs/>
                <w:iCs/>
                <w:snapToGrid w:val="0"/>
                <w:color w:val="000000"/>
                <w:sz w:val="24"/>
                <w:szCs w:val="24"/>
              </w:rPr>
              <w:t xml:space="preserve">Terrorism </w:t>
            </w:r>
            <w:r w:rsidR="009E63FB" w:rsidRPr="00E70E81">
              <w:rPr>
                <w:rFonts w:ascii="Times New Roman" w:hAnsi="Times New Roman" w:cs="Times New Roman"/>
                <w:bCs/>
                <w:iCs/>
                <w:snapToGrid w:val="0"/>
                <w:color w:val="000000"/>
                <w:sz w:val="24"/>
                <w:szCs w:val="24"/>
              </w:rPr>
              <w:t>Council Program Management Center</w:t>
            </w:r>
            <w:r w:rsidRPr="00E70E81">
              <w:rPr>
                <w:rFonts w:ascii="Times New Roman" w:hAnsi="Times New Roman" w:cs="Times New Roman"/>
                <w:bCs/>
                <w:iCs/>
                <w:snapToGrid w:val="0"/>
                <w:color w:val="000000"/>
                <w:sz w:val="24"/>
                <w:szCs w:val="24"/>
              </w:rPr>
              <w:t xml:space="preserve"> (</w:t>
            </w:r>
            <w:r w:rsidR="009674BA" w:rsidRPr="00E70E81">
              <w:rPr>
                <w:rFonts w:ascii="Times New Roman" w:hAnsi="Times New Roman" w:cs="Times New Roman"/>
                <w:bCs/>
                <w:iCs/>
                <w:snapToGrid w:val="0"/>
                <w:color w:val="000000"/>
                <w:sz w:val="24"/>
                <w:szCs w:val="24"/>
              </w:rPr>
              <w:t>ATC-PMC</w:t>
            </w:r>
            <w:r w:rsidR="00A53207" w:rsidRPr="00E70E81">
              <w:rPr>
                <w:rFonts w:ascii="Times New Roman" w:hAnsi="Times New Roman" w:cs="Times New Roman"/>
                <w:bCs/>
                <w:iCs/>
                <w:snapToGrid w:val="0"/>
                <w:color w:val="000000"/>
                <w:sz w:val="24"/>
                <w:szCs w:val="24"/>
              </w:rPr>
              <w:t>)</w:t>
            </w:r>
          </w:p>
          <w:p w14:paraId="307AAD63" w14:textId="77777777" w:rsidR="00A54CD9" w:rsidRPr="00E70E81" w:rsidRDefault="00FC6190" w:rsidP="000D06B5">
            <w:pPr>
              <w:pStyle w:val="BodyText"/>
              <w:spacing w:before="60" w:after="60"/>
              <w:jc w:val="both"/>
              <w:rPr>
                <w:rFonts w:ascii="Times New Roman" w:hAnsi="Times New Roman" w:cs="Times New Roman"/>
                <w:bCs/>
                <w:iCs/>
                <w:snapToGrid w:val="0"/>
                <w:color w:val="000000"/>
                <w:sz w:val="24"/>
                <w:szCs w:val="24"/>
              </w:rPr>
            </w:pPr>
            <w:r w:rsidRPr="00E70E81">
              <w:rPr>
                <w:rFonts w:ascii="Times New Roman" w:hAnsi="Times New Roman" w:cs="Times New Roman"/>
                <w:bCs/>
                <w:iCs/>
                <w:snapToGrid w:val="0"/>
                <w:color w:val="000000"/>
                <w:sz w:val="24"/>
                <w:szCs w:val="24"/>
              </w:rPr>
              <w:t>B</w:t>
            </w:r>
            <w:r w:rsidR="00A30B4A" w:rsidRPr="00E70E81">
              <w:rPr>
                <w:rFonts w:ascii="Times New Roman" w:hAnsi="Times New Roman" w:cs="Times New Roman"/>
                <w:bCs/>
                <w:iCs/>
                <w:snapToGrid w:val="0"/>
                <w:color w:val="000000"/>
                <w:sz w:val="24"/>
                <w:szCs w:val="24"/>
              </w:rPr>
              <w:t>ureau of Jail Management and Penology (BJMP)</w:t>
            </w:r>
            <w:r w:rsidR="7254309F" w:rsidRPr="00E70E81">
              <w:rPr>
                <w:rFonts w:ascii="Times New Roman" w:hAnsi="Times New Roman" w:cs="Times New Roman"/>
                <w:snapToGrid w:val="0"/>
                <w:color w:val="000000"/>
                <w:sz w:val="24"/>
                <w:szCs w:val="24"/>
              </w:rPr>
              <w:t xml:space="preserve"> </w:t>
            </w:r>
          </w:p>
          <w:p w14:paraId="1957EABC" w14:textId="77777777" w:rsidR="00A30B4A" w:rsidRPr="00E70E81" w:rsidRDefault="00A30B4A" w:rsidP="000D06B5">
            <w:pPr>
              <w:pStyle w:val="BodyText"/>
              <w:spacing w:before="60" w:after="60"/>
              <w:jc w:val="both"/>
              <w:rPr>
                <w:rFonts w:ascii="Times New Roman" w:hAnsi="Times New Roman" w:cs="Times New Roman"/>
                <w:bCs/>
                <w:iCs/>
                <w:snapToGrid w:val="0"/>
                <w:color w:val="000000"/>
                <w:sz w:val="24"/>
                <w:szCs w:val="24"/>
              </w:rPr>
            </w:pPr>
          </w:p>
          <w:p w14:paraId="53E890F6" w14:textId="4DA9A2EB" w:rsidR="009753FD" w:rsidRPr="00E70E81" w:rsidRDefault="009753FD" w:rsidP="000D06B5">
            <w:pPr>
              <w:pStyle w:val="BodyText"/>
              <w:spacing w:before="60" w:after="60"/>
              <w:jc w:val="both"/>
              <w:rPr>
                <w:rFonts w:ascii="Times New Roman" w:hAnsi="Times New Roman" w:cs="Times New Roman"/>
                <w:b/>
                <w:i/>
                <w:snapToGrid w:val="0"/>
                <w:color w:val="000000"/>
                <w:sz w:val="24"/>
                <w:szCs w:val="24"/>
              </w:rPr>
            </w:pPr>
            <w:r w:rsidRPr="00E70E81">
              <w:rPr>
                <w:rFonts w:ascii="Times New Roman" w:hAnsi="Times New Roman" w:cs="Times New Roman"/>
                <w:b/>
                <w:i/>
                <w:snapToGrid w:val="0"/>
                <w:color w:val="000000"/>
                <w:sz w:val="24"/>
                <w:szCs w:val="24"/>
              </w:rPr>
              <w:t xml:space="preserve">Civil Society Partners </w:t>
            </w:r>
          </w:p>
          <w:p w14:paraId="5D945C57" w14:textId="560A41A9" w:rsidR="00083A6B" w:rsidRPr="00E70E81" w:rsidRDefault="315026A5" w:rsidP="00083A6B">
            <w:pPr>
              <w:rPr>
                <w:lang w:val="en-PH"/>
              </w:rPr>
            </w:pPr>
            <w:r w:rsidRPr="00E70E81">
              <w:rPr>
                <w:snapToGrid w:val="0"/>
                <w:color w:val="000000"/>
              </w:rPr>
              <w:t xml:space="preserve">Ateneo Human Rights Center; </w:t>
            </w:r>
            <w:r w:rsidR="00751BA3" w:rsidRPr="00E70E81">
              <w:rPr>
                <w:snapToGrid w:val="0"/>
                <w:color w:val="000000"/>
              </w:rPr>
              <w:t xml:space="preserve">Families </w:t>
            </w:r>
            <w:r w:rsidR="007D6329" w:rsidRPr="00E70E81">
              <w:rPr>
                <w:snapToGrid w:val="0"/>
                <w:color w:val="000000"/>
              </w:rPr>
              <w:t xml:space="preserve">of Victims </w:t>
            </w:r>
            <w:r w:rsidR="007D6329" w:rsidRPr="00E70E81">
              <w:rPr>
                <w:bCs/>
                <w:iCs/>
                <w:snapToGrid w:val="0"/>
                <w:color w:val="000000"/>
              </w:rPr>
              <w:t xml:space="preserve">of Involuntary Disappearance </w:t>
            </w:r>
            <w:r w:rsidR="00751BA3" w:rsidRPr="00E70E81">
              <w:rPr>
                <w:bCs/>
                <w:iCs/>
                <w:snapToGrid w:val="0"/>
                <w:color w:val="000000"/>
              </w:rPr>
              <w:t>(</w:t>
            </w:r>
            <w:r w:rsidR="0099364A" w:rsidRPr="00E70E81">
              <w:rPr>
                <w:bCs/>
                <w:iCs/>
                <w:snapToGrid w:val="0"/>
                <w:color w:val="000000"/>
              </w:rPr>
              <w:t>FIND</w:t>
            </w:r>
            <w:r w:rsidR="00751BA3" w:rsidRPr="00E70E81">
              <w:rPr>
                <w:bCs/>
                <w:iCs/>
                <w:snapToGrid w:val="0"/>
                <w:color w:val="000000"/>
              </w:rPr>
              <w:t>)</w:t>
            </w:r>
            <w:r w:rsidR="0099364A" w:rsidRPr="00E70E81">
              <w:rPr>
                <w:bCs/>
                <w:iCs/>
                <w:snapToGrid w:val="0"/>
                <w:color w:val="000000"/>
              </w:rPr>
              <w:t xml:space="preserve">, </w:t>
            </w:r>
            <w:r w:rsidR="009857D4" w:rsidRPr="00E70E81">
              <w:rPr>
                <w:bCs/>
                <w:iCs/>
                <w:snapToGrid w:val="0"/>
                <w:color w:val="000000"/>
              </w:rPr>
              <w:t xml:space="preserve">In Defense of Human Rights and Dignity Movement </w:t>
            </w:r>
            <w:r w:rsidR="00A63F31" w:rsidRPr="00E70E81">
              <w:rPr>
                <w:bCs/>
                <w:iCs/>
                <w:snapToGrid w:val="0"/>
                <w:color w:val="000000"/>
              </w:rPr>
              <w:t>(</w:t>
            </w:r>
            <w:r w:rsidR="0099364A" w:rsidRPr="00E70E81">
              <w:rPr>
                <w:bCs/>
                <w:iCs/>
                <w:snapToGrid w:val="0"/>
                <w:color w:val="000000"/>
              </w:rPr>
              <w:t>I-Defend</w:t>
            </w:r>
            <w:r w:rsidR="00A63F31" w:rsidRPr="00E70E81">
              <w:rPr>
                <w:bCs/>
                <w:iCs/>
                <w:snapToGrid w:val="0"/>
                <w:color w:val="000000"/>
              </w:rPr>
              <w:t>)</w:t>
            </w:r>
            <w:r w:rsidR="0099364A" w:rsidRPr="00E70E81">
              <w:rPr>
                <w:bCs/>
                <w:iCs/>
                <w:snapToGrid w:val="0"/>
                <w:color w:val="000000"/>
              </w:rPr>
              <w:t xml:space="preserve">, IBON, MAG, </w:t>
            </w:r>
            <w:r w:rsidR="00E8153D" w:rsidRPr="00E70E81">
              <w:rPr>
                <w:bCs/>
                <w:iCs/>
                <w:snapToGrid w:val="0"/>
                <w:color w:val="000000"/>
              </w:rPr>
              <w:t>Ecumenical Voice (</w:t>
            </w:r>
            <w:r w:rsidR="0099364A" w:rsidRPr="00E70E81">
              <w:rPr>
                <w:bCs/>
                <w:iCs/>
                <w:snapToGrid w:val="0"/>
                <w:color w:val="000000"/>
              </w:rPr>
              <w:t>ECU Voice</w:t>
            </w:r>
            <w:r w:rsidR="00E8153D" w:rsidRPr="00E70E81">
              <w:rPr>
                <w:bCs/>
                <w:iCs/>
                <w:snapToGrid w:val="0"/>
                <w:color w:val="000000"/>
              </w:rPr>
              <w:t>)</w:t>
            </w:r>
            <w:r w:rsidR="0099364A" w:rsidRPr="00E70E81">
              <w:rPr>
                <w:bCs/>
                <w:iCs/>
                <w:snapToGrid w:val="0"/>
                <w:color w:val="000000"/>
              </w:rPr>
              <w:t xml:space="preserve">, </w:t>
            </w:r>
            <w:r w:rsidR="00FF7A1A" w:rsidRPr="00E70E81">
              <w:rPr>
                <w:bCs/>
                <w:iCs/>
                <w:snapToGrid w:val="0"/>
                <w:color w:val="000000"/>
              </w:rPr>
              <w:t>Karapatan Alliance Philippines Inc. (</w:t>
            </w:r>
            <w:r w:rsidR="0099364A" w:rsidRPr="00E70E81">
              <w:rPr>
                <w:bCs/>
                <w:iCs/>
                <w:snapToGrid w:val="0"/>
                <w:color w:val="000000"/>
              </w:rPr>
              <w:t>KA</w:t>
            </w:r>
            <w:r w:rsidR="00316B43" w:rsidRPr="00E70E81">
              <w:rPr>
                <w:bCs/>
                <w:iCs/>
                <w:snapToGrid w:val="0"/>
                <w:color w:val="000000"/>
              </w:rPr>
              <w:t>RAPATAN</w:t>
            </w:r>
            <w:r w:rsidR="00FF7A1A" w:rsidRPr="00E70E81">
              <w:rPr>
                <w:bCs/>
                <w:iCs/>
                <w:snapToGrid w:val="0"/>
                <w:color w:val="000000"/>
              </w:rPr>
              <w:t>)</w:t>
            </w:r>
            <w:r w:rsidR="009704CE" w:rsidRPr="00E70E81">
              <w:rPr>
                <w:bCs/>
                <w:iCs/>
                <w:snapToGrid w:val="0"/>
                <w:color w:val="000000"/>
              </w:rPr>
              <w:t>,</w:t>
            </w:r>
            <w:r w:rsidR="00316B43" w:rsidRPr="00E70E81">
              <w:rPr>
                <w:bCs/>
                <w:iCs/>
                <w:snapToGrid w:val="0"/>
                <w:color w:val="000000"/>
              </w:rPr>
              <w:t xml:space="preserve"> Tebtebba </w:t>
            </w:r>
            <w:r w:rsidR="00A63F31" w:rsidRPr="00E70E81">
              <w:rPr>
                <w:bCs/>
                <w:iCs/>
                <w:snapToGrid w:val="0"/>
                <w:color w:val="000000"/>
              </w:rPr>
              <w:t>Foundation</w:t>
            </w:r>
            <w:r w:rsidR="00316B43" w:rsidRPr="00E70E81">
              <w:rPr>
                <w:bCs/>
                <w:iCs/>
                <w:snapToGrid w:val="0"/>
                <w:color w:val="000000"/>
              </w:rPr>
              <w:t xml:space="preserve">, </w:t>
            </w:r>
            <w:r w:rsidR="001F41D4" w:rsidRPr="00E70E81">
              <w:rPr>
                <w:bCs/>
                <w:iCs/>
                <w:snapToGrid w:val="0"/>
                <w:color w:val="000000"/>
              </w:rPr>
              <w:t>National Union of People’s Lawyers (</w:t>
            </w:r>
            <w:r w:rsidR="00316B43" w:rsidRPr="00E70E81">
              <w:rPr>
                <w:bCs/>
                <w:iCs/>
                <w:snapToGrid w:val="0"/>
                <w:color w:val="000000"/>
              </w:rPr>
              <w:t>NUPL</w:t>
            </w:r>
            <w:r w:rsidR="001F41D4" w:rsidRPr="00E70E81">
              <w:rPr>
                <w:bCs/>
                <w:iCs/>
                <w:snapToGrid w:val="0"/>
                <w:color w:val="000000"/>
              </w:rPr>
              <w:t>)</w:t>
            </w:r>
            <w:r w:rsidR="00316B43" w:rsidRPr="00E70E81">
              <w:rPr>
                <w:bCs/>
                <w:iCs/>
                <w:snapToGrid w:val="0"/>
                <w:color w:val="000000"/>
              </w:rPr>
              <w:t xml:space="preserve">, </w:t>
            </w:r>
            <w:r w:rsidR="00B0589A" w:rsidRPr="00E70E81">
              <w:rPr>
                <w:bCs/>
                <w:iCs/>
                <w:snapToGrid w:val="0"/>
                <w:color w:val="000000"/>
              </w:rPr>
              <w:t xml:space="preserve">Philippines </w:t>
            </w:r>
            <w:r w:rsidR="00743A8C" w:rsidRPr="00E70E81">
              <w:rPr>
                <w:bCs/>
                <w:iCs/>
                <w:snapToGrid w:val="0"/>
                <w:color w:val="000000"/>
              </w:rPr>
              <w:t>Alliance of Human Rights Advocates (</w:t>
            </w:r>
            <w:r w:rsidR="00316B43" w:rsidRPr="00E70E81">
              <w:rPr>
                <w:bCs/>
                <w:iCs/>
                <w:snapToGrid w:val="0"/>
                <w:color w:val="000000"/>
              </w:rPr>
              <w:t>PAHRA</w:t>
            </w:r>
            <w:r w:rsidR="00743A8C" w:rsidRPr="00E70E81">
              <w:rPr>
                <w:bCs/>
                <w:iCs/>
                <w:snapToGrid w:val="0"/>
                <w:color w:val="000000"/>
              </w:rPr>
              <w:t>)</w:t>
            </w:r>
            <w:r w:rsidR="00316B43" w:rsidRPr="00E70E81">
              <w:rPr>
                <w:bCs/>
                <w:iCs/>
                <w:snapToGrid w:val="0"/>
                <w:color w:val="000000"/>
              </w:rPr>
              <w:t xml:space="preserve">, </w:t>
            </w:r>
            <w:r w:rsidR="00431E2C" w:rsidRPr="00E70E81">
              <w:rPr>
                <w:bCs/>
                <w:iCs/>
                <w:snapToGrid w:val="0"/>
                <w:color w:val="000000"/>
              </w:rPr>
              <w:t>Task Force Detainees of the Philippines (</w:t>
            </w:r>
            <w:r w:rsidR="00C315ED" w:rsidRPr="00E70E81">
              <w:rPr>
                <w:bCs/>
                <w:iCs/>
                <w:snapToGrid w:val="0"/>
                <w:color w:val="000000"/>
              </w:rPr>
              <w:t>TFDP</w:t>
            </w:r>
            <w:r w:rsidR="00431E2C" w:rsidRPr="00E70E81">
              <w:rPr>
                <w:bCs/>
                <w:iCs/>
                <w:snapToGrid w:val="0"/>
                <w:color w:val="000000"/>
              </w:rPr>
              <w:t>)</w:t>
            </w:r>
            <w:r w:rsidR="00C315ED" w:rsidRPr="00E70E81">
              <w:rPr>
                <w:bCs/>
                <w:iCs/>
                <w:snapToGrid w:val="0"/>
                <w:color w:val="000000"/>
              </w:rPr>
              <w:t>, Life</w:t>
            </w:r>
            <w:r w:rsidR="47EDED3F" w:rsidRPr="00E70E81">
              <w:rPr>
                <w:snapToGrid w:val="0"/>
                <w:color w:val="000000"/>
              </w:rPr>
              <w:t xml:space="preserve"> </w:t>
            </w:r>
            <w:r w:rsidR="00C315ED" w:rsidRPr="00E70E81">
              <w:rPr>
                <w:bCs/>
                <w:iCs/>
                <w:snapToGrid w:val="0"/>
                <w:color w:val="000000"/>
              </w:rPr>
              <w:t>Haven</w:t>
            </w:r>
            <w:r w:rsidR="4581C69C" w:rsidRPr="00E70E81">
              <w:rPr>
                <w:snapToGrid w:val="0"/>
                <w:color w:val="000000"/>
              </w:rPr>
              <w:t xml:space="preserve"> Center for Independent Living Inc.</w:t>
            </w:r>
            <w:r w:rsidR="2B279C4D" w:rsidRPr="00E70E81">
              <w:rPr>
                <w:snapToGrid w:val="0"/>
                <w:color w:val="000000"/>
              </w:rPr>
              <w:t>,</w:t>
            </w:r>
            <w:r w:rsidR="00C315ED" w:rsidRPr="00E70E81">
              <w:rPr>
                <w:bCs/>
                <w:iCs/>
                <w:snapToGrid w:val="0"/>
                <w:color w:val="000000"/>
              </w:rPr>
              <w:t xml:space="preserve"> ECPAT-Philippines, </w:t>
            </w:r>
            <w:r w:rsidR="000F0BF9" w:rsidRPr="00E70E81">
              <w:rPr>
                <w:bCs/>
                <w:iCs/>
                <w:snapToGrid w:val="0"/>
                <w:color w:val="000000"/>
              </w:rPr>
              <w:t xml:space="preserve">Asia Center for Drugs Policy, </w:t>
            </w:r>
            <w:proofErr w:type="spellStart"/>
            <w:r w:rsidR="00410AF2" w:rsidRPr="00E70E81">
              <w:rPr>
                <w:bCs/>
                <w:iCs/>
                <w:snapToGrid w:val="0"/>
                <w:color w:val="000000"/>
              </w:rPr>
              <w:t>NoBox</w:t>
            </w:r>
            <w:proofErr w:type="spellEnd"/>
            <w:r w:rsidR="00410AF2" w:rsidRPr="00E70E81">
              <w:rPr>
                <w:bCs/>
                <w:iCs/>
                <w:snapToGrid w:val="0"/>
                <w:color w:val="000000"/>
              </w:rPr>
              <w:t xml:space="preserve"> Philippines, </w:t>
            </w:r>
            <w:proofErr w:type="spellStart"/>
            <w:r w:rsidR="00410AF2" w:rsidRPr="00E70E81">
              <w:rPr>
                <w:bCs/>
                <w:iCs/>
                <w:snapToGrid w:val="0"/>
                <w:color w:val="000000"/>
              </w:rPr>
              <w:t>StreetLaw</w:t>
            </w:r>
            <w:proofErr w:type="spellEnd"/>
            <w:r w:rsidR="00410AF2" w:rsidRPr="00E70E81">
              <w:rPr>
                <w:bCs/>
                <w:iCs/>
                <w:snapToGrid w:val="0"/>
                <w:color w:val="000000"/>
              </w:rPr>
              <w:t xml:space="preserve"> Philippines, Non-Violent Peace Force</w:t>
            </w:r>
            <w:r w:rsidR="009753FD" w:rsidRPr="00E70E81">
              <w:rPr>
                <w:bCs/>
                <w:iCs/>
                <w:snapToGrid w:val="0"/>
                <w:color w:val="000000"/>
              </w:rPr>
              <w:t xml:space="preserve">, </w:t>
            </w:r>
            <w:proofErr w:type="spellStart"/>
            <w:r w:rsidR="009753FD" w:rsidRPr="00E70E81">
              <w:rPr>
                <w:bCs/>
                <w:iCs/>
                <w:snapToGrid w:val="0"/>
                <w:color w:val="000000"/>
              </w:rPr>
              <w:t>Sulong</w:t>
            </w:r>
            <w:proofErr w:type="spellEnd"/>
            <w:r w:rsidR="009753FD" w:rsidRPr="00E70E81">
              <w:rPr>
                <w:bCs/>
                <w:iCs/>
                <w:snapToGrid w:val="0"/>
                <w:color w:val="000000"/>
              </w:rPr>
              <w:t xml:space="preserve"> Peace</w:t>
            </w:r>
            <w:r w:rsidR="00083A6B" w:rsidRPr="00E70E81">
              <w:rPr>
                <w:bCs/>
                <w:iCs/>
                <w:snapToGrid w:val="0"/>
                <w:color w:val="000000"/>
              </w:rPr>
              <w:t>,</w:t>
            </w:r>
            <w:r w:rsidR="00083A6B" w:rsidRPr="00E70E81">
              <w:rPr>
                <w:lang w:val="en-PH"/>
              </w:rPr>
              <w:t xml:space="preserve"> </w:t>
            </w:r>
            <w:proofErr w:type="spellStart"/>
            <w:r w:rsidR="00083A6B" w:rsidRPr="00E70E81">
              <w:rPr>
                <w:lang w:val="en-PH"/>
              </w:rPr>
              <w:t>Balay</w:t>
            </w:r>
            <w:proofErr w:type="spellEnd"/>
            <w:r w:rsidR="00083A6B" w:rsidRPr="00E70E81">
              <w:rPr>
                <w:lang w:val="en-PH"/>
              </w:rPr>
              <w:t xml:space="preserve"> Rehabilitation Center, Alternative Law G</w:t>
            </w:r>
            <w:r w:rsidR="00FC7541" w:rsidRPr="00E70E81">
              <w:rPr>
                <w:lang w:val="en-PH"/>
              </w:rPr>
              <w:t xml:space="preserve">roup, </w:t>
            </w:r>
            <w:r w:rsidR="00083A6B" w:rsidRPr="00E70E81">
              <w:rPr>
                <w:lang w:val="en-PH"/>
              </w:rPr>
              <w:t>Criminologists Association of the Philippi</w:t>
            </w:r>
            <w:r w:rsidR="00FC7541" w:rsidRPr="00E70E81">
              <w:rPr>
                <w:lang w:val="en-PH"/>
              </w:rPr>
              <w:t xml:space="preserve">nes, </w:t>
            </w:r>
            <w:r w:rsidR="00083A6B" w:rsidRPr="00E70E81">
              <w:rPr>
                <w:lang w:val="en-PH"/>
              </w:rPr>
              <w:t>Asian Drug Policy Consortium, Human Security Associates</w:t>
            </w:r>
          </w:p>
          <w:p w14:paraId="084A1240" w14:textId="77777777" w:rsidR="00083A6B" w:rsidRPr="00E70E81" w:rsidRDefault="00083A6B" w:rsidP="0085444F">
            <w:pPr>
              <w:spacing w:line="360" w:lineRule="atLeast"/>
              <w:rPr>
                <w:bCs/>
                <w:iCs/>
                <w:snapToGrid w:val="0"/>
                <w:color w:val="000000"/>
              </w:rPr>
            </w:pPr>
          </w:p>
          <w:p w14:paraId="3F80C7DB" w14:textId="1E2D2B87" w:rsidR="0099364A" w:rsidRPr="00E70E81" w:rsidRDefault="0099364A" w:rsidP="0085444F">
            <w:pPr>
              <w:spacing w:line="360" w:lineRule="atLeast"/>
              <w:rPr>
                <w:bCs/>
                <w:iCs/>
                <w:snapToGrid w:val="0"/>
                <w:color w:val="000000"/>
              </w:rPr>
            </w:pPr>
          </w:p>
        </w:tc>
      </w:tr>
      <w:tr w:rsidR="00875706" w:rsidRPr="00E70E81" w14:paraId="636E82B6" w14:textId="77777777" w:rsidTr="38967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5142"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2C3BC049" w14:textId="77777777" w:rsidR="00875706" w:rsidRPr="00E70E81" w:rsidRDefault="00875706" w:rsidP="00C5660F">
            <w:pPr>
              <w:pStyle w:val="H1"/>
              <w:jc w:val="center"/>
              <w:rPr>
                <w:rFonts w:cs="Times New Roman"/>
                <w:szCs w:val="24"/>
              </w:rPr>
            </w:pPr>
            <w:r w:rsidRPr="00E70E81">
              <w:rPr>
                <w:rFonts w:cs="Times New Roman"/>
                <w:szCs w:val="24"/>
              </w:rPr>
              <w:t>Programme/Project Cost (US$)</w:t>
            </w:r>
          </w:p>
        </w:tc>
        <w:tc>
          <w:tcPr>
            <w:tcW w:w="258" w:type="dxa"/>
            <w:tcBorders>
              <w:top w:val="nil"/>
              <w:left w:val="single" w:sz="4" w:space="0" w:color="auto"/>
              <w:bottom w:val="nil"/>
              <w:right w:val="single" w:sz="4" w:space="0" w:color="auto"/>
            </w:tcBorders>
            <w:shd w:val="clear" w:color="auto" w:fill="auto"/>
            <w:vAlign w:val="center"/>
          </w:tcPr>
          <w:p w14:paraId="0B4C7E4C" w14:textId="77777777" w:rsidR="00875706" w:rsidRPr="00E70E81" w:rsidRDefault="00875706" w:rsidP="00C5660F">
            <w:pPr>
              <w:pStyle w:val="H1"/>
              <w:jc w:val="center"/>
              <w:rPr>
                <w:rFonts w:cs="Times New Roman"/>
                <w:szCs w:val="24"/>
              </w:rPr>
            </w:pPr>
          </w:p>
        </w:tc>
        <w:tc>
          <w:tcPr>
            <w:tcW w:w="4986"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1095F1EB" w14:textId="77777777" w:rsidR="00875706" w:rsidRPr="00E70E81" w:rsidRDefault="00875706" w:rsidP="00C5660F">
            <w:pPr>
              <w:pStyle w:val="H1"/>
              <w:jc w:val="center"/>
              <w:rPr>
                <w:rFonts w:cs="Times New Roman"/>
                <w:szCs w:val="24"/>
              </w:rPr>
            </w:pPr>
            <w:r w:rsidRPr="00E70E81">
              <w:rPr>
                <w:rFonts w:cs="Times New Roman"/>
                <w:szCs w:val="24"/>
              </w:rPr>
              <w:t>Programme Duration</w:t>
            </w:r>
          </w:p>
        </w:tc>
      </w:tr>
      <w:tr w:rsidR="00875706" w:rsidRPr="00E70E81" w14:paraId="69B26494" w14:textId="77777777" w:rsidTr="38967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5"/>
        </w:trPr>
        <w:tc>
          <w:tcPr>
            <w:tcW w:w="2970" w:type="dxa"/>
            <w:tcBorders>
              <w:top w:val="nil"/>
              <w:left w:val="single" w:sz="4" w:space="0" w:color="auto"/>
              <w:bottom w:val="nil"/>
              <w:right w:val="nil"/>
            </w:tcBorders>
            <w:shd w:val="clear" w:color="auto" w:fill="auto"/>
            <w:vAlign w:val="center"/>
          </w:tcPr>
          <w:p w14:paraId="21995EC1" w14:textId="77777777" w:rsidR="00875706" w:rsidRPr="00E70E81" w:rsidRDefault="00875706" w:rsidP="00C5660F">
            <w:pPr>
              <w:pStyle w:val="H2"/>
              <w:rPr>
                <w:rFonts w:cs="Times New Roman"/>
                <w:b w:val="0"/>
                <w:sz w:val="24"/>
                <w:szCs w:val="24"/>
              </w:rPr>
            </w:pPr>
            <w:r w:rsidRPr="00E70E81">
              <w:rPr>
                <w:rFonts w:cs="Times New Roman"/>
                <w:b w:val="0"/>
                <w:sz w:val="24"/>
                <w:szCs w:val="24"/>
              </w:rPr>
              <w:t xml:space="preserve">Total approved budget as per project document: </w:t>
            </w:r>
          </w:p>
          <w:p w14:paraId="13D4D567" w14:textId="77777777" w:rsidR="00875706" w:rsidRPr="00E70E81" w:rsidRDefault="00875706" w:rsidP="00C5660F">
            <w:pPr>
              <w:pStyle w:val="H2"/>
              <w:rPr>
                <w:rFonts w:cs="Times New Roman"/>
                <w:b w:val="0"/>
                <w:sz w:val="24"/>
                <w:szCs w:val="24"/>
              </w:rPr>
            </w:pPr>
            <w:r w:rsidRPr="00E70E81">
              <w:rPr>
                <w:rFonts w:cs="Times New Roman"/>
                <w:b w:val="0"/>
                <w:sz w:val="24"/>
                <w:szCs w:val="24"/>
              </w:rPr>
              <w:t>MPTF /JP Contribution</w:t>
            </w:r>
            <w:r w:rsidRPr="00E70E81">
              <w:rPr>
                <w:rStyle w:val="FootnoteReference"/>
                <w:rFonts w:cs="Times New Roman"/>
                <w:b w:val="0"/>
                <w:sz w:val="24"/>
                <w:szCs w:val="24"/>
              </w:rPr>
              <w:footnoteReference w:id="5"/>
            </w:r>
            <w:r w:rsidRPr="00E70E81">
              <w:rPr>
                <w:rFonts w:cs="Times New Roman"/>
                <w:b w:val="0"/>
                <w:sz w:val="24"/>
                <w:szCs w:val="24"/>
              </w:rPr>
              <w:t xml:space="preserve">:  </w:t>
            </w:r>
          </w:p>
          <w:p w14:paraId="670B883D" w14:textId="429EE2D4" w:rsidR="00875706" w:rsidRPr="00E70E81" w:rsidRDefault="001A5638" w:rsidP="00BE7D46">
            <w:pPr>
              <w:pStyle w:val="H2"/>
              <w:numPr>
                <w:ilvl w:val="0"/>
                <w:numId w:val="8"/>
              </w:numPr>
              <w:ind w:left="162" w:hanging="180"/>
              <w:rPr>
                <w:rFonts w:cs="Times New Roman"/>
                <w:i/>
                <w:sz w:val="24"/>
                <w:szCs w:val="24"/>
              </w:rPr>
            </w:pPr>
            <w:r w:rsidRPr="00E70E81">
              <w:rPr>
                <w:rFonts w:cs="Times New Roman"/>
                <w:i/>
                <w:sz w:val="24"/>
                <w:szCs w:val="24"/>
              </w:rPr>
              <w:t>7,978,811</w:t>
            </w:r>
          </w:p>
        </w:tc>
        <w:tc>
          <w:tcPr>
            <w:tcW w:w="2172" w:type="dxa"/>
            <w:tcBorders>
              <w:top w:val="nil"/>
              <w:left w:val="nil"/>
              <w:bottom w:val="nil"/>
              <w:right w:val="single" w:sz="4" w:space="0" w:color="auto"/>
            </w:tcBorders>
            <w:shd w:val="clear" w:color="auto" w:fill="auto"/>
            <w:vAlign w:val="center"/>
          </w:tcPr>
          <w:p w14:paraId="4076725D" w14:textId="77777777" w:rsidR="00875706" w:rsidRPr="00E70E81" w:rsidRDefault="00875706" w:rsidP="00C5660F">
            <w:pPr>
              <w:pStyle w:val="BodyText"/>
              <w:rPr>
                <w:rFonts w:ascii="Times New Roman" w:hAnsi="Times New Roman" w:cs="Times New Roman"/>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1B0E2A56" w14:textId="77777777" w:rsidR="00875706" w:rsidRPr="00E70E81" w:rsidRDefault="00875706" w:rsidP="00C5660F">
            <w:pPr>
              <w:pStyle w:val="BodyText"/>
              <w:rPr>
                <w:rFonts w:ascii="Times New Roman" w:hAnsi="Times New Roman" w:cs="Times New Roman"/>
                <w:sz w:val="24"/>
                <w:szCs w:val="24"/>
              </w:rPr>
            </w:pPr>
          </w:p>
        </w:tc>
        <w:tc>
          <w:tcPr>
            <w:tcW w:w="3002" w:type="dxa"/>
            <w:tcBorders>
              <w:top w:val="nil"/>
              <w:left w:val="single" w:sz="4" w:space="0" w:color="auto"/>
              <w:bottom w:val="nil"/>
              <w:right w:val="nil"/>
            </w:tcBorders>
            <w:shd w:val="clear" w:color="auto" w:fill="auto"/>
            <w:vAlign w:val="center"/>
          </w:tcPr>
          <w:p w14:paraId="097AE2D6" w14:textId="5ACCF1B6" w:rsidR="00875706" w:rsidRPr="00E70E81" w:rsidRDefault="00875706" w:rsidP="00C5660F">
            <w:pPr>
              <w:pStyle w:val="BodyText"/>
              <w:rPr>
                <w:rFonts w:ascii="Times New Roman" w:hAnsi="Times New Roman" w:cs="Times New Roman"/>
                <w:i/>
                <w:sz w:val="24"/>
                <w:szCs w:val="24"/>
              </w:rPr>
            </w:pPr>
            <w:r w:rsidRPr="00E70E81">
              <w:rPr>
                <w:rFonts w:ascii="Times New Roman" w:hAnsi="Times New Roman" w:cs="Times New Roman"/>
                <w:sz w:val="24"/>
                <w:szCs w:val="24"/>
              </w:rPr>
              <w:t>Overall Duration</w:t>
            </w:r>
            <w:r w:rsidR="7407D375" w:rsidRPr="00E70E81">
              <w:rPr>
                <w:rFonts w:ascii="Times New Roman" w:hAnsi="Times New Roman" w:cs="Times New Roman"/>
                <w:sz w:val="24"/>
                <w:szCs w:val="24"/>
              </w:rPr>
              <w:t>:</w:t>
            </w:r>
          </w:p>
        </w:tc>
        <w:tc>
          <w:tcPr>
            <w:tcW w:w="1984" w:type="dxa"/>
            <w:tcBorders>
              <w:top w:val="nil"/>
              <w:left w:val="nil"/>
              <w:bottom w:val="nil"/>
              <w:right w:val="single" w:sz="4" w:space="0" w:color="auto"/>
            </w:tcBorders>
            <w:shd w:val="clear" w:color="auto" w:fill="auto"/>
            <w:vAlign w:val="center"/>
          </w:tcPr>
          <w:p w14:paraId="4A5CEB0E" w14:textId="6A9058C4" w:rsidR="00875706" w:rsidRPr="00E70E81" w:rsidRDefault="00A53207" w:rsidP="00C5660F">
            <w:pPr>
              <w:pStyle w:val="BodyText"/>
              <w:widowControl w:val="0"/>
              <w:rPr>
                <w:rFonts w:ascii="Times New Roman" w:hAnsi="Times New Roman" w:cs="Times New Roman"/>
                <w:sz w:val="24"/>
                <w:szCs w:val="24"/>
              </w:rPr>
            </w:pPr>
            <w:r w:rsidRPr="00E70E81">
              <w:rPr>
                <w:rFonts w:ascii="Times New Roman" w:hAnsi="Times New Roman" w:cs="Times New Roman"/>
                <w:sz w:val="24"/>
                <w:szCs w:val="24"/>
              </w:rPr>
              <w:t>36 months</w:t>
            </w:r>
          </w:p>
        </w:tc>
      </w:tr>
      <w:tr w:rsidR="00875706" w:rsidRPr="00E70E81" w14:paraId="0B2639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7BC98290" w14:textId="77777777" w:rsidR="00875706" w:rsidRPr="00E70E81" w:rsidRDefault="00875706" w:rsidP="00C5660F">
            <w:pPr>
              <w:pStyle w:val="H2"/>
              <w:rPr>
                <w:rFonts w:cs="Times New Roman"/>
                <w:b w:val="0"/>
                <w:sz w:val="24"/>
                <w:szCs w:val="24"/>
              </w:rPr>
            </w:pPr>
            <w:r w:rsidRPr="00E70E81">
              <w:rPr>
                <w:rFonts w:cs="Times New Roman"/>
                <w:b w:val="0"/>
                <w:sz w:val="24"/>
                <w:szCs w:val="24"/>
              </w:rPr>
              <w:t>Agency Contribution</w:t>
            </w:r>
          </w:p>
          <w:p w14:paraId="7CA2D7BA" w14:textId="7B020ABC" w:rsidR="00875706" w:rsidRPr="00E70E81" w:rsidRDefault="001A5638" w:rsidP="00BE7D46">
            <w:pPr>
              <w:pStyle w:val="H2"/>
              <w:numPr>
                <w:ilvl w:val="0"/>
                <w:numId w:val="7"/>
              </w:numPr>
              <w:ind w:left="162" w:hanging="162"/>
              <w:rPr>
                <w:rFonts w:cs="Times New Roman"/>
                <w:sz w:val="24"/>
                <w:szCs w:val="24"/>
              </w:rPr>
            </w:pPr>
            <w:r w:rsidRPr="00E70E81">
              <w:rPr>
                <w:rFonts w:cs="Times New Roman"/>
                <w:b w:val="0"/>
                <w:i/>
                <w:sz w:val="24"/>
                <w:szCs w:val="24"/>
              </w:rPr>
              <w:t>2,2</w:t>
            </w:r>
            <w:r w:rsidR="00FF00DC" w:rsidRPr="00E70E81">
              <w:rPr>
                <w:rFonts w:cs="Times New Roman"/>
                <w:b w:val="0"/>
                <w:i/>
                <w:sz w:val="24"/>
                <w:szCs w:val="24"/>
              </w:rPr>
              <w:t>33,503</w:t>
            </w:r>
          </w:p>
        </w:tc>
        <w:tc>
          <w:tcPr>
            <w:tcW w:w="2172" w:type="dxa"/>
            <w:tcBorders>
              <w:top w:val="nil"/>
              <w:left w:val="nil"/>
              <w:bottom w:val="nil"/>
              <w:right w:val="single" w:sz="4" w:space="0" w:color="auto"/>
            </w:tcBorders>
            <w:shd w:val="clear" w:color="auto" w:fill="auto"/>
            <w:vAlign w:val="center"/>
          </w:tcPr>
          <w:p w14:paraId="0E3AFFDF" w14:textId="77777777" w:rsidR="00875706" w:rsidRPr="00E70E81" w:rsidRDefault="00875706" w:rsidP="00C5660F">
            <w:pPr>
              <w:pStyle w:val="BodyText"/>
              <w:rPr>
                <w:rFonts w:ascii="Times New Roman" w:hAnsi="Times New Roman" w:cs="Times New Roman"/>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0876C6E3" w14:textId="77777777" w:rsidR="00875706" w:rsidRPr="00E70E81" w:rsidRDefault="00875706" w:rsidP="00C5660F">
            <w:pPr>
              <w:pStyle w:val="BodyText"/>
              <w:rPr>
                <w:rFonts w:ascii="Times New Roman" w:hAnsi="Times New Roman" w:cs="Times New Roman"/>
                <w:sz w:val="24"/>
                <w:szCs w:val="24"/>
              </w:rPr>
            </w:pPr>
          </w:p>
        </w:tc>
        <w:tc>
          <w:tcPr>
            <w:tcW w:w="3002" w:type="dxa"/>
            <w:tcBorders>
              <w:top w:val="nil"/>
              <w:left w:val="single" w:sz="4" w:space="0" w:color="auto"/>
              <w:bottom w:val="nil"/>
              <w:right w:val="nil"/>
            </w:tcBorders>
            <w:shd w:val="clear" w:color="auto" w:fill="auto"/>
            <w:vAlign w:val="center"/>
          </w:tcPr>
          <w:p w14:paraId="4FB8A0C5" w14:textId="4A882259" w:rsidR="00875706" w:rsidRPr="00E70E81" w:rsidRDefault="00875706" w:rsidP="00C5660F">
            <w:pPr>
              <w:pStyle w:val="BodyText"/>
              <w:rPr>
                <w:rFonts w:ascii="Times New Roman" w:hAnsi="Times New Roman" w:cs="Times New Roman"/>
                <w:sz w:val="24"/>
                <w:szCs w:val="24"/>
              </w:rPr>
            </w:pPr>
            <w:r w:rsidRPr="00E70E81">
              <w:rPr>
                <w:rFonts w:ascii="Times New Roman" w:hAnsi="Times New Roman" w:cs="Times New Roman"/>
                <w:sz w:val="24"/>
                <w:szCs w:val="24"/>
              </w:rPr>
              <w:t>Start Date</w:t>
            </w:r>
            <w:r w:rsidRPr="00E70E81">
              <w:rPr>
                <w:rStyle w:val="FootnoteReference"/>
                <w:rFonts w:ascii="Times New Roman" w:hAnsi="Times New Roman" w:cs="Times New Roman"/>
                <w:sz w:val="24"/>
                <w:szCs w:val="24"/>
              </w:rPr>
              <w:footnoteReference w:id="6"/>
            </w:r>
            <w:r w:rsidR="626EE6CB" w:rsidRPr="00E70E81">
              <w:rPr>
                <w:rFonts w:ascii="Times New Roman" w:hAnsi="Times New Roman" w:cs="Times New Roman"/>
                <w:sz w:val="24"/>
                <w:szCs w:val="24"/>
              </w:rPr>
              <w:t>:</w:t>
            </w:r>
          </w:p>
        </w:tc>
        <w:tc>
          <w:tcPr>
            <w:tcW w:w="1984" w:type="dxa"/>
            <w:tcBorders>
              <w:top w:val="nil"/>
              <w:left w:val="nil"/>
              <w:bottom w:val="nil"/>
              <w:right w:val="single" w:sz="4" w:space="0" w:color="auto"/>
            </w:tcBorders>
            <w:shd w:val="clear" w:color="auto" w:fill="auto"/>
            <w:vAlign w:val="center"/>
          </w:tcPr>
          <w:p w14:paraId="78FC8925" w14:textId="5926F70A" w:rsidR="00875706" w:rsidRPr="00E70E81" w:rsidRDefault="626EE6CB" w:rsidP="00C5660F">
            <w:pPr>
              <w:pStyle w:val="BodyText"/>
              <w:rPr>
                <w:rFonts w:ascii="Times New Roman" w:hAnsi="Times New Roman" w:cs="Times New Roman"/>
                <w:sz w:val="24"/>
                <w:szCs w:val="24"/>
              </w:rPr>
            </w:pPr>
            <w:r w:rsidRPr="00E70E81">
              <w:rPr>
                <w:rFonts w:ascii="Times New Roman" w:hAnsi="Times New Roman" w:cs="Times New Roman"/>
                <w:sz w:val="24"/>
                <w:szCs w:val="24"/>
              </w:rPr>
              <w:t>01.08.</w:t>
            </w:r>
            <w:r w:rsidR="00A53207" w:rsidRPr="00E70E81">
              <w:rPr>
                <w:rFonts w:ascii="Times New Roman" w:hAnsi="Times New Roman" w:cs="Times New Roman"/>
                <w:sz w:val="24"/>
                <w:szCs w:val="24"/>
              </w:rPr>
              <w:t>2021</w:t>
            </w:r>
          </w:p>
        </w:tc>
      </w:tr>
      <w:tr w:rsidR="00875706" w:rsidRPr="00E70E81" w14:paraId="52AB568C" w14:textId="77777777" w:rsidTr="001A5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auto"/>
            <w:vAlign w:val="center"/>
          </w:tcPr>
          <w:p w14:paraId="547E2351" w14:textId="77777777" w:rsidR="00875706" w:rsidRPr="00E70E81" w:rsidRDefault="00875706" w:rsidP="00C5660F">
            <w:pPr>
              <w:pStyle w:val="H2"/>
              <w:rPr>
                <w:rFonts w:cs="Times New Roman"/>
                <w:b w:val="0"/>
                <w:sz w:val="24"/>
                <w:szCs w:val="24"/>
              </w:rPr>
            </w:pPr>
            <w:r w:rsidRPr="00E70E81">
              <w:rPr>
                <w:rFonts w:cs="Times New Roman"/>
                <w:b w:val="0"/>
                <w:sz w:val="24"/>
                <w:szCs w:val="24"/>
              </w:rPr>
              <w:t>Government Contribution</w:t>
            </w:r>
          </w:p>
          <w:p w14:paraId="061DB2FF" w14:textId="7ECADB7F" w:rsidR="00875706" w:rsidRPr="00E70E81" w:rsidRDefault="008A78D0" w:rsidP="00C5660F">
            <w:pPr>
              <w:pStyle w:val="H2"/>
              <w:rPr>
                <w:rFonts w:cs="Times New Roman"/>
                <w:sz w:val="24"/>
                <w:szCs w:val="24"/>
              </w:rPr>
            </w:pPr>
            <w:r w:rsidRPr="00E70E81">
              <w:rPr>
                <w:rFonts w:cs="Times New Roman"/>
                <w:b w:val="0"/>
                <w:i/>
                <w:sz w:val="24"/>
                <w:szCs w:val="24"/>
              </w:rPr>
              <w:t>USD 200,000</w:t>
            </w:r>
            <w:r w:rsidR="001A5638" w:rsidRPr="00E70E81">
              <w:rPr>
                <w:rFonts w:cs="Times New Roman"/>
                <w:b w:val="0"/>
                <w:i/>
                <w:sz w:val="24"/>
                <w:szCs w:val="24"/>
              </w:rPr>
              <w:t xml:space="preserve"> (contribution to MPTF)</w:t>
            </w:r>
          </w:p>
        </w:tc>
        <w:tc>
          <w:tcPr>
            <w:tcW w:w="2172" w:type="dxa"/>
            <w:tcBorders>
              <w:top w:val="nil"/>
              <w:left w:val="nil"/>
              <w:bottom w:val="nil"/>
              <w:right w:val="single" w:sz="4" w:space="0" w:color="auto"/>
            </w:tcBorders>
            <w:shd w:val="clear" w:color="auto" w:fill="D9D9D9" w:themeFill="background1" w:themeFillShade="D9"/>
            <w:vAlign w:val="center"/>
          </w:tcPr>
          <w:p w14:paraId="3C688893" w14:textId="77777777" w:rsidR="00875706" w:rsidRPr="00E70E81" w:rsidRDefault="00875706" w:rsidP="00C5660F">
            <w:pPr>
              <w:pStyle w:val="BodyText"/>
              <w:rPr>
                <w:rFonts w:ascii="Times New Roman" w:hAnsi="Times New Roman" w:cs="Times New Roman"/>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114C4220" w14:textId="77777777" w:rsidR="00875706" w:rsidRPr="00E70E81" w:rsidRDefault="00875706" w:rsidP="00C5660F">
            <w:pPr>
              <w:pStyle w:val="BodyText"/>
              <w:rPr>
                <w:rFonts w:ascii="Times New Roman" w:hAnsi="Times New Roman" w:cs="Times New Roman"/>
                <w:sz w:val="24"/>
                <w:szCs w:val="24"/>
              </w:rPr>
            </w:pPr>
          </w:p>
        </w:tc>
        <w:tc>
          <w:tcPr>
            <w:tcW w:w="3002" w:type="dxa"/>
            <w:tcBorders>
              <w:top w:val="nil"/>
              <w:left w:val="single" w:sz="4" w:space="0" w:color="auto"/>
              <w:bottom w:val="nil"/>
              <w:right w:val="nil"/>
            </w:tcBorders>
            <w:shd w:val="clear" w:color="auto" w:fill="auto"/>
            <w:vAlign w:val="center"/>
          </w:tcPr>
          <w:p w14:paraId="35918D7B" w14:textId="77777777" w:rsidR="00875706" w:rsidRPr="00E70E81" w:rsidRDefault="00875706" w:rsidP="00C5660F">
            <w:pPr>
              <w:pStyle w:val="BodyText"/>
              <w:rPr>
                <w:rFonts w:ascii="Times New Roman" w:hAnsi="Times New Roman" w:cs="Times New Roman"/>
                <w:sz w:val="24"/>
                <w:szCs w:val="24"/>
              </w:rPr>
            </w:pPr>
            <w:r w:rsidRPr="00E70E81">
              <w:rPr>
                <w:rFonts w:ascii="Times New Roman" w:hAnsi="Times New Roman" w:cs="Times New Roman"/>
                <w:sz w:val="24"/>
                <w:szCs w:val="24"/>
              </w:rPr>
              <w:t>Original End Date</w:t>
            </w:r>
            <w:r w:rsidRPr="00E70E81">
              <w:rPr>
                <w:rStyle w:val="FootnoteReference"/>
                <w:rFonts w:ascii="Times New Roman" w:hAnsi="Times New Roman" w:cs="Times New Roman"/>
                <w:bCs/>
                <w:i/>
                <w:iCs/>
                <w:snapToGrid w:val="0"/>
                <w:sz w:val="24"/>
                <w:szCs w:val="24"/>
              </w:rPr>
              <w:footnoteReference w:id="7"/>
            </w:r>
          </w:p>
        </w:tc>
        <w:tc>
          <w:tcPr>
            <w:tcW w:w="1984" w:type="dxa"/>
            <w:tcBorders>
              <w:top w:val="nil"/>
              <w:left w:val="nil"/>
              <w:bottom w:val="nil"/>
              <w:right w:val="single" w:sz="4" w:space="0" w:color="auto"/>
            </w:tcBorders>
            <w:shd w:val="clear" w:color="auto" w:fill="auto"/>
            <w:vAlign w:val="center"/>
          </w:tcPr>
          <w:p w14:paraId="2BED88F1" w14:textId="0C5A6316" w:rsidR="00875706" w:rsidRPr="00E70E81" w:rsidRDefault="722E3FAF" w:rsidP="00C5660F">
            <w:pPr>
              <w:pStyle w:val="BodyText"/>
              <w:rPr>
                <w:rFonts w:ascii="Times New Roman" w:hAnsi="Times New Roman" w:cs="Times New Roman"/>
                <w:sz w:val="24"/>
                <w:szCs w:val="24"/>
              </w:rPr>
            </w:pPr>
            <w:r w:rsidRPr="00E70E81">
              <w:rPr>
                <w:rFonts w:ascii="Times New Roman" w:hAnsi="Times New Roman" w:cs="Times New Roman"/>
                <w:sz w:val="24"/>
                <w:szCs w:val="24"/>
              </w:rPr>
              <w:t>31.07.</w:t>
            </w:r>
            <w:r w:rsidR="23D3E950" w:rsidRPr="00E70E81">
              <w:rPr>
                <w:rFonts w:ascii="Times New Roman" w:hAnsi="Times New Roman" w:cs="Times New Roman"/>
                <w:sz w:val="24"/>
                <w:szCs w:val="24"/>
              </w:rPr>
              <w:t>2024</w:t>
            </w:r>
          </w:p>
        </w:tc>
      </w:tr>
      <w:tr w:rsidR="00875706" w:rsidRPr="00E70E81" w14:paraId="21353EB0" w14:textId="77777777" w:rsidTr="38967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nil"/>
              <w:right w:val="nil"/>
            </w:tcBorders>
            <w:shd w:val="clear" w:color="auto" w:fill="D9D9D9" w:themeFill="background1" w:themeFillShade="D9"/>
            <w:vAlign w:val="center"/>
          </w:tcPr>
          <w:p w14:paraId="12242043" w14:textId="297B2133" w:rsidR="00875706" w:rsidRPr="00E70E81" w:rsidRDefault="36B8C242" w:rsidP="00C5660F">
            <w:pPr>
              <w:pStyle w:val="H2"/>
              <w:rPr>
                <w:rFonts w:cs="Times New Roman"/>
                <w:b w:val="0"/>
                <w:sz w:val="24"/>
                <w:szCs w:val="24"/>
              </w:rPr>
            </w:pPr>
            <w:r w:rsidRPr="00E70E81">
              <w:rPr>
                <w:rFonts w:cs="Times New Roman"/>
                <w:b w:val="0"/>
                <w:bCs w:val="0"/>
                <w:sz w:val="24"/>
                <w:szCs w:val="24"/>
              </w:rPr>
              <w:t>\</w:t>
            </w:r>
            <w:r w:rsidR="00875706" w:rsidRPr="00E70E81">
              <w:rPr>
                <w:rFonts w:cs="Times New Roman"/>
                <w:b w:val="0"/>
                <w:sz w:val="24"/>
                <w:szCs w:val="24"/>
              </w:rPr>
              <w:t>Other Contributions (donors)</w:t>
            </w:r>
          </w:p>
          <w:p w14:paraId="0EF6774B" w14:textId="2B9B165E" w:rsidR="00875706" w:rsidRPr="00E70E81" w:rsidRDefault="00875706" w:rsidP="00C5660F">
            <w:pPr>
              <w:pStyle w:val="H2"/>
              <w:rPr>
                <w:rFonts w:cs="Times New Roman"/>
                <w:sz w:val="24"/>
                <w:szCs w:val="24"/>
              </w:rPr>
            </w:pPr>
            <w:r w:rsidRPr="00E70E81">
              <w:rPr>
                <w:rFonts w:cs="Times New Roman"/>
                <w:b w:val="0"/>
                <w:i/>
                <w:sz w:val="24"/>
                <w:szCs w:val="24"/>
              </w:rPr>
              <w:t>(</w:t>
            </w:r>
            <w:proofErr w:type="gramStart"/>
            <w:r w:rsidRPr="00E70E81">
              <w:rPr>
                <w:rFonts w:cs="Times New Roman"/>
                <w:b w:val="0"/>
                <w:i/>
                <w:sz w:val="24"/>
                <w:szCs w:val="24"/>
              </w:rPr>
              <w:t>if</w:t>
            </w:r>
            <w:proofErr w:type="gramEnd"/>
            <w:r w:rsidRPr="00E70E81">
              <w:rPr>
                <w:rFonts w:cs="Times New Roman"/>
                <w:b w:val="0"/>
                <w:i/>
                <w:sz w:val="24"/>
                <w:szCs w:val="24"/>
              </w:rPr>
              <w:t xml:space="preserve"> applicable)</w:t>
            </w:r>
          </w:p>
        </w:tc>
        <w:tc>
          <w:tcPr>
            <w:tcW w:w="2172" w:type="dxa"/>
            <w:tcBorders>
              <w:top w:val="nil"/>
              <w:left w:val="nil"/>
              <w:bottom w:val="nil"/>
              <w:right w:val="single" w:sz="4" w:space="0" w:color="auto"/>
            </w:tcBorders>
            <w:shd w:val="clear" w:color="auto" w:fill="D9D9D9" w:themeFill="background1" w:themeFillShade="D9"/>
            <w:vAlign w:val="center"/>
          </w:tcPr>
          <w:p w14:paraId="204B40A1" w14:textId="77777777" w:rsidR="00875706" w:rsidRPr="00E70E81" w:rsidRDefault="00875706" w:rsidP="00C5660F">
            <w:pPr>
              <w:pStyle w:val="BodyText"/>
              <w:rPr>
                <w:rFonts w:ascii="Times New Roman" w:hAnsi="Times New Roman" w:cs="Times New Roman"/>
                <w:color w:val="000000"/>
                <w:sz w:val="24"/>
                <w:szCs w:val="24"/>
              </w:rPr>
            </w:pPr>
          </w:p>
        </w:tc>
        <w:tc>
          <w:tcPr>
            <w:tcW w:w="258" w:type="dxa"/>
            <w:tcBorders>
              <w:top w:val="nil"/>
              <w:left w:val="single" w:sz="4" w:space="0" w:color="auto"/>
              <w:bottom w:val="nil"/>
              <w:right w:val="single" w:sz="4" w:space="0" w:color="auto"/>
            </w:tcBorders>
            <w:shd w:val="clear" w:color="auto" w:fill="auto"/>
            <w:vAlign w:val="center"/>
          </w:tcPr>
          <w:p w14:paraId="01FB25CD" w14:textId="77777777" w:rsidR="00875706" w:rsidRPr="00E70E81" w:rsidRDefault="00875706" w:rsidP="00C5660F">
            <w:pPr>
              <w:pStyle w:val="BodyText"/>
              <w:rPr>
                <w:rFonts w:ascii="Times New Roman" w:hAnsi="Times New Roman" w:cs="Times New Roman"/>
                <w:sz w:val="24"/>
                <w:szCs w:val="24"/>
              </w:rPr>
            </w:pPr>
          </w:p>
        </w:tc>
        <w:tc>
          <w:tcPr>
            <w:tcW w:w="3002" w:type="dxa"/>
            <w:tcBorders>
              <w:top w:val="nil"/>
              <w:left w:val="single" w:sz="4" w:space="0" w:color="auto"/>
              <w:bottom w:val="nil"/>
              <w:right w:val="nil"/>
            </w:tcBorders>
            <w:shd w:val="clear" w:color="auto" w:fill="auto"/>
            <w:vAlign w:val="center"/>
          </w:tcPr>
          <w:p w14:paraId="1AE5DDA0" w14:textId="77777777" w:rsidR="00875706" w:rsidRPr="00E70E81" w:rsidRDefault="00875706" w:rsidP="00C5660F">
            <w:pPr>
              <w:pStyle w:val="BodyText"/>
              <w:rPr>
                <w:rFonts w:ascii="Times New Roman" w:hAnsi="Times New Roman" w:cs="Times New Roman"/>
                <w:i/>
                <w:sz w:val="24"/>
                <w:szCs w:val="24"/>
              </w:rPr>
            </w:pPr>
            <w:r w:rsidRPr="00E70E81">
              <w:rPr>
                <w:rFonts w:ascii="Times New Roman" w:hAnsi="Times New Roman" w:cs="Times New Roman"/>
                <w:sz w:val="24"/>
                <w:szCs w:val="24"/>
              </w:rPr>
              <w:t>Current End date</w:t>
            </w:r>
            <w:r w:rsidRPr="00E70E81">
              <w:rPr>
                <w:rStyle w:val="FootnoteReference"/>
                <w:rFonts w:ascii="Times New Roman" w:hAnsi="Times New Roman" w:cs="Times New Roman"/>
                <w:sz w:val="24"/>
                <w:szCs w:val="24"/>
              </w:rPr>
              <w:footnoteReference w:id="8"/>
            </w:r>
          </w:p>
        </w:tc>
        <w:tc>
          <w:tcPr>
            <w:tcW w:w="1984" w:type="dxa"/>
            <w:tcBorders>
              <w:top w:val="nil"/>
              <w:left w:val="nil"/>
              <w:bottom w:val="nil"/>
              <w:right w:val="single" w:sz="4" w:space="0" w:color="auto"/>
            </w:tcBorders>
            <w:shd w:val="clear" w:color="auto" w:fill="auto"/>
            <w:vAlign w:val="center"/>
          </w:tcPr>
          <w:p w14:paraId="7F7406C9" w14:textId="510D451B" w:rsidR="00875706" w:rsidRPr="00E70E81" w:rsidRDefault="23D3E950" w:rsidP="00C5660F">
            <w:pPr>
              <w:pStyle w:val="BodyText"/>
              <w:rPr>
                <w:rFonts w:ascii="Times New Roman" w:hAnsi="Times New Roman" w:cs="Times New Roman"/>
                <w:sz w:val="24"/>
                <w:szCs w:val="24"/>
              </w:rPr>
            </w:pPr>
            <w:r w:rsidRPr="00E70E81">
              <w:rPr>
                <w:rFonts w:ascii="Times New Roman" w:hAnsi="Times New Roman" w:cs="Times New Roman"/>
                <w:sz w:val="24"/>
                <w:szCs w:val="24"/>
              </w:rPr>
              <w:t>3</w:t>
            </w:r>
            <w:r w:rsidR="5DC9ACEE" w:rsidRPr="00E70E81">
              <w:rPr>
                <w:rFonts w:ascii="Times New Roman" w:hAnsi="Times New Roman" w:cs="Times New Roman"/>
                <w:sz w:val="24"/>
                <w:szCs w:val="24"/>
              </w:rPr>
              <w:t>1.07.</w:t>
            </w:r>
            <w:r w:rsidRPr="00E70E81">
              <w:rPr>
                <w:rFonts w:ascii="Times New Roman" w:hAnsi="Times New Roman" w:cs="Times New Roman"/>
                <w:sz w:val="24"/>
                <w:szCs w:val="24"/>
              </w:rPr>
              <w:t>2024</w:t>
            </w:r>
          </w:p>
        </w:tc>
      </w:tr>
      <w:tr w:rsidR="00875706" w:rsidRPr="00E70E81" w14:paraId="3455F1A5" w14:textId="77777777" w:rsidTr="00C566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970" w:type="dxa"/>
            <w:tcBorders>
              <w:top w:val="nil"/>
              <w:left w:val="single" w:sz="4" w:space="0" w:color="auto"/>
              <w:bottom w:val="single" w:sz="4" w:space="0" w:color="auto"/>
              <w:right w:val="nil"/>
            </w:tcBorders>
            <w:shd w:val="clear" w:color="auto" w:fill="auto"/>
            <w:vAlign w:val="center"/>
          </w:tcPr>
          <w:p w14:paraId="12B2AE8C" w14:textId="77777777" w:rsidR="00875706" w:rsidRPr="00E70E81" w:rsidRDefault="00875706" w:rsidP="00C5660F">
            <w:pPr>
              <w:pStyle w:val="H2"/>
              <w:rPr>
                <w:rFonts w:cs="Times New Roman"/>
                <w:sz w:val="24"/>
                <w:szCs w:val="24"/>
              </w:rPr>
            </w:pPr>
            <w:r w:rsidRPr="00E70E81">
              <w:rPr>
                <w:rFonts w:cs="Times New Roman"/>
                <w:sz w:val="24"/>
                <w:szCs w:val="24"/>
              </w:rPr>
              <w:t>TOTAL:</w:t>
            </w:r>
          </w:p>
        </w:tc>
        <w:tc>
          <w:tcPr>
            <w:tcW w:w="2172" w:type="dxa"/>
            <w:tcBorders>
              <w:top w:val="nil"/>
              <w:left w:val="nil"/>
              <w:bottom w:val="single" w:sz="4" w:space="0" w:color="auto"/>
              <w:right w:val="single" w:sz="4" w:space="0" w:color="auto"/>
            </w:tcBorders>
            <w:shd w:val="clear" w:color="auto" w:fill="auto"/>
            <w:vAlign w:val="center"/>
          </w:tcPr>
          <w:p w14:paraId="6BDEE4B5" w14:textId="3BD51DC4" w:rsidR="00875706" w:rsidRPr="00E70E81" w:rsidRDefault="007A4180" w:rsidP="00C5660F">
            <w:pPr>
              <w:pStyle w:val="BodyText"/>
              <w:rPr>
                <w:rFonts w:ascii="Times New Roman" w:hAnsi="Times New Roman" w:cs="Times New Roman"/>
                <w:color w:val="000000"/>
                <w:sz w:val="24"/>
                <w:szCs w:val="24"/>
              </w:rPr>
            </w:pPr>
            <w:r w:rsidRPr="00E70E81">
              <w:rPr>
                <w:rFonts w:ascii="Times New Roman" w:hAnsi="Times New Roman" w:cs="Times New Roman"/>
                <w:color w:val="000000"/>
                <w:sz w:val="24"/>
                <w:szCs w:val="24"/>
              </w:rPr>
              <w:t>USD 10,212,314</w:t>
            </w:r>
          </w:p>
        </w:tc>
        <w:tc>
          <w:tcPr>
            <w:tcW w:w="258" w:type="dxa"/>
            <w:tcBorders>
              <w:top w:val="nil"/>
              <w:left w:val="single" w:sz="4" w:space="0" w:color="auto"/>
              <w:bottom w:val="nil"/>
              <w:right w:val="single" w:sz="4" w:space="0" w:color="auto"/>
            </w:tcBorders>
            <w:shd w:val="clear" w:color="auto" w:fill="auto"/>
            <w:vAlign w:val="center"/>
          </w:tcPr>
          <w:p w14:paraId="60F8E844" w14:textId="77777777" w:rsidR="00875706" w:rsidRPr="00E70E81" w:rsidRDefault="00875706" w:rsidP="00C5660F">
            <w:pPr>
              <w:pStyle w:val="BodyText"/>
              <w:rPr>
                <w:rFonts w:ascii="Times New Roman" w:hAnsi="Times New Roman" w:cs="Times New Roman"/>
                <w:sz w:val="24"/>
                <w:szCs w:val="24"/>
              </w:rPr>
            </w:pPr>
          </w:p>
        </w:tc>
        <w:tc>
          <w:tcPr>
            <w:tcW w:w="3002" w:type="dxa"/>
            <w:tcBorders>
              <w:top w:val="nil"/>
              <w:left w:val="single" w:sz="4" w:space="0" w:color="auto"/>
              <w:bottom w:val="single" w:sz="4" w:space="0" w:color="auto"/>
              <w:right w:val="nil"/>
            </w:tcBorders>
            <w:shd w:val="clear" w:color="auto" w:fill="auto"/>
            <w:vAlign w:val="center"/>
          </w:tcPr>
          <w:p w14:paraId="47F363ED" w14:textId="77777777" w:rsidR="00875706" w:rsidRPr="00E70E81" w:rsidRDefault="00875706" w:rsidP="00C5660F">
            <w:pPr>
              <w:pStyle w:val="BodyText"/>
              <w:rPr>
                <w:rFonts w:ascii="Times New Roman" w:hAnsi="Times New Roman" w:cs="Times New Roman"/>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tcPr>
          <w:p w14:paraId="5F4D522A" w14:textId="77777777" w:rsidR="00875706" w:rsidRPr="00E70E81" w:rsidRDefault="00875706" w:rsidP="00C5660F">
            <w:pPr>
              <w:pStyle w:val="BodyText"/>
              <w:rPr>
                <w:rFonts w:ascii="Times New Roman" w:hAnsi="Times New Roman" w:cs="Times New Roman"/>
                <w:sz w:val="24"/>
                <w:szCs w:val="24"/>
              </w:rPr>
            </w:pPr>
          </w:p>
        </w:tc>
      </w:tr>
      <w:tr w:rsidR="00875706" w:rsidRPr="00E70E81" w14:paraId="16AC2BA8" w14:textId="77777777" w:rsidTr="00C5660F">
        <w:trPr>
          <w:trHeight w:val="206"/>
        </w:trPr>
        <w:tc>
          <w:tcPr>
            <w:tcW w:w="5142" w:type="dxa"/>
            <w:gridSpan w:val="2"/>
            <w:tcBorders>
              <w:top w:val="single" w:sz="4" w:space="0" w:color="auto"/>
              <w:left w:val="single" w:sz="4" w:space="0" w:color="auto"/>
              <w:right w:val="single" w:sz="4" w:space="0" w:color="auto"/>
            </w:tcBorders>
            <w:shd w:val="clear" w:color="auto" w:fill="F3F3F3"/>
          </w:tcPr>
          <w:p w14:paraId="60241F5B" w14:textId="77777777" w:rsidR="00875706" w:rsidRPr="00E70E81" w:rsidRDefault="00875706" w:rsidP="00C5660F">
            <w:pPr>
              <w:pStyle w:val="H1"/>
              <w:ind w:right="-120" w:hanging="70"/>
              <w:jc w:val="center"/>
              <w:rPr>
                <w:rFonts w:cs="Times New Roman"/>
                <w:szCs w:val="24"/>
              </w:rPr>
            </w:pPr>
            <w:r w:rsidRPr="00E70E81">
              <w:rPr>
                <w:rFonts w:cs="Times New Roman"/>
                <w:szCs w:val="24"/>
              </w:rPr>
              <w:t>Programme Assessment/Review/Mid-Term Eval.</w:t>
            </w:r>
          </w:p>
        </w:tc>
        <w:tc>
          <w:tcPr>
            <w:tcW w:w="258" w:type="dxa"/>
            <w:vMerge w:val="restart"/>
            <w:tcBorders>
              <w:left w:val="single" w:sz="4" w:space="0" w:color="auto"/>
              <w:right w:val="single" w:sz="4" w:space="0" w:color="auto"/>
            </w:tcBorders>
          </w:tcPr>
          <w:p w14:paraId="64D3CCC9" w14:textId="77777777" w:rsidR="00875706" w:rsidRPr="00E70E81" w:rsidRDefault="00875706" w:rsidP="00C5660F"/>
        </w:tc>
        <w:tc>
          <w:tcPr>
            <w:tcW w:w="4986" w:type="dxa"/>
            <w:gridSpan w:val="2"/>
            <w:tcBorders>
              <w:top w:val="single" w:sz="4" w:space="0" w:color="auto"/>
              <w:left w:val="single" w:sz="4" w:space="0" w:color="auto"/>
              <w:right w:val="single" w:sz="4" w:space="0" w:color="auto"/>
            </w:tcBorders>
            <w:shd w:val="clear" w:color="auto" w:fill="F3F3F3"/>
          </w:tcPr>
          <w:p w14:paraId="2C6415FC" w14:textId="77777777" w:rsidR="00875706" w:rsidRPr="00E70E81" w:rsidRDefault="00875706" w:rsidP="00C5660F">
            <w:pPr>
              <w:pStyle w:val="H1"/>
              <w:jc w:val="center"/>
              <w:rPr>
                <w:rFonts w:cs="Times New Roman"/>
                <w:szCs w:val="24"/>
              </w:rPr>
            </w:pPr>
            <w:r w:rsidRPr="00E70E81">
              <w:rPr>
                <w:rFonts w:cs="Times New Roman"/>
                <w:bCs w:val="0"/>
                <w:szCs w:val="24"/>
              </w:rPr>
              <w:t>Report Submitted By</w:t>
            </w:r>
          </w:p>
        </w:tc>
      </w:tr>
      <w:tr w:rsidR="00875706" w:rsidRPr="00E70E81" w14:paraId="0CB0C2B1" w14:textId="77777777" w:rsidTr="38967EDB">
        <w:trPr>
          <w:trHeight w:val="285"/>
        </w:trPr>
        <w:tc>
          <w:tcPr>
            <w:tcW w:w="5142" w:type="dxa"/>
            <w:gridSpan w:val="2"/>
            <w:tcBorders>
              <w:left w:val="single" w:sz="4" w:space="0" w:color="auto"/>
              <w:bottom w:val="single" w:sz="4" w:space="0" w:color="auto"/>
              <w:right w:val="single" w:sz="4" w:space="0" w:color="auto"/>
            </w:tcBorders>
          </w:tcPr>
          <w:p w14:paraId="66138DF7" w14:textId="7DF63F6B" w:rsidR="00875706" w:rsidRPr="00E70E81" w:rsidRDefault="36766D8A" w:rsidP="00C5660F">
            <w:pPr>
              <w:pStyle w:val="BodyText"/>
              <w:rPr>
                <w:rFonts w:ascii="Times New Roman" w:hAnsi="Times New Roman" w:cs="Times New Roman"/>
                <w:bCs/>
                <w:i/>
                <w:iCs/>
                <w:snapToGrid w:val="0"/>
                <w:sz w:val="24"/>
                <w:szCs w:val="24"/>
                <w:lang w:val="en-GB"/>
              </w:rPr>
            </w:pPr>
            <w:r w:rsidRPr="00E70E81">
              <w:rPr>
                <w:rFonts w:ascii="Times New Roman" w:hAnsi="Times New Roman" w:cs="Times New Roman"/>
                <w:sz w:val="24"/>
                <w:szCs w:val="24"/>
              </w:rPr>
              <w:t xml:space="preserve"> </w:t>
            </w:r>
            <w:r w:rsidR="00875706" w:rsidRPr="00E70E81">
              <w:rPr>
                <w:rFonts w:ascii="Times New Roman" w:hAnsi="Times New Roman" w:cs="Times New Roman"/>
                <w:sz w:val="24"/>
                <w:szCs w:val="24"/>
              </w:rPr>
              <w:t>/</w:t>
            </w:r>
            <w:proofErr w:type="gramStart"/>
            <w:r w:rsidR="00875706" w:rsidRPr="00E70E81">
              <w:rPr>
                <w:rFonts w:ascii="Times New Roman" w:hAnsi="Times New Roman" w:cs="Times New Roman"/>
                <w:sz w:val="24"/>
                <w:szCs w:val="24"/>
              </w:rPr>
              <w:t>Review  -</w:t>
            </w:r>
            <w:proofErr w:type="gramEnd"/>
            <w:r w:rsidR="00875706" w:rsidRPr="00E70E81">
              <w:rPr>
                <w:rFonts w:ascii="Times New Roman" w:hAnsi="Times New Roman" w:cs="Times New Roman"/>
                <w:sz w:val="24"/>
                <w:szCs w:val="24"/>
              </w:rPr>
              <w:t xml:space="preserve"> if applicable </w:t>
            </w:r>
            <w:r w:rsidR="00875706" w:rsidRPr="00E70E81">
              <w:rPr>
                <w:rFonts w:ascii="Times New Roman" w:hAnsi="Times New Roman" w:cs="Times New Roman"/>
                <w:bCs/>
                <w:i/>
                <w:iCs/>
                <w:snapToGrid w:val="0"/>
                <w:sz w:val="24"/>
                <w:szCs w:val="24"/>
                <w:lang w:val="en-GB"/>
              </w:rPr>
              <w:t>please attach</w:t>
            </w:r>
          </w:p>
          <w:p w14:paraId="173A36F1" w14:textId="0913C700" w:rsidR="00875706" w:rsidRPr="00E70E81" w:rsidRDefault="00500012" w:rsidP="00C5660F">
            <w:pPr>
              <w:pStyle w:val="BodyText"/>
              <w:rPr>
                <w:rFonts w:ascii="Times New Roman" w:hAnsi="Times New Roman" w:cs="Times New Roman"/>
                <w:sz w:val="24"/>
                <w:szCs w:val="24"/>
              </w:rPr>
            </w:pPr>
            <w:r w:rsidRPr="00E70E81">
              <w:rPr>
                <w:rFonts w:ascii="Times New Roman" w:hAnsi="Times New Roman" w:cs="Times New Roman"/>
                <w:i/>
                <w:noProof/>
                <w:sz w:val="24"/>
                <w:szCs w:val="24"/>
              </w:rPr>
              <mc:AlternateContent>
                <mc:Choice Requires="wps">
                  <w:drawing>
                    <wp:anchor distT="0" distB="0" distL="114300" distR="114300" simplePos="0" relativeHeight="251658241" behindDoc="0" locked="0" layoutInCell="1" allowOverlap="1" wp14:anchorId="157A7B03" wp14:editId="1197D6B0">
                      <wp:simplePos x="0" y="0"/>
                      <wp:positionH relativeFrom="column">
                        <wp:posOffset>524510</wp:posOffset>
                      </wp:positionH>
                      <wp:positionV relativeFrom="paragraph">
                        <wp:posOffset>17145</wp:posOffset>
                      </wp:positionV>
                      <wp:extent cx="90805" cy="90805"/>
                      <wp:effectExtent l="9525" t="6985" r="1397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D1D99" id="Rectangle 6" o:spid="_x0000_s1026" style="position:absolute;margin-left:41.3pt;margin-top:1.35pt;width:7.15pt;height:7.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"/>
                  </w:pict>
                </mc:Fallback>
              </mc:AlternateContent>
            </w:r>
            <w:r w:rsidRPr="00E70E81">
              <w:rPr>
                <w:rFonts w:ascii="Times New Roman" w:hAnsi="Times New Roman" w:cs="Times New Roman"/>
                <w:i/>
                <w:noProof/>
                <w:sz w:val="24"/>
                <w:szCs w:val="24"/>
              </w:rPr>
              <mc:AlternateContent>
                <mc:Choice Requires="wps">
                  <w:drawing>
                    <wp:anchor distT="0" distB="0" distL="114300" distR="114300" simplePos="0" relativeHeight="251658244" behindDoc="0" locked="0" layoutInCell="1" allowOverlap="1" wp14:anchorId="16CDD4E5" wp14:editId="5232A447">
                      <wp:simplePos x="0" y="0"/>
                      <wp:positionH relativeFrom="column">
                        <wp:posOffset>-8890</wp:posOffset>
                      </wp:positionH>
                      <wp:positionV relativeFrom="paragraph">
                        <wp:posOffset>17145</wp:posOffset>
                      </wp:positionV>
                      <wp:extent cx="90805" cy="90805"/>
                      <wp:effectExtent l="9525" t="6985" r="1397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156FE" id="Rectangle 5" o:spid="_x0000_s1026" style="position:absolute;margin-left:-.7pt;margin-top:1.35pt;width:7.15pt;height:7.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"/>
                  </w:pict>
                </mc:Fallback>
              </mc:AlternateContent>
            </w:r>
            <w:r w:rsidR="00875706" w:rsidRPr="00E70E81">
              <w:rPr>
                <w:rFonts w:ascii="Times New Roman" w:hAnsi="Times New Roman" w:cs="Times New Roman"/>
                <w:sz w:val="24"/>
                <w:szCs w:val="24"/>
              </w:rPr>
              <w:t xml:space="preserve">     Yes          No    Date: </w:t>
            </w:r>
            <w:proofErr w:type="spellStart"/>
            <w:proofErr w:type="gramStart"/>
            <w:r w:rsidR="00875706" w:rsidRPr="00E70E81">
              <w:rPr>
                <w:rFonts w:ascii="Times New Roman" w:hAnsi="Times New Roman" w:cs="Times New Roman"/>
                <w:i/>
                <w:sz w:val="24"/>
                <w:szCs w:val="24"/>
              </w:rPr>
              <w:t>dd.mm.yyyy</w:t>
            </w:r>
            <w:proofErr w:type="spellEnd"/>
            <w:proofErr w:type="gramEnd"/>
          </w:p>
          <w:p w14:paraId="2F5A78D8" w14:textId="77777777" w:rsidR="00875706" w:rsidRPr="00E70E81" w:rsidRDefault="00875706" w:rsidP="00C5660F">
            <w:pPr>
              <w:pStyle w:val="BodyText"/>
              <w:rPr>
                <w:rFonts w:ascii="Times New Roman" w:hAnsi="Times New Roman" w:cs="Times New Roman"/>
                <w:sz w:val="24"/>
                <w:szCs w:val="24"/>
              </w:rPr>
            </w:pPr>
            <w:r w:rsidRPr="00E70E81">
              <w:rPr>
                <w:rFonts w:ascii="Times New Roman" w:hAnsi="Times New Roman" w:cs="Times New Roman"/>
                <w:sz w:val="24"/>
                <w:szCs w:val="24"/>
              </w:rPr>
              <w:t xml:space="preserve">Mid-Term Evaluation Report </w:t>
            </w:r>
            <w:r w:rsidRPr="00E70E81">
              <w:rPr>
                <w:rFonts w:ascii="Times New Roman" w:hAnsi="Times New Roman" w:cs="Times New Roman"/>
                <w:bCs/>
                <w:i/>
                <w:iCs/>
                <w:snapToGrid w:val="0"/>
                <w:sz w:val="24"/>
                <w:szCs w:val="24"/>
                <w:lang w:val="en-GB"/>
              </w:rPr>
              <w:t>– if applicable please attach</w:t>
            </w:r>
            <w:r w:rsidRPr="00E70E81">
              <w:rPr>
                <w:rFonts w:ascii="Times New Roman" w:hAnsi="Times New Roman" w:cs="Times New Roman"/>
                <w:b/>
                <w:sz w:val="24"/>
                <w:szCs w:val="24"/>
              </w:rPr>
              <w:t xml:space="preserve">          </w:t>
            </w:r>
          </w:p>
          <w:p w14:paraId="3CDAC046" w14:textId="6EBFA53A" w:rsidR="00875706" w:rsidRPr="00E70E81" w:rsidRDefault="00500012" w:rsidP="00C5660F">
            <w:pPr>
              <w:pStyle w:val="BodyText"/>
              <w:rPr>
                <w:rFonts w:ascii="Times New Roman" w:hAnsi="Times New Roman" w:cs="Times New Roman"/>
                <w:sz w:val="24"/>
                <w:szCs w:val="24"/>
              </w:rPr>
            </w:pPr>
            <w:r w:rsidRPr="00E70E81">
              <w:rPr>
                <w:rFonts w:ascii="Times New Roman" w:hAnsi="Times New Roman" w:cs="Times New Roman"/>
                <w:i/>
                <w:noProof/>
                <w:sz w:val="24"/>
                <w:szCs w:val="24"/>
              </w:rPr>
              <mc:AlternateContent>
                <mc:Choice Requires="wps">
                  <w:drawing>
                    <wp:anchor distT="0" distB="0" distL="114300" distR="114300" simplePos="0" relativeHeight="251658243" behindDoc="0" locked="0" layoutInCell="1" allowOverlap="1" wp14:anchorId="716D0E82" wp14:editId="1024CC55">
                      <wp:simplePos x="0" y="0"/>
                      <wp:positionH relativeFrom="column">
                        <wp:posOffset>519430</wp:posOffset>
                      </wp:positionH>
                      <wp:positionV relativeFrom="paragraph">
                        <wp:posOffset>20320</wp:posOffset>
                      </wp:positionV>
                      <wp:extent cx="90805" cy="90805"/>
                      <wp:effectExtent l="13970" t="6985" r="952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495E" id="Rectangle 4" o:spid="_x0000_s1026" style="position:absolute;margin-left:40.9pt;margin-top:1.6pt;width:7.15pt;height:7.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"/>
                  </w:pict>
                </mc:Fallback>
              </mc:AlternateContent>
            </w:r>
            <w:r w:rsidRPr="00E70E81">
              <w:rPr>
                <w:rFonts w:ascii="Times New Roman" w:hAnsi="Times New Roman" w:cs="Times New Roman"/>
                <w:i/>
                <w:noProof/>
                <w:sz w:val="24"/>
                <w:szCs w:val="24"/>
              </w:rPr>
              <mc:AlternateContent>
                <mc:Choice Requires="wps">
                  <w:drawing>
                    <wp:anchor distT="0" distB="0" distL="114300" distR="114300" simplePos="0" relativeHeight="251658242" behindDoc="0" locked="0" layoutInCell="1" allowOverlap="1" wp14:anchorId="7FD28FB4" wp14:editId="38AB20A9">
                      <wp:simplePos x="0" y="0"/>
                      <wp:positionH relativeFrom="column">
                        <wp:posOffset>-8890</wp:posOffset>
                      </wp:positionH>
                      <wp:positionV relativeFrom="paragraph">
                        <wp:posOffset>20955</wp:posOffset>
                      </wp:positionV>
                      <wp:extent cx="90805" cy="90805"/>
                      <wp:effectExtent l="9525" t="7620" r="1397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5D42F" id="Rectangle 3" o:spid="_x0000_s1026" style="position:absolute;margin-left:-.7pt;margin-top:1.65pt;width:7.15pt;height:7.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"/>
                  </w:pict>
                </mc:Fallback>
              </mc:AlternateContent>
            </w:r>
            <w:r w:rsidR="00875706" w:rsidRPr="00E70E81">
              <w:rPr>
                <w:rFonts w:ascii="Times New Roman" w:hAnsi="Times New Roman" w:cs="Times New Roman"/>
                <w:sz w:val="24"/>
                <w:szCs w:val="24"/>
              </w:rPr>
              <w:t xml:space="preserve">      Yes          No    Date: </w:t>
            </w:r>
            <w:proofErr w:type="spellStart"/>
            <w:proofErr w:type="gramStart"/>
            <w:r w:rsidR="00875706" w:rsidRPr="00E70E81">
              <w:rPr>
                <w:rFonts w:ascii="Times New Roman" w:hAnsi="Times New Roman" w:cs="Times New Roman"/>
                <w:i/>
                <w:sz w:val="24"/>
                <w:szCs w:val="24"/>
              </w:rPr>
              <w:t>dd.mm.yyyy</w:t>
            </w:r>
            <w:proofErr w:type="spellEnd"/>
            <w:proofErr w:type="gramEnd"/>
          </w:p>
        </w:tc>
        <w:tc>
          <w:tcPr>
            <w:tcW w:w="258" w:type="dxa"/>
            <w:vMerge/>
          </w:tcPr>
          <w:p w14:paraId="2F0F140C" w14:textId="77777777" w:rsidR="00875706" w:rsidRPr="00E70E81" w:rsidRDefault="00875706" w:rsidP="00C5660F">
            <w:pPr>
              <w:pStyle w:val="BodyText"/>
              <w:rPr>
                <w:rFonts w:ascii="Times New Roman" w:hAnsi="Times New Roman" w:cs="Times New Roman"/>
                <w:sz w:val="24"/>
                <w:szCs w:val="24"/>
              </w:rPr>
            </w:pPr>
          </w:p>
        </w:tc>
        <w:tc>
          <w:tcPr>
            <w:tcW w:w="4986" w:type="dxa"/>
            <w:gridSpan w:val="2"/>
            <w:tcBorders>
              <w:left w:val="single" w:sz="4" w:space="0" w:color="auto"/>
              <w:bottom w:val="single" w:sz="4" w:space="0" w:color="auto"/>
              <w:right w:val="single" w:sz="4" w:space="0" w:color="auto"/>
            </w:tcBorders>
          </w:tcPr>
          <w:p w14:paraId="7080E94C" w14:textId="3E90D343" w:rsidR="00875706" w:rsidRPr="00E70E81" w:rsidRDefault="00875706" w:rsidP="00BE7D46">
            <w:pPr>
              <w:numPr>
                <w:ilvl w:val="0"/>
                <w:numId w:val="9"/>
              </w:numPr>
              <w:ind w:left="342"/>
              <w:rPr>
                <w:lang w:val="en-GB"/>
              </w:rPr>
            </w:pPr>
            <w:r w:rsidRPr="00E70E81">
              <w:rPr>
                <w:lang w:val="en-GB"/>
              </w:rPr>
              <w:t>Name:</w:t>
            </w:r>
            <w:r w:rsidR="00A53207" w:rsidRPr="00E70E81">
              <w:rPr>
                <w:lang w:val="en-GB"/>
              </w:rPr>
              <w:t xml:space="preserve"> Signe </w:t>
            </w:r>
            <w:proofErr w:type="spellStart"/>
            <w:r w:rsidR="00A53207" w:rsidRPr="00E70E81">
              <w:rPr>
                <w:lang w:val="en-GB"/>
              </w:rPr>
              <w:t>Pousen</w:t>
            </w:r>
            <w:proofErr w:type="spellEnd"/>
          </w:p>
          <w:p w14:paraId="1C82F9C1" w14:textId="48A2A5ED" w:rsidR="00875706" w:rsidRPr="00E70E81" w:rsidRDefault="00875706" w:rsidP="00BE7D46">
            <w:pPr>
              <w:numPr>
                <w:ilvl w:val="0"/>
                <w:numId w:val="9"/>
              </w:numPr>
              <w:ind w:left="342"/>
              <w:rPr>
                <w:lang w:val="en-GB"/>
              </w:rPr>
            </w:pPr>
            <w:r w:rsidRPr="00E70E81">
              <w:rPr>
                <w:lang w:val="en-GB"/>
              </w:rPr>
              <w:t>Title:</w:t>
            </w:r>
            <w:r w:rsidR="00A53207" w:rsidRPr="00E70E81">
              <w:rPr>
                <w:lang w:val="en-GB"/>
              </w:rPr>
              <w:t xml:space="preserve"> Human Rights Advis</w:t>
            </w:r>
            <w:r w:rsidR="00A54727">
              <w:rPr>
                <w:lang w:val="en-GB"/>
              </w:rPr>
              <w:t>e</w:t>
            </w:r>
            <w:r w:rsidR="00A53207" w:rsidRPr="00E70E81">
              <w:rPr>
                <w:lang w:val="en-GB"/>
              </w:rPr>
              <w:t xml:space="preserve">r </w:t>
            </w:r>
          </w:p>
          <w:p w14:paraId="67B41F60" w14:textId="22C45EC0" w:rsidR="00875706" w:rsidRPr="00E70E81" w:rsidRDefault="00875706" w:rsidP="00BE7D46">
            <w:pPr>
              <w:numPr>
                <w:ilvl w:val="0"/>
                <w:numId w:val="9"/>
              </w:numPr>
              <w:ind w:left="342"/>
              <w:rPr>
                <w:lang w:val="en-GB"/>
              </w:rPr>
            </w:pPr>
            <w:r w:rsidRPr="00E70E81">
              <w:rPr>
                <w:lang w:val="en-GB"/>
              </w:rPr>
              <w:t>Participating Organization (Lead):</w:t>
            </w:r>
            <w:r w:rsidR="00A53207" w:rsidRPr="00E70E81">
              <w:rPr>
                <w:lang w:val="en-GB"/>
              </w:rPr>
              <w:t xml:space="preserve"> UN</w:t>
            </w:r>
            <w:r w:rsidR="00A54727">
              <w:rPr>
                <w:lang w:val="en-GB"/>
              </w:rPr>
              <w:t xml:space="preserve"> </w:t>
            </w:r>
            <w:r w:rsidR="00A53207" w:rsidRPr="00E70E81">
              <w:rPr>
                <w:lang w:val="en-GB"/>
              </w:rPr>
              <w:t>OHCHR</w:t>
            </w:r>
          </w:p>
          <w:p w14:paraId="0424A3E9" w14:textId="72A5C179" w:rsidR="00875706" w:rsidRPr="00E70E81" w:rsidRDefault="00875706" w:rsidP="00BE7D46">
            <w:pPr>
              <w:pStyle w:val="BodyText"/>
              <w:numPr>
                <w:ilvl w:val="0"/>
                <w:numId w:val="9"/>
              </w:numPr>
              <w:spacing w:after="120"/>
              <w:ind w:left="342"/>
              <w:jc w:val="both"/>
              <w:rPr>
                <w:rFonts w:ascii="Times New Roman" w:hAnsi="Times New Roman" w:cs="Times New Roman"/>
                <w:b/>
                <w:bCs/>
                <w:snapToGrid w:val="0"/>
                <w:kern w:val="32"/>
                <w:sz w:val="24"/>
                <w:szCs w:val="24"/>
              </w:rPr>
            </w:pPr>
            <w:r w:rsidRPr="00E70E81">
              <w:rPr>
                <w:rFonts w:ascii="Times New Roman" w:hAnsi="Times New Roman" w:cs="Times New Roman"/>
                <w:sz w:val="24"/>
                <w:szCs w:val="24"/>
              </w:rPr>
              <w:t>Email address:</w:t>
            </w:r>
            <w:r w:rsidR="007A4180" w:rsidRPr="00E70E81">
              <w:rPr>
                <w:rFonts w:ascii="Times New Roman" w:hAnsi="Times New Roman" w:cs="Times New Roman"/>
                <w:sz w:val="24"/>
                <w:szCs w:val="24"/>
              </w:rPr>
              <w:t xml:space="preserve"> signe.poulsen</w:t>
            </w:r>
            <w:r w:rsidR="001A2B39" w:rsidRPr="00E70E81">
              <w:rPr>
                <w:rFonts w:ascii="Times New Roman" w:hAnsi="Times New Roman" w:cs="Times New Roman"/>
                <w:sz w:val="24"/>
                <w:szCs w:val="24"/>
              </w:rPr>
              <w:t>1@un.org</w:t>
            </w:r>
          </w:p>
        </w:tc>
      </w:tr>
    </w:tbl>
    <w:p w14:paraId="7429B7BF" w14:textId="77777777" w:rsidR="00AB0274" w:rsidRPr="00E70E81" w:rsidRDefault="00875706" w:rsidP="00AB0274">
      <w:r w:rsidRPr="00E70E81">
        <w:rPr>
          <w:b/>
          <w:bCs/>
          <w:caps/>
        </w:rPr>
        <w:br w:type="page"/>
      </w:r>
    </w:p>
    <w:p w14:paraId="319FCCFA" w14:textId="15DF541B" w:rsidR="00AB0274" w:rsidRPr="00E70E81" w:rsidRDefault="00AB0274" w:rsidP="00954264">
      <w:pPr>
        <w:pStyle w:val="Heading1"/>
        <w:tabs>
          <w:tab w:val="left" w:pos="360"/>
        </w:tabs>
        <w:ind w:left="0"/>
        <w:jc w:val="center"/>
        <w:rPr>
          <w:rFonts w:ascii="Times New Roman" w:hAnsi="Times New Roman"/>
          <w:sz w:val="24"/>
          <w:szCs w:val="24"/>
          <w:u w:val="single"/>
        </w:rPr>
      </w:pPr>
      <w:bookmarkStart w:id="0" w:name="_Toc249364482"/>
      <w:r w:rsidRPr="00E70E81">
        <w:rPr>
          <w:rFonts w:ascii="Times New Roman" w:hAnsi="Times New Roman"/>
          <w:sz w:val="24"/>
          <w:szCs w:val="24"/>
          <w:u w:val="single"/>
        </w:rPr>
        <w:t>NARRATIVE REPORT</w:t>
      </w:r>
      <w:bookmarkEnd w:id="0"/>
    </w:p>
    <w:p w14:paraId="5A876EC2" w14:textId="2B4C2D14" w:rsidR="00AB0274" w:rsidRPr="00E70E81" w:rsidRDefault="00D4326D" w:rsidP="00AB0274">
      <w:r w:rsidRPr="00E70E81">
        <w:tab/>
      </w:r>
    </w:p>
    <w:p w14:paraId="1C6D98C8" w14:textId="259E3832" w:rsidR="138EA1A5" w:rsidRPr="00E70E81" w:rsidRDefault="138EA1A5" w:rsidP="38967EDB">
      <w:pPr>
        <w:pStyle w:val="Heading1"/>
        <w:tabs>
          <w:tab w:val="left" w:pos="360"/>
        </w:tabs>
        <w:ind w:left="0"/>
        <w:jc w:val="left"/>
        <w:rPr>
          <w:rFonts w:ascii="Times New Roman" w:hAnsi="Times New Roman"/>
          <w:sz w:val="24"/>
          <w:szCs w:val="24"/>
          <w:lang w:val="en-US"/>
        </w:rPr>
      </w:pPr>
      <w:r w:rsidRPr="00E70E81">
        <w:rPr>
          <w:rFonts w:ascii="Times New Roman" w:hAnsi="Times New Roman"/>
          <w:sz w:val="24"/>
          <w:szCs w:val="24"/>
          <w:lang w:val="en-US"/>
        </w:rPr>
        <w:t>Acronyms</w:t>
      </w:r>
    </w:p>
    <w:p w14:paraId="4FF1CF22" w14:textId="5F480507" w:rsidR="00AB20F5" w:rsidRPr="00E70E81" w:rsidRDefault="00AB20F5" w:rsidP="0085444F">
      <w:pPr>
        <w:tabs>
          <w:tab w:val="left" w:pos="360"/>
        </w:tabs>
        <w:ind w:left="2160" w:hanging="2160"/>
      </w:pPr>
      <w:r w:rsidRPr="00E70E81">
        <w:t>A</w:t>
      </w:r>
      <w:r w:rsidR="00AA2F12">
        <w:t>O</w:t>
      </w:r>
      <w:r w:rsidRPr="00E70E81">
        <w:t>35</w:t>
      </w:r>
      <w:r w:rsidRPr="00E70E81">
        <w:tab/>
      </w:r>
      <w:r w:rsidR="00480176" w:rsidRPr="00E70E81">
        <w:t xml:space="preserve">State </w:t>
      </w:r>
      <w:r w:rsidRPr="00E70E81">
        <w:rPr>
          <w:rStyle w:val="hgkelc"/>
          <w:lang w:val="en"/>
        </w:rPr>
        <w:t>mechanism dedicated to resolving cases of political violence such as extrajudicial killings, enforced disappearances, and torture, among other similar grave human rights violations.</w:t>
      </w:r>
    </w:p>
    <w:p w14:paraId="7C9D3B8F" w14:textId="49C9D886" w:rsidR="005E7138" w:rsidRPr="00E70E81" w:rsidRDefault="005E7138" w:rsidP="005E7138">
      <w:pPr>
        <w:tabs>
          <w:tab w:val="left" w:pos="360"/>
        </w:tabs>
      </w:pPr>
      <w:r w:rsidRPr="00E70E81">
        <w:t>AFP</w:t>
      </w:r>
      <w:r w:rsidRPr="00E70E81">
        <w:tab/>
      </w:r>
      <w:r w:rsidRPr="00E70E81">
        <w:tab/>
      </w:r>
      <w:r w:rsidR="00D4326D" w:rsidRPr="00E70E81">
        <w:tab/>
      </w:r>
      <w:r w:rsidRPr="00E70E81">
        <w:t xml:space="preserve">Armed Forces of the Philippines </w:t>
      </w:r>
    </w:p>
    <w:p w14:paraId="6FD56530" w14:textId="029B3DF0" w:rsidR="00EB537C" w:rsidRPr="00E70E81" w:rsidRDefault="00EB537C" w:rsidP="005E7138">
      <w:pPr>
        <w:tabs>
          <w:tab w:val="left" w:pos="360"/>
        </w:tabs>
      </w:pPr>
      <w:r w:rsidRPr="00E70E81">
        <w:rPr>
          <w:bCs/>
          <w:iCs/>
          <w:snapToGrid w:val="0"/>
          <w:color w:val="000000"/>
        </w:rPr>
        <w:t>ATC-PMC</w:t>
      </w:r>
      <w:r w:rsidRPr="00E70E81">
        <w:rPr>
          <w:bCs/>
          <w:iCs/>
          <w:snapToGrid w:val="0"/>
          <w:color w:val="000000"/>
        </w:rPr>
        <w:tab/>
      </w:r>
      <w:r w:rsidR="008537FE" w:rsidRPr="00E70E81">
        <w:rPr>
          <w:bCs/>
          <w:iCs/>
          <w:snapToGrid w:val="0"/>
          <w:color w:val="000000"/>
        </w:rPr>
        <w:tab/>
      </w:r>
      <w:r w:rsidRPr="00E70E81">
        <w:rPr>
          <w:bCs/>
          <w:iCs/>
          <w:snapToGrid w:val="0"/>
          <w:color w:val="000000"/>
        </w:rPr>
        <w:t>Anti</w:t>
      </w:r>
      <w:r w:rsidRPr="00E70E81">
        <w:rPr>
          <w:snapToGrid w:val="0"/>
          <w:color w:val="000000"/>
        </w:rPr>
        <w:t>-</w:t>
      </w:r>
      <w:r w:rsidRPr="00E70E81">
        <w:rPr>
          <w:bCs/>
          <w:iCs/>
          <w:snapToGrid w:val="0"/>
          <w:color w:val="000000"/>
        </w:rPr>
        <w:t>Terrorism Council Program Management Center</w:t>
      </w:r>
    </w:p>
    <w:p w14:paraId="7FECEBFB" w14:textId="121DAA99" w:rsidR="00A54727" w:rsidRDefault="00A54727" w:rsidP="00EB537C">
      <w:pPr>
        <w:pStyle w:val="BodyText"/>
        <w:spacing w:before="60" w:after="60"/>
        <w:rPr>
          <w:rFonts w:ascii="Times New Roman" w:hAnsi="Times New Roman" w:cs="Times New Roman"/>
          <w:bCs/>
          <w:iCs/>
          <w:snapToGrid w:val="0"/>
          <w:color w:val="000000"/>
          <w:sz w:val="24"/>
          <w:szCs w:val="24"/>
        </w:rPr>
      </w:pPr>
      <w:r>
        <w:rPr>
          <w:rFonts w:ascii="Times New Roman" w:hAnsi="Times New Roman" w:cs="Times New Roman"/>
          <w:bCs/>
          <w:iCs/>
          <w:snapToGrid w:val="0"/>
          <w:color w:val="000000"/>
          <w:sz w:val="24"/>
          <w:szCs w:val="24"/>
        </w:rPr>
        <w:t>BARMM</w:t>
      </w:r>
      <w:r>
        <w:rPr>
          <w:rFonts w:ascii="Times New Roman" w:hAnsi="Times New Roman" w:cs="Times New Roman"/>
          <w:bCs/>
          <w:iCs/>
          <w:snapToGrid w:val="0"/>
          <w:color w:val="000000"/>
          <w:sz w:val="24"/>
          <w:szCs w:val="24"/>
        </w:rPr>
        <w:tab/>
      </w:r>
      <w:r>
        <w:rPr>
          <w:rFonts w:ascii="Times New Roman" w:hAnsi="Times New Roman" w:cs="Times New Roman"/>
          <w:bCs/>
          <w:iCs/>
          <w:snapToGrid w:val="0"/>
          <w:color w:val="000000"/>
          <w:sz w:val="24"/>
          <w:szCs w:val="24"/>
        </w:rPr>
        <w:tab/>
        <w:t>Bangsamoro Autonomous Region in Muslim Mindanao</w:t>
      </w:r>
    </w:p>
    <w:p w14:paraId="26A8F1EE" w14:textId="5A95C379" w:rsidR="00EB537C" w:rsidRPr="00E70E81" w:rsidRDefault="00EB537C" w:rsidP="00EB537C">
      <w:pPr>
        <w:pStyle w:val="BodyText"/>
        <w:spacing w:before="60" w:after="60"/>
        <w:rPr>
          <w:rFonts w:ascii="Times New Roman" w:hAnsi="Times New Roman" w:cs="Times New Roman"/>
          <w:bCs/>
          <w:iCs/>
          <w:snapToGrid w:val="0"/>
          <w:color w:val="000000"/>
          <w:sz w:val="24"/>
          <w:szCs w:val="24"/>
        </w:rPr>
      </w:pPr>
      <w:r w:rsidRPr="00E70E81">
        <w:rPr>
          <w:rFonts w:ascii="Times New Roman" w:hAnsi="Times New Roman" w:cs="Times New Roman"/>
          <w:bCs/>
          <w:iCs/>
          <w:snapToGrid w:val="0"/>
          <w:color w:val="000000"/>
          <w:sz w:val="24"/>
          <w:szCs w:val="24"/>
        </w:rPr>
        <w:t>BJMP</w:t>
      </w:r>
      <w:r w:rsidRPr="00E70E81">
        <w:rPr>
          <w:rFonts w:ascii="Times New Roman" w:hAnsi="Times New Roman" w:cs="Times New Roman"/>
          <w:bCs/>
          <w:iCs/>
          <w:snapToGrid w:val="0"/>
          <w:color w:val="000000"/>
          <w:sz w:val="24"/>
          <w:szCs w:val="24"/>
        </w:rPr>
        <w:tab/>
      </w:r>
      <w:r w:rsidRPr="00E70E81">
        <w:rPr>
          <w:rFonts w:ascii="Times New Roman" w:hAnsi="Times New Roman" w:cs="Times New Roman"/>
          <w:bCs/>
          <w:iCs/>
          <w:snapToGrid w:val="0"/>
          <w:color w:val="000000"/>
          <w:sz w:val="24"/>
          <w:szCs w:val="24"/>
        </w:rPr>
        <w:tab/>
      </w:r>
      <w:r w:rsidR="008537FE" w:rsidRPr="00E70E81">
        <w:rPr>
          <w:rFonts w:ascii="Times New Roman" w:hAnsi="Times New Roman" w:cs="Times New Roman"/>
          <w:bCs/>
          <w:iCs/>
          <w:snapToGrid w:val="0"/>
          <w:color w:val="000000"/>
          <w:sz w:val="24"/>
          <w:szCs w:val="24"/>
        </w:rPr>
        <w:tab/>
      </w:r>
      <w:r w:rsidRPr="00E70E81">
        <w:rPr>
          <w:rFonts w:ascii="Times New Roman" w:hAnsi="Times New Roman" w:cs="Times New Roman"/>
          <w:bCs/>
          <w:iCs/>
          <w:snapToGrid w:val="0"/>
          <w:color w:val="000000"/>
          <w:sz w:val="24"/>
          <w:szCs w:val="24"/>
        </w:rPr>
        <w:t>Bureau of Jail Management and Penology</w:t>
      </w:r>
    </w:p>
    <w:p w14:paraId="11ACD7C2" w14:textId="2EA913DD" w:rsidR="005E7138" w:rsidRPr="00E70E81" w:rsidRDefault="005E7138" w:rsidP="005E7138">
      <w:pPr>
        <w:tabs>
          <w:tab w:val="left" w:pos="360"/>
        </w:tabs>
      </w:pPr>
      <w:r w:rsidRPr="00E70E81">
        <w:t>CHRP</w:t>
      </w:r>
      <w:r w:rsidRPr="00E70E81">
        <w:tab/>
      </w:r>
      <w:r w:rsidR="008537FE" w:rsidRPr="00E70E81">
        <w:tab/>
      </w:r>
      <w:r w:rsidRPr="00E70E81">
        <w:tab/>
        <w:t>Commission on Human Rights</w:t>
      </w:r>
      <w:r w:rsidR="00A54727">
        <w:t xml:space="preserve"> </w:t>
      </w:r>
      <w:r w:rsidRPr="00E70E81">
        <w:t xml:space="preserve">Philippines </w:t>
      </w:r>
    </w:p>
    <w:p w14:paraId="0A4C5C19" w14:textId="59AED3D0" w:rsidR="00EB537C" w:rsidRPr="00E70E81" w:rsidRDefault="00EB537C" w:rsidP="00AB20F5">
      <w:pPr>
        <w:tabs>
          <w:tab w:val="left" w:pos="360"/>
        </w:tabs>
      </w:pPr>
      <w:r w:rsidRPr="00E70E81">
        <w:t>DDB</w:t>
      </w:r>
      <w:r w:rsidRPr="00E70E81">
        <w:tab/>
      </w:r>
      <w:r w:rsidRPr="00E70E81">
        <w:tab/>
      </w:r>
      <w:r w:rsidR="008537FE" w:rsidRPr="00E70E81">
        <w:tab/>
      </w:r>
      <w:r w:rsidRPr="00E70E81">
        <w:t>Dangerous Drugs Board</w:t>
      </w:r>
    </w:p>
    <w:p w14:paraId="6E821E2D" w14:textId="5EAA6C60" w:rsidR="00AB20F5" w:rsidRPr="00E70E81" w:rsidRDefault="00AB20F5" w:rsidP="00AB20F5">
      <w:pPr>
        <w:tabs>
          <w:tab w:val="left" w:pos="360"/>
        </w:tabs>
      </w:pPr>
      <w:r w:rsidRPr="00E70E81">
        <w:t>DFA</w:t>
      </w:r>
      <w:r w:rsidRPr="00E70E81">
        <w:tab/>
      </w:r>
      <w:r w:rsidRPr="00E70E81">
        <w:tab/>
      </w:r>
      <w:r w:rsidR="008537FE" w:rsidRPr="00E70E81">
        <w:tab/>
      </w:r>
      <w:r w:rsidRPr="00E70E81">
        <w:t xml:space="preserve">Department of Foreign Affairs </w:t>
      </w:r>
    </w:p>
    <w:p w14:paraId="635A605B" w14:textId="497BFE9A" w:rsidR="005E7138" w:rsidRPr="00E70E81" w:rsidRDefault="005E7138" w:rsidP="00AB20F5">
      <w:pPr>
        <w:tabs>
          <w:tab w:val="left" w:pos="360"/>
        </w:tabs>
      </w:pPr>
      <w:r w:rsidRPr="00E70E81">
        <w:t>DILG</w:t>
      </w:r>
      <w:r w:rsidRPr="00E70E81">
        <w:tab/>
      </w:r>
      <w:r w:rsidRPr="00E70E81">
        <w:tab/>
      </w:r>
      <w:r w:rsidR="008537FE" w:rsidRPr="00E70E81">
        <w:tab/>
      </w:r>
      <w:r w:rsidRPr="00E70E81">
        <w:t xml:space="preserve">Department of the Interior and Local Government </w:t>
      </w:r>
    </w:p>
    <w:p w14:paraId="32176F52" w14:textId="774A630E" w:rsidR="005E7138" w:rsidRPr="00E70E81" w:rsidRDefault="005E7138" w:rsidP="00AB20F5">
      <w:pPr>
        <w:tabs>
          <w:tab w:val="left" w:pos="360"/>
        </w:tabs>
      </w:pPr>
      <w:proofErr w:type="spellStart"/>
      <w:r w:rsidRPr="00E70E81">
        <w:t>DoH</w:t>
      </w:r>
      <w:proofErr w:type="spellEnd"/>
      <w:r w:rsidRPr="00E70E81">
        <w:tab/>
      </w:r>
      <w:r w:rsidRPr="00E70E81">
        <w:tab/>
      </w:r>
      <w:r w:rsidR="008537FE" w:rsidRPr="00E70E81">
        <w:tab/>
      </w:r>
      <w:r w:rsidRPr="00E70E81">
        <w:t>Department of Health</w:t>
      </w:r>
    </w:p>
    <w:p w14:paraId="10CC9B69" w14:textId="6D34CAE5" w:rsidR="00AB20F5" w:rsidRPr="00E70E81" w:rsidRDefault="00AB20F5" w:rsidP="00AB20F5">
      <w:pPr>
        <w:tabs>
          <w:tab w:val="left" w:pos="360"/>
        </w:tabs>
      </w:pPr>
      <w:proofErr w:type="spellStart"/>
      <w:r w:rsidRPr="00E70E81">
        <w:t>D</w:t>
      </w:r>
      <w:r w:rsidR="00D4326D" w:rsidRPr="00E70E81">
        <w:t>o</w:t>
      </w:r>
      <w:r w:rsidRPr="00E70E81">
        <w:t>J</w:t>
      </w:r>
      <w:proofErr w:type="spellEnd"/>
      <w:r w:rsidRPr="00E70E81">
        <w:tab/>
      </w:r>
      <w:r w:rsidRPr="00E70E81">
        <w:tab/>
      </w:r>
      <w:r w:rsidR="008537FE" w:rsidRPr="00E70E81">
        <w:tab/>
      </w:r>
      <w:r w:rsidRPr="00E70E81">
        <w:t xml:space="preserve">Department of Justice </w:t>
      </w:r>
    </w:p>
    <w:p w14:paraId="72E7BF95" w14:textId="232E4B83" w:rsidR="005E7138" w:rsidRPr="00E70E81" w:rsidRDefault="005E7138" w:rsidP="38967EDB">
      <w:pPr>
        <w:tabs>
          <w:tab w:val="left" w:pos="360"/>
        </w:tabs>
      </w:pPr>
      <w:r w:rsidRPr="00E70E81">
        <w:t>DSWD</w:t>
      </w:r>
      <w:r w:rsidRPr="00E70E81">
        <w:tab/>
      </w:r>
      <w:r w:rsidRPr="00E70E81">
        <w:tab/>
      </w:r>
      <w:r w:rsidR="008537FE" w:rsidRPr="00E70E81">
        <w:tab/>
      </w:r>
      <w:r w:rsidRPr="00E70E81">
        <w:t xml:space="preserve">Department of Social Welfare and Government </w:t>
      </w:r>
    </w:p>
    <w:p w14:paraId="7AFA6C95" w14:textId="1361389B" w:rsidR="00EF781D" w:rsidRPr="00E70E81" w:rsidRDefault="00EF781D" w:rsidP="003E730D">
      <w:pPr>
        <w:tabs>
          <w:tab w:val="left" w:pos="360"/>
          <w:tab w:val="left" w:pos="720"/>
          <w:tab w:val="left" w:pos="1440"/>
          <w:tab w:val="left" w:pos="2160"/>
          <w:tab w:val="left" w:pos="2880"/>
          <w:tab w:val="left" w:pos="3600"/>
          <w:tab w:val="left" w:pos="4320"/>
          <w:tab w:val="left" w:pos="5040"/>
          <w:tab w:val="left" w:pos="5760"/>
          <w:tab w:val="left" w:pos="6900"/>
        </w:tabs>
      </w:pPr>
      <w:r w:rsidRPr="00E70E81">
        <w:t>ECPAT</w:t>
      </w:r>
      <w:r w:rsidRPr="00E70E81">
        <w:tab/>
      </w:r>
      <w:r w:rsidRPr="00E70E81">
        <w:tab/>
        <w:t xml:space="preserve">End Child Prostitution and Trafficking </w:t>
      </w:r>
    </w:p>
    <w:p w14:paraId="61885754" w14:textId="45AF8E7F" w:rsidR="008537FE" w:rsidRPr="00E70E81" w:rsidRDefault="008537FE" w:rsidP="003E730D">
      <w:pPr>
        <w:tabs>
          <w:tab w:val="left" w:pos="360"/>
          <w:tab w:val="left" w:pos="720"/>
          <w:tab w:val="left" w:pos="1440"/>
          <w:tab w:val="left" w:pos="2160"/>
          <w:tab w:val="left" w:pos="2880"/>
          <w:tab w:val="left" w:pos="3600"/>
          <w:tab w:val="left" w:pos="4320"/>
          <w:tab w:val="left" w:pos="5040"/>
          <w:tab w:val="left" w:pos="5760"/>
          <w:tab w:val="left" w:pos="6900"/>
        </w:tabs>
      </w:pPr>
      <w:r w:rsidRPr="00E70E81">
        <w:t>Ecu-Voice</w:t>
      </w:r>
      <w:r w:rsidRPr="00E70E81">
        <w:tab/>
      </w:r>
      <w:r w:rsidRPr="00E70E81">
        <w:tab/>
        <w:t>Ecumenical Voice</w:t>
      </w:r>
    </w:p>
    <w:p w14:paraId="4CA14B89" w14:textId="3818FBA0" w:rsidR="00480176" w:rsidRPr="00E70E81" w:rsidRDefault="00480176" w:rsidP="00A85056">
      <w:pPr>
        <w:tabs>
          <w:tab w:val="left" w:pos="360"/>
        </w:tabs>
      </w:pPr>
      <w:r w:rsidRPr="00E70E81">
        <w:t>FIND</w:t>
      </w:r>
      <w:r w:rsidRPr="00E70E81">
        <w:tab/>
      </w:r>
      <w:r w:rsidRPr="00E70E81">
        <w:tab/>
      </w:r>
      <w:r w:rsidR="008537FE" w:rsidRPr="00E70E81">
        <w:tab/>
      </w:r>
      <w:r w:rsidRPr="00E70E81">
        <w:t xml:space="preserve">Families of Victims of Involuntary Disappearance </w:t>
      </w:r>
      <w:r w:rsidR="003E730D" w:rsidRPr="00E70E81">
        <w:tab/>
      </w:r>
    </w:p>
    <w:p w14:paraId="3DD5DF5D" w14:textId="0A264059" w:rsidR="00083A6B" w:rsidRPr="00E70E81" w:rsidRDefault="00862E1A" w:rsidP="00A85056">
      <w:pPr>
        <w:tabs>
          <w:tab w:val="left" w:pos="360"/>
        </w:tabs>
      </w:pPr>
      <w:r w:rsidRPr="00E70E81">
        <w:t>HRBA</w:t>
      </w:r>
      <w:r w:rsidRPr="00E70E81">
        <w:tab/>
      </w:r>
      <w:r w:rsidRPr="00E70E81">
        <w:tab/>
      </w:r>
      <w:r w:rsidR="00A85056" w:rsidRPr="00E70E81">
        <w:tab/>
      </w:r>
      <w:r w:rsidRPr="00E70E81">
        <w:t>Human Rights Based Approach</w:t>
      </w:r>
    </w:p>
    <w:p w14:paraId="630FE523" w14:textId="46A1A02E" w:rsidR="003E730D" w:rsidRPr="00E70E81" w:rsidRDefault="003E730D" w:rsidP="00A85056">
      <w:pPr>
        <w:tabs>
          <w:tab w:val="left" w:pos="360"/>
        </w:tabs>
      </w:pPr>
      <w:r w:rsidRPr="00E70E81">
        <w:t>I-DEFEND</w:t>
      </w:r>
      <w:r w:rsidRPr="00E70E81">
        <w:tab/>
      </w:r>
      <w:r w:rsidR="008537FE" w:rsidRPr="00E70E81">
        <w:tab/>
      </w:r>
      <w:r w:rsidRPr="00E70E81">
        <w:t>In Defense of Human Rights and Dignity Movement</w:t>
      </w:r>
    </w:p>
    <w:p w14:paraId="0C8FCD76" w14:textId="13796AF6" w:rsidR="008537FE" w:rsidRPr="00E70E81" w:rsidRDefault="008537FE" w:rsidP="005E7138">
      <w:pPr>
        <w:tabs>
          <w:tab w:val="left" w:pos="360"/>
        </w:tabs>
      </w:pPr>
      <w:r w:rsidRPr="00E70E81">
        <w:t>KARAPATAN</w:t>
      </w:r>
      <w:r w:rsidRPr="00E70E81">
        <w:tab/>
      </w:r>
      <w:r w:rsidR="00E45662" w:rsidRPr="00E70E81">
        <w:t>Karapatan Alliance Philippines Inc</w:t>
      </w:r>
    </w:p>
    <w:p w14:paraId="6AA40D66" w14:textId="418675D3" w:rsidR="008537FE" w:rsidRPr="00E70E81" w:rsidRDefault="008537FE" w:rsidP="005E7138">
      <w:pPr>
        <w:tabs>
          <w:tab w:val="left" w:pos="360"/>
        </w:tabs>
      </w:pPr>
      <w:r w:rsidRPr="00E70E81">
        <w:t>MAG</w:t>
      </w:r>
      <w:r w:rsidRPr="00E70E81">
        <w:tab/>
      </w:r>
      <w:r w:rsidRPr="00E70E81">
        <w:tab/>
      </w:r>
      <w:r w:rsidR="00E45662" w:rsidRPr="00E70E81">
        <w:tab/>
      </w:r>
      <w:r w:rsidRPr="00E70E81">
        <w:t>Medical Action Group</w:t>
      </w:r>
    </w:p>
    <w:p w14:paraId="48585DCC" w14:textId="68151003" w:rsidR="00D4326D" w:rsidRPr="00E70E81" w:rsidRDefault="00D4326D" w:rsidP="0038680E">
      <w:pPr>
        <w:tabs>
          <w:tab w:val="left" w:pos="360"/>
        </w:tabs>
      </w:pPr>
      <w:r w:rsidRPr="00E70E81">
        <w:t>NUPL</w:t>
      </w:r>
      <w:r w:rsidRPr="00E70E81">
        <w:tab/>
      </w:r>
      <w:r w:rsidRPr="00E70E81">
        <w:tab/>
      </w:r>
      <w:r w:rsidRPr="00E70E81">
        <w:tab/>
        <w:t>National Union of Peoples</w:t>
      </w:r>
      <w:r w:rsidR="00A54727">
        <w:t>’</w:t>
      </w:r>
      <w:r w:rsidRPr="00E70E81">
        <w:t xml:space="preserve"> Lawyers </w:t>
      </w:r>
    </w:p>
    <w:p w14:paraId="721BBD4C" w14:textId="2D39FB5B" w:rsidR="00A54727" w:rsidRDefault="00A54727" w:rsidP="0038680E">
      <w:pPr>
        <w:tabs>
          <w:tab w:val="left" w:pos="360"/>
        </w:tabs>
      </w:pPr>
      <w:r w:rsidRPr="00E70E81">
        <w:t>OHCHR</w:t>
      </w:r>
      <w:r w:rsidRPr="00E70E81">
        <w:tab/>
      </w:r>
      <w:r w:rsidRPr="00E70E81">
        <w:tab/>
        <w:t xml:space="preserve">Office of the </w:t>
      </w:r>
      <w:r>
        <w:t xml:space="preserve">United Nations </w:t>
      </w:r>
      <w:r w:rsidRPr="00E70E81">
        <w:t>High Commissioner for Human Rights</w:t>
      </w:r>
    </w:p>
    <w:p w14:paraId="4EC111B7" w14:textId="5001DA2C" w:rsidR="0038680E" w:rsidRPr="00E70E81" w:rsidRDefault="0038680E" w:rsidP="0038680E">
      <w:pPr>
        <w:tabs>
          <w:tab w:val="left" w:pos="360"/>
        </w:tabs>
      </w:pPr>
      <w:r w:rsidRPr="00E70E81">
        <w:t>PHRCS</w:t>
      </w:r>
      <w:r w:rsidRPr="00E70E81">
        <w:tab/>
      </w:r>
      <w:r w:rsidRPr="00E70E81">
        <w:tab/>
        <w:t xml:space="preserve">Presidential Human Rights Committee, Secretariat </w:t>
      </w:r>
    </w:p>
    <w:p w14:paraId="5FD17E2F" w14:textId="77777777" w:rsidR="0038680E" w:rsidRPr="00E70E81" w:rsidRDefault="0038680E" w:rsidP="0038680E">
      <w:pPr>
        <w:tabs>
          <w:tab w:val="left" w:pos="360"/>
        </w:tabs>
      </w:pPr>
      <w:r w:rsidRPr="00E70E81">
        <w:t>PNP</w:t>
      </w:r>
      <w:r w:rsidRPr="00E70E81">
        <w:tab/>
      </w:r>
      <w:r w:rsidRPr="00E70E81">
        <w:tab/>
      </w:r>
      <w:r w:rsidRPr="00E70E81">
        <w:tab/>
        <w:t>Philippines National Police</w:t>
      </w:r>
    </w:p>
    <w:p w14:paraId="02E2AFB6" w14:textId="77777777" w:rsidR="0038680E" w:rsidRPr="00E70E81" w:rsidRDefault="0038680E" w:rsidP="0038680E">
      <w:pPr>
        <w:tabs>
          <w:tab w:val="left" w:pos="360"/>
        </w:tabs>
      </w:pPr>
      <w:r w:rsidRPr="00E70E81">
        <w:t>PNP-HRAO</w:t>
      </w:r>
      <w:r w:rsidRPr="00E70E81">
        <w:tab/>
      </w:r>
      <w:r w:rsidRPr="00E70E81">
        <w:tab/>
        <w:t>Philippines National Police – Human Rights Affairs Office</w:t>
      </w:r>
    </w:p>
    <w:p w14:paraId="7868F577" w14:textId="43B1D35D" w:rsidR="0038680E" w:rsidRPr="00E70E81" w:rsidRDefault="0038680E" w:rsidP="005E7138">
      <w:pPr>
        <w:tabs>
          <w:tab w:val="left" w:pos="360"/>
        </w:tabs>
      </w:pPr>
      <w:r w:rsidRPr="00E70E81">
        <w:t>TFDP</w:t>
      </w:r>
      <w:r w:rsidRPr="00E70E81">
        <w:tab/>
      </w:r>
      <w:r w:rsidRPr="00E70E81">
        <w:tab/>
      </w:r>
      <w:r w:rsidRPr="00E70E81">
        <w:tab/>
        <w:t xml:space="preserve">Task Force Detainees Philippines </w:t>
      </w:r>
    </w:p>
    <w:p w14:paraId="7DB0B134" w14:textId="4342E571" w:rsidR="005E7138" w:rsidRPr="00E70E81" w:rsidRDefault="005E7138" w:rsidP="005E7138">
      <w:pPr>
        <w:tabs>
          <w:tab w:val="left" w:pos="360"/>
        </w:tabs>
      </w:pPr>
      <w:r w:rsidRPr="00E70E81">
        <w:t>UNJP</w:t>
      </w:r>
      <w:r w:rsidRPr="00E70E81">
        <w:tab/>
      </w:r>
      <w:r w:rsidRPr="00E70E81">
        <w:tab/>
      </w:r>
      <w:r w:rsidR="00E45662" w:rsidRPr="00E70E81">
        <w:tab/>
      </w:r>
      <w:r w:rsidRPr="00E70E81">
        <w:t xml:space="preserve">United Nations Joint Programme </w:t>
      </w:r>
    </w:p>
    <w:p w14:paraId="0D13C93E" w14:textId="0A1509F9" w:rsidR="005E7138" w:rsidRPr="00E70E81" w:rsidRDefault="005E7138" w:rsidP="005E7138">
      <w:pPr>
        <w:tabs>
          <w:tab w:val="left" w:pos="360"/>
        </w:tabs>
      </w:pPr>
      <w:r w:rsidRPr="00E70E81">
        <w:t>UNOCT</w:t>
      </w:r>
      <w:r w:rsidRPr="00E70E81">
        <w:tab/>
      </w:r>
      <w:r w:rsidR="00E45662" w:rsidRPr="00E70E81">
        <w:tab/>
      </w:r>
      <w:r w:rsidRPr="00E70E81">
        <w:t xml:space="preserve">United Nations Office </w:t>
      </w:r>
      <w:r w:rsidR="00A54727">
        <w:t>of</w:t>
      </w:r>
      <w:r w:rsidRPr="00E70E81">
        <w:t xml:space="preserve"> Counter Terrorism</w:t>
      </w:r>
    </w:p>
    <w:p w14:paraId="0B6390FD" w14:textId="22230F87" w:rsidR="00A54727" w:rsidRDefault="138EA1A5" w:rsidP="38967EDB">
      <w:pPr>
        <w:tabs>
          <w:tab w:val="left" w:pos="360"/>
        </w:tabs>
      </w:pPr>
      <w:r w:rsidRPr="00E70E81">
        <w:t>UNODC</w:t>
      </w:r>
      <w:r w:rsidR="00E45662" w:rsidRPr="00E70E81">
        <w:tab/>
      </w:r>
      <w:r w:rsidR="00602A7F" w:rsidRPr="00E70E81">
        <w:tab/>
        <w:t>U</w:t>
      </w:r>
      <w:r w:rsidR="005E7138" w:rsidRPr="00E70E81">
        <w:t>nited Nations</w:t>
      </w:r>
      <w:r w:rsidR="00602A7F" w:rsidRPr="00E70E81">
        <w:t xml:space="preserve"> Office </w:t>
      </w:r>
      <w:r w:rsidR="00A54727">
        <w:t>on</w:t>
      </w:r>
      <w:r w:rsidR="00602A7F" w:rsidRPr="00E70E81">
        <w:t xml:space="preserve"> Drugs and Crime</w:t>
      </w:r>
    </w:p>
    <w:p w14:paraId="5B0447BA" w14:textId="3607457F" w:rsidR="138EA1A5" w:rsidRPr="00E70E81" w:rsidRDefault="138EA1A5" w:rsidP="38967EDB">
      <w:pPr>
        <w:tabs>
          <w:tab w:val="left" w:pos="360"/>
        </w:tabs>
      </w:pPr>
    </w:p>
    <w:p w14:paraId="4E5C63B5" w14:textId="7080B75D" w:rsidR="38967EDB" w:rsidRPr="00E70E81" w:rsidRDefault="38967EDB" w:rsidP="38967EDB">
      <w:pPr>
        <w:tabs>
          <w:tab w:val="left" w:pos="360"/>
        </w:tabs>
      </w:pPr>
    </w:p>
    <w:p w14:paraId="0A253A8B" w14:textId="75F954FE" w:rsidR="003B1DFF" w:rsidRPr="00E70E81" w:rsidRDefault="000803A0" w:rsidP="003B1DFF">
      <w:pPr>
        <w:pStyle w:val="Heading1"/>
        <w:tabs>
          <w:tab w:val="left" w:pos="360"/>
        </w:tabs>
        <w:ind w:left="0"/>
        <w:jc w:val="left"/>
        <w:rPr>
          <w:rFonts w:ascii="Times New Roman" w:hAnsi="Times New Roman"/>
          <w:sz w:val="24"/>
          <w:szCs w:val="24"/>
          <w:lang w:val="en-US"/>
        </w:rPr>
      </w:pPr>
      <w:bookmarkStart w:id="1" w:name="_Toc249364483"/>
      <w:r w:rsidRPr="00E70E81">
        <w:rPr>
          <w:rFonts w:ascii="Times New Roman" w:hAnsi="Times New Roman"/>
          <w:sz w:val="24"/>
          <w:szCs w:val="24"/>
          <w:lang w:val="en-US"/>
        </w:rPr>
        <w:t xml:space="preserve">EXECUTIVE </w:t>
      </w:r>
      <w:r w:rsidR="003B1DFF" w:rsidRPr="00E70E81">
        <w:rPr>
          <w:rFonts w:ascii="Times New Roman" w:hAnsi="Times New Roman"/>
          <w:sz w:val="24"/>
          <w:szCs w:val="24"/>
          <w:lang w:val="en-US"/>
        </w:rPr>
        <w:t xml:space="preserve">SUMMARY </w:t>
      </w:r>
    </w:p>
    <w:p w14:paraId="4EF44390" w14:textId="0FFBD8F9" w:rsidR="38967EDB" w:rsidRPr="00E70E81" w:rsidRDefault="38967EDB" w:rsidP="38967EDB">
      <w:pPr>
        <w:jc w:val="both"/>
      </w:pPr>
    </w:p>
    <w:p w14:paraId="30B85CAF" w14:textId="398A1927" w:rsidR="00163317" w:rsidRDefault="00163317" w:rsidP="00163317">
      <w:pPr>
        <w:jc w:val="both"/>
      </w:pPr>
      <w:r w:rsidRPr="00E70E81">
        <w:t xml:space="preserve">The UNJP made progress in increasing the capacity of duty-bearers to comply with international human rights obligations and standards across the six technical working groups. According to the Philippine Drug Enforcement Agency, the number of deaths resulting from police operations decreased between 2021 and 2022, from 136 persons were killed in anti-drug operations in 2021 to 27 in 2022. Numbers from </w:t>
      </w:r>
      <w:proofErr w:type="spellStart"/>
      <w:r w:rsidRPr="00E70E81">
        <w:t>D</w:t>
      </w:r>
      <w:r w:rsidR="00640832" w:rsidRPr="00E70E81">
        <w:t>ahas</w:t>
      </w:r>
      <w:proofErr w:type="spellEnd"/>
      <w:r w:rsidR="00A54727">
        <w:t>,</w:t>
      </w:r>
      <w:r w:rsidR="00640832" w:rsidRPr="00E70E81">
        <w:t xml:space="preserve"> a</w:t>
      </w:r>
      <w:r w:rsidR="00A54727">
        <w:t xml:space="preserve"> University of Philippines research programme,</w:t>
      </w:r>
      <w:r w:rsidR="00640832" w:rsidRPr="00E70E81">
        <w:t xml:space="preserve"> </w:t>
      </w:r>
      <w:r w:rsidR="00A54727">
        <w:t>reported</w:t>
      </w:r>
      <w:r w:rsidRPr="00E70E81">
        <w:t xml:space="preserve"> 545 drug-related killings in 2021, and 324 drug-related killings in 2022. </w:t>
      </w:r>
      <w:r w:rsidRPr="00E70E81">
        <w:rPr>
          <w:color w:val="000000" w:themeColor="text1"/>
        </w:rPr>
        <w:t>The government</w:t>
      </w:r>
      <w:r w:rsidRPr="00E70E81">
        <w:t xml:space="preserve"> invited two</w:t>
      </w:r>
      <w:r w:rsidRPr="00E70E81">
        <w:rPr>
          <w:color w:val="000000" w:themeColor="text1"/>
        </w:rPr>
        <w:t xml:space="preserve"> Special Procedures mandate holders. The Special Rapporteur on the sale and sexual exploitation of children visited from 28 November to 8 December</w:t>
      </w:r>
      <w:r w:rsidR="00307ED4" w:rsidRPr="00E70E81">
        <w:rPr>
          <w:color w:val="000000" w:themeColor="text1"/>
        </w:rPr>
        <w:t xml:space="preserve">. </w:t>
      </w:r>
      <w:r w:rsidRPr="00E70E81">
        <w:rPr>
          <w:color w:val="000000" w:themeColor="text1"/>
        </w:rPr>
        <w:t xml:space="preserve">The visit of the Special Rapporteur on freedom of expression is scheduled to take place in the second half of 2023. In October, the government underwent its fourth Universal Periodic Review and immediately supported 200 of 289 recommendations. </w:t>
      </w:r>
      <w:r w:rsidRPr="00E70E81">
        <w:t xml:space="preserve">The National Mechanism on Reporting and Follow-up was strengthened, focal points appointed in 19 government </w:t>
      </w:r>
      <w:r w:rsidR="00A54727">
        <w:t xml:space="preserve">departments, </w:t>
      </w:r>
      <w:r w:rsidRPr="00E70E81">
        <w:t>and a National Tracking Database was rolled out to systematize monitoring of implementation of human rights recommendations.</w:t>
      </w:r>
    </w:p>
    <w:p w14:paraId="37B9830E" w14:textId="77777777" w:rsidR="00AA2F12" w:rsidRPr="00E70E81" w:rsidRDefault="00AA2F12" w:rsidP="00163317">
      <w:pPr>
        <w:jc w:val="both"/>
      </w:pPr>
    </w:p>
    <w:p w14:paraId="469EADBD" w14:textId="0F62DC2E" w:rsidR="00163317" w:rsidRPr="00E70E81" w:rsidRDefault="00163317" w:rsidP="00163317">
      <w:pPr>
        <w:jc w:val="both"/>
      </w:pPr>
      <w:r w:rsidRPr="00E70E81">
        <w:t xml:space="preserve">The programme </w:t>
      </w:r>
      <w:r w:rsidR="00307ED4" w:rsidRPr="00E70E81">
        <w:t xml:space="preserve">undertook training for government </w:t>
      </w:r>
      <w:r w:rsidRPr="00E70E81">
        <w:t>officials on HRB</w:t>
      </w:r>
      <w:r w:rsidR="00307ED4" w:rsidRPr="00E70E81">
        <w:t>A</w:t>
      </w:r>
      <w:r w:rsidRPr="00E70E81">
        <w:t xml:space="preserve"> to counter terrorism including in the BARMM. With the CHRP, UNJP drafted a workplan to build capacity to investigate human rights violations in the context of counter-terrorism legislation. In relation to</w:t>
      </w:r>
      <w:r w:rsidR="00307ED4" w:rsidRPr="00E70E81">
        <w:t xml:space="preserve"> </w:t>
      </w:r>
      <w:r w:rsidRPr="00E70E81">
        <w:t xml:space="preserve">HRBA </w:t>
      </w:r>
      <w:r w:rsidR="00307ED4" w:rsidRPr="00E70E81">
        <w:t xml:space="preserve">to </w:t>
      </w:r>
      <w:r w:rsidRPr="00E70E81">
        <w:t>drugs</w:t>
      </w:r>
      <w:r w:rsidR="00307ED4" w:rsidRPr="00E70E81">
        <w:t xml:space="preserve">, the </w:t>
      </w:r>
      <w:r w:rsidRPr="00E70E81">
        <w:t>UNJP trained 168 prison officials on support for community care and treatment for released prisoners.  The rate of overcrowding in detention facilities and the percentage of unsentenced detainees as a proportion of overall prison population decreased following government efforts to release pre-trial detainees. On 23</w:t>
      </w:r>
      <w:r w:rsidRPr="00E70E81">
        <w:rPr>
          <w:vertAlign w:val="superscript"/>
        </w:rPr>
        <w:t>rd</w:t>
      </w:r>
      <w:r w:rsidRPr="00E70E81">
        <w:t xml:space="preserve"> June the government issued a Joint Memorandum Circular on Promoting the Right to Health of Mothers who are Deprived of Liberty and their Infants and Young Children in Prisons, Jails, Places of </w:t>
      </w:r>
      <w:proofErr w:type="gramStart"/>
      <w:r w:rsidRPr="00E70E81">
        <w:t>Detention</w:t>
      </w:r>
      <w:proofErr w:type="gramEnd"/>
      <w:r w:rsidRPr="00E70E81">
        <w:t xml:space="preserve"> and other Closed Settings.  The UNJP also supported the drafting of an Administrative Order on the Institutionalization of Recovery Clinics. </w:t>
      </w:r>
      <w:r w:rsidR="0027098B" w:rsidRPr="00E70E81">
        <w:t>With the CHRP, t</w:t>
      </w:r>
      <w:r w:rsidRPr="00E70E81">
        <w:t>he programme also conducted a National Consultation on the International Guidelines on human rights and drug policy.</w:t>
      </w:r>
    </w:p>
    <w:p w14:paraId="507C0B1E" w14:textId="77777777" w:rsidR="00163317" w:rsidRPr="00E70E81" w:rsidRDefault="00163317" w:rsidP="00163317"/>
    <w:p w14:paraId="41C36779" w14:textId="74244948" w:rsidR="00163317" w:rsidRPr="00E70E81" w:rsidRDefault="0027098B" w:rsidP="00163317">
      <w:pPr>
        <w:autoSpaceDE w:val="0"/>
        <w:autoSpaceDN w:val="0"/>
        <w:adjustRightInd w:val="0"/>
        <w:jc w:val="both"/>
      </w:pPr>
      <w:r w:rsidRPr="00E70E81">
        <w:t>Access to justice for victims of human rights violations</w:t>
      </w:r>
      <w:r w:rsidR="00AA2F12">
        <w:t xml:space="preserve"> and abuses</w:t>
      </w:r>
      <w:r w:rsidRPr="00E70E81">
        <w:t xml:space="preserve"> remained limited. </w:t>
      </w:r>
      <w:r w:rsidR="00163317" w:rsidRPr="00E70E81">
        <w:t>The programme worked to increase the capacity of the AO35 mechanism and engaged with the Special Rapporteur on extrajudicial killings</w:t>
      </w:r>
      <w:r w:rsidR="00AA2F12">
        <w:t>. During the period,</w:t>
      </w:r>
      <w:r w:rsidR="00163317" w:rsidRPr="00E70E81">
        <w:t xml:space="preserve"> </w:t>
      </w:r>
      <w:r w:rsidR="00AA2F12">
        <w:t xml:space="preserve">the DOJ established </w:t>
      </w:r>
      <w:r w:rsidR="00163317" w:rsidRPr="00E70E81">
        <w:t>15</w:t>
      </w:r>
      <w:r w:rsidRPr="00E70E81">
        <w:t xml:space="preserve"> special</w:t>
      </w:r>
      <w:r w:rsidR="00163317" w:rsidRPr="00E70E81">
        <w:t xml:space="preserve"> criminal investigation teams</w:t>
      </w:r>
      <w:r w:rsidR="00D5081D" w:rsidRPr="00E70E81">
        <w:t xml:space="preserve">. </w:t>
      </w:r>
      <w:r w:rsidR="00AA2F12">
        <w:t>The</w:t>
      </w:r>
      <w:r w:rsidR="00163317" w:rsidRPr="00E70E81">
        <w:t xml:space="preserve"> UNJP will </w:t>
      </w:r>
      <w:r w:rsidR="00AA2F12">
        <w:t xml:space="preserve">continue to work with the AO35 </w:t>
      </w:r>
      <w:proofErr w:type="gramStart"/>
      <w:r w:rsidR="00AA2F12">
        <w:t>mechanism, and</w:t>
      </w:r>
      <w:proofErr w:type="gramEnd"/>
      <w:r w:rsidR="00163317" w:rsidRPr="00E70E81">
        <w:t xml:space="preserve"> </w:t>
      </w:r>
      <w:r w:rsidR="00AA2F12">
        <w:t>will build capacity on monitoring potentially unlawful deaths (Minnesota Protocol)</w:t>
      </w:r>
      <w:r w:rsidR="00163317" w:rsidRPr="00E70E81">
        <w:t xml:space="preserve">. </w:t>
      </w:r>
      <w:r w:rsidR="00163317" w:rsidRPr="00E70E81">
        <w:rPr>
          <w:color w:val="000000" w:themeColor="text1"/>
        </w:rPr>
        <w:t xml:space="preserve">With regards to establishing a functional National Human Rights Referral Pathway, </w:t>
      </w:r>
      <w:r w:rsidR="00AA2F12">
        <w:rPr>
          <w:color w:val="000000" w:themeColor="text1"/>
        </w:rPr>
        <w:t xml:space="preserve">the </w:t>
      </w:r>
      <w:r w:rsidR="00163317" w:rsidRPr="00E70E81">
        <w:rPr>
          <w:color w:val="000000" w:themeColor="text1"/>
        </w:rPr>
        <w:t>UNJP completed a</w:t>
      </w:r>
      <w:r w:rsidR="00AA2F12">
        <w:rPr>
          <w:color w:val="000000" w:themeColor="text1"/>
        </w:rPr>
        <w:t xml:space="preserve"> preliminary assessment</w:t>
      </w:r>
      <w:r w:rsidRPr="00E70E81">
        <w:rPr>
          <w:color w:val="000000" w:themeColor="text1"/>
        </w:rPr>
        <w:t>.</w:t>
      </w:r>
      <w:r w:rsidR="00163317" w:rsidRPr="00E70E81">
        <w:rPr>
          <w:color w:val="000000" w:themeColor="text1"/>
        </w:rPr>
        <w:t xml:space="preserve"> </w:t>
      </w:r>
      <w:r w:rsidRPr="00E70E81">
        <w:rPr>
          <w:color w:val="000000" w:themeColor="text1"/>
        </w:rPr>
        <w:t>It</w:t>
      </w:r>
      <w:r w:rsidR="00163317" w:rsidRPr="00E70E81">
        <w:rPr>
          <w:color w:val="000000" w:themeColor="text1"/>
        </w:rPr>
        <w:t xml:space="preserve"> increased the capacity of </w:t>
      </w:r>
      <w:r w:rsidR="00163317" w:rsidRPr="00E70E81">
        <w:t xml:space="preserve">CHRP to respond to allegations of violations in the context of the Anti-Terrorism Act (2020). The UNJP supported </w:t>
      </w:r>
      <w:r w:rsidR="00AA2F12">
        <w:t xml:space="preserve">the </w:t>
      </w:r>
      <w:r w:rsidR="00163317" w:rsidRPr="00E70E81">
        <w:t xml:space="preserve">PNP Human Rights Affairs Office (HRAO) efforts to establish and increase use of the Human Rights Recording, </w:t>
      </w:r>
      <w:proofErr w:type="gramStart"/>
      <w:r w:rsidR="00163317" w:rsidRPr="00E70E81">
        <w:t>Analysis</w:t>
      </w:r>
      <w:proofErr w:type="gramEnd"/>
      <w:r w:rsidR="00163317" w:rsidRPr="00E70E81">
        <w:t xml:space="preserve"> and Information System (</w:t>
      </w:r>
      <w:proofErr w:type="spellStart"/>
      <w:r w:rsidR="00163317" w:rsidRPr="00E70E81">
        <w:t>HuRaise</w:t>
      </w:r>
      <w:proofErr w:type="spellEnd"/>
      <w:r w:rsidR="00163317" w:rsidRPr="00E70E81">
        <w:t xml:space="preserve">). As of February 2023, the </w:t>
      </w:r>
      <w:proofErr w:type="spellStart"/>
      <w:r w:rsidR="00163317" w:rsidRPr="00E70E81">
        <w:t>HuRaise</w:t>
      </w:r>
      <w:proofErr w:type="spellEnd"/>
      <w:r w:rsidR="00163317" w:rsidRPr="00E70E81">
        <w:t xml:space="preserve"> database contained </w:t>
      </w:r>
      <w:r w:rsidR="00AA2F12">
        <w:t xml:space="preserve">information related to </w:t>
      </w:r>
      <w:r w:rsidR="00163317" w:rsidRPr="00E70E81">
        <w:t>848 allegations of human rights violations.</w:t>
      </w:r>
    </w:p>
    <w:p w14:paraId="0065642E" w14:textId="77777777" w:rsidR="00163317" w:rsidRPr="00E70E81" w:rsidRDefault="00163317" w:rsidP="00163317"/>
    <w:p w14:paraId="1CEA64E0" w14:textId="71164D42" w:rsidR="00163317" w:rsidRPr="00E70E81" w:rsidRDefault="0027098B" w:rsidP="00163317">
      <w:pPr>
        <w:jc w:val="both"/>
        <w:rPr>
          <w:color w:val="000000" w:themeColor="text1"/>
          <w:lang w:val="en-GB"/>
        </w:rPr>
      </w:pPr>
      <w:r w:rsidRPr="00E70E81">
        <w:rPr>
          <w:color w:val="000000" w:themeColor="text1"/>
        </w:rPr>
        <w:t>T</w:t>
      </w:r>
      <w:r w:rsidR="00163317" w:rsidRPr="00E70E81">
        <w:t>here was increased engagement on the establishment of a National Preventive Mechanism (NPM)</w:t>
      </w:r>
      <w:r w:rsidR="00AA2F12">
        <w:t xml:space="preserve"> under the Optional Protocol to the Convention Against Torture and other cruel, </w:t>
      </w:r>
      <w:proofErr w:type="gramStart"/>
      <w:r w:rsidR="00AA2F12">
        <w:t>inhumane</w:t>
      </w:r>
      <w:proofErr w:type="gramEnd"/>
      <w:r w:rsidR="00AA2F12">
        <w:t xml:space="preserve"> and degrading treatment and punishment</w:t>
      </w:r>
      <w:r w:rsidR="00163317" w:rsidRPr="00E70E81">
        <w:t>. The UNJP worked with the CHRP</w:t>
      </w:r>
      <w:r w:rsidR="000E79E9" w:rsidRPr="00E70E81">
        <w:t xml:space="preserve"> and </w:t>
      </w:r>
      <w:r w:rsidR="00163317" w:rsidRPr="00E70E81">
        <w:t>civil society to raise awareness of the different models and requirements for a</w:t>
      </w:r>
      <w:r w:rsidR="00AA2F12">
        <w:t xml:space="preserve"> compliant</w:t>
      </w:r>
      <w:r w:rsidR="00163317" w:rsidRPr="00E70E81">
        <w:t xml:space="preserve"> NPM. The UNJP addressed practices such as</w:t>
      </w:r>
      <w:r w:rsidR="00AA2F12">
        <w:t xml:space="preserve"> allegations of</w:t>
      </w:r>
      <w:r w:rsidR="00163317" w:rsidRPr="00E70E81">
        <w:t xml:space="preserve"> “red-tagging” and threats to defenders through advocacy for legal and policy reform, including the adoption of legislation to protect human rights defenders. UNJP contributed to the strengthening of media literacy and journalists’ safety in the Philippines through capacity-building and awareness-raising</w:t>
      </w:r>
      <w:r w:rsidR="007738F8" w:rsidRPr="00E70E81">
        <w:t xml:space="preserve"> </w:t>
      </w:r>
      <w:r w:rsidR="000E79E9" w:rsidRPr="00E70E81">
        <w:t>gaining</w:t>
      </w:r>
      <w:r w:rsidR="007738F8" w:rsidRPr="00E70E81">
        <w:t xml:space="preserve"> </w:t>
      </w:r>
      <w:r w:rsidR="00163317" w:rsidRPr="00E70E81">
        <w:t xml:space="preserve">more than 48,900 views across social media. </w:t>
      </w:r>
    </w:p>
    <w:p w14:paraId="78E3855C" w14:textId="446A2BD2" w:rsidR="38967EDB" w:rsidRPr="00E70E81" w:rsidRDefault="38967EDB" w:rsidP="38967EDB"/>
    <w:p w14:paraId="00D39202" w14:textId="77777777" w:rsidR="00AB0274" w:rsidRPr="00E70E81" w:rsidRDefault="00AB0274" w:rsidP="00BE7D46">
      <w:pPr>
        <w:pStyle w:val="Heading1"/>
        <w:numPr>
          <w:ilvl w:val="0"/>
          <w:numId w:val="1"/>
        </w:numPr>
        <w:tabs>
          <w:tab w:val="clear" w:pos="1080"/>
          <w:tab w:val="left" w:pos="360"/>
        </w:tabs>
        <w:ind w:left="360" w:hanging="360"/>
        <w:jc w:val="left"/>
        <w:rPr>
          <w:rFonts w:ascii="Times New Roman" w:hAnsi="Times New Roman"/>
          <w:sz w:val="24"/>
          <w:szCs w:val="24"/>
        </w:rPr>
      </w:pPr>
      <w:r w:rsidRPr="00E70E81">
        <w:rPr>
          <w:rFonts w:ascii="Times New Roman" w:hAnsi="Times New Roman"/>
          <w:sz w:val="24"/>
          <w:szCs w:val="24"/>
        </w:rPr>
        <w:t>Purpose</w:t>
      </w:r>
      <w:bookmarkEnd w:id="1"/>
    </w:p>
    <w:p w14:paraId="250AE53A" w14:textId="77777777" w:rsidR="00A53207" w:rsidRPr="00E70E81" w:rsidRDefault="00A53207" w:rsidP="5D03A220">
      <w:pPr>
        <w:pStyle w:val="BodyText"/>
        <w:jc w:val="both"/>
        <w:rPr>
          <w:rFonts w:ascii="Times New Roman" w:hAnsi="Times New Roman" w:cs="Times New Roman"/>
          <w:b/>
          <w:bCs/>
          <w:sz w:val="24"/>
          <w:szCs w:val="24"/>
        </w:rPr>
      </w:pPr>
    </w:p>
    <w:p w14:paraId="1D0DA299" w14:textId="44797F4C" w:rsidR="2CDD1BD7" w:rsidRPr="00E70E81" w:rsidRDefault="2CDD1BD7" w:rsidP="5D03A220">
      <w:pPr>
        <w:jc w:val="both"/>
      </w:pPr>
      <w:r w:rsidRPr="00E70E81">
        <w:t xml:space="preserve">The United Nations Joint Programme </w:t>
      </w:r>
      <w:r w:rsidR="36C91AE6" w:rsidRPr="00E70E81">
        <w:t xml:space="preserve">on Technical Cooperation and Capacity-Building </w:t>
      </w:r>
      <w:r w:rsidRPr="00E70E81">
        <w:t>for Human Rights in the Philippines</w:t>
      </w:r>
      <w:r w:rsidR="04A38A0D" w:rsidRPr="00E70E81">
        <w:t xml:space="preserve"> (UNJP)</w:t>
      </w:r>
      <w:r w:rsidRPr="00E70E81">
        <w:t xml:space="preserve"> was established following the </w:t>
      </w:r>
      <w:r w:rsidR="7C2CFDBF" w:rsidRPr="00E70E81">
        <w:t xml:space="preserve">adoption </w:t>
      </w:r>
      <w:r w:rsidRPr="00E70E81">
        <w:t xml:space="preserve">of UN Human Rights Council Resolution 45/33 </w:t>
      </w:r>
      <w:r w:rsidR="4CB5DFFB" w:rsidRPr="00E70E81">
        <w:t>(</w:t>
      </w:r>
      <w:r w:rsidRPr="00E70E81">
        <w:t>7 October 2020</w:t>
      </w:r>
      <w:r w:rsidR="58C50E28" w:rsidRPr="00E70E81">
        <w:t>)</w:t>
      </w:r>
      <w:r w:rsidRPr="00E70E81">
        <w:t xml:space="preserve">. Resolution 45/33 </w:t>
      </w:r>
      <w:r w:rsidR="12424461" w:rsidRPr="00E70E81">
        <w:t>requested the Office of the United Nat</w:t>
      </w:r>
      <w:r w:rsidR="7BA77EE0" w:rsidRPr="00E70E81">
        <w:t>i</w:t>
      </w:r>
      <w:r w:rsidR="12424461" w:rsidRPr="00E70E81">
        <w:t>ons High Commissioner for Human Rights to provide support for the continued fulfilment of th</w:t>
      </w:r>
      <w:r w:rsidR="283EAF2C" w:rsidRPr="00E70E81">
        <w:t xml:space="preserve">e Philippines </w:t>
      </w:r>
      <w:r w:rsidR="1530A9FF" w:rsidRPr="00E70E81">
        <w:t>international human rights obligations, “</w:t>
      </w:r>
      <w:r w:rsidR="12424461" w:rsidRPr="00E70E81">
        <w:t>taking into account the proposed United Nations joint programme on human rights to provide technical assistance and capacity-building for, inter alia, domestic investigative and accountability measures, data gathering on alleged police violations, civic space and engagement with civil society and the Commission on Human Rights, national mechanism for reporting and follow-up, counter-terrorism legislation, and human rights-based approaches to drug control</w:t>
      </w:r>
      <w:r w:rsidR="7488C503" w:rsidRPr="00E70E81">
        <w:t>” (A/HRC/RES/45/33, para 3).</w:t>
      </w:r>
    </w:p>
    <w:p w14:paraId="4BD43BA7" w14:textId="4672492B" w:rsidR="5D03A220" w:rsidRPr="00E70E81" w:rsidRDefault="5D03A220" w:rsidP="5D03A220">
      <w:pPr>
        <w:jc w:val="both"/>
      </w:pPr>
    </w:p>
    <w:p w14:paraId="4CD6F2E3" w14:textId="511C0E9B" w:rsidR="088191AD" w:rsidRDefault="088191AD" w:rsidP="5D03A220">
      <w:pPr>
        <w:jc w:val="both"/>
      </w:pPr>
      <w:r w:rsidRPr="00E70E81">
        <w:t xml:space="preserve">To </w:t>
      </w:r>
      <w:r w:rsidR="5AEA727F" w:rsidRPr="00E70E81">
        <w:t>respond effectively to the request of the Human Rights Council,</w:t>
      </w:r>
      <w:r w:rsidRPr="00E70E81">
        <w:t xml:space="preserve"> </w:t>
      </w:r>
      <w:r w:rsidR="6EFE222B" w:rsidRPr="00E70E81">
        <w:t xml:space="preserve">the UNJP has </w:t>
      </w:r>
      <w:r w:rsidRPr="00E70E81">
        <w:t>three project outcomes</w:t>
      </w:r>
      <w:r w:rsidR="00092E1B">
        <w:t>:</w:t>
      </w:r>
    </w:p>
    <w:p w14:paraId="0A64AFBD" w14:textId="77777777" w:rsidR="00E90794" w:rsidRPr="00E70E81" w:rsidRDefault="00E90794" w:rsidP="5D03A220">
      <w:pPr>
        <w:jc w:val="both"/>
      </w:pPr>
    </w:p>
    <w:p w14:paraId="3C10D7E0" w14:textId="22104D21" w:rsidR="088191AD" w:rsidRPr="00E70E81" w:rsidRDefault="088191AD" w:rsidP="003C2F32">
      <w:pPr>
        <w:jc w:val="both"/>
      </w:pPr>
      <w:r w:rsidRPr="00E70E81">
        <w:t xml:space="preserve">(1) Duty-bearers have their capacities to respect, protect, and fulfill human rights strengthened; increasingly apply a human rights-based approach; and there is a substantial reduction in violations </w:t>
      </w:r>
      <w:proofErr w:type="gramStart"/>
      <w:r w:rsidRPr="00E70E81">
        <w:t>as a result of</w:t>
      </w:r>
      <w:proofErr w:type="gramEnd"/>
      <w:r w:rsidRPr="00E70E81">
        <w:t xml:space="preserve"> increased awareness and compliance with the state’s international human rights obligations. </w:t>
      </w:r>
    </w:p>
    <w:p w14:paraId="237B43D7" w14:textId="2894B2E7" w:rsidR="088191AD" w:rsidRPr="00E70E81" w:rsidRDefault="088191AD" w:rsidP="5D03A220">
      <w:pPr>
        <w:jc w:val="both"/>
      </w:pPr>
      <w:r w:rsidRPr="00E70E81">
        <w:t>(2) Domestic accountability mechanisms to address human rights violations and abuses are strengthened, leading to increased accountability for human rights violations and abuses, and justice and redress for victims.</w:t>
      </w:r>
    </w:p>
    <w:p w14:paraId="5B8989E2" w14:textId="78D6BFB4" w:rsidR="088191AD" w:rsidRPr="00E70E81" w:rsidRDefault="088191AD" w:rsidP="5D03A220">
      <w:pPr>
        <w:jc w:val="both"/>
      </w:pPr>
      <w:r w:rsidRPr="00E70E81">
        <w:t>(3) Rights holders, including victims of human rights violations and abuses and their families, are better able to claim their rights.</w:t>
      </w:r>
    </w:p>
    <w:p w14:paraId="5DCADBD2" w14:textId="18814B2E" w:rsidR="5D03A220" w:rsidRPr="00E70E81" w:rsidRDefault="5D03A220" w:rsidP="5D03A220">
      <w:pPr>
        <w:jc w:val="both"/>
      </w:pPr>
    </w:p>
    <w:p w14:paraId="6B031F60" w14:textId="374DB4FA" w:rsidR="671C6046" w:rsidRPr="00E70E81" w:rsidRDefault="671C6046" w:rsidP="5D03A220">
      <w:pPr>
        <w:jc w:val="both"/>
      </w:pPr>
      <w:r w:rsidRPr="00E70E81">
        <w:t xml:space="preserve">The outcomes align with the UN Socioeconomic and Peacebuilding Framework for COVID-19 recovery, which states that the UN “will support strengthening of institutional capacities to apply a human rights-based approach, address human rights violations and abuses, and promote civic space. It also aligns with the Partnership Framework for Sustainable Development 2019-2023 agreed with the Government in 2019 which redefines the nature of UN System engagement in the Philippines from one that provides “development assistance” to a collaboration in a strategic partnership, </w:t>
      </w:r>
      <w:proofErr w:type="gramStart"/>
      <w:r w:rsidRPr="00E70E81">
        <w:t>taking into account</w:t>
      </w:r>
      <w:proofErr w:type="gramEnd"/>
      <w:r w:rsidRPr="00E70E81">
        <w:t xml:space="preserve"> the Philippines’ commitment to the promotion and protection of political, civil, economic, social, and cultural rights.</w:t>
      </w:r>
    </w:p>
    <w:p w14:paraId="534BD78C" w14:textId="43855F34" w:rsidR="00DE6E89" w:rsidRPr="00E70E81" w:rsidRDefault="00DE6E89" w:rsidP="5D03A220"/>
    <w:p w14:paraId="2CCB3395" w14:textId="77777777" w:rsidR="00AB0274" w:rsidRPr="00E70E81" w:rsidRDefault="00AB0274" w:rsidP="00BE7D46">
      <w:pPr>
        <w:pStyle w:val="Heading1"/>
        <w:numPr>
          <w:ilvl w:val="0"/>
          <w:numId w:val="1"/>
        </w:numPr>
        <w:tabs>
          <w:tab w:val="clear" w:pos="1080"/>
          <w:tab w:val="left" w:pos="360"/>
        </w:tabs>
        <w:ind w:left="360" w:hanging="360"/>
        <w:jc w:val="left"/>
        <w:rPr>
          <w:rFonts w:ascii="Times New Roman" w:hAnsi="Times New Roman"/>
          <w:sz w:val="24"/>
          <w:szCs w:val="24"/>
          <w:lang w:val="en-US"/>
        </w:rPr>
      </w:pPr>
      <w:bookmarkStart w:id="2" w:name="_Toc249364486"/>
      <w:r w:rsidRPr="00E70E81">
        <w:rPr>
          <w:rFonts w:ascii="Times New Roman" w:hAnsi="Times New Roman"/>
          <w:sz w:val="24"/>
          <w:szCs w:val="24"/>
        </w:rPr>
        <w:t>Results</w:t>
      </w:r>
      <w:bookmarkEnd w:id="2"/>
      <w:r w:rsidRPr="00E70E81">
        <w:rPr>
          <w:rFonts w:ascii="Times New Roman" w:hAnsi="Times New Roman"/>
          <w:sz w:val="24"/>
          <w:szCs w:val="24"/>
        </w:rPr>
        <w:t xml:space="preserve"> </w:t>
      </w:r>
    </w:p>
    <w:p w14:paraId="258E6DF7" w14:textId="0FCF81D7" w:rsidR="00EC730B" w:rsidRPr="00E70E81" w:rsidRDefault="00EC730B" w:rsidP="00EC730B">
      <w:pPr>
        <w:jc w:val="both"/>
        <w:rPr>
          <w:b/>
        </w:rPr>
      </w:pPr>
    </w:p>
    <w:p w14:paraId="2D321F1E" w14:textId="10266287" w:rsidR="008954F8" w:rsidRPr="00E70E81" w:rsidRDefault="36EB5BED" w:rsidP="38967EDB">
      <w:pPr>
        <w:jc w:val="both"/>
      </w:pPr>
      <w:proofErr w:type="spellStart"/>
      <w:r w:rsidRPr="00E70E81">
        <w:rPr>
          <w:b/>
          <w:bCs/>
        </w:rPr>
        <w:t>i</w:t>
      </w:r>
      <w:proofErr w:type="spellEnd"/>
      <w:r w:rsidRPr="00E70E81">
        <w:rPr>
          <w:b/>
          <w:bCs/>
        </w:rPr>
        <w:t xml:space="preserve">) </w:t>
      </w:r>
      <w:r w:rsidR="00DD2243" w:rsidRPr="00E70E81">
        <w:rPr>
          <w:b/>
        </w:rPr>
        <w:t>Narrative reporting on results</w:t>
      </w:r>
    </w:p>
    <w:p w14:paraId="0077797A" w14:textId="2C71951C" w:rsidR="00695AF0" w:rsidRPr="00E70E81" w:rsidRDefault="00A65EFC" w:rsidP="003808A3">
      <w:pPr>
        <w:tabs>
          <w:tab w:val="left" w:pos="9105"/>
        </w:tabs>
        <w:jc w:val="both"/>
        <w:rPr>
          <w:lang w:eastAsia="x-none"/>
        </w:rPr>
      </w:pPr>
      <w:r w:rsidRPr="00E70E81">
        <w:rPr>
          <w:lang w:eastAsia="x-none"/>
        </w:rPr>
        <w:tab/>
      </w:r>
    </w:p>
    <w:p w14:paraId="588ACBEA" w14:textId="1FDC5779" w:rsidR="00FA6787" w:rsidRPr="00E70E81" w:rsidRDefault="00236DF4" w:rsidP="00315C9B">
      <w:pPr>
        <w:pStyle w:val="BodyText"/>
        <w:jc w:val="both"/>
        <w:rPr>
          <w:rFonts w:ascii="Times New Roman" w:hAnsi="Times New Roman" w:cs="Times New Roman"/>
          <w:b/>
          <w:bCs/>
          <w:i/>
          <w:iCs/>
          <w:sz w:val="24"/>
          <w:szCs w:val="24"/>
        </w:rPr>
      </w:pPr>
      <w:r w:rsidRPr="00E70E81">
        <w:rPr>
          <w:rFonts w:ascii="Times New Roman" w:hAnsi="Times New Roman" w:cs="Times New Roman"/>
          <w:b/>
          <w:bCs/>
          <w:i/>
          <w:iCs/>
          <w:sz w:val="24"/>
          <w:szCs w:val="24"/>
        </w:rPr>
        <w:t xml:space="preserve">Outcome 1: </w:t>
      </w:r>
      <w:r w:rsidR="00E32012" w:rsidRPr="00E70E81">
        <w:rPr>
          <w:rFonts w:ascii="Times New Roman" w:hAnsi="Times New Roman" w:cs="Times New Roman"/>
          <w:b/>
          <w:bCs/>
          <w:i/>
          <w:iCs/>
          <w:sz w:val="24"/>
          <w:szCs w:val="24"/>
        </w:rPr>
        <w:t>D</w:t>
      </w:r>
      <w:r w:rsidRPr="00E70E81">
        <w:rPr>
          <w:rFonts w:ascii="Times New Roman" w:hAnsi="Times New Roman" w:cs="Times New Roman"/>
          <w:b/>
          <w:bCs/>
          <w:i/>
          <w:iCs/>
          <w:sz w:val="24"/>
          <w:szCs w:val="24"/>
        </w:rPr>
        <w:t xml:space="preserve">uty-bearers have their capacities to respect, protect, and fulfill human rights strengthened; increasingly apply a </w:t>
      </w:r>
      <w:r w:rsidR="2D4BE481" w:rsidRPr="00E70E81">
        <w:rPr>
          <w:rFonts w:ascii="Times New Roman" w:hAnsi="Times New Roman" w:cs="Times New Roman"/>
          <w:b/>
          <w:bCs/>
          <w:i/>
          <w:iCs/>
          <w:sz w:val="24"/>
          <w:szCs w:val="24"/>
        </w:rPr>
        <w:t>HRBA</w:t>
      </w:r>
      <w:r w:rsidRPr="00E70E81">
        <w:rPr>
          <w:rFonts w:ascii="Times New Roman" w:hAnsi="Times New Roman" w:cs="Times New Roman"/>
          <w:b/>
          <w:bCs/>
          <w:i/>
          <w:iCs/>
          <w:sz w:val="24"/>
          <w:szCs w:val="24"/>
        </w:rPr>
        <w:t xml:space="preserve">; and there is a substantial reduction in violations </w:t>
      </w:r>
      <w:proofErr w:type="gramStart"/>
      <w:r w:rsidRPr="00E70E81">
        <w:rPr>
          <w:rFonts w:ascii="Times New Roman" w:hAnsi="Times New Roman" w:cs="Times New Roman"/>
          <w:b/>
          <w:bCs/>
          <w:i/>
          <w:iCs/>
          <w:sz w:val="24"/>
          <w:szCs w:val="24"/>
        </w:rPr>
        <w:t>as a result of</w:t>
      </w:r>
      <w:proofErr w:type="gramEnd"/>
      <w:r w:rsidRPr="00E70E81">
        <w:rPr>
          <w:rFonts w:ascii="Times New Roman" w:hAnsi="Times New Roman" w:cs="Times New Roman"/>
          <w:b/>
          <w:bCs/>
          <w:i/>
          <w:iCs/>
          <w:sz w:val="24"/>
          <w:szCs w:val="24"/>
        </w:rPr>
        <w:t xml:space="preserve"> increased awareness and compliance with the state’s international human rights obligations.</w:t>
      </w:r>
    </w:p>
    <w:p w14:paraId="793EE10B" w14:textId="77777777" w:rsidR="00696954" w:rsidRPr="00E70E81" w:rsidRDefault="00696954" w:rsidP="00315C9B">
      <w:pPr>
        <w:pStyle w:val="BodyText"/>
        <w:jc w:val="both"/>
        <w:rPr>
          <w:rFonts w:ascii="Times New Roman" w:hAnsi="Times New Roman" w:cs="Times New Roman"/>
          <w:sz w:val="24"/>
          <w:szCs w:val="24"/>
        </w:rPr>
      </w:pPr>
    </w:p>
    <w:p w14:paraId="02065910" w14:textId="33BA6587" w:rsidR="007741DE" w:rsidRPr="00E70E81" w:rsidRDefault="632F0F6C" w:rsidP="5DA4CF15">
      <w:pPr>
        <w:jc w:val="both"/>
      </w:pPr>
      <w:r w:rsidRPr="00E70E81">
        <w:t xml:space="preserve">The UNJP made </w:t>
      </w:r>
      <w:r w:rsidR="00225CDA" w:rsidRPr="00E70E81">
        <w:t xml:space="preserve">progress </w:t>
      </w:r>
      <w:r w:rsidRPr="00E70E81">
        <w:t>in increasing the capacity of duty-bearers to comply with international human rights obligations and standards.</w:t>
      </w:r>
      <w:r w:rsidR="66B5A993" w:rsidRPr="00E70E81">
        <w:t xml:space="preserve"> </w:t>
      </w:r>
      <w:r w:rsidR="00225CDA" w:rsidRPr="00E70E81">
        <w:t xml:space="preserve">The six </w:t>
      </w:r>
      <w:r w:rsidR="66B5A993" w:rsidRPr="00E70E81">
        <w:t>Technical Working Groups engag</w:t>
      </w:r>
      <w:r w:rsidR="00225CDA" w:rsidRPr="00E70E81">
        <w:t xml:space="preserve">ed </w:t>
      </w:r>
      <w:r w:rsidR="66B5A993" w:rsidRPr="00E70E81">
        <w:t xml:space="preserve">with </w:t>
      </w:r>
      <w:r w:rsidR="00225CDA" w:rsidRPr="00E70E81">
        <w:t xml:space="preserve">their </w:t>
      </w:r>
      <w:r w:rsidR="66B5A993" w:rsidRPr="00E70E81">
        <w:t>government co</w:t>
      </w:r>
      <w:r w:rsidR="161F6068" w:rsidRPr="00E70E81">
        <w:t>unterparts monthly to discuss implementation of human righ</w:t>
      </w:r>
      <w:r w:rsidR="2A3ACAFB" w:rsidRPr="00E70E81">
        <w:t>t</w:t>
      </w:r>
      <w:r w:rsidR="161F6068" w:rsidRPr="00E70E81">
        <w:t>s pro</w:t>
      </w:r>
      <w:r w:rsidR="4664EBEF" w:rsidRPr="00E70E81">
        <w:t>grammes</w:t>
      </w:r>
      <w:r w:rsidR="0E6CFFEA" w:rsidRPr="00E70E81">
        <w:t>.</w:t>
      </w:r>
      <w:r w:rsidR="02C7C694" w:rsidRPr="00E70E81">
        <w:t xml:space="preserve"> </w:t>
      </w:r>
      <w:proofErr w:type="gramStart"/>
      <w:r w:rsidR="00225CDA" w:rsidRPr="00E70E81">
        <w:t>A</w:t>
      </w:r>
      <w:r w:rsidR="316A6F93" w:rsidRPr="00E70E81">
        <w:t>ccording</w:t>
      </w:r>
      <w:proofErr w:type="gramEnd"/>
      <w:r w:rsidR="316A6F93" w:rsidRPr="00E70E81">
        <w:t xml:space="preserve"> </w:t>
      </w:r>
      <w:r w:rsidR="00225CDA" w:rsidRPr="00E70E81">
        <w:t xml:space="preserve">statistics from </w:t>
      </w:r>
      <w:r w:rsidR="316A6F93" w:rsidRPr="00E70E81">
        <w:t>the Philippine Drug Enforcement Agency</w:t>
      </w:r>
      <w:r w:rsidR="00225CDA" w:rsidRPr="00E70E81">
        <w:t xml:space="preserve"> (PDEA)</w:t>
      </w:r>
      <w:r w:rsidR="316A6F93" w:rsidRPr="00E70E81">
        <w:t xml:space="preserve">, </w:t>
      </w:r>
      <w:r w:rsidR="629F451A" w:rsidRPr="00E70E81">
        <w:t>the number o</w:t>
      </w:r>
      <w:r w:rsidR="365A304A" w:rsidRPr="00E70E81">
        <w:t xml:space="preserve">f deaths resulting from police operations </w:t>
      </w:r>
      <w:r w:rsidR="19A151AD" w:rsidRPr="00E70E81">
        <w:t xml:space="preserve">decreased </w:t>
      </w:r>
      <w:r w:rsidR="2E00E350" w:rsidRPr="00E70E81">
        <w:t>between 2021 and 2022</w:t>
      </w:r>
      <w:r w:rsidR="19A151AD" w:rsidRPr="00E70E81">
        <w:t>.</w:t>
      </w:r>
      <w:r w:rsidR="6BF58090" w:rsidRPr="00E70E81">
        <w:t xml:space="preserve"> Between 1 January and 31 May 2021, 136 persons were</w:t>
      </w:r>
      <w:r w:rsidR="00E90794">
        <w:t xml:space="preserve"> reportedly</w:t>
      </w:r>
      <w:r w:rsidR="6BF58090" w:rsidRPr="00E70E81">
        <w:t xml:space="preserve"> killed in anti-drug operations, while during the same period</w:t>
      </w:r>
      <w:r w:rsidR="7199960E" w:rsidRPr="00E70E81">
        <w:t xml:space="preserve"> of 2022, 27 persons </w:t>
      </w:r>
      <w:r w:rsidR="00E90794">
        <w:t>reportedly were killed</w:t>
      </w:r>
      <w:r w:rsidR="7199960E" w:rsidRPr="00E70E81">
        <w:t>. PDEA</w:t>
      </w:r>
      <w:r w:rsidR="00C03FCB">
        <w:t xml:space="preserve"> </w:t>
      </w:r>
      <w:r w:rsidR="7199960E" w:rsidRPr="00E70E81">
        <w:t xml:space="preserve">stopped reporting numbers after </w:t>
      </w:r>
      <w:r w:rsidR="46F2BABF" w:rsidRPr="00E70E81">
        <w:t>May 2022.</w:t>
      </w:r>
      <w:r w:rsidR="007741DE" w:rsidRPr="00E70E81">
        <w:footnoteReference w:id="9"/>
      </w:r>
      <w:r w:rsidR="00BE0FC5" w:rsidRPr="00E70E81">
        <w:t xml:space="preserve"> </w:t>
      </w:r>
      <w:r w:rsidR="02D17099" w:rsidRPr="00E70E81">
        <w:t xml:space="preserve">Numbers from </w:t>
      </w:r>
      <w:r w:rsidR="00F67EDE" w:rsidRPr="00E70E81">
        <w:t xml:space="preserve">the </w:t>
      </w:r>
      <w:proofErr w:type="spellStart"/>
      <w:r w:rsidR="366321C3" w:rsidRPr="00E70E81">
        <w:t>Dahas</w:t>
      </w:r>
      <w:proofErr w:type="spellEnd"/>
      <w:r w:rsidR="00F67EDE" w:rsidRPr="00E70E81">
        <w:t xml:space="preserve"> Center at the University of the Philippines</w:t>
      </w:r>
      <w:r w:rsidR="366321C3" w:rsidRPr="00E70E81">
        <w:t>, show that there w</w:t>
      </w:r>
      <w:r w:rsidR="1CE61B5F" w:rsidRPr="00E70E81">
        <w:t>ere</w:t>
      </w:r>
      <w:r w:rsidR="073365DD" w:rsidRPr="00E70E81">
        <w:t xml:space="preserve"> 545 drug-related killings in 2021, and 324 drug-related killings in 2022. This includes killings by state </w:t>
      </w:r>
      <w:r w:rsidR="0FD3301A" w:rsidRPr="00E70E81">
        <w:t>actors as well as unidentified actors and non-state actors.</w:t>
      </w:r>
      <w:r w:rsidR="007741DE" w:rsidRPr="00E70E81">
        <w:footnoteReference w:id="10"/>
      </w:r>
      <w:r w:rsidR="366321C3" w:rsidRPr="00E70E81">
        <w:t xml:space="preserve"> </w:t>
      </w:r>
      <w:r w:rsidR="31D978AB" w:rsidRPr="00E70E81">
        <w:t>Data on violations committed in the context of Anti-Terrorism legislation w</w:t>
      </w:r>
      <w:r w:rsidR="47C443FB" w:rsidRPr="00E70E81">
        <w:t xml:space="preserve">as not sufficiently available. </w:t>
      </w:r>
    </w:p>
    <w:p w14:paraId="583B7D81" w14:textId="32EA0662" w:rsidR="007741DE" w:rsidRPr="00E70E81" w:rsidRDefault="0BA7939C" w:rsidP="38967EDB">
      <w:pPr>
        <w:jc w:val="both"/>
        <w:rPr>
          <w:color w:val="000000" w:themeColor="text1"/>
        </w:rPr>
      </w:pPr>
      <w:r w:rsidRPr="00E70E81">
        <w:t xml:space="preserve"> </w:t>
      </w:r>
    </w:p>
    <w:p w14:paraId="3B0B5B9E" w14:textId="620028E8" w:rsidR="007741DE" w:rsidRPr="00E70E81" w:rsidRDefault="098F54C5" w:rsidP="00696954">
      <w:pPr>
        <w:jc w:val="both"/>
        <w:rPr>
          <w:color w:val="000000" w:themeColor="text1"/>
        </w:rPr>
      </w:pPr>
      <w:r w:rsidRPr="00E70E81">
        <w:rPr>
          <w:color w:val="000000" w:themeColor="text1"/>
        </w:rPr>
        <w:t xml:space="preserve">Output 1.1. </w:t>
      </w:r>
      <w:r w:rsidR="534ACFB1" w:rsidRPr="00E70E81">
        <w:rPr>
          <w:color w:val="000000" w:themeColor="text1"/>
        </w:rPr>
        <w:t>Strengthen engagement with international human rights mechanisms</w:t>
      </w:r>
      <w:r w:rsidR="000F7A98" w:rsidRPr="00E70E81">
        <w:rPr>
          <w:color w:val="000000" w:themeColor="text1"/>
        </w:rPr>
        <w:t xml:space="preserve">: </w:t>
      </w:r>
      <w:r w:rsidR="460C6062" w:rsidRPr="00E70E81">
        <w:rPr>
          <w:color w:val="000000" w:themeColor="text1"/>
        </w:rPr>
        <w:t xml:space="preserve"> </w:t>
      </w:r>
      <w:r w:rsidR="2AA7D3BC" w:rsidRPr="00E70E81">
        <w:t>The Government</w:t>
      </w:r>
      <w:r w:rsidR="00E90794">
        <w:t xml:space="preserve"> </w:t>
      </w:r>
      <w:r w:rsidR="2AA7D3BC" w:rsidRPr="00E70E81">
        <w:t>invited two</w:t>
      </w:r>
      <w:r w:rsidR="2AA7D3BC" w:rsidRPr="00E70E81">
        <w:rPr>
          <w:color w:val="000000" w:themeColor="text1"/>
        </w:rPr>
        <w:t xml:space="preserve"> Special Procedures mandate holders</w:t>
      </w:r>
      <w:r w:rsidR="00225CDA" w:rsidRPr="00E70E81">
        <w:rPr>
          <w:color w:val="000000" w:themeColor="text1"/>
        </w:rPr>
        <w:t xml:space="preserve"> to visit the Philippines</w:t>
      </w:r>
      <w:r w:rsidR="00E90794">
        <w:rPr>
          <w:color w:val="000000" w:themeColor="text1"/>
        </w:rPr>
        <w:t xml:space="preserve"> after engaging with the UNJP</w:t>
      </w:r>
      <w:r w:rsidR="2AA7D3BC" w:rsidRPr="00E70E81">
        <w:rPr>
          <w:color w:val="000000" w:themeColor="text1"/>
        </w:rPr>
        <w:t>. T</w:t>
      </w:r>
      <w:r w:rsidR="00225CDA" w:rsidRPr="00E70E81">
        <w:rPr>
          <w:color w:val="000000" w:themeColor="text1"/>
        </w:rPr>
        <w:t>he</w:t>
      </w:r>
      <w:r w:rsidR="2AA7D3BC" w:rsidRPr="00E70E81">
        <w:rPr>
          <w:color w:val="000000" w:themeColor="text1"/>
        </w:rPr>
        <w:t xml:space="preserve"> Special Rapporteur on the sale and sexual exploitation of children conducted an official country visit</w:t>
      </w:r>
      <w:r w:rsidR="49962439" w:rsidRPr="00E70E81">
        <w:rPr>
          <w:color w:val="000000" w:themeColor="text1"/>
        </w:rPr>
        <w:t xml:space="preserve"> </w:t>
      </w:r>
      <w:r w:rsidR="2AA7D3BC" w:rsidRPr="00E70E81">
        <w:rPr>
          <w:color w:val="000000" w:themeColor="text1"/>
        </w:rPr>
        <w:t>from 28 November to 8 December</w:t>
      </w:r>
      <w:r w:rsidR="56E3FB7E" w:rsidRPr="00E70E81">
        <w:rPr>
          <w:color w:val="000000" w:themeColor="text1"/>
        </w:rPr>
        <w:t xml:space="preserve">, </w:t>
      </w:r>
      <w:r w:rsidR="00225CDA" w:rsidRPr="00E70E81">
        <w:rPr>
          <w:color w:val="000000" w:themeColor="text1"/>
        </w:rPr>
        <w:t>and the</w:t>
      </w:r>
      <w:r w:rsidR="2AA7D3BC" w:rsidRPr="00E70E81">
        <w:rPr>
          <w:color w:val="000000" w:themeColor="text1"/>
        </w:rPr>
        <w:t xml:space="preserve"> Special Rapporteur on </w:t>
      </w:r>
      <w:r w:rsidR="00225CDA" w:rsidRPr="00E70E81">
        <w:rPr>
          <w:color w:val="000000" w:themeColor="text1"/>
        </w:rPr>
        <w:t>F</w:t>
      </w:r>
      <w:r w:rsidR="2AA7D3BC" w:rsidRPr="00E70E81">
        <w:rPr>
          <w:color w:val="000000" w:themeColor="text1"/>
        </w:rPr>
        <w:t xml:space="preserve">reedom of </w:t>
      </w:r>
      <w:r w:rsidR="00225CDA" w:rsidRPr="00E70E81">
        <w:rPr>
          <w:color w:val="000000" w:themeColor="text1"/>
        </w:rPr>
        <w:t>E</w:t>
      </w:r>
      <w:r w:rsidR="2AA7D3BC" w:rsidRPr="00E70E81">
        <w:rPr>
          <w:color w:val="000000" w:themeColor="text1"/>
        </w:rPr>
        <w:t>xpression is scheduled</w:t>
      </w:r>
      <w:r w:rsidR="00E90794">
        <w:rPr>
          <w:color w:val="000000" w:themeColor="text1"/>
        </w:rPr>
        <w:t xml:space="preserve"> to</w:t>
      </w:r>
      <w:r w:rsidR="2AA7D3BC" w:rsidRPr="00E70E81">
        <w:rPr>
          <w:color w:val="000000" w:themeColor="text1"/>
        </w:rPr>
        <w:t xml:space="preserve"> </w:t>
      </w:r>
      <w:r w:rsidR="00225CDA" w:rsidRPr="00E70E81">
        <w:rPr>
          <w:color w:val="000000" w:themeColor="text1"/>
        </w:rPr>
        <w:t>visit in</w:t>
      </w:r>
      <w:r w:rsidR="00AA2F12">
        <w:rPr>
          <w:color w:val="000000" w:themeColor="text1"/>
        </w:rPr>
        <w:t xml:space="preserve"> early 2024</w:t>
      </w:r>
      <w:r w:rsidR="2AA7D3BC" w:rsidRPr="00E70E81">
        <w:rPr>
          <w:color w:val="000000" w:themeColor="text1"/>
        </w:rPr>
        <w:t xml:space="preserve">. </w:t>
      </w:r>
      <w:r w:rsidR="29ACF9BB" w:rsidRPr="00E70E81">
        <w:rPr>
          <w:color w:val="000000" w:themeColor="text1"/>
        </w:rPr>
        <w:t xml:space="preserve">In October, the </w:t>
      </w:r>
      <w:r w:rsidR="00ED2752">
        <w:rPr>
          <w:color w:val="000000" w:themeColor="text1"/>
        </w:rPr>
        <w:t>G</w:t>
      </w:r>
      <w:r w:rsidR="29ACF9BB" w:rsidRPr="00E70E81">
        <w:rPr>
          <w:color w:val="000000" w:themeColor="text1"/>
        </w:rPr>
        <w:t>overnment underwent its fourth Universal Periodic Review and</w:t>
      </w:r>
      <w:r w:rsidR="00225CDA" w:rsidRPr="00E70E81">
        <w:rPr>
          <w:color w:val="000000" w:themeColor="text1"/>
        </w:rPr>
        <w:t xml:space="preserve"> </w:t>
      </w:r>
      <w:r w:rsidR="00E90794">
        <w:rPr>
          <w:color w:val="000000" w:themeColor="text1"/>
        </w:rPr>
        <w:t xml:space="preserve">immediately </w:t>
      </w:r>
      <w:r w:rsidR="51E9FD01" w:rsidRPr="00E70E81">
        <w:rPr>
          <w:color w:val="000000" w:themeColor="text1"/>
        </w:rPr>
        <w:t xml:space="preserve">supported 200 of 289 recommendations. </w:t>
      </w:r>
      <w:r w:rsidR="40B1AF43" w:rsidRPr="00E70E81">
        <w:rPr>
          <w:color w:val="000000" w:themeColor="text1"/>
        </w:rPr>
        <w:t>In the runup to the session, the UNJP worked with civil society to engage actively in the process.</w:t>
      </w:r>
      <w:r w:rsidR="4E069A1D" w:rsidRPr="00E70E81">
        <w:rPr>
          <w:color w:val="000000" w:themeColor="text1"/>
        </w:rPr>
        <w:t xml:space="preserve"> </w:t>
      </w:r>
      <w:r w:rsidR="00ED2752">
        <w:rPr>
          <w:color w:val="000000" w:themeColor="text1"/>
        </w:rPr>
        <w:t xml:space="preserve">Under the leadership of the PHRCS, </w:t>
      </w:r>
      <w:r w:rsidR="00ED2752">
        <w:t>t</w:t>
      </w:r>
      <w:r w:rsidR="5E853874" w:rsidRPr="00E70E81">
        <w:t>he</w:t>
      </w:r>
      <w:r w:rsidR="64CF7B74" w:rsidRPr="00E70E81">
        <w:t xml:space="preserve"> </w:t>
      </w:r>
      <w:r w:rsidR="5E853874" w:rsidRPr="00E70E81">
        <w:t xml:space="preserve">National Mechanism on Reporting and Follow-up </w:t>
      </w:r>
      <w:r w:rsidR="36E4FDCB" w:rsidRPr="00E70E81">
        <w:t xml:space="preserve">was strengthened, </w:t>
      </w:r>
      <w:r w:rsidR="00225CDA" w:rsidRPr="00E70E81">
        <w:t>leading to the appointment of</w:t>
      </w:r>
      <w:r w:rsidR="00ED2752">
        <w:t xml:space="preserve"> 19 department</w:t>
      </w:r>
      <w:r w:rsidR="00225CDA" w:rsidRPr="00E70E81">
        <w:t xml:space="preserve"> focal points</w:t>
      </w:r>
      <w:r w:rsidR="00ED2752">
        <w:t>. A</w:t>
      </w:r>
      <w:r w:rsidR="0057050D">
        <w:t xml:space="preserve"> </w:t>
      </w:r>
      <w:r w:rsidR="6D9774C2" w:rsidRPr="00E70E81">
        <w:t>National Tracking Database was rolled out to systematize monitoring of implementation of human rights recommendations from international mechanisms.</w:t>
      </w:r>
      <w:r w:rsidR="36E4FDCB" w:rsidRPr="00E70E81">
        <w:t xml:space="preserve"> </w:t>
      </w:r>
      <w:r w:rsidR="0872DAFA" w:rsidRPr="00E70E81">
        <w:t>In</w:t>
      </w:r>
      <w:r w:rsidR="000B2788" w:rsidRPr="00E70E81">
        <w:t xml:space="preserve"> November,</w:t>
      </w:r>
      <w:r w:rsidR="321BC835" w:rsidRPr="00E70E81">
        <w:t xml:space="preserve"> the PHRCS</w:t>
      </w:r>
      <w:r w:rsidR="00E90794">
        <w:t xml:space="preserve"> Head</w:t>
      </w:r>
      <w:r w:rsidR="321BC835" w:rsidRPr="00E70E81">
        <w:t xml:space="preserve"> shared experiences </w:t>
      </w:r>
      <w:r w:rsidR="028C9ACB" w:rsidRPr="00E70E81">
        <w:t>during an Asia-Pacific consultation.</w:t>
      </w:r>
    </w:p>
    <w:p w14:paraId="455E0890" w14:textId="50626C5A" w:rsidR="006F5561" w:rsidRPr="00E70E81" w:rsidRDefault="006F5561" w:rsidP="5DA4CF15">
      <w:pPr>
        <w:jc w:val="both"/>
      </w:pPr>
    </w:p>
    <w:p w14:paraId="31CCA366" w14:textId="2CE12EE3" w:rsidR="00C247F3" w:rsidRPr="00E70E81" w:rsidRDefault="00547BDB" w:rsidP="003C2F32">
      <w:pPr>
        <w:shd w:val="clear" w:color="auto" w:fill="FFFFFF"/>
        <w:jc w:val="both"/>
      </w:pPr>
      <w:r w:rsidRPr="00E70E81">
        <w:rPr>
          <w:color w:val="000000" w:themeColor="text1"/>
        </w:rPr>
        <w:t xml:space="preserve">Output 1.2. </w:t>
      </w:r>
      <w:r w:rsidR="281A40F4" w:rsidRPr="00E70E81">
        <w:rPr>
          <w:color w:val="000000" w:themeColor="text1"/>
        </w:rPr>
        <w:t>Increased compliance with international human rights standards in counterterrorism</w:t>
      </w:r>
      <w:r w:rsidR="000F7A98" w:rsidRPr="00E70E81">
        <w:rPr>
          <w:color w:val="000000" w:themeColor="text1"/>
        </w:rPr>
        <w:t xml:space="preserve">: </w:t>
      </w:r>
      <w:r w:rsidR="342B7B10" w:rsidRPr="00E70E81">
        <w:t xml:space="preserve">Progress in this area was limited, including due to </w:t>
      </w:r>
      <w:r w:rsidR="07C5B187" w:rsidRPr="00E70E81">
        <w:t>a challenging</w:t>
      </w:r>
      <w:r w:rsidR="342B7B10" w:rsidRPr="00E70E81">
        <w:t xml:space="preserve"> context</w:t>
      </w:r>
      <w:r w:rsidR="07E23B42" w:rsidRPr="00E70E81">
        <w:t xml:space="preserve"> and</w:t>
      </w:r>
      <w:r w:rsidR="342B7B10" w:rsidRPr="00E70E81">
        <w:t xml:space="preserve"> lack of data. </w:t>
      </w:r>
      <w:r w:rsidR="10594C1C" w:rsidRPr="00E70E81">
        <w:t xml:space="preserve">During 2022, </w:t>
      </w:r>
      <w:r w:rsidR="00225CDA" w:rsidRPr="00E70E81">
        <w:t xml:space="preserve">the ability of the security system to address human rights and </w:t>
      </w:r>
      <w:proofErr w:type="gramStart"/>
      <w:r w:rsidR="00225CDA" w:rsidRPr="00E70E81">
        <w:t>counter-terrorism</w:t>
      </w:r>
      <w:proofErr w:type="gramEnd"/>
      <w:r w:rsidR="00225CDA" w:rsidRPr="00E70E81">
        <w:t xml:space="preserve"> was enhanced through </w:t>
      </w:r>
      <w:r w:rsidR="00E90794">
        <w:t>UNJP</w:t>
      </w:r>
      <w:r w:rsidR="00225CDA" w:rsidRPr="00E70E81">
        <w:t xml:space="preserve"> training for </w:t>
      </w:r>
      <w:r w:rsidR="10594C1C" w:rsidRPr="00E70E81">
        <w:t>54 security officials.</w:t>
      </w:r>
      <w:r w:rsidR="00CE097D" w:rsidRPr="00E70E81">
        <w:rPr>
          <w:rStyle w:val="contentpasted0"/>
          <w:color w:val="000000"/>
        </w:rPr>
        <w:t xml:space="preserve"> </w:t>
      </w:r>
      <w:r w:rsidR="00225CDA" w:rsidRPr="00E70E81">
        <w:rPr>
          <w:rStyle w:val="contentpasted0"/>
          <w:color w:val="000000"/>
        </w:rPr>
        <w:t xml:space="preserve">UNJP also </w:t>
      </w:r>
      <w:r w:rsidR="00E90794">
        <w:rPr>
          <w:rStyle w:val="contentpasted0"/>
          <w:color w:val="000000"/>
        </w:rPr>
        <w:t>conducted</w:t>
      </w:r>
      <w:r w:rsidR="00225CDA" w:rsidRPr="00E70E81">
        <w:rPr>
          <w:rStyle w:val="contentpasted0"/>
          <w:color w:val="000000"/>
        </w:rPr>
        <w:t xml:space="preserve"> an analysis of normal, operational and institutional frameworks on </w:t>
      </w:r>
      <w:proofErr w:type="gramStart"/>
      <w:r w:rsidR="00225CDA" w:rsidRPr="00E70E81">
        <w:rPr>
          <w:rStyle w:val="contentpasted0"/>
          <w:color w:val="000000"/>
        </w:rPr>
        <w:t>Counter-Terrorism</w:t>
      </w:r>
      <w:proofErr w:type="gramEnd"/>
      <w:r w:rsidR="00225CDA" w:rsidRPr="00E70E81">
        <w:rPr>
          <w:rStyle w:val="contentpasted0"/>
          <w:color w:val="000000"/>
        </w:rPr>
        <w:t xml:space="preserve">. </w:t>
      </w:r>
      <w:r w:rsidR="00CE097D" w:rsidRPr="00E70E81">
        <w:rPr>
          <w:rStyle w:val="contentpasted1"/>
          <w:color w:val="000000"/>
          <w:shd w:val="clear" w:color="auto" w:fill="FFFFFF"/>
          <w:lang w:val="en-PH"/>
        </w:rPr>
        <w:t xml:space="preserve">The UNJP </w:t>
      </w:r>
      <w:r w:rsidR="003155FA">
        <w:rPr>
          <w:rStyle w:val="contentpasted1"/>
          <w:color w:val="000000"/>
          <w:shd w:val="clear" w:color="auto" w:fill="FFFFFF"/>
          <w:lang w:val="en-PH"/>
        </w:rPr>
        <w:t xml:space="preserve">provided </w:t>
      </w:r>
      <w:r w:rsidR="00CE097D" w:rsidRPr="00E70E81">
        <w:rPr>
          <w:rStyle w:val="contentpasted1"/>
          <w:color w:val="000000"/>
          <w:shd w:val="clear" w:color="auto" w:fill="FFFFFF"/>
          <w:lang w:val="en-PH"/>
        </w:rPr>
        <w:t xml:space="preserve">inputs to the ATC-PMC for the </w:t>
      </w:r>
      <w:r w:rsidR="00E90794">
        <w:rPr>
          <w:rStyle w:val="contentpasted1"/>
          <w:color w:val="000000"/>
          <w:shd w:val="clear" w:color="auto" w:fill="FFFFFF"/>
          <w:lang w:val="en-PH"/>
        </w:rPr>
        <w:t>G</w:t>
      </w:r>
      <w:r w:rsidR="00CE097D" w:rsidRPr="00E70E81">
        <w:rPr>
          <w:rStyle w:val="contentpasted1"/>
          <w:color w:val="000000"/>
          <w:shd w:val="clear" w:color="auto" w:fill="FFFFFF"/>
          <w:lang w:val="en-PH"/>
        </w:rPr>
        <w:t>overnment's Training Manual for Inter-Agency Collaboration for Effective Prevention of Terrorism of ATC-PMC</w:t>
      </w:r>
      <w:r w:rsidR="00225CDA" w:rsidRPr="00E70E81">
        <w:rPr>
          <w:rStyle w:val="contentpasted1"/>
          <w:color w:val="000000"/>
          <w:shd w:val="clear" w:color="auto" w:fill="FFFFFF"/>
          <w:lang w:val="en-PH"/>
        </w:rPr>
        <w:t>.</w:t>
      </w:r>
    </w:p>
    <w:p w14:paraId="6BBE8023" w14:textId="77777777" w:rsidR="00C247F3" w:rsidRPr="00E70E81" w:rsidRDefault="00C247F3" w:rsidP="00CE097D">
      <w:pPr>
        <w:shd w:val="clear" w:color="auto" w:fill="FFFFFF"/>
      </w:pPr>
    </w:p>
    <w:p w14:paraId="6E794033" w14:textId="55D0938E" w:rsidR="00E55B88" w:rsidRPr="00E70E81" w:rsidRDefault="68F0D3FF" w:rsidP="003C2F32">
      <w:pPr>
        <w:shd w:val="clear" w:color="auto" w:fill="FFFFFF"/>
        <w:jc w:val="both"/>
        <w:rPr>
          <w:noProof/>
        </w:rPr>
      </w:pPr>
      <w:r w:rsidRPr="00E70E81">
        <w:t xml:space="preserve">With technical assistance from the UNJP, </w:t>
      </w:r>
      <w:r w:rsidR="7565260E" w:rsidRPr="00E70E81">
        <w:t>CHRP national and regional offic</w:t>
      </w:r>
      <w:r w:rsidR="7DB1F776" w:rsidRPr="00E70E81">
        <w:t>ers</w:t>
      </w:r>
      <w:r w:rsidR="164AB0FE" w:rsidRPr="00E70E81">
        <w:t xml:space="preserve"> </w:t>
      </w:r>
      <w:r w:rsidR="089B6719" w:rsidRPr="00E70E81">
        <w:t>develop</w:t>
      </w:r>
      <w:r w:rsidR="5BF694B0" w:rsidRPr="00E70E81">
        <w:t>ed</w:t>
      </w:r>
      <w:r w:rsidR="089B6719" w:rsidRPr="00E70E81">
        <w:t xml:space="preserve"> a workplan</w:t>
      </w:r>
      <w:r w:rsidR="7565260E" w:rsidRPr="00E70E81">
        <w:t xml:space="preserve"> </w:t>
      </w:r>
      <w:r w:rsidR="7DD5DBB4" w:rsidRPr="00E70E81">
        <w:t>to</w:t>
      </w:r>
      <w:r w:rsidR="7565260E" w:rsidRPr="00E70E81">
        <w:t xml:space="preserve"> build</w:t>
      </w:r>
      <w:r w:rsidR="2DB43453" w:rsidRPr="00E70E81">
        <w:t xml:space="preserve"> </w:t>
      </w:r>
      <w:r w:rsidR="7565260E" w:rsidRPr="00E70E81">
        <w:t>capacity</w:t>
      </w:r>
      <w:r w:rsidR="0713C3F9" w:rsidRPr="00E70E81">
        <w:t xml:space="preserve"> t</w:t>
      </w:r>
      <w:r w:rsidR="7565260E" w:rsidRPr="00E70E81">
        <w:t xml:space="preserve">o investigate </w:t>
      </w:r>
      <w:r w:rsidR="111B04A0" w:rsidRPr="00E70E81">
        <w:t>human rights violations in the context of counter-terrorism legislation</w:t>
      </w:r>
      <w:r w:rsidR="7565260E" w:rsidRPr="00E70E81">
        <w:t>.</w:t>
      </w:r>
      <w:r w:rsidR="7FB804B0" w:rsidRPr="00E70E81">
        <w:t xml:space="preserve"> </w:t>
      </w:r>
      <w:r w:rsidR="630E6FBD" w:rsidRPr="00E70E81">
        <w:t xml:space="preserve">Thirty-one </w:t>
      </w:r>
      <w:r w:rsidR="7565260E" w:rsidRPr="00E70E81">
        <w:t>officers of the CHRP and the Bangsamoro Human Rights Commission</w:t>
      </w:r>
      <w:r w:rsidR="1B4CBE8B" w:rsidRPr="00E70E81">
        <w:t xml:space="preserve"> had increased capacity to investigate human rights violations in the context of the </w:t>
      </w:r>
      <w:proofErr w:type="spellStart"/>
      <w:r w:rsidR="1B4CBE8B" w:rsidRPr="00E70E81">
        <w:t>Anti</w:t>
      </w:r>
      <w:r w:rsidR="003155FA">
        <w:t xml:space="preserve"> </w:t>
      </w:r>
      <w:r w:rsidR="1B4CBE8B" w:rsidRPr="00E70E81">
        <w:t>Terrorism</w:t>
      </w:r>
      <w:proofErr w:type="spellEnd"/>
      <w:r w:rsidR="1B4CBE8B" w:rsidRPr="00E70E81">
        <w:t xml:space="preserve"> Act (2020) following training conducted by the UNJP in Cotabato in November</w:t>
      </w:r>
      <w:r w:rsidR="7565260E" w:rsidRPr="00E70E81">
        <w:t>.</w:t>
      </w:r>
      <w:r w:rsidR="3D3E399C" w:rsidRPr="00E70E81">
        <w:t xml:space="preserve"> </w:t>
      </w:r>
      <w:r w:rsidR="7565260E" w:rsidRPr="00E70E81">
        <w:t xml:space="preserve">A review applying a gender lens to counter-terrorism approaches </w:t>
      </w:r>
      <w:r w:rsidR="00ED2752">
        <w:t>was</w:t>
      </w:r>
      <w:r w:rsidR="00225CDA" w:rsidRPr="00E70E81">
        <w:t xml:space="preserve"> also </w:t>
      </w:r>
      <w:r w:rsidR="7565260E" w:rsidRPr="00E70E81">
        <w:t>underway. The UN</w:t>
      </w:r>
      <w:r w:rsidR="45D1DA41" w:rsidRPr="00E70E81">
        <w:t>JP</w:t>
      </w:r>
      <w:r w:rsidR="7565260E" w:rsidRPr="00E70E81">
        <w:t xml:space="preserve"> </w:t>
      </w:r>
      <w:r w:rsidR="00225CDA" w:rsidRPr="00E70E81">
        <w:t xml:space="preserve">increased awareness of human rights compliance in </w:t>
      </w:r>
      <w:proofErr w:type="gramStart"/>
      <w:r w:rsidR="00225CDA" w:rsidRPr="00E70E81">
        <w:t>counter-terrorism</w:t>
      </w:r>
      <w:proofErr w:type="gramEnd"/>
      <w:r w:rsidR="00225CDA" w:rsidRPr="00E70E81">
        <w:t xml:space="preserve"> through a workshop on </w:t>
      </w:r>
      <w:r w:rsidR="25C9ED8A" w:rsidRPr="00E70E81">
        <w:t>human rights in forensic psychiatry, psychology and risk assessment for persons deprived of liber</w:t>
      </w:r>
      <w:r w:rsidR="23F8909E" w:rsidRPr="00E70E81">
        <w:t>ty with terrorism-related cases</w:t>
      </w:r>
      <w:r w:rsidR="00225CDA" w:rsidRPr="00E70E81">
        <w:rPr>
          <w:b/>
          <w:bCs/>
        </w:rPr>
        <w:t>.</w:t>
      </w:r>
    </w:p>
    <w:p w14:paraId="0E16B354" w14:textId="482EA195" w:rsidR="00F81EB3" w:rsidRPr="00E70E81" w:rsidRDefault="00F81EB3" w:rsidP="00236DF4">
      <w:pPr>
        <w:rPr>
          <w:color w:val="000000"/>
        </w:rPr>
      </w:pPr>
    </w:p>
    <w:p w14:paraId="202BCD93" w14:textId="0C480A17" w:rsidR="2B7D055E" w:rsidRPr="00E70E81" w:rsidRDefault="00F81EB3" w:rsidP="003C2F32">
      <w:pPr>
        <w:jc w:val="both"/>
      </w:pPr>
      <w:r w:rsidRPr="00E70E81">
        <w:rPr>
          <w:color w:val="000000"/>
        </w:rPr>
        <w:t>Output 1.</w:t>
      </w:r>
      <w:r w:rsidR="00547BDB" w:rsidRPr="00E70E81">
        <w:rPr>
          <w:color w:val="000000"/>
        </w:rPr>
        <w:t>3. Human Rights Based Approach to Drugs</w:t>
      </w:r>
      <w:r w:rsidR="000F7A98" w:rsidRPr="00E70E81">
        <w:rPr>
          <w:color w:val="000000"/>
        </w:rPr>
        <w:t xml:space="preserve">: </w:t>
      </w:r>
      <w:r w:rsidR="003155FA">
        <w:rPr>
          <w:color w:val="000000"/>
        </w:rPr>
        <w:t xml:space="preserve">the </w:t>
      </w:r>
      <w:r w:rsidR="00225CDA" w:rsidRPr="00E70E81">
        <w:rPr>
          <w:color w:val="000000"/>
        </w:rPr>
        <w:t xml:space="preserve">UNJP continued to </w:t>
      </w:r>
      <w:r w:rsidR="003155FA">
        <w:rPr>
          <w:color w:val="000000"/>
        </w:rPr>
        <w:t>advocate for</w:t>
      </w:r>
      <w:r w:rsidR="00225CDA" w:rsidRPr="00E70E81">
        <w:rPr>
          <w:color w:val="000000"/>
        </w:rPr>
        <w:t xml:space="preserve"> a shift to </w:t>
      </w:r>
      <w:proofErr w:type="gramStart"/>
      <w:r w:rsidR="003155FA">
        <w:rPr>
          <w:color w:val="000000"/>
        </w:rPr>
        <w:t xml:space="preserve">implement </w:t>
      </w:r>
      <w:r w:rsidR="00225CDA" w:rsidRPr="00E70E81">
        <w:rPr>
          <w:color w:val="000000"/>
        </w:rPr>
        <w:t xml:space="preserve"> </w:t>
      </w:r>
      <w:r w:rsidR="78EA2F6C" w:rsidRPr="00E70E81">
        <w:t>public</w:t>
      </w:r>
      <w:proofErr w:type="gramEnd"/>
      <w:r w:rsidR="78EA2F6C" w:rsidRPr="00E70E81">
        <w:t xml:space="preserve"> health-centered, human rights-based approaches to drug control</w:t>
      </w:r>
      <w:r w:rsidR="00225CDA" w:rsidRPr="00E70E81">
        <w:t>, with an emphasis on gender sensitive approaches. The work, consisting of training and system wide engagement ha</w:t>
      </w:r>
      <w:r w:rsidR="003155FA">
        <w:t>d</w:t>
      </w:r>
      <w:r w:rsidR="00225CDA" w:rsidRPr="00E70E81">
        <w:t xml:space="preserve"> the potential to impact </w:t>
      </w:r>
      <w:r w:rsidR="78EA2F6C" w:rsidRPr="00E70E81">
        <w:t>70 per cent of persons deprived of liberty for drug offences.</w:t>
      </w:r>
      <w:r w:rsidR="4D243DF7" w:rsidRPr="00E70E81">
        <w:t xml:space="preserve"> </w:t>
      </w:r>
      <w:r w:rsidR="004E40E1" w:rsidRPr="00E70E81">
        <w:t xml:space="preserve">Building on this, </w:t>
      </w:r>
      <w:r w:rsidR="00C463A1">
        <w:t>38</w:t>
      </w:r>
      <w:r w:rsidR="590B0754" w:rsidRPr="00E70E81">
        <w:t xml:space="preserve"> per cent</w:t>
      </w:r>
      <w:r w:rsidR="4D243DF7" w:rsidRPr="00E70E81">
        <w:t xml:space="preserve"> of persons who used drugs</w:t>
      </w:r>
      <w:r w:rsidR="004E40E1" w:rsidRPr="00E70E81">
        <w:t xml:space="preserve"> now have </w:t>
      </w:r>
      <w:r w:rsidR="4D243DF7" w:rsidRPr="00E70E81">
        <w:t>access to voluntary and evidence-based community</w:t>
      </w:r>
      <w:r w:rsidR="38FFE8C3" w:rsidRPr="00E70E81">
        <w:t>-</w:t>
      </w:r>
      <w:r w:rsidR="4D243DF7" w:rsidRPr="00E70E81">
        <w:t>based treatment</w:t>
      </w:r>
      <w:r w:rsidR="000F7A98" w:rsidRPr="00E70E81">
        <w:t>.</w:t>
      </w:r>
      <w:r w:rsidR="004E40E1" w:rsidRPr="00E70E81">
        <w:t xml:space="preserve"> </w:t>
      </w:r>
      <w:r w:rsidR="78EA2F6C" w:rsidRPr="00E70E81">
        <w:t>In February and April, the</w:t>
      </w:r>
      <w:r w:rsidR="490CA65D" w:rsidRPr="00E70E81">
        <w:t xml:space="preserve"> UNJP</w:t>
      </w:r>
      <w:r w:rsidR="78EA2F6C" w:rsidRPr="00E70E81">
        <w:t xml:space="preserve"> trained 168 prison officials </w:t>
      </w:r>
      <w:r w:rsidR="004E40E1" w:rsidRPr="00E70E81">
        <w:t>on</w:t>
      </w:r>
      <w:r w:rsidR="78EA2F6C" w:rsidRPr="00E70E81">
        <w:t xml:space="preserve"> community care and treatment for released prisoners</w:t>
      </w:r>
      <w:r w:rsidR="004E40E1" w:rsidRPr="00E70E81">
        <w:t xml:space="preserve"> and provided technical assistance on</w:t>
      </w:r>
      <w:r w:rsidR="78EA2F6C" w:rsidRPr="00E70E81">
        <w:t xml:space="preserve"> alternatives to detention</w:t>
      </w:r>
      <w:r w:rsidR="004E40E1" w:rsidRPr="00E70E81">
        <w:t xml:space="preserve"> leading to increased </w:t>
      </w:r>
      <w:r w:rsidR="78EA2F6C" w:rsidRPr="00E70E81">
        <w:t>inter-agency coordination and case management</w:t>
      </w:r>
      <w:r w:rsidR="004E40E1" w:rsidRPr="00E70E81">
        <w:t xml:space="preserve"> </w:t>
      </w:r>
      <w:r w:rsidR="78EA2F6C" w:rsidRPr="00E70E81">
        <w:t xml:space="preserve">to alleviate overcrowding. </w:t>
      </w:r>
      <w:r w:rsidR="004E40E1" w:rsidRPr="00E70E81">
        <w:t>The programme increased the capacity of the justice system to implement human rights</w:t>
      </w:r>
      <w:r w:rsidR="00C463A1">
        <w:t>-</w:t>
      </w:r>
      <w:r w:rsidR="004E40E1" w:rsidRPr="00E70E81">
        <w:t>based approaches by training judges, prosecutors and law enforcement</w:t>
      </w:r>
      <w:r w:rsidR="78EA2F6C" w:rsidRPr="00E70E81">
        <w:t xml:space="preserve"> </w:t>
      </w:r>
      <w:r w:rsidR="00C463A1">
        <w:t xml:space="preserve">actors including </w:t>
      </w:r>
      <w:r w:rsidR="003155FA">
        <w:t>members of</w:t>
      </w:r>
      <w:r w:rsidR="00C463A1">
        <w:t xml:space="preserve"> the S</w:t>
      </w:r>
      <w:r w:rsidR="78EA2F6C" w:rsidRPr="00E70E81">
        <w:t xml:space="preserve">upreme Court, the Bureau of Corrections, the Probation and Parole Administration, and the </w:t>
      </w:r>
      <w:r w:rsidR="004E40E1" w:rsidRPr="00E70E81">
        <w:t>BJMP</w:t>
      </w:r>
      <w:r w:rsidR="003155FA">
        <w:t>,</w:t>
      </w:r>
      <w:r w:rsidR="004E40E1" w:rsidRPr="00E70E81">
        <w:t xml:space="preserve"> to implement </w:t>
      </w:r>
      <w:r w:rsidR="7D0F6459" w:rsidRPr="00E70E81">
        <w:t>human rights-based approa</w:t>
      </w:r>
      <w:r w:rsidR="48D68D27" w:rsidRPr="00E70E81">
        <w:t>c</w:t>
      </w:r>
      <w:r w:rsidR="7D0F6459" w:rsidRPr="00E70E81">
        <w:t>hes to drug policy.</w:t>
      </w:r>
      <w:r w:rsidR="739CE3A1" w:rsidRPr="00E70E81">
        <w:t xml:space="preserve"> </w:t>
      </w:r>
      <w:r w:rsidR="004E40E1" w:rsidRPr="00E70E81">
        <w:t>In April</w:t>
      </w:r>
      <w:r w:rsidR="00C463A1">
        <w:t>,</w:t>
      </w:r>
      <w:r w:rsidR="004E40E1" w:rsidRPr="00E70E81">
        <w:t xml:space="preserve"> the UNJP gained, through a series of consultations and dialogues, high level commitment from </w:t>
      </w:r>
      <w:r w:rsidR="003155FA">
        <w:t>G</w:t>
      </w:r>
      <w:r w:rsidR="004E40E1" w:rsidRPr="00E70E81">
        <w:t xml:space="preserve">overnment and health officials and civil society to develop a roadmap for a </w:t>
      </w:r>
      <w:r w:rsidR="739CE3A1" w:rsidRPr="00E70E81">
        <w:t xml:space="preserve">transition to voluntary community-based treatment and </w:t>
      </w:r>
      <w:r w:rsidR="004E40E1" w:rsidRPr="00E70E81">
        <w:t xml:space="preserve">rehabilitation, including </w:t>
      </w:r>
      <w:r w:rsidR="739CE3A1" w:rsidRPr="00E70E81">
        <w:t>HIV/AIDS and mental health</w:t>
      </w:r>
      <w:r w:rsidR="004E40E1" w:rsidRPr="00E70E81">
        <w:t xml:space="preserve"> concerns</w:t>
      </w:r>
    </w:p>
    <w:p w14:paraId="27AF873F" w14:textId="77C53071" w:rsidR="5EE6D162" w:rsidRPr="00E70E81" w:rsidRDefault="5EE6D162" w:rsidP="5EE6D162">
      <w:pPr>
        <w:jc w:val="both"/>
      </w:pPr>
    </w:p>
    <w:p w14:paraId="6A1CB3F6" w14:textId="42B7C8F5" w:rsidR="2FF17AAD" w:rsidRPr="00E70E81" w:rsidRDefault="004E40E1" w:rsidP="5EE6D162">
      <w:pPr>
        <w:jc w:val="both"/>
      </w:pPr>
      <w:r w:rsidRPr="00E70E81">
        <w:t>Following advice from UNJP, o</w:t>
      </w:r>
      <w:r w:rsidR="005676D8" w:rsidRPr="00E70E81">
        <w:t>n 23</w:t>
      </w:r>
      <w:r w:rsidRPr="00E70E81">
        <w:t xml:space="preserve"> </w:t>
      </w:r>
      <w:r w:rsidR="003C2F32">
        <w:t>June</w:t>
      </w:r>
      <w:r w:rsidRPr="00E70E81">
        <w:t xml:space="preserve"> </w:t>
      </w:r>
      <w:r w:rsidR="65450030" w:rsidRPr="00E70E81">
        <w:t xml:space="preserve">the </w:t>
      </w:r>
      <w:r w:rsidR="00C463A1">
        <w:t>G</w:t>
      </w:r>
      <w:r w:rsidR="65450030" w:rsidRPr="00E70E81">
        <w:t>overnment issued a</w:t>
      </w:r>
      <w:r w:rsidR="78EA2F6C" w:rsidRPr="00E70E81">
        <w:t xml:space="preserve"> Joint Memorandum Circular on Promoting the Right to Health of Mothers who are Deprived of Liberty and their Infants and Young Children in Prisons, Jails, Places of </w:t>
      </w:r>
      <w:proofErr w:type="gramStart"/>
      <w:r w:rsidR="78EA2F6C" w:rsidRPr="00E70E81">
        <w:t>Detention</w:t>
      </w:r>
      <w:proofErr w:type="gramEnd"/>
      <w:r w:rsidR="78EA2F6C" w:rsidRPr="00E70E81">
        <w:t xml:space="preserve"> and other Closed Settings, </w:t>
      </w:r>
      <w:r w:rsidRPr="00E70E81">
        <w:t xml:space="preserve">in order </w:t>
      </w:r>
      <w:r w:rsidR="78EA2F6C" w:rsidRPr="00E70E81">
        <w:t xml:space="preserve">to increase compliance with the Bangkok Rules on the rights of women in detention. </w:t>
      </w:r>
      <w:r w:rsidR="2F07261E" w:rsidRPr="00E70E81">
        <w:t xml:space="preserve">The UNJP </w:t>
      </w:r>
      <w:r w:rsidRPr="00E70E81">
        <w:t xml:space="preserve">secured </w:t>
      </w:r>
      <w:proofErr w:type="spellStart"/>
      <w:r w:rsidRPr="00E70E81">
        <w:t>inouts</w:t>
      </w:r>
      <w:proofErr w:type="spellEnd"/>
      <w:r w:rsidRPr="00E70E81">
        <w:t xml:space="preserve"> to the </w:t>
      </w:r>
      <w:r w:rsidR="78EA2F6C" w:rsidRPr="00E70E81">
        <w:t xml:space="preserve">Administrative Order on the Institutionalization of Recovery Clinics. </w:t>
      </w:r>
      <w:r w:rsidRPr="00E70E81">
        <w:t>UNJP advanced the debate on HRBAs to Drugs by co-organi</w:t>
      </w:r>
      <w:r w:rsidR="003C2F32">
        <w:t>z</w:t>
      </w:r>
      <w:r w:rsidRPr="00E70E81">
        <w:t>ing, with CHRP, a</w:t>
      </w:r>
      <w:r w:rsidR="78EA2F6C" w:rsidRPr="00E70E81">
        <w:t xml:space="preserve"> National Consultation on the International Guidelines on human rights and drug policy. The UN</w:t>
      </w:r>
      <w:r w:rsidR="26C8439F" w:rsidRPr="00E70E81">
        <w:t>JP</w:t>
      </w:r>
      <w:r w:rsidR="78EA2F6C" w:rsidRPr="00E70E81">
        <w:t xml:space="preserve"> </w:t>
      </w:r>
      <w:r w:rsidRPr="00E70E81">
        <w:t xml:space="preserve">reviewed, in support of </w:t>
      </w:r>
      <w:proofErr w:type="spellStart"/>
      <w:r w:rsidRPr="00E70E81">
        <w:t>DoH</w:t>
      </w:r>
      <w:proofErr w:type="spellEnd"/>
      <w:r w:rsidRPr="00E70E81">
        <w:t>,</w:t>
      </w:r>
      <w:r w:rsidR="78EA2F6C" w:rsidRPr="00E70E81">
        <w:t xml:space="preserve"> proposed legislations </w:t>
      </w:r>
      <w:r w:rsidRPr="00E70E81">
        <w:t>including the</w:t>
      </w:r>
      <w:r w:rsidR="78EA2F6C" w:rsidRPr="00E70E81">
        <w:t xml:space="preserve"> Anti-Drug Abuse Council </w:t>
      </w:r>
      <w:r w:rsidRPr="00E70E81">
        <w:t>Bill</w:t>
      </w:r>
      <w:r w:rsidR="78EA2F6C" w:rsidRPr="00E70E81">
        <w:t xml:space="preserve"> prevention, treatment and rehabilitation. The UN</w:t>
      </w:r>
      <w:r w:rsidR="77DC396A" w:rsidRPr="00E70E81">
        <w:t>JP</w:t>
      </w:r>
      <w:r w:rsidR="78EA2F6C" w:rsidRPr="00E70E81">
        <w:t xml:space="preserve"> </w:t>
      </w:r>
      <w:r w:rsidRPr="00E70E81">
        <w:t xml:space="preserve">secured improvements to </w:t>
      </w:r>
      <w:r w:rsidR="78EA2F6C" w:rsidRPr="00E70E81">
        <w:t xml:space="preserve">the Training Manual on HIV Service Provision for Law Enforcement </w:t>
      </w:r>
      <w:proofErr w:type="gramStart"/>
      <w:r w:rsidR="78EA2F6C" w:rsidRPr="00E70E81">
        <w:t>Officers, and</w:t>
      </w:r>
      <w:proofErr w:type="gramEnd"/>
      <w:r w:rsidR="78EA2F6C" w:rsidRPr="00E70E81">
        <w:t xml:space="preserve"> </w:t>
      </w:r>
      <w:r w:rsidRPr="00E70E81">
        <w:t xml:space="preserve">secured a </w:t>
      </w:r>
      <w:r w:rsidR="78EA2F6C" w:rsidRPr="00E70E81">
        <w:t>policy brief on addressing gaps in HIV Services in community-based drug rehabilitation programmes</w:t>
      </w:r>
      <w:r w:rsidR="0A6972D2" w:rsidRPr="00E70E81">
        <w:t>.</w:t>
      </w:r>
    </w:p>
    <w:p w14:paraId="0EAB5165" w14:textId="77777777" w:rsidR="00DE2372" w:rsidRPr="00E70E81" w:rsidRDefault="00DE2372" w:rsidP="00236DF4"/>
    <w:p w14:paraId="7A75885E" w14:textId="5DC9C408" w:rsidR="00547BDB" w:rsidRPr="00E70E81" w:rsidRDefault="00B372E2" w:rsidP="006B660C">
      <w:pPr>
        <w:rPr>
          <w:b/>
          <w:i/>
        </w:rPr>
      </w:pPr>
      <w:r w:rsidRPr="00E70E81">
        <w:rPr>
          <w:b/>
          <w:i/>
        </w:rPr>
        <w:t>Outcome 2:</w:t>
      </w:r>
      <w:r w:rsidR="006B660C" w:rsidRPr="00E70E81">
        <w:rPr>
          <w:b/>
          <w:i/>
        </w:rPr>
        <w:t xml:space="preserve"> </w:t>
      </w:r>
      <w:r w:rsidRPr="00E70E81">
        <w:rPr>
          <w:b/>
          <w:i/>
        </w:rPr>
        <w:t>domestic accountability mechanisms to address human rights violations and abuses are strengthened, leading to increased accountability, and justice and redress for victims.</w:t>
      </w:r>
    </w:p>
    <w:p w14:paraId="649DAA84" w14:textId="77777777" w:rsidR="006648B2" w:rsidRPr="00E70E81" w:rsidRDefault="006648B2" w:rsidP="00236DF4"/>
    <w:p w14:paraId="42C88B21" w14:textId="4602DE5D" w:rsidR="003775BC" w:rsidRPr="00E70E81" w:rsidRDefault="004E40E1" w:rsidP="5EE6D162">
      <w:pPr>
        <w:autoSpaceDE w:val="0"/>
        <w:autoSpaceDN w:val="0"/>
        <w:adjustRightInd w:val="0"/>
        <w:jc w:val="both"/>
      </w:pPr>
      <w:r w:rsidRPr="00E70E81">
        <w:t xml:space="preserve">The UNJP took steps to address obstacles to criminal accountability processes, including through facilitating engagement with the Special Rapporteur on extrajudicial killings; engaging with victims; and seeking to identify pathways to justice, including through the AO35 Mechanism. As a result of the </w:t>
      </w:r>
      <w:proofErr w:type="spellStart"/>
      <w:r w:rsidRPr="00E70E81">
        <w:t>programme’s</w:t>
      </w:r>
      <w:proofErr w:type="spellEnd"/>
      <w:r w:rsidRPr="00E70E81">
        <w:t xml:space="preserve"> efforts s</w:t>
      </w:r>
      <w:r w:rsidR="66CB5736" w:rsidRPr="00E70E81">
        <w:t xml:space="preserve">ome cases of killings in the context of anti-drug operations moved forward, including </w:t>
      </w:r>
      <w:r w:rsidR="0BA0B9F9" w:rsidRPr="00E70E81">
        <w:t>convictions in t</w:t>
      </w:r>
      <w:r w:rsidR="003155FA">
        <w:t>hree</w:t>
      </w:r>
      <w:r w:rsidR="0BA0B9F9" w:rsidRPr="00E70E81">
        <w:t xml:space="preserve"> cases; arrests </w:t>
      </w:r>
      <w:r w:rsidR="460138DA" w:rsidRPr="00E70E81">
        <w:t xml:space="preserve">in one case; and issuance of arrest warrants in one other case. </w:t>
      </w:r>
    </w:p>
    <w:p w14:paraId="6860B8AE" w14:textId="0176DBEF" w:rsidR="003775BC" w:rsidRPr="00E70E81" w:rsidRDefault="003775BC" w:rsidP="5EE6D162">
      <w:pPr>
        <w:autoSpaceDE w:val="0"/>
        <w:autoSpaceDN w:val="0"/>
        <w:adjustRightInd w:val="0"/>
      </w:pPr>
    </w:p>
    <w:p w14:paraId="2AE611DF" w14:textId="25B9A05A" w:rsidR="005E416A" w:rsidRPr="00E70E81" w:rsidRDefault="6E53FE93" w:rsidP="003C2F32">
      <w:pPr>
        <w:autoSpaceDE w:val="0"/>
        <w:autoSpaceDN w:val="0"/>
        <w:adjustRightInd w:val="0"/>
        <w:jc w:val="both"/>
        <w:rPr>
          <w:lang w:val="en-GB" w:eastAsia="en-GB"/>
        </w:rPr>
      </w:pPr>
      <w:r w:rsidRPr="00E70E81">
        <w:rPr>
          <w:color w:val="000000" w:themeColor="text1"/>
        </w:rPr>
        <w:t xml:space="preserve">Output </w:t>
      </w:r>
      <w:r w:rsidR="6CDD15B1" w:rsidRPr="00E70E81">
        <w:rPr>
          <w:color w:val="000000" w:themeColor="text1"/>
        </w:rPr>
        <w:t xml:space="preserve">2.1 </w:t>
      </w:r>
      <w:r w:rsidR="1245A360" w:rsidRPr="00E70E81">
        <w:rPr>
          <w:color w:val="000000" w:themeColor="text1"/>
        </w:rPr>
        <w:t>Increased capacity and improved functioning of AO35</w:t>
      </w:r>
      <w:r w:rsidR="00C26373" w:rsidRPr="00E70E81">
        <w:rPr>
          <w:color w:val="000000" w:themeColor="text1"/>
        </w:rPr>
        <w:t xml:space="preserve">: </w:t>
      </w:r>
      <w:r w:rsidR="004E40E1" w:rsidRPr="00E70E81">
        <w:rPr>
          <w:color w:val="000000" w:themeColor="text1"/>
        </w:rPr>
        <w:t xml:space="preserve">The UNJP </w:t>
      </w:r>
      <w:r w:rsidR="00AB6D15">
        <w:rPr>
          <w:color w:val="000000" w:themeColor="text1"/>
        </w:rPr>
        <w:t xml:space="preserve">took steps to support national efforts to </w:t>
      </w:r>
      <w:r w:rsidR="004E40E1" w:rsidRPr="00E70E81">
        <w:rPr>
          <w:color w:val="000000" w:themeColor="text1"/>
        </w:rPr>
        <w:t xml:space="preserve">strengthen the </w:t>
      </w:r>
      <w:r w:rsidR="54B48B42" w:rsidRPr="00E70E81">
        <w:rPr>
          <w:lang w:val="en-GB" w:eastAsia="en-GB"/>
        </w:rPr>
        <w:t>AO35 mechanism</w:t>
      </w:r>
      <w:r w:rsidR="004E40E1" w:rsidRPr="00E70E81">
        <w:rPr>
          <w:lang w:val="en-GB" w:eastAsia="en-GB"/>
        </w:rPr>
        <w:t>, engaging civil society and hold</w:t>
      </w:r>
      <w:r w:rsidR="00AB6D15">
        <w:rPr>
          <w:lang w:val="en-GB" w:eastAsia="en-GB"/>
        </w:rPr>
        <w:t>ing</w:t>
      </w:r>
      <w:r w:rsidR="004E40E1" w:rsidRPr="00E70E81">
        <w:rPr>
          <w:lang w:val="en-GB" w:eastAsia="en-GB"/>
        </w:rPr>
        <w:t xml:space="preserve"> case conferences. </w:t>
      </w:r>
      <w:r w:rsidR="00B44C8E" w:rsidRPr="00E70E81">
        <w:rPr>
          <w:lang w:val="en-GB" w:eastAsia="en-GB"/>
        </w:rPr>
        <w:t>Coordinat</w:t>
      </w:r>
      <w:r w:rsidR="00AB6D15">
        <w:rPr>
          <w:lang w:val="en-GB" w:eastAsia="en-GB"/>
        </w:rPr>
        <w:t>ion</w:t>
      </w:r>
      <w:r w:rsidR="00B44C8E" w:rsidRPr="00E70E81">
        <w:rPr>
          <w:lang w:val="en-GB" w:eastAsia="en-GB"/>
        </w:rPr>
        <w:t xml:space="preserve"> and information sharing between</w:t>
      </w:r>
      <w:r w:rsidR="00AB6D15">
        <w:rPr>
          <w:lang w:val="en-GB" w:eastAsia="en-GB"/>
        </w:rPr>
        <w:t xml:space="preserve"> the</w:t>
      </w:r>
      <w:r w:rsidR="09C9CA69" w:rsidRPr="00E70E81">
        <w:rPr>
          <w:lang w:val="en-GB" w:eastAsia="en-GB"/>
        </w:rPr>
        <w:t xml:space="preserve"> AO35</w:t>
      </w:r>
      <w:r w:rsidR="00AB6D15">
        <w:rPr>
          <w:lang w:val="en-GB" w:eastAsia="en-GB"/>
        </w:rPr>
        <w:t xml:space="preserve"> </w:t>
      </w:r>
      <w:proofErr w:type="gramStart"/>
      <w:r w:rsidR="00AB6D15">
        <w:rPr>
          <w:lang w:val="en-GB" w:eastAsia="en-GB"/>
        </w:rPr>
        <w:t>mechanism</w:t>
      </w:r>
      <w:proofErr w:type="gramEnd"/>
      <w:r w:rsidR="09C9CA69" w:rsidRPr="00E70E81">
        <w:rPr>
          <w:lang w:val="en-GB" w:eastAsia="en-GB"/>
        </w:rPr>
        <w:t xml:space="preserve"> and the Commission on Human </w:t>
      </w:r>
      <w:r w:rsidR="42C12F69" w:rsidRPr="00E70E81">
        <w:rPr>
          <w:lang w:val="en-GB" w:eastAsia="en-GB"/>
        </w:rPr>
        <w:t>Rights</w:t>
      </w:r>
      <w:r w:rsidR="00AB6D15">
        <w:rPr>
          <w:lang w:val="en-GB" w:eastAsia="en-GB"/>
        </w:rPr>
        <w:t xml:space="preserve"> increased</w:t>
      </w:r>
      <w:r w:rsidR="00B44C8E" w:rsidRPr="00E70E81">
        <w:rPr>
          <w:lang w:val="en-GB" w:eastAsia="en-GB"/>
        </w:rPr>
        <w:t xml:space="preserve">. </w:t>
      </w:r>
      <w:r w:rsidR="00395668" w:rsidRPr="00E70E81">
        <w:rPr>
          <w:lang w:val="en-GB" w:eastAsia="en-GB"/>
        </w:rPr>
        <w:t xml:space="preserve">At the end of </w:t>
      </w:r>
      <w:r w:rsidR="09C9CA69" w:rsidRPr="00E70E81">
        <w:rPr>
          <w:lang w:val="en-GB" w:eastAsia="en-GB"/>
        </w:rPr>
        <w:t xml:space="preserve">2022, the AO35 mechanism </w:t>
      </w:r>
      <w:r w:rsidR="00366FDF" w:rsidRPr="00E70E81">
        <w:rPr>
          <w:lang w:val="en-GB" w:eastAsia="en-GB"/>
        </w:rPr>
        <w:t xml:space="preserve">had received </w:t>
      </w:r>
      <w:r w:rsidR="00AB6D15">
        <w:rPr>
          <w:lang w:val="en-GB" w:eastAsia="en-GB"/>
        </w:rPr>
        <w:t xml:space="preserve">only </w:t>
      </w:r>
      <w:r w:rsidR="00366FDF" w:rsidRPr="00E70E81">
        <w:rPr>
          <w:lang w:val="en-GB" w:eastAsia="en-GB"/>
        </w:rPr>
        <w:t>one</w:t>
      </w:r>
      <w:r w:rsidR="00550E3D" w:rsidRPr="00E70E81">
        <w:rPr>
          <w:lang w:val="en-GB" w:eastAsia="en-GB"/>
        </w:rPr>
        <w:t xml:space="preserve"> formal request for information</w:t>
      </w:r>
      <w:r w:rsidR="00AB6D15">
        <w:rPr>
          <w:lang w:val="en-GB" w:eastAsia="en-GB"/>
        </w:rPr>
        <w:t xml:space="preserve"> reflecting that sharing, in some cases, takes place during</w:t>
      </w:r>
      <w:r w:rsidR="00395668" w:rsidRPr="00E70E81">
        <w:rPr>
          <w:lang w:val="en-GB" w:eastAsia="en-GB"/>
        </w:rPr>
        <w:t xml:space="preserve"> case </w:t>
      </w:r>
      <w:r w:rsidR="00AB6D15">
        <w:rPr>
          <w:lang w:val="en-GB" w:eastAsia="en-GB"/>
        </w:rPr>
        <w:t xml:space="preserve">conferences </w:t>
      </w:r>
      <w:r w:rsidR="00395668" w:rsidRPr="00E70E81">
        <w:rPr>
          <w:lang w:val="en-GB" w:eastAsia="en-GB"/>
        </w:rPr>
        <w:t xml:space="preserve">without the need for </w:t>
      </w:r>
      <w:r w:rsidR="0027098B" w:rsidRPr="00E70E81">
        <w:rPr>
          <w:lang w:val="en-GB" w:eastAsia="en-GB"/>
        </w:rPr>
        <w:t>formal</w:t>
      </w:r>
      <w:r w:rsidR="00395668" w:rsidRPr="00E70E81">
        <w:rPr>
          <w:lang w:val="en-GB" w:eastAsia="en-GB"/>
        </w:rPr>
        <w:t xml:space="preserve"> reques</w:t>
      </w:r>
      <w:r w:rsidR="001F0D20" w:rsidRPr="00E70E81">
        <w:rPr>
          <w:lang w:val="en-GB" w:eastAsia="en-GB"/>
        </w:rPr>
        <w:t>ts</w:t>
      </w:r>
      <w:r w:rsidR="00395668" w:rsidRPr="00E70E81">
        <w:rPr>
          <w:lang w:val="en-GB" w:eastAsia="en-GB"/>
        </w:rPr>
        <w:t>. Th</w:t>
      </w:r>
      <w:r w:rsidR="001F0D20" w:rsidRPr="00E70E81">
        <w:rPr>
          <w:lang w:val="en-GB" w:eastAsia="en-GB"/>
        </w:rPr>
        <w:t>e</w:t>
      </w:r>
      <w:r w:rsidR="00395668" w:rsidRPr="00E70E81">
        <w:rPr>
          <w:lang w:val="en-GB" w:eastAsia="en-GB"/>
        </w:rPr>
        <w:t xml:space="preserve"> CHRP participated</w:t>
      </w:r>
      <w:r w:rsidR="001F0D20" w:rsidRPr="00E70E81">
        <w:rPr>
          <w:lang w:val="en-GB" w:eastAsia="en-GB"/>
        </w:rPr>
        <w:t xml:space="preserve"> in five AO35 case conferences</w:t>
      </w:r>
      <w:r w:rsidR="00395668" w:rsidRPr="00E70E81">
        <w:rPr>
          <w:lang w:val="en-GB" w:eastAsia="en-GB"/>
        </w:rPr>
        <w:t>, indicat</w:t>
      </w:r>
      <w:r w:rsidR="001F0D20" w:rsidRPr="00E70E81">
        <w:rPr>
          <w:lang w:val="en-GB" w:eastAsia="en-GB"/>
        </w:rPr>
        <w:t>ing</w:t>
      </w:r>
      <w:r w:rsidR="00395668" w:rsidRPr="00E70E81">
        <w:rPr>
          <w:lang w:val="en-GB" w:eastAsia="en-GB"/>
        </w:rPr>
        <w:t xml:space="preserve"> a good level of data sharing between AO35 and CHRP. </w:t>
      </w:r>
    </w:p>
    <w:p w14:paraId="0F7E5E4E" w14:textId="77777777" w:rsidR="005E416A" w:rsidRPr="00E70E81" w:rsidRDefault="005E416A" w:rsidP="00C26373">
      <w:pPr>
        <w:autoSpaceDE w:val="0"/>
        <w:autoSpaceDN w:val="0"/>
        <w:adjustRightInd w:val="0"/>
        <w:rPr>
          <w:lang w:val="en-GB" w:eastAsia="en-GB"/>
        </w:rPr>
      </w:pPr>
    </w:p>
    <w:p w14:paraId="238C8005" w14:textId="3207163F" w:rsidR="003775BC" w:rsidRPr="00E70E81" w:rsidRDefault="00B44C8E" w:rsidP="003C2F32">
      <w:pPr>
        <w:autoSpaceDE w:val="0"/>
        <w:autoSpaceDN w:val="0"/>
        <w:adjustRightInd w:val="0"/>
        <w:jc w:val="both"/>
      </w:pPr>
      <w:r w:rsidRPr="00E70E81">
        <w:t>The UNJP also conducted a preliminary survey of the AO35 mechanism to identify areas for further technical assistance. The UNJP facilitated several meetings between government actors and experts on the Minnesota Protocol on the investigation of potentially unlawful deaths. It was agreed that a visit of the experts will be conducted in early 2023, with a view to conducting training on investigations in 2023. The contribution of the UNJP on the implementation of the Minnesota Protocol in the Philippines</w:t>
      </w:r>
      <w:r w:rsidR="003155FA">
        <w:t xml:space="preserve"> will</w:t>
      </w:r>
      <w:r w:rsidRPr="00E70E81">
        <w:t xml:space="preserve"> in</w:t>
      </w:r>
      <w:r w:rsidR="003155FA">
        <w:t>c</w:t>
      </w:r>
      <w:r w:rsidRPr="00E70E81">
        <w:t xml:space="preserve">rease the technical capacity of the government to address unlawful killings, while the authorities will then have to show resolve to address these. In conjunction with these efforts </w:t>
      </w:r>
      <w:r w:rsidRPr="00E70E81">
        <w:rPr>
          <w:lang w:val="en-GB" w:eastAsia="en-GB"/>
        </w:rPr>
        <w:t>i</w:t>
      </w:r>
      <w:r w:rsidR="070858D6" w:rsidRPr="00E70E81">
        <w:rPr>
          <w:lang w:val="en-GB" w:eastAsia="en-GB"/>
        </w:rPr>
        <w:t>n</w:t>
      </w:r>
      <w:r w:rsidR="003775BC" w:rsidRPr="00E70E81">
        <w:rPr>
          <w:lang w:val="en-GB" w:eastAsia="en-GB"/>
        </w:rPr>
        <w:t xml:space="preserve"> March</w:t>
      </w:r>
      <w:r w:rsidR="00740115">
        <w:rPr>
          <w:lang w:val="en-GB" w:eastAsia="en-GB"/>
        </w:rPr>
        <w:t>, th</w:t>
      </w:r>
      <w:r w:rsidR="003775BC" w:rsidRPr="00E70E81">
        <w:rPr>
          <w:lang w:val="en-GB" w:eastAsia="en-GB"/>
        </w:rPr>
        <w:t xml:space="preserve">e then Secretary of Justice </w:t>
      </w:r>
      <w:proofErr w:type="spellStart"/>
      <w:r w:rsidR="75E9D9FF" w:rsidRPr="00E70E81">
        <w:rPr>
          <w:lang w:val="en-GB" w:eastAsia="en-GB"/>
        </w:rPr>
        <w:t>Menardo</w:t>
      </w:r>
      <w:proofErr w:type="spellEnd"/>
      <w:r w:rsidR="75E9D9FF" w:rsidRPr="00E70E81">
        <w:rPr>
          <w:lang w:val="en-GB" w:eastAsia="en-GB"/>
        </w:rPr>
        <w:t xml:space="preserve"> Guevarra</w:t>
      </w:r>
      <w:r w:rsidR="070858D6" w:rsidRPr="00E70E81">
        <w:rPr>
          <w:lang w:val="en-GB" w:eastAsia="en-GB"/>
        </w:rPr>
        <w:t xml:space="preserve"> </w:t>
      </w:r>
      <w:r w:rsidR="003775BC" w:rsidRPr="00E70E81">
        <w:rPr>
          <w:lang w:val="en-GB" w:eastAsia="en-GB"/>
        </w:rPr>
        <w:t xml:space="preserve">stated that 15 Special Criminal Investigations Teams had been established within the past year, including in cases </w:t>
      </w:r>
      <w:r w:rsidR="00740115">
        <w:rPr>
          <w:lang w:val="en-GB" w:eastAsia="en-GB"/>
        </w:rPr>
        <w:t>involving killings of</w:t>
      </w:r>
      <w:r w:rsidR="003775BC" w:rsidRPr="00E70E81">
        <w:rPr>
          <w:lang w:val="en-GB" w:eastAsia="en-GB"/>
        </w:rPr>
        <w:t xml:space="preserve"> hu</w:t>
      </w:r>
      <w:r w:rsidR="00740115">
        <w:rPr>
          <w:lang w:val="en-GB" w:eastAsia="en-GB"/>
        </w:rPr>
        <w:t>man</w:t>
      </w:r>
      <w:r w:rsidR="003775BC" w:rsidRPr="00E70E81">
        <w:rPr>
          <w:lang w:val="en-GB" w:eastAsia="en-GB"/>
        </w:rPr>
        <w:t xml:space="preserve"> rights defenders</w:t>
      </w:r>
      <w:r w:rsidR="00425ABF" w:rsidRPr="00E70E81">
        <w:rPr>
          <w:lang w:val="en-GB" w:eastAsia="en-GB"/>
        </w:rPr>
        <w:t>.</w:t>
      </w:r>
      <w:r w:rsidR="003775BC" w:rsidRPr="00E70E81">
        <w:rPr>
          <w:lang w:val="en-GB" w:eastAsia="en-GB"/>
        </w:rPr>
        <w:t xml:space="preserve"> </w:t>
      </w:r>
      <w:r w:rsidR="46071EA8" w:rsidRPr="00E70E81">
        <w:rPr>
          <w:lang w:val="en-GB" w:eastAsia="en-GB"/>
        </w:rPr>
        <w:t>As of the end of 2022</w:t>
      </w:r>
      <w:r w:rsidR="093F2EB3" w:rsidRPr="00E70E81">
        <w:rPr>
          <w:lang w:val="en-GB" w:eastAsia="en-GB"/>
        </w:rPr>
        <w:t>, the AO35 mechanism</w:t>
      </w:r>
      <w:r w:rsidR="5EAB88B5" w:rsidRPr="00E70E81">
        <w:rPr>
          <w:lang w:val="en-GB" w:eastAsia="en-GB"/>
        </w:rPr>
        <w:t xml:space="preserve"> </w:t>
      </w:r>
      <w:r w:rsidR="001F0D20" w:rsidRPr="00E70E81">
        <w:rPr>
          <w:lang w:val="en-GB" w:eastAsia="en-GB"/>
        </w:rPr>
        <w:t>was</w:t>
      </w:r>
      <w:r w:rsidR="1AB833A0" w:rsidRPr="00E70E81">
        <w:rPr>
          <w:lang w:val="en-GB" w:eastAsia="en-GB"/>
        </w:rPr>
        <w:t xml:space="preserve"> still investigating</w:t>
      </w:r>
      <w:r w:rsidR="093F2EB3" w:rsidRPr="00E70E81">
        <w:rPr>
          <w:lang w:val="en-GB" w:eastAsia="en-GB"/>
        </w:rPr>
        <w:t xml:space="preserve"> </w:t>
      </w:r>
      <w:r w:rsidR="2A7D15AD" w:rsidRPr="00E70E81">
        <w:rPr>
          <w:color w:val="000000" w:themeColor="text1"/>
          <w:lang w:val="en-GB"/>
        </w:rPr>
        <w:t xml:space="preserve">33% </w:t>
      </w:r>
      <w:r w:rsidR="212A6875" w:rsidRPr="00E70E81">
        <w:rPr>
          <w:color w:val="000000" w:themeColor="text1"/>
          <w:lang w:val="en-GB"/>
        </w:rPr>
        <w:t>of 300</w:t>
      </w:r>
      <w:r w:rsidR="001F0D20" w:rsidRPr="00E70E81">
        <w:rPr>
          <w:color w:val="000000" w:themeColor="text1"/>
          <w:lang w:val="en-GB"/>
        </w:rPr>
        <w:t xml:space="preserve"> cases of extrajudicial killings</w:t>
      </w:r>
      <w:r w:rsidR="212A6875" w:rsidRPr="00E70E81">
        <w:rPr>
          <w:color w:val="000000" w:themeColor="text1"/>
          <w:lang w:val="en-GB"/>
        </w:rPr>
        <w:t xml:space="preserve"> </w:t>
      </w:r>
      <w:r w:rsidR="001F0D20" w:rsidRPr="00E70E81">
        <w:rPr>
          <w:color w:val="000000" w:themeColor="text1"/>
          <w:lang w:val="en-GB"/>
        </w:rPr>
        <w:t>while</w:t>
      </w:r>
      <w:r w:rsidR="212A6875" w:rsidRPr="00E70E81">
        <w:rPr>
          <w:color w:val="000000" w:themeColor="text1"/>
          <w:lang w:val="en-GB"/>
        </w:rPr>
        <w:t xml:space="preserve"> </w:t>
      </w:r>
      <w:r w:rsidR="2A7D15AD" w:rsidRPr="00E70E81">
        <w:rPr>
          <w:color w:val="000000" w:themeColor="text1"/>
          <w:lang w:val="en-GB"/>
        </w:rPr>
        <w:t xml:space="preserve">66% </w:t>
      </w:r>
      <w:r w:rsidR="001F0D20" w:rsidRPr="00E70E81">
        <w:rPr>
          <w:color w:val="000000" w:themeColor="text1"/>
          <w:lang w:val="en-GB"/>
        </w:rPr>
        <w:t xml:space="preserve">of cases were </w:t>
      </w:r>
      <w:r w:rsidR="2A7D15AD" w:rsidRPr="00E70E81">
        <w:rPr>
          <w:color w:val="000000" w:themeColor="text1"/>
          <w:lang w:val="en-GB"/>
        </w:rPr>
        <w:t>either going through different stages of criminal justice</w:t>
      </w:r>
      <w:r w:rsidR="00297326">
        <w:rPr>
          <w:color w:val="000000" w:themeColor="text1"/>
          <w:lang w:val="en-GB"/>
        </w:rPr>
        <w:t xml:space="preserve"> or were pending consideration</w:t>
      </w:r>
      <w:r w:rsidR="00740115">
        <w:rPr>
          <w:lang w:val="en-GB" w:eastAsia="en-GB"/>
        </w:rPr>
        <w:t>.</w:t>
      </w:r>
      <w:r w:rsidR="46071EA8" w:rsidRPr="00E70E81">
        <w:rPr>
          <w:lang w:val="en-GB" w:eastAsia="en-GB"/>
        </w:rPr>
        <w:t xml:space="preserve"> </w:t>
      </w:r>
      <w:proofErr w:type="gramStart"/>
      <w:r w:rsidR="00740115">
        <w:rPr>
          <w:lang w:val="en-GB" w:eastAsia="en-GB"/>
        </w:rPr>
        <w:t>H</w:t>
      </w:r>
      <w:r w:rsidR="00297326">
        <w:rPr>
          <w:lang w:val="en-GB" w:eastAsia="en-GB"/>
        </w:rPr>
        <w:t>owever</w:t>
      </w:r>
      <w:proofErr w:type="gramEnd"/>
      <w:r w:rsidR="00297326">
        <w:rPr>
          <w:lang w:val="en-GB" w:eastAsia="en-GB"/>
        </w:rPr>
        <w:t xml:space="preserve"> </w:t>
      </w:r>
      <w:r w:rsidR="7B205D92" w:rsidRPr="00E70E81">
        <w:rPr>
          <w:lang w:val="en-GB" w:eastAsia="en-GB"/>
        </w:rPr>
        <w:t xml:space="preserve">these </w:t>
      </w:r>
      <w:r w:rsidR="000166BC">
        <w:rPr>
          <w:lang w:val="en-GB" w:eastAsia="en-GB"/>
        </w:rPr>
        <w:t xml:space="preserve">cases </w:t>
      </w:r>
      <w:r w:rsidR="46071EA8" w:rsidRPr="00E70E81">
        <w:rPr>
          <w:lang w:val="en-GB" w:eastAsia="en-GB"/>
        </w:rPr>
        <w:t>had not resulted in convictions.</w:t>
      </w:r>
      <w:r w:rsidR="76024570" w:rsidRPr="00E70E81">
        <w:rPr>
          <w:lang w:val="en-GB" w:eastAsia="en-GB"/>
        </w:rPr>
        <w:t xml:space="preserve"> In one case, the killing of a labour leader, State Prosecutors </w:t>
      </w:r>
      <w:r w:rsidR="1F1D2D84" w:rsidRPr="00E70E81">
        <w:rPr>
          <w:lang w:val="en-GB" w:eastAsia="en-GB"/>
        </w:rPr>
        <w:t>returned the case for further investigation.</w:t>
      </w:r>
    </w:p>
    <w:p w14:paraId="22D91082" w14:textId="77777777" w:rsidR="003775BC" w:rsidRPr="00E70E81" w:rsidRDefault="003775BC" w:rsidP="00236DF4">
      <w:pPr>
        <w:rPr>
          <w:color w:val="000000"/>
        </w:rPr>
      </w:pPr>
    </w:p>
    <w:p w14:paraId="7D830D52" w14:textId="0D1C849D" w:rsidR="004C5287" w:rsidRPr="00E70E81" w:rsidRDefault="26924D61" w:rsidP="003C2F32">
      <w:pPr>
        <w:jc w:val="both"/>
        <w:rPr>
          <w:color w:val="000000" w:themeColor="text1"/>
        </w:rPr>
      </w:pPr>
      <w:r w:rsidRPr="00E70E81">
        <w:rPr>
          <w:color w:val="000000" w:themeColor="text1"/>
        </w:rPr>
        <w:t xml:space="preserve">Output </w:t>
      </w:r>
      <w:r w:rsidR="6CDD15B1" w:rsidRPr="00E70E81">
        <w:rPr>
          <w:color w:val="000000" w:themeColor="text1"/>
        </w:rPr>
        <w:t xml:space="preserve">2.2 </w:t>
      </w:r>
      <w:r w:rsidR="19725D5D" w:rsidRPr="00E70E81">
        <w:rPr>
          <w:color w:val="000000" w:themeColor="text1"/>
        </w:rPr>
        <w:t>A national human rights refer</w:t>
      </w:r>
      <w:r w:rsidR="05DB077A" w:rsidRPr="00E70E81">
        <w:rPr>
          <w:color w:val="000000" w:themeColor="text1"/>
        </w:rPr>
        <w:t>r</w:t>
      </w:r>
      <w:r w:rsidR="19725D5D" w:rsidRPr="00E70E81">
        <w:rPr>
          <w:color w:val="000000" w:themeColor="text1"/>
        </w:rPr>
        <w:t>al pathway is established and functioning</w:t>
      </w:r>
      <w:r w:rsidR="00C26373" w:rsidRPr="00E70E81">
        <w:rPr>
          <w:color w:val="000000" w:themeColor="text1"/>
        </w:rPr>
        <w:t xml:space="preserve">: </w:t>
      </w:r>
      <w:r w:rsidR="004C5287" w:rsidRPr="00E70E81">
        <w:rPr>
          <w:color w:val="000000" w:themeColor="text1"/>
        </w:rPr>
        <w:t xml:space="preserve">The </w:t>
      </w:r>
      <w:r w:rsidR="2A473695" w:rsidRPr="00E70E81">
        <w:rPr>
          <w:color w:val="000000" w:themeColor="text1"/>
        </w:rPr>
        <w:t>UN</w:t>
      </w:r>
      <w:r w:rsidR="19EB3516" w:rsidRPr="00E70E81">
        <w:rPr>
          <w:color w:val="000000" w:themeColor="text1"/>
        </w:rPr>
        <w:t>JP</w:t>
      </w:r>
      <w:r w:rsidR="004C5287" w:rsidRPr="00E70E81">
        <w:rPr>
          <w:color w:val="000000" w:themeColor="text1"/>
        </w:rPr>
        <w:t xml:space="preserve"> completed an assessment on possible referral pathways</w:t>
      </w:r>
      <w:r w:rsidR="00215094">
        <w:rPr>
          <w:color w:val="000000" w:themeColor="text1"/>
        </w:rPr>
        <w:t>,</w:t>
      </w:r>
      <w:r w:rsidR="004C5287" w:rsidRPr="00E70E81">
        <w:rPr>
          <w:color w:val="000000" w:themeColor="text1"/>
        </w:rPr>
        <w:t xml:space="preserve"> including recommendations</w:t>
      </w:r>
      <w:r w:rsidR="00215094">
        <w:rPr>
          <w:color w:val="000000" w:themeColor="text1"/>
        </w:rPr>
        <w:t>,</w:t>
      </w:r>
      <w:r w:rsidR="00B44C8E" w:rsidRPr="00E70E81">
        <w:rPr>
          <w:color w:val="000000" w:themeColor="text1"/>
        </w:rPr>
        <w:t xml:space="preserve"> and has pushed for progress on its establishment through the </w:t>
      </w:r>
      <w:r w:rsidR="6778B1D2" w:rsidRPr="00E70E81">
        <w:rPr>
          <w:color w:val="000000" w:themeColor="text1"/>
        </w:rPr>
        <w:t xml:space="preserve">Technical Working Group on </w:t>
      </w:r>
      <w:r w:rsidR="00215094">
        <w:rPr>
          <w:color w:val="000000" w:themeColor="text1"/>
        </w:rPr>
        <w:t>A</w:t>
      </w:r>
      <w:r w:rsidR="6778B1D2" w:rsidRPr="00E70E81">
        <w:rPr>
          <w:color w:val="000000" w:themeColor="text1"/>
        </w:rPr>
        <w:t xml:space="preserve">ccountability. </w:t>
      </w:r>
    </w:p>
    <w:p w14:paraId="03DAD752" w14:textId="77777777" w:rsidR="004C5287" w:rsidRPr="00E70E81" w:rsidRDefault="004C5287" w:rsidP="00236DF4">
      <w:pPr>
        <w:rPr>
          <w:color w:val="000000"/>
        </w:rPr>
      </w:pPr>
    </w:p>
    <w:p w14:paraId="7101092F" w14:textId="0FDC4245" w:rsidR="00847159" w:rsidRPr="00E70E81" w:rsidRDefault="5C9FE18E" w:rsidP="003C2F32">
      <w:pPr>
        <w:jc w:val="both"/>
      </w:pPr>
      <w:r w:rsidRPr="00E70E81">
        <w:rPr>
          <w:color w:val="000000" w:themeColor="text1"/>
        </w:rPr>
        <w:t xml:space="preserve">Output </w:t>
      </w:r>
      <w:r w:rsidR="6CDD15B1" w:rsidRPr="00E70E81">
        <w:rPr>
          <w:color w:val="000000" w:themeColor="text1"/>
        </w:rPr>
        <w:t xml:space="preserve">2.3 The CHRP </w:t>
      </w:r>
      <w:r w:rsidR="4BBA7BCB" w:rsidRPr="00E70E81">
        <w:rPr>
          <w:color w:val="000000" w:themeColor="text1"/>
        </w:rPr>
        <w:t>e</w:t>
      </w:r>
      <w:r w:rsidR="6CDD15B1" w:rsidRPr="00E70E81">
        <w:rPr>
          <w:color w:val="000000" w:themeColor="text1"/>
        </w:rPr>
        <w:t xml:space="preserve">ffectively </w:t>
      </w:r>
      <w:r w:rsidR="51F14E57" w:rsidRPr="00E70E81">
        <w:rPr>
          <w:color w:val="000000" w:themeColor="text1"/>
        </w:rPr>
        <w:t>i</w:t>
      </w:r>
      <w:r w:rsidR="6CDD15B1" w:rsidRPr="00E70E81">
        <w:rPr>
          <w:color w:val="000000" w:themeColor="text1"/>
        </w:rPr>
        <w:t xml:space="preserve">nvestigates </w:t>
      </w:r>
      <w:r w:rsidR="10227A4E" w:rsidRPr="00E70E81">
        <w:rPr>
          <w:color w:val="000000" w:themeColor="text1"/>
        </w:rPr>
        <w:t>v</w:t>
      </w:r>
      <w:r w:rsidR="6CDD15B1" w:rsidRPr="00E70E81">
        <w:rPr>
          <w:color w:val="000000" w:themeColor="text1"/>
        </w:rPr>
        <w:t xml:space="preserve">iolations </w:t>
      </w:r>
      <w:r w:rsidR="3FE1DFFC" w:rsidRPr="00E70E81">
        <w:rPr>
          <w:color w:val="000000" w:themeColor="text1"/>
        </w:rPr>
        <w:t>o</w:t>
      </w:r>
      <w:r w:rsidR="6CDD15B1" w:rsidRPr="00E70E81">
        <w:rPr>
          <w:color w:val="000000" w:themeColor="text1"/>
        </w:rPr>
        <w:t xml:space="preserve">f </w:t>
      </w:r>
      <w:r w:rsidR="7A4E781C" w:rsidRPr="00E70E81">
        <w:rPr>
          <w:color w:val="000000" w:themeColor="text1"/>
        </w:rPr>
        <w:t>c</w:t>
      </w:r>
      <w:r w:rsidR="6CDD15B1" w:rsidRPr="00E70E81">
        <w:rPr>
          <w:color w:val="000000" w:themeColor="text1"/>
        </w:rPr>
        <w:t xml:space="preserve">ivil </w:t>
      </w:r>
      <w:r w:rsidR="3A01E23F" w:rsidRPr="00E70E81">
        <w:rPr>
          <w:color w:val="000000" w:themeColor="text1"/>
        </w:rPr>
        <w:t>a</w:t>
      </w:r>
      <w:r w:rsidR="6CDD15B1" w:rsidRPr="00E70E81">
        <w:rPr>
          <w:color w:val="000000" w:themeColor="text1"/>
        </w:rPr>
        <w:t xml:space="preserve">nd </w:t>
      </w:r>
      <w:r w:rsidR="6FBC2789" w:rsidRPr="00E70E81">
        <w:rPr>
          <w:color w:val="000000" w:themeColor="text1"/>
        </w:rPr>
        <w:t>p</w:t>
      </w:r>
      <w:r w:rsidR="6CDD15B1" w:rsidRPr="00E70E81">
        <w:rPr>
          <w:color w:val="000000" w:themeColor="text1"/>
        </w:rPr>
        <w:t xml:space="preserve">olitical </w:t>
      </w:r>
      <w:r w:rsidR="2C110366" w:rsidRPr="00E70E81">
        <w:rPr>
          <w:color w:val="000000" w:themeColor="text1"/>
        </w:rPr>
        <w:t>r</w:t>
      </w:r>
      <w:r w:rsidR="6CDD15B1" w:rsidRPr="00E70E81">
        <w:rPr>
          <w:color w:val="000000" w:themeColor="text1"/>
        </w:rPr>
        <w:t xml:space="preserve">ights </w:t>
      </w:r>
      <w:r w:rsidR="581E76DD" w:rsidRPr="00E70E81">
        <w:rPr>
          <w:color w:val="000000" w:themeColor="text1"/>
        </w:rPr>
        <w:t>r</w:t>
      </w:r>
      <w:r w:rsidR="6CDD15B1" w:rsidRPr="00E70E81">
        <w:rPr>
          <w:color w:val="000000" w:themeColor="text1"/>
        </w:rPr>
        <w:t xml:space="preserve">elated </w:t>
      </w:r>
      <w:r w:rsidR="5215C0F5" w:rsidRPr="00E70E81">
        <w:rPr>
          <w:color w:val="000000" w:themeColor="text1"/>
        </w:rPr>
        <w:t>t</w:t>
      </w:r>
      <w:r w:rsidR="6CDD15B1" w:rsidRPr="00E70E81">
        <w:rPr>
          <w:color w:val="000000" w:themeColor="text1"/>
        </w:rPr>
        <w:t xml:space="preserve">o </w:t>
      </w:r>
      <w:r w:rsidR="7FE22B84" w:rsidRPr="00E70E81">
        <w:rPr>
          <w:color w:val="000000" w:themeColor="text1"/>
        </w:rPr>
        <w:t>t</w:t>
      </w:r>
      <w:r w:rsidR="6CDD15B1" w:rsidRPr="00E70E81">
        <w:rPr>
          <w:color w:val="000000" w:themeColor="text1"/>
        </w:rPr>
        <w:t xml:space="preserve">he </w:t>
      </w:r>
      <w:proofErr w:type="spellStart"/>
      <w:r w:rsidR="6CDD15B1" w:rsidRPr="00E70E81">
        <w:rPr>
          <w:color w:val="000000" w:themeColor="text1"/>
        </w:rPr>
        <w:t>Anti</w:t>
      </w:r>
      <w:r w:rsidR="3530ACEE" w:rsidRPr="00E70E81">
        <w:rPr>
          <w:color w:val="000000" w:themeColor="text1"/>
        </w:rPr>
        <w:t xml:space="preserve"> </w:t>
      </w:r>
      <w:r w:rsidR="6CDD15B1" w:rsidRPr="00E70E81">
        <w:rPr>
          <w:color w:val="000000" w:themeColor="text1"/>
        </w:rPr>
        <w:t>Terrorism</w:t>
      </w:r>
      <w:proofErr w:type="spellEnd"/>
      <w:r w:rsidR="6CDD15B1" w:rsidRPr="00E70E81">
        <w:rPr>
          <w:color w:val="000000" w:themeColor="text1"/>
        </w:rPr>
        <w:t xml:space="preserve"> Act (2020)</w:t>
      </w:r>
      <w:r w:rsidR="00C26373" w:rsidRPr="00E70E81">
        <w:rPr>
          <w:color w:val="000000" w:themeColor="text1"/>
        </w:rPr>
        <w:t xml:space="preserve">: </w:t>
      </w:r>
      <w:r w:rsidR="00B44C8E" w:rsidRPr="00E70E81">
        <w:t xml:space="preserve"> </w:t>
      </w:r>
      <w:r w:rsidR="0A34D2C9" w:rsidRPr="00E70E81">
        <w:t>The UN</w:t>
      </w:r>
      <w:r w:rsidR="6B989A9A" w:rsidRPr="00E70E81">
        <w:t>JP</w:t>
      </w:r>
      <w:r w:rsidR="00847159" w:rsidRPr="00E70E81">
        <w:t xml:space="preserve"> held consultations with the CHRP, government actors, the PNP, the DND, civil society and other stakeholders to increase a common understanding of key challenges faced. </w:t>
      </w:r>
      <w:r w:rsidR="00B44C8E" w:rsidRPr="00E70E81">
        <w:t>This resulted in increased capacity</w:t>
      </w:r>
      <w:r w:rsidR="00B675BF">
        <w:t xml:space="preserve"> of the CHRP</w:t>
      </w:r>
      <w:r w:rsidR="00B44C8E" w:rsidRPr="00E70E81">
        <w:t xml:space="preserve"> to respond to allegations of violations in the context of the </w:t>
      </w:r>
      <w:proofErr w:type="spellStart"/>
      <w:r w:rsidR="00B44C8E" w:rsidRPr="00E70E81">
        <w:t>Anti Terrorism</w:t>
      </w:r>
      <w:proofErr w:type="spellEnd"/>
      <w:r w:rsidR="00B44C8E" w:rsidRPr="00E70E81">
        <w:t xml:space="preserve"> Act (2020). </w:t>
      </w:r>
      <w:r w:rsidR="77F5428C" w:rsidRPr="00E70E81">
        <w:t>T</w:t>
      </w:r>
      <w:r w:rsidR="00C26373" w:rsidRPr="00E70E81">
        <w:t>he</w:t>
      </w:r>
      <w:r w:rsidR="77F5428C" w:rsidRPr="00E70E81">
        <w:t xml:space="preserve"> UNJP </w:t>
      </w:r>
      <w:proofErr w:type="gramStart"/>
      <w:r w:rsidR="77F5428C" w:rsidRPr="00E70E81">
        <w:t>conducted a</w:t>
      </w:r>
      <w:r w:rsidR="0A34D2C9" w:rsidRPr="00E70E81">
        <w:t>n</w:t>
      </w:r>
      <w:r w:rsidR="00847159" w:rsidRPr="00E70E81">
        <w:t xml:space="preserve"> assessment of</w:t>
      </w:r>
      <w:proofErr w:type="gramEnd"/>
      <w:r w:rsidR="00847159" w:rsidRPr="00E70E81">
        <w:t xml:space="preserve"> the CHRP Institutional Framework for Investigation and Prosecution of Human Rights Violations in relation to the </w:t>
      </w:r>
      <w:proofErr w:type="spellStart"/>
      <w:r w:rsidR="78901D5C" w:rsidRPr="00E70E81">
        <w:t>Anti</w:t>
      </w:r>
      <w:r w:rsidR="7B82D98F" w:rsidRPr="00E70E81">
        <w:t xml:space="preserve"> </w:t>
      </w:r>
      <w:r w:rsidR="78901D5C" w:rsidRPr="00E70E81">
        <w:t>Terrorism</w:t>
      </w:r>
      <w:proofErr w:type="spellEnd"/>
      <w:r w:rsidR="78901D5C" w:rsidRPr="00E70E81">
        <w:t xml:space="preserve"> Act (2020)</w:t>
      </w:r>
      <w:r w:rsidR="00B44C8E" w:rsidRPr="00E70E81">
        <w:t xml:space="preserve"> and was able to implement</w:t>
      </w:r>
      <w:r w:rsidR="00215094">
        <w:t xml:space="preserve"> </w:t>
      </w:r>
      <w:r w:rsidR="00847159" w:rsidRPr="00E70E81">
        <w:t>training modules</w:t>
      </w:r>
      <w:r w:rsidR="00B44C8E" w:rsidRPr="00E70E81">
        <w:t xml:space="preserve"> for </w:t>
      </w:r>
      <w:r w:rsidR="00B675BF">
        <w:t>t</w:t>
      </w:r>
      <w:r w:rsidR="00847159" w:rsidRPr="00E70E81">
        <w:t>he</w:t>
      </w:r>
      <w:r w:rsidR="00215094">
        <w:t xml:space="preserve"> CHRP and the</w:t>
      </w:r>
      <w:r w:rsidR="00847159" w:rsidRPr="00E70E81">
        <w:t xml:space="preserve"> Bangsamoro Human Rights Commission</w:t>
      </w:r>
      <w:r w:rsidR="00B44C8E" w:rsidRPr="00E70E81">
        <w:t>.</w:t>
      </w:r>
    </w:p>
    <w:p w14:paraId="78039418" w14:textId="77777777" w:rsidR="006648B2" w:rsidRPr="00E70E81" w:rsidRDefault="006648B2" w:rsidP="00236DF4">
      <w:pPr>
        <w:rPr>
          <w:color w:val="000000"/>
        </w:rPr>
      </w:pPr>
    </w:p>
    <w:p w14:paraId="3CD6ACE2" w14:textId="5D5CE5E5" w:rsidR="006648B2" w:rsidRPr="00E70E81" w:rsidRDefault="046E0603" w:rsidP="003C2F32">
      <w:pPr>
        <w:jc w:val="both"/>
      </w:pPr>
      <w:r w:rsidRPr="00E70E81">
        <w:rPr>
          <w:color w:val="000000" w:themeColor="text1"/>
        </w:rPr>
        <w:t xml:space="preserve">Output </w:t>
      </w:r>
      <w:r w:rsidR="6CDD15B1" w:rsidRPr="00E70E81">
        <w:rPr>
          <w:color w:val="000000" w:themeColor="text1"/>
        </w:rPr>
        <w:t>2.4 Improved</w:t>
      </w:r>
      <w:r w:rsidR="1A366ABE" w:rsidRPr="00E70E81">
        <w:rPr>
          <w:color w:val="000000" w:themeColor="text1"/>
        </w:rPr>
        <w:t xml:space="preserve"> data and accountability for human rights violations by police, including th</w:t>
      </w:r>
      <w:r w:rsidR="157C785D" w:rsidRPr="00E70E81">
        <w:rPr>
          <w:color w:val="000000" w:themeColor="text1"/>
        </w:rPr>
        <w:t>r</w:t>
      </w:r>
      <w:r w:rsidR="1A366ABE" w:rsidRPr="00E70E81">
        <w:rPr>
          <w:color w:val="000000" w:themeColor="text1"/>
        </w:rPr>
        <w:t xml:space="preserve">ough support to </w:t>
      </w:r>
      <w:proofErr w:type="spellStart"/>
      <w:r w:rsidR="1A366ABE" w:rsidRPr="00E70E81">
        <w:rPr>
          <w:color w:val="000000" w:themeColor="text1"/>
        </w:rPr>
        <w:t>HuR</w:t>
      </w:r>
      <w:r w:rsidR="2C51230C" w:rsidRPr="00E70E81">
        <w:rPr>
          <w:color w:val="000000" w:themeColor="text1"/>
        </w:rPr>
        <w:t>a</w:t>
      </w:r>
      <w:r w:rsidR="1A366ABE" w:rsidRPr="00E70E81">
        <w:rPr>
          <w:color w:val="000000" w:themeColor="text1"/>
        </w:rPr>
        <w:t>ise</w:t>
      </w:r>
      <w:proofErr w:type="spellEnd"/>
      <w:r w:rsidR="1A366ABE" w:rsidRPr="00E70E81">
        <w:rPr>
          <w:color w:val="000000" w:themeColor="text1"/>
        </w:rPr>
        <w:t xml:space="preserve"> and the HRAO</w:t>
      </w:r>
      <w:r w:rsidR="00C26373" w:rsidRPr="00E70E81">
        <w:rPr>
          <w:color w:val="000000" w:themeColor="text1"/>
        </w:rPr>
        <w:t xml:space="preserve">: </w:t>
      </w:r>
      <w:r w:rsidR="00831C7A" w:rsidRPr="00E70E81">
        <w:t xml:space="preserve">The </w:t>
      </w:r>
      <w:r w:rsidR="404FF881" w:rsidRPr="00E70E81">
        <w:t>UN</w:t>
      </w:r>
      <w:r w:rsidR="31C75C43" w:rsidRPr="00E70E81">
        <w:t>JP</w:t>
      </w:r>
      <w:r w:rsidR="404FF881" w:rsidRPr="00E70E81">
        <w:t xml:space="preserve"> </w:t>
      </w:r>
      <w:r w:rsidR="602E38F4" w:rsidRPr="00E70E81">
        <w:t>supported</w:t>
      </w:r>
      <w:r w:rsidR="00831C7A" w:rsidRPr="00E70E81">
        <w:t xml:space="preserve"> PNP</w:t>
      </w:r>
      <w:r w:rsidR="00215094">
        <w:t xml:space="preserve"> </w:t>
      </w:r>
      <w:r w:rsidR="00831C7A" w:rsidRPr="00E70E81">
        <w:t xml:space="preserve">HRAO efforts </w:t>
      </w:r>
      <w:r w:rsidR="6CC2D18C" w:rsidRPr="00E70E81">
        <w:t>to establish and increase use of</w:t>
      </w:r>
      <w:r w:rsidR="00831C7A" w:rsidRPr="00E70E81">
        <w:t xml:space="preserve"> the Human Rights Recording, </w:t>
      </w:r>
      <w:proofErr w:type="gramStart"/>
      <w:r w:rsidR="00831C7A" w:rsidRPr="00E70E81">
        <w:t>Analysis</w:t>
      </w:r>
      <w:proofErr w:type="gramEnd"/>
      <w:r w:rsidR="00831C7A" w:rsidRPr="00E70E81">
        <w:t xml:space="preserve"> and Information System (</w:t>
      </w:r>
      <w:proofErr w:type="spellStart"/>
      <w:r w:rsidR="00831C7A" w:rsidRPr="00E70E81">
        <w:t>HuRaise</w:t>
      </w:r>
      <w:proofErr w:type="spellEnd"/>
      <w:r w:rsidR="00831C7A" w:rsidRPr="00E70E81">
        <w:t xml:space="preserve">). </w:t>
      </w:r>
      <w:r w:rsidR="11203C9B" w:rsidRPr="00E70E81">
        <w:t>As of</w:t>
      </w:r>
      <w:r w:rsidR="3492D109" w:rsidRPr="00E70E81">
        <w:t xml:space="preserve"> Februar</w:t>
      </w:r>
      <w:r w:rsidR="7A23A01F" w:rsidRPr="00E70E81">
        <w:t>y</w:t>
      </w:r>
      <w:r w:rsidR="3492D109" w:rsidRPr="00E70E81">
        <w:t xml:space="preserve"> 2023</w:t>
      </w:r>
      <w:r w:rsidR="009D4731" w:rsidRPr="00E70E81">
        <w:t xml:space="preserve">, the </w:t>
      </w:r>
      <w:proofErr w:type="spellStart"/>
      <w:r w:rsidR="009D4731" w:rsidRPr="00E70E81">
        <w:t>HuRaise</w:t>
      </w:r>
      <w:proofErr w:type="spellEnd"/>
      <w:r w:rsidR="009D4731" w:rsidRPr="00E70E81">
        <w:t xml:space="preserve"> database contained information about </w:t>
      </w:r>
      <w:r w:rsidR="7EF4B8F1" w:rsidRPr="00E70E81">
        <w:t>848</w:t>
      </w:r>
      <w:r w:rsidR="209445B9" w:rsidRPr="00E70E81">
        <w:t xml:space="preserve"> </w:t>
      </w:r>
      <w:r w:rsidR="4A678864" w:rsidRPr="00E70E81">
        <w:t xml:space="preserve">allegations of </w:t>
      </w:r>
      <w:r w:rsidR="009D4731" w:rsidRPr="00E70E81">
        <w:t>human rights violations.</w:t>
      </w:r>
      <w:r w:rsidR="60B0EEE6" w:rsidRPr="00E70E81">
        <w:t xml:space="preserve"> </w:t>
      </w:r>
      <w:r w:rsidR="24D1367E" w:rsidRPr="00E70E81">
        <w:t>PNP HRAO presented information</w:t>
      </w:r>
      <w:r w:rsidR="643AED84" w:rsidRPr="00E70E81">
        <w:t xml:space="preserve"> to the Technical Working Group</w:t>
      </w:r>
      <w:r w:rsidR="24D1367E" w:rsidRPr="00E70E81">
        <w:t xml:space="preserve"> on the roll-out and training of police officers </w:t>
      </w:r>
      <w:r w:rsidR="6F8D1E87" w:rsidRPr="00E70E81">
        <w:t xml:space="preserve">on </w:t>
      </w:r>
      <w:proofErr w:type="spellStart"/>
      <w:r w:rsidR="6F8D1E87" w:rsidRPr="00E70E81">
        <w:t>HuRaise</w:t>
      </w:r>
      <w:proofErr w:type="spellEnd"/>
      <w:r w:rsidR="24D1367E" w:rsidRPr="00E70E81">
        <w:t xml:space="preserve">, as well as on </w:t>
      </w:r>
      <w:r w:rsidR="0F005D2C" w:rsidRPr="00E70E81">
        <w:t>data gathering efforts by</w:t>
      </w:r>
      <w:r w:rsidR="0C214B65" w:rsidRPr="00E70E81">
        <w:t xml:space="preserve"> PNP Human Rights Officers</w:t>
      </w:r>
      <w:r w:rsidR="24D1367E" w:rsidRPr="00E70E81">
        <w:t>.</w:t>
      </w:r>
      <w:r w:rsidR="131B040B" w:rsidRPr="00E70E81">
        <w:t xml:space="preserve"> </w:t>
      </w:r>
      <w:r w:rsidR="00B44C8E" w:rsidRPr="00E70E81">
        <w:t>Through the efforts of UNJP, the</w:t>
      </w:r>
      <w:r w:rsidR="00831C7A" w:rsidRPr="00E70E81">
        <w:t xml:space="preserve"> PNP HRAO actively participated in consultations on the implementation of training on the investigation of potentially unlawful deaths (see Outcome Area 1 above).</w:t>
      </w:r>
    </w:p>
    <w:p w14:paraId="7C01634D" w14:textId="0C34F963" w:rsidR="79B01682" w:rsidRPr="00E70E81" w:rsidRDefault="79B01682" w:rsidP="79B01682">
      <w:pPr>
        <w:jc w:val="both"/>
      </w:pPr>
    </w:p>
    <w:p w14:paraId="59FC9343" w14:textId="6246E185" w:rsidR="006B660C" w:rsidRPr="00E70E81" w:rsidRDefault="00E7553D" w:rsidP="00031251">
      <w:pPr>
        <w:rPr>
          <w:b/>
          <w:i/>
        </w:rPr>
      </w:pPr>
      <w:r w:rsidRPr="00E70E81">
        <w:rPr>
          <w:b/>
          <w:i/>
        </w:rPr>
        <w:t>Outcome 3: Rights holders, including victims of human rights violations and abuses and their families, are better able to claim their rights.</w:t>
      </w:r>
    </w:p>
    <w:p w14:paraId="12D39E96" w14:textId="77777777" w:rsidR="00031251" w:rsidRPr="00E70E81" w:rsidRDefault="00031251" w:rsidP="00031251"/>
    <w:p w14:paraId="1729FAAF" w14:textId="7B146149" w:rsidR="00F141BB" w:rsidRPr="00E70E81" w:rsidRDefault="63B10C37" w:rsidP="003C2F32">
      <w:pPr>
        <w:jc w:val="both"/>
        <w:rPr>
          <w:color w:val="000000" w:themeColor="text1"/>
          <w:lang w:val="en-GB" w:eastAsia="en-GB"/>
        </w:rPr>
      </w:pPr>
      <w:r w:rsidRPr="00E70E81">
        <w:rPr>
          <w:color w:val="000000" w:themeColor="text1"/>
        </w:rPr>
        <w:t xml:space="preserve">Output </w:t>
      </w:r>
      <w:r w:rsidR="009E2F45" w:rsidRPr="00E70E81">
        <w:rPr>
          <w:color w:val="000000" w:themeColor="text1"/>
        </w:rPr>
        <w:t xml:space="preserve">3.1 Victim, </w:t>
      </w:r>
      <w:r w:rsidR="3BF81408" w:rsidRPr="00E70E81">
        <w:rPr>
          <w:color w:val="000000" w:themeColor="text1"/>
        </w:rPr>
        <w:t>w</w:t>
      </w:r>
      <w:r w:rsidR="009E2F45" w:rsidRPr="00E70E81">
        <w:rPr>
          <w:color w:val="000000" w:themeColor="text1"/>
        </w:rPr>
        <w:t xml:space="preserve">itness and </w:t>
      </w:r>
      <w:r w:rsidR="5325D263" w:rsidRPr="00E70E81">
        <w:rPr>
          <w:color w:val="000000" w:themeColor="text1"/>
        </w:rPr>
        <w:t>c</w:t>
      </w:r>
      <w:r w:rsidR="009E2F45" w:rsidRPr="00E70E81">
        <w:rPr>
          <w:color w:val="000000" w:themeColor="text1"/>
        </w:rPr>
        <w:t xml:space="preserve">ivil </w:t>
      </w:r>
      <w:r w:rsidR="0AD38FD6" w:rsidRPr="00E70E81">
        <w:rPr>
          <w:color w:val="000000" w:themeColor="text1"/>
        </w:rPr>
        <w:t>s</w:t>
      </w:r>
      <w:r w:rsidR="009E2F45" w:rsidRPr="00E70E81">
        <w:rPr>
          <w:color w:val="000000" w:themeColor="text1"/>
        </w:rPr>
        <w:t xml:space="preserve">ociety </w:t>
      </w:r>
      <w:r w:rsidR="2194D7A9" w:rsidRPr="00E70E81">
        <w:rPr>
          <w:color w:val="000000" w:themeColor="text1"/>
        </w:rPr>
        <w:t>a</w:t>
      </w:r>
      <w:r w:rsidR="009E2F45" w:rsidRPr="00E70E81">
        <w:rPr>
          <w:color w:val="000000" w:themeColor="text1"/>
        </w:rPr>
        <w:t xml:space="preserve">ctors </w:t>
      </w:r>
      <w:r w:rsidR="0572AE12" w:rsidRPr="00E70E81">
        <w:rPr>
          <w:color w:val="000000" w:themeColor="text1"/>
        </w:rPr>
        <w:t>h</w:t>
      </w:r>
      <w:r w:rsidR="009E2F45" w:rsidRPr="00E70E81">
        <w:rPr>
          <w:color w:val="000000" w:themeColor="text1"/>
        </w:rPr>
        <w:t xml:space="preserve">ave </w:t>
      </w:r>
      <w:r w:rsidR="5C25AE61" w:rsidRPr="00E70E81">
        <w:rPr>
          <w:color w:val="000000" w:themeColor="text1"/>
        </w:rPr>
        <w:t>i</w:t>
      </w:r>
      <w:r w:rsidR="009E2F45" w:rsidRPr="00E70E81">
        <w:rPr>
          <w:color w:val="000000" w:themeColor="text1"/>
        </w:rPr>
        <w:t xml:space="preserve">ncreased </w:t>
      </w:r>
      <w:r w:rsidR="70B5D70E" w:rsidRPr="00E70E81">
        <w:rPr>
          <w:color w:val="000000" w:themeColor="text1"/>
        </w:rPr>
        <w:t>a</w:t>
      </w:r>
      <w:r w:rsidR="009E2F45" w:rsidRPr="00E70E81">
        <w:rPr>
          <w:color w:val="000000" w:themeColor="text1"/>
        </w:rPr>
        <w:t xml:space="preserve">ccess to </w:t>
      </w:r>
      <w:r w:rsidR="6625F031" w:rsidRPr="00E70E81">
        <w:rPr>
          <w:color w:val="000000" w:themeColor="text1"/>
        </w:rPr>
        <w:t>j</w:t>
      </w:r>
      <w:r w:rsidR="009E2F45" w:rsidRPr="00E70E81">
        <w:rPr>
          <w:color w:val="000000" w:themeColor="text1"/>
        </w:rPr>
        <w:t xml:space="preserve">ustice, </w:t>
      </w:r>
      <w:proofErr w:type="gramStart"/>
      <w:r w:rsidR="7A13A5F7" w:rsidRPr="00E70E81">
        <w:rPr>
          <w:color w:val="000000" w:themeColor="text1"/>
        </w:rPr>
        <w:t>r</w:t>
      </w:r>
      <w:r w:rsidR="009E2F45" w:rsidRPr="00E70E81">
        <w:rPr>
          <w:color w:val="000000" w:themeColor="text1"/>
        </w:rPr>
        <w:t>estitution</w:t>
      </w:r>
      <w:proofErr w:type="gramEnd"/>
      <w:r w:rsidR="009E2F45" w:rsidRPr="00E70E81">
        <w:rPr>
          <w:color w:val="000000" w:themeColor="text1"/>
        </w:rPr>
        <w:t xml:space="preserve"> and </w:t>
      </w:r>
      <w:r w:rsidR="0F018BFB" w:rsidRPr="00E70E81">
        <w:rPr>
          <w:color w:val="000000" w:themeColor="text1"/>
        </w:rPr>
        <w:t>p</w:t>
      </w:r>
      <w:r w:rsidR="009E2F45" w:rsidRPr="00E70E81">
        <w:rPr>
          <w:color w:val="000000" w:themeColor="text1"/>
        </w:rPr>
        <w:t>rotectio</w:t>
      </w:r>
      <w:r w:rsidR="00C26373" w:rsidRPr="00E70E81">
        <w:rPr>
          <w:color w:val="000000" w:themeColor="text1"/>
        </w:rPr>
        <w:t xml:space="preserve">n: </w:t>
      </w:r>
      <w:r w:rsidR="00B44C8E" w:rsidRPr="00E70E81">
        <w:rPr>
          <w:color w:val="000000" w:themeColor="text1"/>
          <w:lang w:val="en-GB" w:eastAsia="en-GB"/>
        </w:rPr>
        <w:t xml:space="preserve">The UNJP </w:t>
      </w:r>
      <w:r w:rsidR="00B675BF">
        <w:rPr>
          <w:color w:val="000000" w:themeColor="text1"/>
          <w:lang w:val="en-GB" w:eastAsia="en-GB"/>
        </w:rPr>
        <w:t>supported efforts towards increased engagement between government and civil society actors and saw increasing engagement between different actors</w:t>
      </w:r>
      <w:r w:rsidR="00B44C8E" w:rsidRPr="00E70E81">
        <w:rPr>
          <w:color w:val="000000" w:themeColor="text1"/>
          <w:lang w:val="en-GB" w:eastAsia="en-GB"/>
        </w:rPr>
        <w:t>.</w:t>
      </w:r>
      <w:r w:rsidR="00B675BF">
        <w:rPr>
          <w:color w:val="000000" w:themeColor="text1"/>
          <w:lang w:val="en-GB" w:eastAsia="en-GB"/>
        </w:rPr>
        <w:t xml:space="preserve"> </w:t>
      </w:r>
      <w:r w:rsidR="00B44C8E" w:rsidRPr="00E70E81">
        <w:rPr>
          <w:color w:val="000000" w:themeColor="text1"/>
          <w:lang w:val="en-GB" w:eastAsia="en-GB"/>
        </w:rPr>
        <w:t xml:space="preserve">However, </w:t>
      </w:r>
      <w:r w:rsidR="00B44C8E" w:rsidRPr="00E70E81">
        <w:rPr>
          <w:color w:val="000000" w:themeColor="text1"/>
        </w:rPr>
        <w:t>w</w:t>
      </w:r>
      <w:r w:rsidR="1A996642" w:rsidRPr="00E70E81">
        <w:rPr>
          <w:color w:val="000000" w:themeColor="text1"/>
        </w:rPr>
        <w:t xml:space="preserve">hile some cases of human rights violations moved through the criminal justice system, most cases were not fully investigated. </w:t>
      </w:r>
      <w:r w:rsidR="00215094">
        <w:rPr>
          <w:color w:val="000000" w:themeColor="text1"/>
        </w:rPr>
        <w:t>In October, t</w:t>
      </w:r>
      <w:r w:rsidR="1A996642" w:rsidRPr="00E70E81">
        <w:rPr>
          <w:color w:val="000000" w:themeColor="text1"/>
        </w:rPr>
        <w:t xml:space="preserve">he response </w:t>
      </w:r>
      <w:r w:rsidR="37557EA3" w:rsidRPr="00E70E81">
        <w:rPr>
          <w:color w:val="000000" w:themeColor="text1"/>
        </w:rPr>
        <w:t xml:space="preserve">and investigation into the killing of journalist Percival </w:t>
      </w:r>
      <w:proofErr w:type="spellStart"/>
      <w:r w:rsidR="37557EA3" w:rsidRPr="00E70E81">
        <w:rPr>
          <w:color w:val="000000" w:themeColor="text1"/>
        </w:rPr>
        <w:t>Lapid</w:t>
      </w:r>
      <w:proofErr w:type="spellEnd"/>
      <w:r w:rsidR="37557EA3" w:rsidRPr="00E70E81">
        <w:rPr>
          <w:color w:val="000000" w:themeColor="text1"/>
        </w:rPr>
        <w:t xml:space="preserve"> </w:t>
      </w:r>
      <w:r w:rsidR="00215094">
        <w:rPr>
          <w:color w:val="000000" w:themeColor="text1"/>
        </w:rPr>
        <w:t>was a positive example of</w:t>
      </w:r>
      <w:r w:rsidR="37557EA3" w:rsidRPr="00E70E81">
        <w:rPr>
          <w:color w:val="000000" w:themeColor="text1"/>
        </w:rPr>
        <w:t xml:space="preserve"> government </w:t>
      </w:r>
      <w:r w:rsidR="00215094">
        <w:rPr>
          <w:color w:val="000000" w:themeColor="text1"/>
        </w:rPr>
        <w:t>action to secure accountability</w:t>
      </w:r>
      <w:r w:rsidR="37557EA3" w:rsidRPr="00E70E81">
        <w:rPr>
          <w:color w:val="000000" w:themeColor="text1"/>
        </w:rPr>
        <w:t xml:space="preserve">. </w:t>
      </w:r>
      <w:r w:rsidR="00F141BB" w:rsidRPr="00E70E81">
        <w:rPr>
          <w:color w:val="000000" w:themeColor="text1"/>
        </w:rPr>
        <w:t xml:space="preserve">An </w:t>
      </w:r>
      <w:r w:rsidR="00F141BB" w:rsidRPr="00E70E81">
        <w:rPr>
          <w:color w:val="000000" w:themeColor="text1"/>
          <w:lang w:val="en-GB" w:eastAsia="en-GB"/>
        </w:rPr>
        <w:t xml:space="preserve">initial assessment of victim support and protection </w:t>
      </w:r>
      <w:r w:rsidR="00F141BB" w:rsidRPr="00E70E81">
        <w:rPr>
          <w:color w:val="000000" w:themeColor="text1"/>
        </w:rPr>
        <w:t>needs,</w:t>
      </w:r>
      <w:r w:rsidR="00F141BB" w:rsidRPr="00E70E81">
        <w:rPr>
          <w:color w:val="000000" w:themeColor="text1"/>
          <w:lang w:val="en-GB" w:eastAsia="en-GB"/>
        </w:rPr>
        <w:t xml:space="preserve"> and mapping of domestic judicial and non-judicial remedies was </w:t>
      </w:r>
      <w:r w:rsidR="3AF84AAD" w:rsidRPr="00E70E81">
        <w:rPr>
          <w:color w:val="000000" w:themeColor="text1"/>
          <w:lang w:val="en-GB" w:eastAsia="en-GB"/>
        </w:rPr>
        <w:t>delayed to 2023</w:t>
      </w:r>
      <w:r w:rsidR="00F141BB" w:rsidRPr="00E70E81">
        <w:rPr>
          <w:color w:val="000000" w:themeColor="text1"/>
          <w:lang w:val="en-GB" w:eastAsia="en-GB"/>
        </w:rPr>
        <w:t xml:space="preserve">. </w:t>
      </w:r>
    </w:p>
    <w:p w14:paraId="19DA290B" w14:textId="77777777" w:rsidR="00031251" w:rsidRPr="00E70E81" w:rsidRDefault="00031251" w:rsidP="00031251">
      <w:pPr>
        <w:rPr>
          <w:color w:val="000000"/>
        </w:rPr>
      </w:pPr>
    </w:p>
    <w:p w14:paraId="0110F8E2" w14:textId="720A240D" w:rsidR="00B44C8E" w:rsidRPr="00E70E81" w:rsidRDefault="742D131F" w:rsidP="003C2F32">
      <w:pPr>
        <w:jc w:val="both"/>
      </w:pPr>
      <w:r w:rsidRPr="00E70E81">
        <w:rPr>
          <w:color w:val="000000" w:themeColor="text1"/>
        </w:rPr>
        <w:t xml:space="preserve">Output </w:t>
      </w:r>
      <w:r w:rsidR="009E2F45" w:rsidRPr="00E70E81">
        <w:rPr>
          <w:color w:val="000000" w:themeColor="text1"/>
        </w:rPr>
        <w:t xml:space="preserve">3.2 </w:t>
      </w:r>
      <w:r w:rsidR="24FAC63C" w:rsidRPr="00E70E81">
        <w:rPr>
          <w:color w:val="000000" w:themeColor="text1"/>
        </w:rPr>
        <w:t>A</w:t>
      </w:r>
      <w:r w:rsidR="009E2F45" w:rsidRPr="00E70E81">
        <w:rPr>
          <w:color w:val="000000" w:themeColor="text1"/>
        </w:rPr>
        <w:t xml:space="preserve"> National Preventive Mechanism</w:t>
      </w:r>
      <w:r w:rsidR="54C9D5A6" w:rsidRPr="00E70E81">
        <w:rPr>
          <w:color w:val="000000" w:themeColor="text1"/>
        </w:rPr>
        <w:t xml:space="preserve"> is established</w:t>
      </w:r>
      <w:r w:rsidR="00C26373" w:rsidRPr="00E70E81">
        <w:rPr>
          <w:color w:val="000000" w:themeColor="text1"/>
        </w:rPr>
        <w:t xml:space="preserve">: </w:t>
      </w:r>
      <w:r w:rsidR="54C9D5A6" w:rsidRPr="00E70E81">
        <w:t>T</w:t>
      </w:r>
      <w:r w:rsidR="00952D20" w:rsidRPr="00E70E81">
        <w:t xml:space="preserve">he UNJP </w:t>
      </w:r>
      <w:r w:rsidR="00B44C8E" w:rsidRPr="00E70E81">
        <w:t>advoca</w:t>
      </w:r>
      <w:r w:rsidR="00215094">
        <w:t>ted for the establishment of</w:t>
      </w:r>
      <w:r w:rsidR="00B44C8E" w:rsidRPr="00E70E81">
        <w:t xml:space="preserve"> </w:t>
      </w:r>
      <w:r w:rsidR="00215094">
        <w:t>an</w:t>
      </w:r>
      <w:r w:rsidR="00B44C8E" w:rsidRPr="00E70E81">
        <w:t xml:space="preserve"> NPM and engaged with CHRP and civil society on the drafting of bills that comply with</w:t>
      </w:r>
      <w:r w:rsidR="00B675BF">
        <w:t xml:space="preserve"> the</w:t>
      </w:r>
      <w:r w:rsidR="00B44C8E" w:rsidRPr="00E70E81">
        <w:t xml:space="preserve"> Optional Protocol to the Convention Against Torture and other cruel, </w:t>
      </w:r>
      <w:proofErr w:type="gramStart"/>
      <w:r w:rsidR="00B44C8E" w:rsidRPr="00E70E81">
        <w:t>inhuman</w:t>
      </w:r>
      <w:proofErr w:type="gramEnd"/>
      <w:r w:rsidR="00B44C8E" w:rsidRPr="00E70E81">
        <w:t xml:space="preserve"> and degrading treatment and punishment.</w:t>
      </w:r>
    </w:p>
    <w:p w14:paraId="0E44BC42" w14:textId="378D0A61" w:rsidR="00031251" w:rsidRPr="00E70E81" w:rsidRDefault="00031251" w:rsidP="00031251">
      <w:pPr>
        <w:rPr>
          <w:color w:val="000000"/>
        </w:rPr>
      </w:pPr>
    </w:p>
    <w:p w14:paraId="24D8E249" w14:textId="3BA9FCE6" w:rsidR="61559A00" w:rsidRPr="00E70E81" w:rsidRDefault="2A4089B3" w:rsidP="003C2F32">
      <w:pPr>
        <w:jc w:val="both"/>
      </w:pPr>
      <w:r w:rsidRPr="00E70E81">
        <w:rPr>
          <w:color w:val="000000" w:themeColor="text1"/>
        </w:rPr>
        <w:t xml:space="preserve">Output </w:t>
      </w:r>
      <w:r w:rsidR="379979B2" w:rsidRPr="00E70E81">
        <w:rPr>
          <w:color w:val="000000" w:themeColor="text1"/>
        </w:rPr>
        <w:t xml:space="preserve">3.3 Freedom of </w:t>
      </w:r>
      <w:r w:rsidR="79664BB4" w:rsidRPr="00E70E81">
        <w:rPr>
          <w:color w:val="000000" w:themeColor="text1"/>
        </w:rPr>
        <w:t>e</w:t>
      </w:r>
      <w:r w:rsidR="379979B2" w:rsidRPr="00E70E81">
        <w:rPr>
          <w:color w:val="000000" w:themeColor="text1"/>
        </w:rPr>
        <w:t xml:space="preserve">xpression </w:t>
      </w:r>
      <w:r w:rsidR="3046BCB3" w:rsidRPr="00E70E81">
        <w:rPr>
          <w:color w:val="000000" w:themeColor="text1"/>
        </w:rPr>
        <w:t>i</w:t>
      </w:r>
      <w:r w:rsidR="379979B2" w:rsidRPr="00E70E81">
        <w:rPr>
          <w:color w:val="000000" w:themeColor="text1"/>
        </w:rPr>
        <w:t xml:space="preserve">s </w:t>
      </w:r>
      <w:proofErr w:type="gramStart"/>
      <w:r w:rsidR="02E8C6F7" w:rsidRPr="00E70E81">
        <w:rPr>
          <w:color w:val="000000" w:themeColor="text1"/>
        </w:rPr>
        <w:t>p</w:t>
      </w:r>
      <w:r w:rsidR="379979B2" w:rsidRPr="00E70E81">
        <w:rPr>
          <w:color w:val="000000" w:themeColor="text1"/>
        </w:rPr>
        <w:t>rotected</w:t>
      </w:r>
      <w:proofErr w:type="gramEnd"/>
      <w:r w:rsidR="379979B2" w:rsidRPr="00E70E81">
        <w:rPr>
          <w:color w:val="000000" w:themeColor="text1"/>
        </w:rPr>
        <w:t xml:space="preserve"> </w:t>
      </w:r>
      <w:r w:rsidR="7D570671" w:rsidRPr="00E70E81">
        <w:rPr>
          <w:color w:val="000000" w:themeColor="text1"/>
        </w:rPr>
        <w:t>a</w:t>
      </w:r>
      <w:r w:rsidR="379979B2" w:rsidRPr="00E70E81">
        <w:rPr>
          <w:color w:val="000000" w:themeColor="text1"/>
        </w:rPr>
        <w:t xml:space="preserve">nd </w:t>
      </w:r>
      <w:r w:rsidR="31744BC0" w:rsidRPr="00E70E81">
        <w:rPr>
          <w:color w:val="000000" w:themeColor="text1"/>
        </w:rPr>
        <w:t>j</w:t>
      </w:r>
      <w:r w:rsidR="379979B2" w:rsidRPr="00E70E81">
        <w:rPr>
          <w:color w:val="000000" w:themeColor="text1"/>
        </w:rPr>
        <w:t>ournalist</w:t>
      </w:r>
      <w:r w:rsidR="30D6C14E" w:rsidRPr="00E70E81">
        <w:rPr>
          <w:color w:val="000000" w:themeColor="text1"/>
        </w:rPr>
        <w:t>s</w:t>
      </w:r>
      <w:r w:rsidR="379979B2" w:rsidRPr="00E70E81">
        <w:rPr>
          <w:color w:val="000000" w:themeColor="text1"/>
        </w:rPr>
        <w:t xml:space="preserve"> and </w:t>
      </w:r>
      <w:r w:rsidR="4D7D84DD" w:rsidRPr="00E70E81">
        <w:rPr>
          <w:color w:val="000000" w:themeColor="text1"/>
        </w:rPr>
        <w:t>h</w:t>
      </w:r>
      <w:r w:rsidR="379979B2" w:rsidRPr="00E70E81">
        <w:rPr>
          <w:color w:val="000000" w:themeColor="text1"/>
        </w:rPr>
        <w:t xml:space="preserve">uman </w:t>
      </w:r>
      <w:r w:rsidR="22BBA9F3" w:rsidRPr="00E70E81">
        <w:rPr>
          <w:color w:val="000000" w:themeColor="text1"/>
        </w:rPr>
        <w:t>r</w:t>
      </w:r>
      <w:r w:rsidR="379979B2" w:rsidRPr="00E70E81">
        <w:rPr>
          <w:color w:val="000000" w:themeColor="text1"/>
        </w:rPr>
        <w:t xml:space="preserve">ights </w:t>
      </w:r>
      <w:r w:rsidR="6DDB5B31" w:rsidRPr="00E70E81">
        <w:rPr>
          <w:color w:val="000000" w:themeColor="text1"/>
        </w:rPr>
        <w:t>d</w:t>
      </w:r>
      <w:r w:rsidR="379979B2" w:rsidRPr="00E70E81">
        <w:rPr>
          <w:color w:val="000000" w:themeColor="text1"/>
        </w:rPr>
        <w:t xml:space="preserve">efenders </w:t>
      </w:r>
      <w:r w:rsidR="6206688D" w:rsidRPr="00E70E81">
        <w:rPr>
          <w:color w:val="000000" w:themeColor="text1"/>
        </w:rPr>
        <w:t>can conduct their activities safely</w:t>
      </w:r>
      <w:r w:rsidR="00C26373" w:rsidRPr="00E70E81">
        <w:rPr>
          <w:color w:val="000000" w:themeColor="text1"/>
        </w:rPr>
        <w:t>:</w:t>
      </w:r>
      <w:r w:rsidR="1439EBDB" w:rsidRPr="00E70E81">
        <w:rPr>
          <w:color w:val="000000" w:themeColor="text1"/>
        </w:rPr>
        <w:t xml:space="preserve"> </w:t>
      </w:r>
      <w:r w:rsidR="754433B9" w:rsidRPr="00E70E81">
        <w:t>Coordination to protect civic space and address violations and threats against human rights defenders was strengthened</w:t>
      </w:r>
      <w:r w:rsidR="00B675BF">
        <w:t>, although the situation remained challenging</w:t>
      </w:r>
      <w:r w:rsidR="754433B9" w:rsidRPr="00E70E81">
        <w:t xml:space="preserve">. </w:t>
      </w:r>
      <w:r w:rsidR="00B44C8E" w:rsidRPr="00E70E81">
        <w:t xml:space="preserve">Through UNJP’s efforts, </w:t>
      </w:r>
      <w:r w:rsidR="00215094">
        <w:t>t</w:t>
      </w:r>
      <w:r w:rsidR="754433B9" w:rsidRPr="00E70E81">
        <w:t>he Philippine Statistics Authority and the CHRP</w:t>
      </w:r>
      <w:r w:rsidR="4C7B0E37" w:rsidRPr="00E70E81">
        <w:t xml:space="preserve"> agreed on a </w:t>
      </w:r>
      <w:r w:rsidR="754433B9" w:rsidRPr="00E70E81">
        <w:t>framework for monitoring SDG 16.10.1 following a four-day workshop in May. The UN</w:t>
      </w:r>
      <w:r w:rsidR="29944CF7" w:rsidRPr="00E70E81">
        <w:t>JP</w:t>
      </w:r>
      <w:r w:rsidR="754433B9" w:rsidRPr="00E70E81">
        <w:t xml:space="preserve"> addressed practices such as “red-tagging” and threats to defenders through advocacy for legal and policy reform</w:t>
      </w:r>
      <w:r w:rsidR="4A54C65E" w:rsidRPr="00E70E81">
        <w:t>, including the adoption of legislation to protect human rights defenders</w:t>
      </w:r>
      <w:r w:rsidR="754433B9" w:rsidRPr="00E70E81">
        <w:t xml:space="preserve">. </w:t>
      </w:r>
    </w:p>
    <w:p w14:paraId="42BABD77" w14:textId="4CBF778B" w:rsidR="79B01682" w:rsidRPr="00E70E81" w:rsidRDefault="79B01682" w:rsidP="79B01682">
      <w:pPr>
        <w:jc w:val="both"/>
        <w:rPr>
          <w:color w:val="000000" w:themeColor="text1"/>
        </w:rPr>
      </w:pPr>
    </w:p>
    <w:p w14:paraId="725B65E7" w14:textId="5EBDFC71" w:rsidR="005A6681" w:rsidRPr="00E70E81" w:rsidRDefault="0287598A" w:rsidP="005A6681">
      <w:pPr>
        <w:jc w:val="both"/>
        <w:rPr>
          <w:color w:val="000000" w:themeColor="text1"/>
          <w:lang w:val="en-GB"/>
        </w:rPr>
      </w:pPr>
      <w:r w:rsidRPr="00E70E81">
        <w:rPr>
          <w:color w:val="000000" w:themeColor="text1"/>
        </w:rPr>
        <w:t xml:space="preserve">In 2022, UNESCO reported that </w:t>
      </w:r>
      <w:r w:rsidR="1F6DA9EC" w:rsidRPr="00E70E81">
        <w:rPr>
          <w:color w:val="000000" w:themeColor="text1"/>
        </w:rPr>
        <w:t>four</w:t>
      </w:r>
      <w:r w:rsidRPr="00E70E81">
        <w:rPr>
          <w:color w:val="000000" w:themeColor="text1"/>
        </w:rPr>
        <w:t xml:space="preserve"> journalists were killed in the Philippines, compared to </w:t>
      </w:r>
      <w:r w:rsidR="3D24AD1F" w:rsidRPr="00E70E81">
        <w:rPr>
          <w:color w:val="000000" w:themeColor="text1"/>
        </w:rPr>
        <w:t>three</w:t>
      </w:r>
      <w:r w:rsidRPr="00E70E81">
        <w:rPr>
          <w:color w:val="000000" w:themeColor="text1"/>
        </w:rPr>
        <w:t xml:space="preserve"> in 2021.</w:t>
      </w:r>
      <w:r w:rsidR="005A6681" w:rsidRPr="00E70E81">
        <w:rPr>
          <w:color w:val="000000" w:themeColor="text1"/>
        </w:rPr>
        <w:footnoteReference w:id="11"/>
      </w:r>
      <w:r w:rsidRPr="00E70E81">
        <w:rPr>
          <w:color w:val="000000" w:themeColor="text1"/>
        </w:rPr>
        <w:t xml:space="preserve"> </w:t>
      </w:r>
      <w:r w:rsidR="3E67D004" w:rsidRPr="00E70E81">
        <w:t>Th</w:t>
      </w:r>
      <w:r w:rsidR="7E2EDB1F" w:rsidRPr="00E70E81">
        <w:t xml:space="preserve">e </w:t>
      </w:r>
      <w:r w:rsidR="090C8B50" w:rsidRPr="00E70E81">
        <w:t>UNJP</w:t>
      </w:r>
      <w:r w:rsidR="0079576F" w:rsidRPr="00E70E81">
        <w:t xml:space="preserve"> </w:t>
      </w:r>
      <w:r w:rsidR="005A6681" w:rsidRPr="00E70E81">
        <w:t xml:space="preserve">contributed to the strengthening of media literacy and journalists’ safety in the Philippines through capacity-building and awareness-raising. </w:t>
      </w:r>
      <w:r w:rsidR="00C87E9F">
        <w:t>A</w:t>
      </w:r>
      <w:r w:rsidR="005A6681" w:rsidRPr="00E70E81">
        <w:t xml:space="preserve"> </w:t>
      </w:r>
      <w:proofErr w:type="gramStart"/>
      <w:r w:rsidR="005A6681" w:rsidRPr="00E70E81">
        <w:t>virtual town hall meetings</w:t>
      </w:r>
      <w:proofErr w:type="gramEnd"/>
      <w:r w:rsidR="005A6681" w:rsidRPr="00E70E81">
        <w:t xml:space="preserve"> on disinformation reached more than 48,900 views across social media, while trainings on ethical reporting and safety skills benefitted 39 citizen and 39 women journalists (19 from BARMM). This programme also engaged with the security forces to enhance their capacity to uphold international standards of freedom of expression, access to information and the safety of journalists. </w:t>
      </w:r>
      <w:r w:rsidR="00C87E9F">
        <w:t>Twenty-five</w:t>
      </w:r>
      <w:r w:rsidR="005A6681" w:rsidRPr="00E70E81">
        <w:t xml:space="preserve"> high-ranking PNP officials benefitted from a training ahead of the Presidential Elections in May</w:t>
      </w:r>
      <w:r w:rsidR="00C87E9F">
        <w:t>,</w:t>
      </w:r>
      <w:r w:rsidR="005A6681" w:rsidRPr="00E70E81">
        <w:t xml:space="preserve"> and 33 instructors and cadets</w:t>
      </w:r>
      <w:r w:rsidR="00C87E9F">
        <w:t xml:space="preserve"> of the PNP </w:t>
      </w:r>
      <w:proofErr w:type="gramStart"/>
      <w:r w:rsidR="00C87E9F">
        <w:t xml:space="preserve">Academy, </w:t>
      </w:r>
      <w:r w:rsidR="005A6681" w:rsidRPr="00E70E81">
        <w:t xml:space="preserve"> together</w:t>
      </w:r>
      <w:proofErr w:type="gramEnd"/>
      <w:r w:rsidR="005A6681" w:rsidRPr="00E70E81">
        <w:t xml:space="preserve"> with </w:t>
      </w:r>
      <w:r w:rsidR="00C87E9F">
        <w:t>ten</w:t>
      </w:r>
      <w:r w:rsidR="005A6681" w:rsidRPr="00E70E81">
        <w:t xml:space="preserve"> journalists</w:t>
      </w:r>
      <w:r w:rsidR="00C87E9F">
        <w:t>,</w:t>
      </w:r>
      <w:r w:rsidR="005A6681" w:rsidRPr="00E70E81">
        <w:t xml:space="preserve"> engaged in joint exercises and dialogue to build trust and improve professional relations. As part of awareness-raising, the UNJP through UNESCO organized the exhibition on “Voices of Mindanao: Women Journalists in Action” during Human Rights</w:t>
      </w:r>
      <w:r w:rsidR="00C87E9F">
        <w:t xml:space="preserve"> Consciousness</w:t>
      </w:r>
      <w:r w:rsidR="005A6681" w:rsidRPr="00E70E81">
        <w:t xml:space="preserve"> Week </w:t>
      </w:r>
      <w:r w:rsidR="00C87E9F">
        <w:t>in December</w:t>
      </w:r>
      <w:r w:rsidR="005A6681" w:rsidRPr="00E70E81">
        <w:t xml:space="preserve">, which was seen by some 20,000 visitors over ten days.  </w:t>
      </w:r>
    </w:p>
    <w:p w14:paraId="451DC77C" w14:textId="751FE15F" w:rsidR="00031251" w:rsidRPr="00E70E81" w:rsidRDefault="00031251" w:rsidP="38967EDB">
      <w:pPr>
        <w:jc w:val="both"/>
      </w:pPr>
    </w:p>
    <w:p w14:paraId="79CA3C86" w14:textId="062E3406" w:rsidR="00DB3B2B" w:rsidRPr="00E70E81" w:rsidRDefault="4B55EED0" w:rsidP="003C2F32">
      <w:pPr>
        <w:jc w:val="both"/>
      </w:pPr>
      <w:r w:rsidRPr="00E70E81">
        <w:rPr>
          <w:color w:val="000000" w:themeColor="text1"/>
        </w:rPr>
        <w:t>3.4 S</w:t>
      </w:r>
      <w:r w:rsidR="4B6019D6" w:rsidRPr="00E70E81">
        <w:rPr>
          <w:color w:val="000000" w:themeColor="text1"/>
        </w:rPr>
        <w:t>trengthened human rights capacity of civil society, and broader human rights engagement on critical areas</w:t>
      </w:r>
      <w:r w:rsidR="00B71CE9" w:rsidRPr="00E70E81">
        <w:t>:</w:t>
      </w:r>
      <w:r w:rsidR="00592C1A" w:rsidRPr="00E70E81">
        <w:t xml:space="preserve"> </w:t>
      </w:r>
      <w:r w:rsidR="73EE2D99" w:rsidRPr="00E70E81">
        <w:t xml:space="preserve">The AO35 mechanism took steps towards engaging with civil society actors </w:t>
      </w:r>
      <w:r w:rsidR="00592C1A" w:rsidRPr="00E70E81">
        <w:t xml:space="preserve">by </w:t>
      </w:r>
      <w:r w:rsidR="73EE2D99" w:rsidRPr="00E70E81">
        <w:t>conducting case conferences in different locations</w:t>
      </w:r>
      <w:r w:rsidR="3EDC0D71" w:rsidRPr="00E70E81">
        <w:t xml:space="preserve">. </w:t>
      </w:r>
      <w:r w:rsidR="00592C1A" w:rsidRPr="00E70E81">
        <w:t xml:space="preserve">Capacity </w:t>
      </w:r>
      <w:r w:rsidR="56E2C7DF" w:rsidRPr="00E70E81">
        <w:t>to conduct open</w:t>
      </w:r>
      <w:r w:rsidR="1587AD11" w:rsidRPr="00E70E81">
        <w:t>-</w:t>
      </w:r>
      <w:r w:rsidR="56E2C7DF" w:rsidRPr="00E70E81">
        <w:t>source investigations was strengthened through online workshops</w:t>
      </w:r>
      <w:r w:rsidR="00DB3B2B" w:rsidRPr="00E70E81">
        <w:t xml:space="preserve"> guidelines for conducting online research into alleged violations using public digital information. Between August and October 2022</w:t>
      </w:r>
      <w:r w:rsidR="355BA246" w:rsidRPr="00E70E81">
        <w:t xml:space="preserve"> civil society actors developed sectoral recommendations for the</w:t>
      </w:r>
      <w:r w:rsidR="00C87E9F">
        <w:t xml:space="preserve"> Philippines fourth cycle</w:t>
      </w:r>
      <w:r w:rsidR="0FDD3844" w:rsidRPr="00E70E81">
        <w:t xml:space="preserve"> </w:t>
      </w:r>
      <w:r w:rsidR="00DB3B2B" w:rsidRPr="00E70E81">
        <w:t xml:space="preserve">Universal Periodic Review with the </w:t>
      </w:r>
      <w:r w:rsidR="542C9242" w:rsidRPr="00E70E81">
        <w:t>support of the UNJP.</w:t>
      </w:r>
      <w:r w:rsidR="0FDD3844" w:rsidRPr="00E70E81">
        <w:t xml:space="preserve"> </w:t>
      </w:r>
    </w:p>
    <w:p w14:paraId="73BCFC09" w14:textId="76A16A56" w:rsidR="00547BDB" w:rsidRPr="00E70E81" w:rsidRDefault="00547BDB" w:rsidP="38967EDB">
      <w:pPr>
        <w:jc w:val="both"/>
      </w:pPr>
    </w:p>
    <w:p w14:paraId="07CB5350" w14:textId="58000DDB" w:rsidR="00FA6787" w:rsidRPr="00E70E81" w:rsidRDefault="2133BC89" w:rsidP="00BE7D46">
      <w:pPr>
        <w:pStyle w:val="BodyText"/>
        <w:numPr>
          <w:ilvl w:val="0"/>
          <w:numId w:val="3"/>
        </w:numPr>
        <w:ind w:left="360"/>
        <w:jc w:val="both"/>
        <w:rPr>
          <w:rFonts w:ascii="Times New Roman" w:hAnsi="Times New Roman" w:cs="Times New Roman"/>
          <w:sz w:val="24"/>
          <w:szCs w:val="24"/>
        </w:rPr>
      </w:pPr>
      <w:r w:rsidRPr="00E70E81">
        <w:rPr>
          <w:rFonts w:ascii="Times New Roman" w:hAnsi="Times New Roman" w:cs="Times New Roman"/>
          <w:b/>
          <w:bCs/>
          <w:sz w:val="24"/>
          <w:szCs w:val="24"/>
        </w:rPr>
        <w:t>D</w:t>
      </w:r>
      <w:r w:rsidR="0AF607C6" w:rsidRPr="00E70E81">
        <w:rPr>
          <w:rFonts w:ascii="Times New Roman" w:hAnsi="Times New Roman" w:cs="Times New Roman"/>
          <w:b/>
          <w:bCs/>
          <w:sz w:val="24"/>
          <w:szCs w:val="24"/>
        </w:rPr>
        <w:t>elays</w:t>
      </w:r>
      <w:r w:rsidR="00AB0274" w:rsidRPr="00E70E81">
        <w:rPr>
          <w:rFonts w:ascii="Times New Roman" w:hAnsi="Times New Roman" w:cs="Times New Roman"/>
          <w:b/>
          <w:bCs/>
          <w:sz w:val="24"/>
          <w:szCs w:val="24"/>
        </w:rPr>
        <w:t xml:space="preserve"> in </w:t>
      </w:r>
      <w:r w:rsidR="00976DCC" w:rsidRPr="00E70E81">
        <w:rPr>
          <w:rFonts w:ascii="Times New Roman" w:hAnsi="Times New Roman" w:cs="Times New Roman"/>
          <w:b/>
          <w:bCs/>
          <w:sz w:val="24"/>
          <w:szCs w:val="24"/>
        </w:rPr>
        <w:t>i</w:t>
      </w:r>
      <w:r w:rsidR="00AB0274" w:rsidRPr="00E70E81">
        <w:rPr>
          <w:rFonts w:ascii="Times New Roman" w:hAnsi="Times New Roman" w:cs="Times New Roman"/>
          <w:b/>
          <w:bCs/>
          <w:sz w:val="24"/>
          <w:szCs w:val="24"/>
        </w:rPr>
        <w:t>mplementation</w:t>
      </w:r>
      <w:r w:rsidR="00A65EFC" w:rsidRPr="00E70E81">
        <w:rPr>
          <w:rFonts w:ascii="Times New Roman" w:hAnsi="Times New Roman" w:cs="Times New Roman"/>
          <w:b/>
          <w:bCs/>
          <w:sz w:val="24"/>
          <w:szCs w:val="24"/>
        </w:rPr>
        <w:t>, challenges, lessons learned</w:t>
      </w:r>
      <w:r w:rsidR="00C41F9C" w:rsidRPr="00E70E81">
        <w:rPr>
          <w:rFonts w:ascii="Times New Roman" w:hAnsi="Times New Roman" w:cs="Times New Roman"/>
          <w:b/>
          <w:bCs/>
          <w:sz w:val="24"/>
          <w:szCs w:val="24"/>
        </w:rPr>
        <w:t xml:space="preserve"> &amp; </w:t>
      </w:r>
      <w:r w:rsidR="000803A0" w:rsidRPr="00E70E81">
        <w:rPr>
          <w:rFonts w:ascii="Times New Roman" w:hAnsi="Times New Roman" w:cs="Times New Roman"/>
          <w:b/>
          <w:bCs/>
          <w:sz w:val="24"/>
          <w:szCs w:val="24"/>
        </w:rPr>
        <w:t>best practices</w:t>
      </w:r>
    </w:p>
    <w:p w14:paraId="2EA06125" w14:textId="77777777" w:rsidR="00DB3B2B" w:rsidRPr="00E70E81" w:rsidRDefault="00DB3B2B" w:rsidP="00DB3B2B">
      <w:pPr>
        <w:pStyle w:val="BodyText"/>
        <w:jc w:val="both"/>
        <w:rPr>
          <w:rFonts w:ascii="Times New Roman" w:hAnsi="Times New Roman" w:cs="Times New Roman"/>
          <w:b/>
          <w:bCs/>
          <w:sz w:val="24"/>
          <w:szCs w:val="24"/>
        </w:rPr>
      </w:pPr>
    </w:p>
    <w:p w14:paraId="23E9F08C" w14:textId="324CCE1F" w:rsidR="38967EDB" w:rsidRDefault="00344D3B" w:rsidP="38967EDB">
      <w:pPr>
        <w:jc w:val="both"/>
      </w:pPr>
      <w:r w:rsidRPr="00E70E81">
        <w:t xml:space="preserve">The </w:t>
      </w:r>
      <w:r w:rsidR="2F591698" w:rsidRPr="00E70E81">
        <w:t>UN</w:t>
      </w:r>
      <w:r w:rsidR="35C803E0" w:rsidRPr="00E70E81">
        <w:t>JP</w:t>
      </w:r>
      <w:r w:rsidRPr="00E70E81">
        <w:t xml:space="preserve"> is an innovative model of multilateral engagement. The inclusion of the </w:t>
      </w:r>
      <w:r w:rsidR="2F591698" w:rsidRPr="00E70E81">
        <w:t>UN</w:t>
      </w:r>
      <w:r w:rsidR="7685C6DB" w:rsidRPr="00E70E81">
        <w:t>JP</w:t>
      </w:r>
      <w:r w:rsidRPr="00E70E81">
        <w:t xml:space="preserve"> in Human Rights Council resolution 45/33</w:t>
      </w:r>
      <w:r w:rsidR="00C87E9F">
        <w:t>(2020)</w:t>
      </w:r>
      <w:r w:rsidRPr="00E70E81">
        <w:t xml:space="preserve">, </w:t>
      </w:r>
      <w:r w:rsidR="00C87E9F">
        <w:t>provides</w:t>
      </w:r>
      <w:r w:rsidRPr="00E70E81">
        <w:t xml:space="preserve"> a specific mandate to the UN Resident Coordinator to lead the UNCT in programmatic interventions in relevant areas of technical cooperation in contexts where the Government shows openness to such engagement.</w:t>
      </w:r>
      <w:r w:rsidR="004A23D2" w:rsidRPr="00E70E81">
        <w:t xml:space="preserve"> This represents an area of global best practice.</w:t>
      </w:r>
    </w:p>
    <w:p w14:paraId="561393ED" w14:textId="77777777" w:rsidR="003C2F32" w:rsidRPr="00E70E81" w:rsidRDefault="003C2F32" w:rsidP="38967EDB">
      <w:pPr>
        <w:jc w:val="both"/>
      </w:pPr>
    </w:p>
    <w:p w14:paraId="74ACC025" w14:textId="55C80CD7" w:rsidR="7AA3CADF" w:rsidRPr="00E70E81" w:rsidRDefault="06DF9506" w:rsidP="38967EDB">
      <w:pPr>
        <w:jc w:val="both"/>
      </w:pPr>
      <w:r w:rsidRPr="00E70E81">
        <w:t>Bringing together all actors in a three-day workshop to develop and review workplans and achievements in November proved to be a good practi</w:t>
      </w:r>
      <w:r w:rsidR="7EC3FCEA" w:rsidRPr="00E70E81">
        <w:t>c</w:t>
      </w:r>
      <w:r w:rsidRPr="00E70E81">
        <w:t xml:space="preserve">e, allowing for increased </w:t>
      </w:r>
      <w:r w:rsidR="3789DF26" w:rsidRPr="00E70E81">
        <w:t>engagement between civil society and government actors, including on sensitive human rights issues. This will be followed up with regular broad-based meetings in 2023.</w:t>
      </w:r>
      <w:r w:rsidR="00D729D0">
        <w:t xml:space="preserve"> </w:t>
      </w:r>
      <w:r w:rsidR="1CD9F583" w:rsidRPr="00E70E81">
        <w:t xml:space="preserve">However, </w:t>
      </w:r>
      <w:r w:rsidR="222DE7B3" w:rsidRPr="00E70E81">
        <w:t>drawn out</w:t>
      </w:r>
      <w:r w:rsidR="1CD9F583" w:rsidRPr="00E70E81">
        <w:t xml:space="preserve"> negotiations on the membership of civil </w:t>
      </w:r>
      <w:r w:rsidR="00D729D0">
        <w:t>society in some governance structures</w:t>
      </w:r>
      <w:r w:rsidR="1CD9F583" w:rsidRPr="00E70E81">
        <w:t xml:space="preserve"> delayed initial implementation. </w:t>
      </w:r>
      <w:r w:rsidR="2D75AE73" w:rsidRPr="00E70E81">
        <w:t xml:space="preserve">The </w:t>
      </w:r>
      <w:r w:rsidR="00D729D0">
        <w:t>elections and changes in</w:t>
      </w:r>
      <w:r w:rsidR="2D75AE73" w:rsidRPr="00E70E81">
        <w:t xml:space="preserve"> government counterparts</w:t>
      </w:r>
      <w:r w:rsidR="6EB0FD17" w:rsidRPr="00E70E81">
        <w:t>, and the impact of COVID-19</w:t>
      </w:r>
      <w:r w:rsidR="2D75AE73" w:rsidRPr="00E70E81">
        <w:t xml:space="preserve"> caused further delays.</w:t>
      </w:r>
    </w:p>
    <w:p w14:paraId="5F7891BE" w14:textId="77777777" w:rsidR="00344D3B" w:rsidRPr="00E70E81" w:rsidRDefault="00344D3B" w:rsidP="00344D3B">
      <w:pPr>
        <w:jc w:val="both"/>
      </w:pPr>
    </w:p>
    <w:p w14:paraId="45D6B325" w14:textId="78884E68" w:rsidR="00344D3B" w:rsidRPr="00E70E81" w:rsidRDefault="5E4AB2F8" w:rsidP="00344D3B">
      <w:pPr>
        <w:jc w:val="both"/>
      </w:pPr>
      <w:r w:rsidRPr="00E70E81">
        <w:t xml:space="preserve">The </w:t>
      </w:r>
      <w:r w:rsidR="6FD7364D" w:rsidRPr="00E70E81">
        <w:t xml:space="preserve">UNJP </w:t>
      </w:r>
      <w:r w:rsidR="4A9ED84E" w:rsidRPr="00E70E81">
        <w:t>did</w:t>
      </w:r>
      <w:r w:rsidRPr="00E70E81">
        <w:t xml:space="preserve"> not hav</w:t>
      </w:r>
      <w:r w:rsidR="588F51E7" w:rsidRPr="00E70E81">
        <w:t>e</w:t>
      </w:r>
      <w:r w:rsidRPr="00E70E81">
        <w:t xml:space="preserve"> a dedicated programme management unit in place</w:t>
      </w:r>
      <w:r w:rsidR="1FEA5670" w:rsidRPr="00E70E81">
        <w:t xml:space="preserve"> during its initial phase</w:t>
      </w:r>
      <w:r w:rsidR="0A400720" w:rsidRPr="00E70E81">
        <w:t>.</w:t>
      </w:r>
      <w:r w:rsidR="39209397" w:rsidRPr="00E70E81">
        <w:t xml:space="preserve"> Initial funding from some development partners </w:t>
      </w:r>
      <w:r w:rsidR="55903F4A" w:rsidRPr="00E70E81">
        <w:t>was critical for</w:t>
      </w:r>
      <w:r w:rsidR="39209397" w:rsidRPr="00E70E81">
        <w:t xml:space="preserve"> allowing fundraising for this purpose.</w:t>
      </w:r>
      <w:r w:rsidR="1B11B3E8" w:rsidRPr="00E70E81">
        <w:t xml:space="preserve"> In future programmes it will be necessary to ensure that funding and administrative arrangements are in place before the start</w:t>
      </w:r>
      <w:r w:rsidR="003C2F32">
        <w:t xml:space="preserve"> date </w:t>
      </w:r>
      <w:r w:rsidR="1B11B3E8" w:rsidRPr="00E70E81">
        <w:t>of the programme.</w:t>
      </w:r>
    </w:p>
    <w:p w14:paraId="5FED3A19" w14:textId="0BABFBAC" w:rsidR="007E12D1" w:rsidRPr="00E70E81" w:rsidRDefault="007E12D1" w:rsidP="00344D3B">
      <w:pPr>
        <w:jc w:val="both"/>
      </w:pPr>
    </w:p>
    <w:p w14:paraId="1D13CE22" w14:textId="694FBCEB" w:rsidR="7BA32F2F" w:rsidRPr="00E70E81" w:rsidRDefault="7BA32F2F" w:rsidP="38967EDB">
      <w:pPr>
        <w:jc w:val="both"/>
        <w:rPr>
          <w:color w:val="000000" w:themeColor="text1"/>
        </w:rPr>
      </w:pPr>
      <w:r w:rsidRPr="00E70E81">
        <w:rPr>
          <w:color w:val="000000" w:themeColor="text1"/>
        </w:rPr>
        <w:t>The sensitive nature of areas covered mean</w:t>
      </w:r>
      <w:r w:rsidR="647D05E7" w:rsidRPr="00E70E81">
        <w:rPr>
          <w:color w:val="000000" w:themeColor="text1"/>
        </w:rPr>
        <w:t>t</w:t>
      </w:r>
      <w:r w:rsidRPr="00E70E81">
        <w:rPr>
          <w:color w:val="000000" w:themeColor="text1"/>
        </w:rPr>
        <w:t xml:space="preserve"> that it </w:t>
      </w:r>
      <w:r w:rsidR="25089D20" w:rsidRPr="00E70E81">
        <w:rPr>
          <w:color w:val="000000" w:themeColor="text1"/>
        </w:rPr>
        <w:t>was</w:t>
      </w:r>
      <w:r w:rsidRPr="00E70E81">
        <w:rPr>
          <w:color w:val="000000" w:themeColor="text1"/>
        </w:rPr>
        <w:t xml:space="preserve"> in some cases not possible to obtain complete or consistent data</w:t>
      </w:r>
      <w:r w:rsidR="0079E40D" w:rsidRPr="00E70E81">
        <w:rPr>
          <w:color w:val="000000" w:themeColor="text1"/>
        </w:rPr>
        <w:t>.</w:t>
      </w:r>
      <w:r w:rsidR="7FD091BA" w:rsidRPr="00E70E81">
        <w:rPr>
          <w:color w:val="000000" w:themeColor="text1"/>
        </w:rPr>
        <w:t xml:space="preserve"> Ongoing building of capacity and trust is needed to address this. </w:t>
      </w:r>
      <w:r w:rsidR="389312AA" w:rsidRPr="00E70E81">
        <w:rPr>
          <w:color w:val="000000" w:themeColor="text1"/>
        </w:rPr>
        <w:t xml:space="preserve">While the programme put in place conditions and </w:t>
      </w:r>
      <w:r w:rsidR="0E448720" w:rsidRPr="00E70E81">
        <w:rPr>
          <w:color w:val="000000" w:themeColor="text1"/>
        </w:rPr>
        <w:t xml:space="preserve">built skills to enable accountability and improved human rights compliance, some core areas remained </w:t>
      </w:r>
      <w:r w:rsidR="00D729D0">
        <w:rPr>
          <w:color w:val="000000" w:themeColor="text1"/>
        </w:rPr>
        <w:t>weak, including progress in criminal accountability</w:t>
      </w:r>
      <w:r w:rsidR="0E448720" w:rsidRPr="00E70E81">
        <w:rPr>
          <w:color w:val="000000" w:themeColor="text1"/>
        </w:rPr>
        <w:t>.</w:t>
      </w:r>
    </w:p>
    <w:p w14:paraId="1530AF31" w14:textId="4D0C1823" w:rsidR="00DB3B2B" w:rsidRPr="00E70E81" w:rsidRDefault="00DB3B2B" w:rsidP="00DB3B2B">
      <w:pPr>
        <w:pStyle w:val="BodyText"/>
        <w:jc w:val="both"/>
        <w:rPr>
          <w:rFonts w:ascii="Times New Roman" w:hAnsi="Times New Roman" w:cs="Times New Roman"/>
          <w:sz w:val="24"/>
          <w:szCs w:val="24"/>
        </w:rPr>
      </w:pPr>
    </w:p>
    <w:p w14:paraId="1E47DBA9" w14:textId="478087BD" w:rsidR="00D10850" w:rsidRPr="00E70E81" w:rsidRDefault="0070378C" w:rsidP="38967EDB">
      <w:pPr>
        <w:pStyle w:val="BodyText"/>
        <w:jc w:val="both"/>
        <w:rPr>
          <w:rFonts w:ascii="Times New Roman" w:hAnsi="Times New Roman" w:cs="Times New Roman"/>
          <w:bCs/>
          <w:sz w:val="24"/>
          <w:szCs w:val="24"/>
        </w:rPr>
      </w:pPr>
      <w:r w:rsidRPr="00E70E81">
        <w:rPr>
          <w:rFonts w:ascii="Times New Roman" w:hAnsi="Times New Roman" w:cs="Times New Roman"/>
          <w:b/>
          <w:bCs/>
          <w:sz w:val="24"/>
          <w:szCs w:val="24"/>
        </w:rPr>
        <w:t>Qualitative assessment</w:t>
      </w:r>
    </w:p>
    <w:p w14:paraId="491AC8E5" w14:textId="77777777" w:rsidR="003C2F32" w:rsidRDefault="003C2F32" w:rsidP="38967EDB">
      <w:pPr>
        <w:jc w:val="both"/>
      </w:pPr>
    </w:p>
    <w:p w14:paraId="28F9E13F" w14:textId="3749BA26" w:rsidR="003C2F32" w:rsidRPr="003C2F32" w:rsidRDefault="00B71CE9" w:rsidP="38967EDB">
      <w:pPr>
        <w:jc w:val="both"/>
      </w:pPr>
      <w:r w:rsidRPr="00E70E81">
        <w:t>S</w:t>
      </w:r>
      <w:r w:rsidR="264E19BE" w:rsidRPr="00E70E81">
        <w:t>ome indicators identified by the UNJP</w:t>
      </w:r>
      <w:r w:rsidRPr="00E70E81">
        <w:t xml:space="preserve"> were achieved or saw good progress</w:t>
      </w:r>
      <w:r w:rsidR="264E19BE" w:rsidRPr="00E70E81">
        <w:t>. Progress was made in strengthening engagement with international human rights mechanisms, including treaty reporting</w:t>
      </w:r>
      <w:r w:rsidR="206BB57C" w:rsidRPr="00E70E81">
        <w:t xml:space="preserve">, the UPR process and one official visit, and two invitations to </w:t>
      </w:r>
      <w:r w:rsidR="00D729D0">
        <w:t>S</w:t>
      </w:r>
      <w:r w:rsidR="206BB57C" w:rsidRPr="00E70E81">
        <w:t>pecial</w:t>
      </w:r>
      <w:r w:rsidR="00D729D0">
        <w:t xml:space="preserve"> Procedures</w:t>
      </w:r>
      <w:r w:rsidR="206BB57C" w:rsidRPr="00E70E81">
        <w:t xml:space="preserve"> mandate holders</w:t>
      </w:r>
      <w:r w:rsidR="10E85317" w:rsidRPr="00E70E81">
        <w:t xml:space="preserve">. The UNJP also proved effective in creating additional forums for engagement between </w:t>
      </w:r>
      <w:r w:rsidR="4F8D3848" w:rsidRPr="00E70E81">
        <w:t>diverse actors in government, civil society and the CHRP.</w:t>
      </w:r>
      <w:r w:rsidR="42DEED22" w:rsidRPr="00E70E81">
        <w:t xml:space="preserve"> This resulted in driving forward discussions on human rights</w:t>
      </w:r>
      <w:r w:rsidR="792AAD0E" w:rsidRPr="00E70E81">
        <w:t>-</w:t>
      </w:r>
      <w:r w:rsidR="42DEED22" w:rsidRPr="00E70E81">
        <w:t xml:space="preserve">based approaches </w:t>
      </w:r>
      <w:r w:rsidR="7C6514CD" w:rsidRPr="00E70E81">
        <w:t xml:space="preserve">and creating an enabling environment </w:t>
      </w:r>
      <w:r w:rsidR="42DEED22" w:rsidRPr="00E70E81">
        <w:t xml:space="preserve">in areas including addressing illegal drugs, prison overcrowding, investigations </w:t>
      </w:r>
      <w:r w:rsidR="69B583C3" w:rsidRPr="00E70E81">
        <w:t>of human rights violations and accountability.</w:t>
      </w:r>
    </w:p>
    <w:p w14:paraId="608F1C93" w14:textId="77777777" w:rsidR="003C2F32" w:rsidRDefault="003C2F32" w:rsidP="00002D1B">
      <w:pPr>
        <w:jc w:val="both"/>
      </w:pPr>
    </w:p>
    <w:p w14:paraId="2325E4BC" w14:textId="5056D0E5" w:rsidR="00002D1B" w:rsidRPr="00E70E81" w:rsidRDefault="1410F1A5" w:rsidP="00002D1B">
      <w:pPr>
        <w:jc w:val="both"/>
      </w:pPr>
      <w:proofErr w:type="gramStart"/>
      <w:r w:rsidRPr="00E70E81">
        <w:t>A</w:t>
      </w:r>
      <w:r w:rsidR="16FBA84A" w:rsidRPr="00E70E81">
        <w:t xml:space="preserve"> </w:t>
      </w:r>
      <w:r w:rsidR="6F35613D" w:rsidRPr="00E70E81">
        <w:t>large number of</w:t>
      </w:r>
      <w:proofErr w:type="gramEnd"/>
      <w:r w:rsidR="16FBA84A" w:rsidRPr="00E70E81">
        <w:t xml:space="preserve"> partners</w:t>
      </w:r>
      <w:r w:rsidR="10A2BBC9" w:rsidRPr="00E70E81">
        <w:t xml:space="preserve"> </w:t>
      </w:r>
      <w:r w:rsidR="39F5D995" w:rsidRPr="00E70E81">
        <w:t xml:space="preserve">engaged </w:t>
      </w:r>
      <w:r w:rsidR="1C0FABE1" w:rsidRPr="00E70E81">
        <w:t>to implement</w:t>
      </w:r>
      <w:r w:rsidR="39F5D995" w:rsidRPr="00E70E81">
        <w:t xml:space="preserve"> the UNJP.</w:t>
      </w:r>
      <w:r w:rsidR="01E4F248" w:rsidRPr="00E70E81">
        <w:t xml:space="preserve"> This included government counterparts who co-chaired technical working groups, as well as</w:t>
      </w:r>
      <w:r w:rsidR="1B643855" w:rsidRPr="00E70E81">
        <w:t xml:space="preserve"> 26</w:t>
      </w:r>
      <w:r w:rsidR="01E4F248" w:rsidRPr="00E70E81">
        <w:t xml:space="preserve"> civil society</w:t>
      </w:r>
      <w:r w:rsidR="2645E10C" w:rsidRPr="00E70E81">
        <w:t xml:space="preserve"> actors</w:t>
      </w:r>
      <w:r w:rsidR="01E4F248" w:rsidRPr="00E70E81">
        <w:t xml:space="preserve"> who were members of governance structures</w:t>
      </w:r>
      <w:r w:rsidR="6C4180AB" w:rsidRPr="00E70E81">
        <w:t xml:space="preserve"> (technical working groups and the Steering Committee)</w:t>
      </w:r>
      <w:r w:rsidR="01E4F248" w:rsidRPr="00E70E81">
        <w:t>.</w:t>
      </w:r>
      <w:r w:rsidR="6784B757" w:rsidRPr="00E70E81">
        <w:t xml:space="preserve"> Engaging these </w:t>
      </w:r>
      <w:r w:rsidR="5FEB81C8" w:rsidRPr="00E70E81">
        <w:t>counterparts</w:t>
      </w:r>
      <w:r w:rsidR="6784B757" w:rsidRPr="00E70E81">
        <w:t xml:space="preserve"> was a precondition to implementing the UNJP</w:t>
      </w:r>
      <w:r w:rsidR="4C0BCA51" w:rsidRPr="00E70E81">
        <w:t xml:space="preserve"> and making gains sustainable, including because the ultimate achievement of project aims relied on the </w:t>
      </w:r>
      <w:r w:rsidR="00D729D0">
        <w:t>G</w:t>
      </w:r>
      <w:r w:rsidR="4C0BCA51" w:rsidRPr="00E70E81">
        <w:t xml:space="preserve">overnment </w:t>
      </w:r>
      <w:r w:rsidR="00D729D0">
        <w:t xml:space="preserve">and other national actors </w:t>
      </w:r>
      <w:r w:rsidR="4C0BCA51" w:rsidRPr="00E70E81">
        <w:t xml:space="preserve">to </w:t>
      </w:r>
      <w:proofErr w:type="gramStart"/>
      <w:r w:rsidR="4C0BCA51" w:rsidRPr="00E70E81">
        <w:t>take action</w:t>
      </w:r>
      <w:proofErr w:type="gramEnd"/>
      <w:r w:rsidR="4C0BCA51" w:rsidRPr="00E70E81">
        <w:t xml:space="preserve">, </w:t>
      </w:r>
    </w:p>
    <w:p w14:paraId="621B7C72" w14:textId="5A24469D" w:rsidR="00C416C0" w:rsidRDefault="00C416C0" w:rsidP="38967EDB">
      <w:pPr>
        <w:pStyle w:val="BodyText"/>
        <w:tabs>
          <w:tab w:val="left" w:pos="360"/>
        </w:tabs>
        <w:jc w:val="both"/>
        <w:rPr>
          <w:rFonts w:ascii="Times New Roman" w:hAnsi="Times New Roman" w:cs="Times New Roman"/>
          <w:bCs/>
          <w:sz w:val="24"/>
          <w:szCs w:val="24"/>
        </w:rPr>
      </w:pPr>
    </w:p>
    <w:p w14:paraId="7547BC78" w14:textId="0F848490" w:rsidR="003C2F32" w:rsidRPr="003C2F32" w:rsidRDefault="003C2F32" w:rsidP="38967EDB">
      <w:pPr>
        <w:pStyle w:val="BodyText"/>
        <w:tabs>
          <w:tab w:val="left" w:pos="360"/>
        </w:tabs>
        <w:jc w:val="both"/>
        <w:rPr>
          <w:rFonts w:ascii="Times New Roman" w:hAnsi="Times New Roman" w:cs="Times New Roman"/>
          <w:b/>
          <w:sz w:val="24"/>
          <w:szCs w:val="24"/>
        </w:rPr>
      </w:pPr>
      <w:r w:rsidRPr="003C2F32">
        <w:rPr>
          <w:rFonts w:ascii="Times New Roman" w:hAnsi="Times New Roman" w:cs="Times New Roman"/>
          <w:b/>
          <w:sz w:val="24"/>
          <w:szCs w:val="24"/>
        </w:rPr>
        <w:t>ii) Indicator-based performance assessment</w:t>
      </w:r>
    </w:p>
    <w:p w14:paraId="0338F248" w14:textId="77777777" w:rsidR="003C2F32" w:rsidRDefault="003C2F32" w:rsidP="000803A0">
      <w:pPr>
        <w:pStyle w:val="BodyText"/>
        <w:jc w:val="both"/>
        <w:rPr>
          <w:rFonts w:ascii="Times New Roman" w:hAnsi="Times New Roman" w:cs="Times New Roman"/>
          <w:b/>
          <w:bCs/>
          <w:sz w:val="24"/>
          <w:szCs w:val="24"/>
        </w:rPr>
      </w:pPr>
    </w:p>
    <w:p w14:paraId="538211A8" w14:textId="608A9160" w:rsidR="000803A0" w:rsidRDefault="000803A0" w:rsidP="000803A0">
      <w:pPr>
        <w:pStyle w:val="BodyText"/>
        <w:jc w:val="both"/>
        <w:rPr>
          <w:rFonts w:ascii="Times New Roman" w:hAnsi="Times New Roman" w:cs="Times New Roman"/>
          <w:bCs/>
          <w:sz w:val="24"/>
          <w:szCs w:val="24"/>
        </w:rPr>
      </w:pPr>
      <w:r w:rsidRPr="00E70E81">
        <w:rPr>
          <w:rFonts w:ascii="Times New Roman" w:hAnsi="Times New Roman" w:cs="Times New Roman"/>
          <w:b/>
          <w:bCs/>
          <w:sz w:val="24"/>
          <w:szCs w:val="24"/>
        </w:rPr>
        <w:t>Programme Results Framework from the Project Document</w:t>
      </w:r>
    </w:p>
    <w:p w14:paraId="4AB661A8" w14:textId="77777777" w:rsidR="000E7410" w:rsidRPr="00E70E81" w:rsidRDefault="000E7410" w:rsidP="000803A0">
      <w:pPr>
        <w:pStyle w:val="BodyText"/>
        <w:jc w:val="both"/>
        <w:rPr>
          <w:rFonts w:ascii="Times New Roman" w:hAnsi="Times New Roman" w:cs="Times New Roman"/>
          <w:bCs/>
          <w:sz w:val="24"/>
          <w:szCs w:val="24"/>
        </w:rPr>
      </w:pPr>
    </w:p>
    <w:p w14:paraId="32D40468" w14:textId="3A970FF1" w:rsidR="007B56BB" w:rsidRPr="00E70E81" w:rsidRDefault="007B56BB" w:rsidP="000803A0">
      <w:pPr>
        <w:pStyle w:val="BodyText"/>
        <w:jc w:val="both"/>
        <w:rPr>
          <w:rFonts w:ascii="Times New Roman" w:hAnsi="Times New Roman" w:cs="Times New Roman"/>
          <w:bCs/>
          <w:sz w:val="24"/>
          <w:szCs w:val="24"/>
        </w:rPr>
      </w:pPr>
      <w:r w:rsidRPr="00E70E81">
        <w:rPr>
          <w:rFonts w:ascii="Times New Roman" w:hAnsi="Times New Roman" w:cs="Times New Roman"/>
          <w:bCs/>
          <w:sz w:val="24"/>
          <w:szCs w:val="24"/>
        </w:rPr>
        <w:t xml:space="preserve">Further updates to the below will be included at the next Steering Committee Meeting </w:t>
      </w:r>
      <w:r w:rsidR="000E7410">
        <w:rPr>
          <w:rFonts w:ascii="Times New Roman" w:hAnsi="Times New Roman" w:cs="Times New Roman"/>
          <w:bCs/>
          <w:sz w:val="24"/>
          <w:szCs w:val="24"/>
        </w:rPr>
        <w:t xml:space="preserve">scheduled for </w:t>
      </w:r>
      <w:r w:rsidRPr="00E70E81">
        <w:rPr>
          <w:rFonts w:ascii="Times New Roman" w:hAnsi="Times New Roman" w:cs="Times New Roman"/>
          <w:bCs/>
          <w:sz w:val="24"/>
          <w:szCs w:val="24"/>
        </w:rPr>
        <w:t xml:space="preserve">July 2023, when remaining gaps in baselines and indicators will be </w:t>
      </w:r>
      <w:r w:rsidR="00EB68B8" w:rsidRPr="00E70E81">
        <w:rPr>
          <w:rFonts w:ascii="Times New Roman" w:hAnsi="Times New Roman" w:cs="Times New Roman"/>
          <w:bCs/>
          <w:sz w:val="24"/>
          <w:szCs w:val="24"/>
        </w:rPr>
        <w:t>filled.</w:t>
      </w:r>
    </w:p>
    <w:p w14:paraId="35A01B05" w14:textId="18A75A37" w:rsidR="00550E3D" w:rsidRPr="00E70E81" w:rsidRDefault="00550E3D" w:rsidP="000803A0">
      <w:pPr>
        <w:pStyle w:val="BodyText"/>
        <w:jc w:val="both"/>
        <w:rPr>
          <w:rFonts w:ascii="Times New Roman" w:hAnsi="Times New Roman" w:cs="Times New Roman"/>
          <w:bCs/>
          <w:sz w:val="24"/>
          <w:szCs w:val="24"/>
        </w:rPr>
      </w:pPr>
    </w:p>
    <w:tbl>
      <w:tblPr>
        <w:tblW w:w="11407" w:type="dxa"/>
        <w:tblInd w:w="-3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59"/>
        <w:gridCol w:w="2410"/>
        <w:gridCol w:w="2552"/>
        <w:gridCol w:w="2086"/>
      </w:tblGrid>
      <w:tr w:rsidR="00BE5ED2" w:rsidRPr="00E70E81" w14:paraId="6830FC84" w14:textId="77777777" w:rsidTr="00163C7B">
        <w:trPr>
          <w:trHeight w:val="30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2E55A9A3" w14:textId="2C15C87F" w:rsidR="00BE5ED2" w:rsidRPr="00E70E81" w:rsidRDefault="00BE5ED2" w:rsidP="00BE5ED2">
            <w:pPr>
              <w:pStyle w:val="paragraph"/>
              <w:spacing w:before="0" w:beforeAutospacing="0" w:after="0" w:afterAutospacing="0"/>
              <w:jc w:val="both"/>
              <w:textAlignment w:val="baseline"/>
            </w:pPr>
            <w:r w:rsidRPr="00E70E81">
              <w:rPr>
                <w:rStyle w:val="eop"/>
              </w:rPr>
              <w:t> </w:t>
            </w:r>
            <w:r w:rsidR="007B56BB" w:rsidRPr="00E70E81">
              <w:rPr>
                <w:rStyle w:val="eop"/>
              </w:rPr>
              <w:t>Indictors</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2759A7DC" w14:textId="77777777" w:rsidR="00BE5ED2" w:rsidRPr="00E70E81" w:rsidRDefault="00BE5ED2" w:rsidP="00BE5ED2">
            <w:pPr>
              <w:pStyle w:val="paragraph"/>
              <w:spacing w:before="0" w:beforeAutospacing="0" w:after="0" w:afterAutospacing="0"/>
              <w:jc w:val="center"/>
              <w:textAlignment w:val="baseline"/>
            </w:pPr>
            <w:r w:rsidRPr="00E70E81">
              <w:rPr>
                <w:rStyle w:val="normaltextrun"/>
                <w:b/>
                <w:bCs/>
                <w:u w:val="single"/>
              </w:rPr>
              <w:t>Achieved</w:t>
            </w:r>
            <w:r w:rsidRPr="00E70E81">
              <w:rPr>
                <w:rStyle w:val="normaltextrun"/>
                <w:b/>
                <w:bCs/>
              </w:rPr>
              <w:t xml:space="preserve"> Indicator Targets</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35896E00" w14:textId="77777777" w:rsidR="00BE5ED2" w:rsidRPr="00E70E81" w:rsidRDefault="00BE5ED2" w:rsidP="00BE5ED2">
            <w:pPr>
              <w:pStyle w:val="paragraph"/>
              <w:spacing w:before="0" w:beforeAutospacing="0" w:after="0" w:afterAutospacing="0"/>
              <w:jc w:val="center"/>
              <w:textAlignment w:val="baseline"/>
            </w:pPr>
            <w:r w:rsidRPr="00E70E81">
              <w:rPr>
                <w:rStyle w:val="normaltextrun"/>
                <w:b/>
                <w:bCs/>
              </w:rPr>
              <w:t>Reasons for Variance with Planned Target (if any)</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744DCFFC" w14:textId="77777777" w:rsidR="00BE5ED2" w:rsidRPr="00E70E81" w:rsidRDefault="00BE5ED2" w:rsidP="00BE5ED2">
            <w:pPr>
              <w:pStyle w:val="paragraph"/>
              <w:spacing w:before="0" w:beforeAutospacing="0" w:after="0" w:afterAutospacing="0"/>
              <w:jc w:val="center"/>
              <w:textAlignment w:val="baseline"/>
            </w:pPr>
            <w:r w:rsidRPr="00E70E81">
              <w:rPr>
                <w:rStyle w:val="normaltextrun"/>
                <w:b/>
                <w:bCs/>
              </w:rPr>
              <w:t>Source of Verification</w:t>
            </w:r>
            <w:r w:rsidRPr="00E70E81">
              <w:rPr>
                <w:rStyle w:val="eop"/>
              </w:rPr>
              <w:t> </w:t>
            </w:r>
          </w:p>
        </w:tc>
      </w:tr>
      <w:tr w:rsidR="00BE5ED2" w:rsidRPr="00E70E81" w14:paraId="2D281D47" w14:textId="77777777" w:rsidTr="00F144C6">
        <w:trPr>
          <w:trHeight w:val="7799"/>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4EDFE334" w14:textId="2F89E5DA" w:rsidR="00BE5ED2" w:rsidRPr="00E70E81" w:rsidRDefault="00BE5ED2" w:rsidP="007B56BB">
            <w:pPr>
              <w:pStyle w:val="paragraph"/>
              <w:spacing w:before="0" w:beforeAutospacing="0" w:after="0" w:afterAutospacing="0"/>
              <w:ind w:right="110"/>
              <w:textAlignment w:val="baseline"/>
            </w:pPr>
            <w:r w:rsidRPr="00E70E81">
              <w:rPr>
                <w:rStyle w:val="normaltextrun"/>
                <w:b/>
                <w:bCs/>
              </w:rPr>
              <w:t>Outcome 1</w:t>
            </w:r>
            <w:r w:rsidRPr="00E70E81">
              <w:rPr>
                <w:rStyle w:val="eop"/>
              </w:rPr>
              <w:t> </w:t>
            </w:r>
          </w:p>
          <w:p w14:paraId="7E1C2CF6"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19F5C8DD" w14:textId="77777777" w:rsidR="00BE5ED2" w:rsidRPr="00E70E81" w:rsidRDefault="00BE5ED2" w:rsidP="007B56BB">
            <w:pPr>
              <w:pStyle w:val="paragraph"/>
              <w:spacing w:before="0" w:beforeAutospacing="0" w:after="0" w:afterAutospacing="0"/>
              <w:ind w:right="110"/>
              <w:jc w:val="both"/>
              <w:textAlignment w:val="baseline"/>
            </w:pPr>
            <w:r w:rsidRPr="00E70E81">
              <w:rPr>
                <w:rStyle w:val="normaltextrun"/>
                <w:lang w:val="en-US"/>
              </w:rPr>
              <w:t>Indicator 1A</w:t>
            </w:r>
            <w:r w:rsidRPr="00E70E81">
              <w:rPr>
                <w:rStyle w:val="eop"/>
              </w:rPr>
              <w:t> </w:t>
            </w:r>
          </w:p>
          <w:p w14:paraId="0527848E" w14:textId="77777777" w:rsidR="00BE5ED2" w:rsidRPr="00E70E81" w:rsidRDefault="00BE5ED2" w:rsidP="007B56BB">
            <w:pPr>
              <w:pStyle w:val="paragraph"/>
              <w:spacing w:before="0" w:beforeAutospacing="0" w:after="0" w:afterAutospacing="0"/>
              <w:ind w:right="110"/>
              <w:jc w:val="both"/>
              <w:textAlignment w:val="baseline"/>
            </w:pPr>
            <w:r w:rsidRPr="00E70E81">
              <w:rPr>
                <w:rStyle w:val="normaltextrun"/>
                <w:lang w:val="en-US"/>
              </w:rPr>
              <w:t xml:space="preserve">Reduction in the number of deaths resulting from police operations, disaggregated by geography, gender and </w:t>
            </w:r>
            <w:proofErr w:type="gramStart"/>
            <w:r w:rsidRPr="00E70E81">
              <w:rPr>
                <w:rStyle w:val="normaltextrun"/>
                <w:lang w:val="en-US"/>
              </w:rPr>
              <w:t>other</w:t>
            </w:r>
            <w:proofErr w:type="gramEnd"/>
            <w:r w:rsidRPr="00E70E81">
              <w:rPr>
                <w:rStyle w:val="normaltextrun"/>
                <w:lang w:val="en-US"/>
              </w:rPr>
              <w:t xml:space="preserve"> relevant characteristic.</w:t>
            </w:r>
            <w:r w:rsidRPr="00E70E81">
              <w:rPr>
                <w:rStyle w:val="eop"/>
              </w:rPr>
              <w:t> </w:t>
            </w:r>
          </w:p>
          <w:p w14:paraId="5814ECE3"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35D0AE3C"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21B9119C"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53E55108"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1F628510"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21977288" w14:textId="77777777" w:rsidR="00BE5ED2" w:rsidRPr="00E70E81" w:rsidRDefault="00BE5ED2" w:rsidP="007B56BB">
            <w:pPr>
              <w:pStyle w:val="paragraph"/>
              <w:spacing w:before="0" w:beforeAutospacing="0" w:after="0" w:afterAutospacing="0"/>
              <w:ind w:right="110"/>
              <w:jc w:val="both"/>
              <w:textAlignment w:val="baseline"/>
            </w:pPr>
            <w:r w:rsidRPr="00E70E81">
              <w:rPr>
                <w:rStyle w:val="normaltextrun"/>
                <w:lang w:val="en-US"/>
              </w:rPr>
              <w:t>Indicator 1B</w:t>
            </w:r>
            <w:r w:rsidRPr="00E70E81">
              <w:rPr>
                <w:rStyle w:val="eop"/>
              </w:rPr>
              <w:t> </w:t>
            </w:r>
          </w:p>
          <w:p w14:paraId="4A119C54" w14:textId="77777777" w:rsidR="00BE5ED2" w:rsidRPr="00E70E81" w:rsidRDefault="00BE5ED2" w:rsidP="007B56BB">
            <w:pPr>
              <w:pStyle w:val="paragraph"/>
              <w:spacing w:before="0" w:beforeAutospacing="0" w:after="0" w:afterAutospacing="0"/>
              <w:ind w:right="110"/>
              <w:jc w:val="both"/>
              <w:textAlignment w:val="baseline"/>
            </w:pPr>
            <w:r w:rsidRPr="00E70E81">
              <w:rPr>
                <w:rStyle w:val="normaltextrun"/>
                <w:lang w:val="en-US"/>
              </w:rPr>
              <w:t>Alleged violations (extralegal killings, unlawful detention, disappearances, torture) in the context of anti-terrorism legislation are promptly investigated and referred for disciplinary measure and/or criminal prosecution.</w:t>
            </w:r>
            <w:r w:rsidRPr="00E70E81">
              <w:rPr>
                <w:rStyle w:val="eop"/>
              </w:rPr>
              <w:t> </w:t>
            </w:r>
          </w:p>
          <w:p w14:paraId="20A722F3"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46F4955A"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67E6E5FA" w14:textId="77777777" w:rsidR="00F144C6" w:rsidRDefault="00F144C6" w:rsidP="007B56BB">
            <w:pPr>
              <w:pStyle w:val="paragraph"/>
              <w:spacing w:before="0" w:beforeAutospacing="0" w:after="0" w:afterAutospacing="0"/>
              <w:ind w:right="110"/>
              <w:jc w:val="both"/>
              <w:textAlignment w:val="baseline"/>
              <w:rPr>
                <w:rStyle w:val="normaltextrun"/>
                <w:lang w:val="en-US"/>
              </w:rPr>
            </w:pPr>
          </w:p>
          <w:p w14:paraId="301265B4" w14:textId="20FB688E" w:rsidR="00BE5ED2" w:rsidRPr="00E70E81" w:rsidRDefault="00BE5ED2" w:rsidP="007B56BB">
            <w:pPr>
              <w:pStyle w:val="paragraph"/>
              <w:spacing w:before="0" w:beforeAutospacing="0" w:after="0" w:afterAutospacing="0"/>
              <w:ind w:right="110"/>
              <w:jc w:val="both"/>
              <w:textAlignment w:val="baseline"/>
            </w:pPr>
            <w:r w:rsidRPr="00E70E81">
              <w:rPr>
                <w:rStyle w:val="normaltextrun"/>
                <w:lang w:val="en-US"/>
              </w:rPr>
              <w:t>Indicator 1C</w:t>
            </w:r>
            <w:r w:rsidRPr="00E70E81">
              <w:rPr>
                <w:rStyle w:val="eop"/>
              </w:rPr>
              <w:t> </w:t>
            </w:r>
          </w:p>
          <w:p w14:paraId="4CD47338"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Number of police officials trained on human rights topics.</w:t>
            </w:r>
            <w:r w:rsidRPr="00E70E81">
              <w:rPr>
                <w:rStyle w:val="eop"/>
              </w:rPr>
              <w:t> </w:t>
            </w:r>
          </w:p>
          <w:p w14:paraId="0D551A77"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14E50905"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3197CABA"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2749071B"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37A25FDD"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3DC6E5B4" w14:textId="58439836" w:rsidR="00BE5ED2" w:rsidRPr="00E70E81" w:rsidRDefault="00BE5ED2" w:rsidP="00BE5ED2">
            <w:pPr>
              <w:pStyle w:val="paragraph"/>
              <w:spacing w:before="0" w:beforeAutospacing="0" w:after="0" w:afterAutospacing="0"/>
              <w:textAlignment w:val="baseline"/>
            </w:pPr>
            <w:r w:rsidRPr="00E70E81">
              <w:rPr>
                <w:rStyle w:val="eop"/>
                <w:color w:val="000000"/>
              </w:rPr>
              <w:t> </w:t>
            </w:r>
            <w:r w:rsidRPr="00E70E81">
              <w:rPr>
                <w:rStyle w:val="normaltextrun"/>
                <w:color w:val="000000"/>
              </w:rPr>
              <w:t xml:space="preserve">Reduction according to latest official recorded figures available from </w:t>
            </w:r>
            <w:proofErr w:type="gramStart"/>
            <w:r w:rsidRPr="00E70E81">
              <w:rPr>
                <w:rStyle w:val="normaltextrun"/>
                <w:color w:val="000000"/>
              </w:rPr>
              <w:t>PDEA  and</w:t>
            </w:r>
            <w:proofErr w:type="gramEnd"/>
            <w:r w:rsidRPr="00E70E81">
              <w:rPr>
                <w:rStyle w:val="normaltextrun"/>
                <w:color w:val="000000"/>
              </w:rPr>
              <w:t xml:space="preserve"> from DAHAS. </w:t>
            </w:r>
            <w:r w:rsidRPr="00E70E81">
              <w:rPr>
                <w:rStyle w:val="eop"/>
                <w:color w:val="000000"/>
              </w:rPr>
              <w:t> </w:t>
            </w:r>
          </w:p>
          <w:p w14:paraId="1266F180"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124B7D71"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75180588"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35991610"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4CF02DC4"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35189CC2"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0C428F2E"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707B7CDF"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4C727ACF"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5EDE4485"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0FF77CAF"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2476FB4D"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03937585"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4B1019CD"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43BAA6F0"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6AA31A61"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0E37E93D"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11FB6F27"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75E3E22A" w14:textId="77777777" w:rsidR="00BE5ED2" w:rsidRPr="00E70E81" w:rsidRDefault="00BE5ED2" w:rsidP="00BE5ED2">
            <w:pPr>
              <w:pStyle w:val="paragraph"/>
              <w:spacing w:before="0" w:beforeAutospacing="0" w:after="0" w:afterAutospacing="0"/>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42684B89"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36269E5D"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0296163A"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600AD891" w14:textId="34333C6A" w:rsidR="00BE5ED2" w:rsidRPr="00E70E81" w:rsidRDefault="00BE5ED2" w:rsidP="00BE5ED2">
            <w:pPr>
              <w:pStyle w:val="paragraph"/>
              <w:spacing w:before="0" w:beforeAutospacing="0" w:after="0" w:afterAutospacing="0"/>
              <w:textAlignment w:val="baseline"/>
            </w:pPr>
            <w:r w:rsidRPr="00E70E81">
              <w:rPr>
                <w:rStyle w:val="eop"/>
                <w:color w:val="000000"/>
              </w:rPr>
              <w:t> </w:t>
            </w:r>
            <w:r w:rsidRPr="00E70E81">
              <w:rPr>
                <w:rStyle w:val="normaltextrun"/>
                <w:color w:val="000000"/>
              </w:rPr>
              <w:t>No variance. However, numbers available cannot be verified and disaggregated data is missing.</w:t>
            </w:r>
            <w:r w:rsidRPr="00E70E81">
              <w:rPr>
                <w:rStyle w:val="eop"/>
                <w:color w:val="000000"/>
              </w:rPr>
              <w:t> </w:t>
            </w:r>
          </w:p>
          <w:p w14:paraId="1B230BFE"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49ED5F2E" w14:textId="77777777" w:rsidR="00F144C6" w:rsidRDefault="00F144C6" w:rsidP="00BE5ED2">
            <w:pPr>
              <w:pStyle w:val="paragraph"/>
              <w:spacing w:before="0" w:beforeAutospacing="0" w:after="0" w:afterAutospacing="0"/>
              <w:textAlignment w:val="baseline"/>
              <w:rPr>
                <w:rStyle w:val="normaltextrun"/>
                <w:color w:val="000000"/>
              </w:rPr>
            </w:pPr>
          </w:p>
          <w:p w14:paraId="09AD0F51" w14:textId="77777777" w:rsidR="00F144C6" w:rsidRDefault="00F144C6" w:rsidP="00BE5ED2">
            <w:pPr>
              <w:pStyle w:val="paragraph"/>
              <w:spacing w:before="0" w:beforeAutospacing="0" w:after="0" w:afterAutospacing="0"/>
              <w:textAlignment w:val="baseline"/>
              <w:rPr>
                <w:rStyle w:val="normaltextrun"/>
                <w:color w:val="000000"/>
              </w:rPr>
            </w:pPr>
          </w:p>
          <w:p w14:paraId="2F66062E" w14:textId="77777777" w:rsidR="00F144C6" w:rsidRDefault="00F144C6" w:rsidP="00BE5ED2">
            <w:pPr>
              <w:pStyle w:val="paragraph"/>
              <w:spacing w:before="0" w:beforeAutospacing="0" w:after="0" w:afterAutospacing="0"/>
              <w:textAlignment w:val="baseline"/>
              <w:rPr>
                <w:rStyle w:val="normaltextrun"/>
                <w:color w:val="000000"/>
              </w:rPr>
            </w:pPr>
          </w:p>
          <w:p w14:paraId="2A8FD688" w14:textId="4F313FB6" w:rsidR="00BE5ED2" w:rsidRPr="00E70E81" w:rsidRDefault="00BE5ED2" w:rsidP="00BE5ED2">
            <w:pPr>
              <w:pStyle w:val="paragraph"/>
              <w:spacing w:before="0" w:beforeAutospacing="0" w:after="0" w:afterAutospacing="0"/>
              <w:textAlignment w:val="baseline"/>
            </w:pPr>
            <w:r w:rsidRPr="00E70E81">
              <w:rPr>
                <w:rStyle w:val="normaltextrun"/>
                <w:color w:val="000000"/>
              </w:rPr>
              <w:t xml:space="preserve">No data/baseline on the number of violations committed in the context of anti-terrorism legislation. The programme </w:t>
            </w:r>
            <w:proofErr w:type="gramStart"/>
            <w:r w:rsidRPr="00E70E81">
              <w:rPr>
                <w:rStyle w:val="normaltextrun"/>
                <w:color w:val="000000"/>
              </w:rPr>
              <w:t>is  working</w:t>
            </w:r>
            <w:proofErr w:type="gramEnd"/>
            <w:r w:rsidRPr="00E70E81">
              <w:rPr>
                <w:rStyle w:val="normaltextrun"/>
                <w:color w:val="000000"/>
              </w:rPr>
              <w:t xml:space="preserve"> with government counterparts to develop baseline numbers. </w:t>
            </w:r>
            <w:r w:rsidRPr="00E70E81">
              <w:rPr>
                <w:rStyle w:val="eop"/>
                <w:color w:val="000000"/>
              </w:rPr>
              <w:t> </w:t>
            </w:r>
          </w:p>
          <w:p w14:paraId="6B25EF47"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0DB3A9F3" w14:textId="6ACD8A9B" w:rsidR="00BE5ED2" w:rsidRPr="00E70E81" w:rsidRDefault="00BE5ED2" w:rsidP="00F144C6">
            <w:pPr>
              <w:pStyle w:val="paragraph"/>
              <w:spacing w:before="0" w:beforeAutospacing="0" w:after="0" w:afterAutospacing="0"/>
              <w:textAlignment w:val="baseline"/>
            </w:pPr>
            <w:r w:rsidRPr="00E70E81">
              <w:rPr>
                <w:rStyle w:val="normaltextrun"/>
                <w:color w:val="000000"/>
              </w:rPr>
              <w:t>Full details to be revised when indicators are updated following the next Steering Committee Meeting </w:t>
            </w:r>
            <w:r w:rsidRPr="00E70E81">
              <w:rPr>
                <w:rStyle w:val="eop"/>
                <w:color w:val="000000"/>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408B85FA"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439F9239"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5BB97CB5"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75F20A16" w14:textId="349CE258"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 xml:space="preserve">PDEA </w:t>
            </w:r>
            <w:proofErr w:type="spellStart"/>
            <w:r w:rsidRPr="00E70E81">
              <w:rPr>
                <w:rStyle w:val="normaltextrun"/>
                <w:lang w:val="en-US"/>
              </w:rPr>
              <w:t>RealNumbersPH</w:t>
            </w:r>
            <w:proofErr w:type="spellEnd"/>
            <w:r w:rsidRPr="00E70E81">
              <w:rPr>
                <w:rStyle w:val="eop"/>
              </w:rPr>
              <w:t> </w:t>
            </w:r>
          </w:p>
          <w:p w14:paraId="6179E221" w14:textId="77777777" w:rsidR="00BE5ED2" w:rsidRPr="00E70E81" w:rsidRDefault="00BE5ED2" w:rsidP="00C03FCB">
            <w:pPr>
              <w:pStyle w:val="paragraph"/>
              <w:spacing w:before="0" w:beforeAutospacing="0" w:after="0" w:afterAutospacing="0"/>
              <w:textAlignment w:val="baseline"/>
            </w:pPr>
            <w:proofErr w:type="spellStart"/>
            <w:r w:rsidRPr="00E70E81">
              <w:rPr>
                <w:rStyle w:val="normaltextrun"/>
                <w:lang w:val="en-US"/>
              </w:rPr>
              <w:t>Dahas</w:t>
            </w:r>
            <w:proofErr w:type="spellEnd"/>
            <w:r w:rsidRPr="00E70E81">
              <w:rPr>
                <w:rStyle w:val="normaltextrun"/>
                <w:lang w:val="en-US"/>
              </w:rPr>
              <w:t xml:space="preserve"> project, Third World Studies Center, University of Philippines</w:t>
            </w:r>
            <w:r w:rsidRPr="00E70E81">
              <w:rPr>
                <w:rStyle w:val="eop"/>
              </w:rPr>
              <w:t> </w:t>
            </w:r>
          </w:p>
          <w:p w14:paraId="1BE4FACF"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3A76A37A"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746A55B6"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55BFE532" w14:textId="09ABDAF4" w:rsidR="00BE5ED2" w:rsidRPr="00E70E81" w:rsidRDefault="00BE5ED2" w:rsidP="00F144C6">
            <w:pPr>
              <w:pStyle w:val="paragraph"/>
              <w:spacing w:before="0" w:beforeAutospacing="0" w:after="0" w:afterAutospacing="0"/>
              <w:jc w:val="both"/>
              <w:textAlignment w:val="baseline"/>
            </w:pPr>
            <w:r w:rsidRPr="00E70E81">
              <w:rPr>
                <w:rStyle w:val="eop"/>
              </w:rPr>
              <w:t> </w:t>
            </w:r>
            <w:r w:rsidRPr="00E70E81">
              <w:rPr>
                <w:rStyle w:val="normaltextrun"/>
                <w:lang w:val="en-US"/>
              </w:rPr>
              <w:t>ATC-PMC</w:t>
            </w:r>
            <w:r w:rsidRPr="00E70E81">
              <w:rPr>
                <w:rStyle w:val="eop"/>
              </w:rPr>
              <w:t> </w:t>
            </w:r>
          </w:p>
          <w:p w14:paraId="3DC89645"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CHRP</w:t>
            </w:r>
            <w:r w:rsidRPr="00E70E81">
              <w:rPr>
                <w:rStyle w:val="eop"/>
              </w:rPr>
              <w:t> </w:t>
            </w:r>
          </w:p>
          <w:p w14:paraId="53399D26"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CSOs </w:t>
            </w:r>
            <w:r w:rsidRPr="00E70E81">
              <w:rPr>
                <w:rStyle w:val="eop"/>
              </w:rPr>
              <w:t> </w:t>
            </w:r>
          </w:p>
          <w:p w14:paraId="644E8A9A"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342820F2"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0284A614"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35E40FA7"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093950F7"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76E3CF4C"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1C947FF6"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07FDC2D5"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Training attendance records </w:t>
            </w:r>
            <w:r w:rsidRPr="00E70E81">
              <w:rPr>
                <w:rStyle w:val="eop"/>
              </w:rPr>
              <w:t> </w:t>
            </w:r>
          </w:p>
        </w:tc>
      </w:tr>
      <w:tr w:rsidR="00BE5ED2" w:rsidRPr="00E70E81" w14:paraId="37D14B11" w14:textId="77777777" w:rsidTr="00163C7B">
        <w:trPr>
          <w:trHeight w:val="30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76F7F399" w14:textId="19A90CC5" w:rsidR="00BE5ED2" w:rsidRPr="00C03FCB" w:rsidRDefault="00BE5ED2" w:rsidP="007B56BB">
            <w:pPr>
              <w:pStyle w:val="paragraph"/>
              <w:spacing w:before="0" w:beforeAutospacing="0" w:after="0" w:afterAutospacing="0"/>
              <w:ind w:right="110"/>
              <w:textAlignment w:val="baseline"/>
            </w:pPr>
            <w:r w:rsidRPr="00C03FCB">
              <w:rPr>
                <w:rStyle w:val="normaltextrun"/>
              </w:rPr>
              <w:t>Output 1.1.A. At least one visit of</w:t>
            </w:r>
            <w:r w:rsidR="00F144C6" w:rsidRPr="00C03FCB">
              <w:rPr>
                <w:rStyle w:val="normaltextrun"/>
              </w:rPr>
              <w:t xml:space="preserve"> a</w:t>
            </w:r>
            <w:r w:rsidRPr="00C03FCB">
              <w:rPr>
                <w:rStyle w:val="normaltextrun"/>
              </w:rPr>
              <w:t xml:space="preserve"> Special Procedure</w:t>
            </w:r>
            <w:r w:rsidR="00F144C6" w:rsidRPr="00C03FCB">
              <w:rPr>
                <w:rStyle w:val="normaltextrun"/>
              </w:rPr>
              <w:t>s mandate</w:t>
            </w:r>
            <w:r w:rsidRPr="00C03FCB">
              <w:rPr>
                <w:rStyle w:val="normaltextrun"/>
              </w:rPr>
              <w:t xml:space="preserve"> at the invitation of the Government during the UN Joint Programme period as deemed mutually beneficial for the advancement</w:t>
            </w:r>
            <w:r w:rsidRPr="00C03FCB">
              <w:rPr>
                <w:rStyle w:val="eop"/>
              </w:rPr>
              <w:t> </w:t>
            </w:r>
          </w:p>
          <w:p w14:paraId="21492760"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0E784BD8" w14:textId="77777777" w:rsidR="00BE5ED2" w:rsidRPr="00F144C6" w:rsidRDefault="00BE5ED2" w:rsidP="007B56BB">
            <w:pPr>
              <w:pStyle w:val="paragraph"/>
              <w:spacing w:before="0" w:beforeAutospacing="0" w:after="0" w:afterAutospacing="0"/>
              <w:ind w:right="110"/>
              <w:textAlignment w:val="baseline"/>
            </w:pPr>
            <w:proofErr w:type="gramStart"/>
            <w:r w:rsidRPr="00F144C6">
              <w:rPr>
                <w:rStyle w:val="normaltextrun"/>
              </w:rPr>
              <w:t>Indicator  1.1.A</w:t>
            </w:r>
            <w:proofErr w:type="gramEnd"/>
            <w:r w:rsidRPr="00F144C6">
              <w:rPr>
                <w:rStyle w:val="eop"/>
              </w:rPr>
              <w:t> </w:t>
            </w:r>
          </w:p>
          <w:p w14:paraId="38025943" w14:textId="77777777" w:rsidR="00BE5ED2" w:rsidRPr="00F144C6" w:rsidRDefault="00BE5ED2" w:rsidP="007B56BB">
            <w:pPr>
              <w:pStyle w:val="paragraph"/>
              <w:spacing w:before="0" w:beforeAutospacing="0" w:after="0" w:afterAutospacing="0"/>
              <w:ind w:right="110"/>
              <w:textAlignment w:val="baseline"/>
            </w:pPr>
            <w:r w:rsidRPr="00F144C6">
              <w:rPr>
                <w:rStyle w:val="normaltextrun"/>
              </w:rPr>
              <w:t>Baseline: 0</w:t>
            </w:r>
            <w:r w:rsidRPr="00F144C6">
              <w:rPr>
                <w:rStyle w:val="eop"/>
              </w:rPr>
              <w:t> </w:t>
            </w:r>
          </w:p>
          <w:p w14:paraId="4D27373B" w14:textId="77777777" w:rsidR="00BE5ED2" w:rsidRPr="00E70E81" w:rsidRDefault="00BE5ED2" w:rsidP="007B56BB">
            <w:pPr>
              <w:pStyle w:val="paragraph"/>
              <w:spacing w:before="0" w:beforeAutospacing="0" w:after="0" w:afterAutospacing="0"/>
              <w:ind w:right="110"/>
              <w:textAlignment w:val="baseline"/>
            </w:pPr>
            <w:r w:rsidRPr="00F144C6">
              <w:rPr>
                <w:rStyle w:val="normaltextrun"/>
              </w:rPr>
              <w:t>Planned Target: 1</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1E64DFC0" w14:textId="77777777" w:rsidR="00F144C6" w:rsidRDefault="00F144C6" w:rsidP="00BE5ED2">
            <w:pPr>
              <w:pStyle w:val="paragraph"/>
              <w:spacing w:before="0" w:beforeAutospacing="0" w:after="0" w:afterAutospacing="0"/>
              <w:jc w:val="both"/>
              <w:textAlignment w:val="baseline"/>
              <w:rPr>
                <w:rStyle w:val="normaltextrun"/>
                <w:lang w:val="en-US"/>
              </w:rPr>
            </w:pPr>
          </w:p>
          <w:p w14:paraId="5873E8EC" w14:textId="77777777" w:rsidR="00F144C6" w:rsidRDefault="00F144C6" w:rsidP="00BE5ED2">
            <w:pPr>
              <w:pStyle w:val="paragraph"/>
              <w:spacing w:before="0" w:beforeAutospacing="0" w:after="0" w:afterAutospacing="0"/>
              <w:jc w:val="both"/>
              <w:textAlignment w:val="baseline"/>
              <w:rPr>
                <w:rStyle w:val="normaltextrun"/>
                <w:lang w:val="en-US"/>
              </w:rPr>
            </w:pPr>
          </w:p>
          <w:p w14:paraId="41FD11DC" w14:textId="77777777" w:rsidR="00F144C6" w:rsidRDefault="00F144C6" w:rsidP="00BE5ED2">
            <w:pPr>
              <w:pStyle w:val="paragraph"/>
              <w:spacing w:before="0" w:beforeAutospacing="0" w:after="0" w:afterAutospacing="0"/>
              <w:jc w:val="both"/>
              <w:textAlignment w:val="baseline"/>
              <w:rPr>
                <w:rStyle w:val="normaltextrun"/>
                <w:lang w:val="en-US"/>
              </w:rPr>
            </w:pPr>
          </w:p>
          <w:p w14:paraId="193A315D" w14:textId="77777777" w:rsidR="00F144C6" w:rsidRDefault="00F144C6" w:rsidP="00BE5ED2">
            <w:pPr>
              <w:pStyle w:val="paragraph"/>
              <w:spacing w:before="0" w:beforeAutospacing="0" w:after="0" w:afterAutospacing="0"/>
              <w:jc w:val="both"/>
              <w:textAlignment w:val="baseline"/>
              <w:rPr>
                <w:rStyle w:val="normaltextrun"/>
                <w:lang w:val="en-US"/>
              </w:rPr>
            </w:pPr>
          </w:p>
          <w:p w14:paraId="3D65F9E8" w14:textId="77777777" w:rsidR="00F144C6" w:rsidRDefault="00F144C6" w:rsidP="00BE5ED2">
            <w:pPr>
              <w:pStyle w:val="paragraph"/>
              <w:spacing w:before="0" w:beforeAutospacing="0" w:after="0" w:afterAutospacing="0"/>
              <w:jc w:val="both"/>
              <w:textAlignment w:val="baseline"/>
              <w:rPr>
                <w:rStyle w:val="normaltextrun"/>
                <w:lang w:val="en-US"/>
              </w:rPr>
            </w:pPr>
          </w:p>
          <w:p w14:paraId="516CA14C" w14:textId="77777777" w:rsidR="00F144C6" w:rsidRDefault="00F144C6" w:rsidP="00BE5ED2">
            <w:pPr>
              <w:pStyle w:val="paragraph"/>
              <w:spacing w:before="0" w:beforeAutospacing="0" w:after="0" w:afterAutospacing="0"/>
              <w:jc w:val="both"/>
              <w:textAlignment w:val="baseline"/>
              <w:rPr>
                <w:rStyle w:val="normaltextrun"/>
                <w:lang w:val="en-US"/>
              </w:rPr>
            </w:pPr>
          </w:p>
          <w:p w14:paraId="747EAEBE" w14:textId="32E4250E" w:rsidR="00BE5ED2" w:rsidRPr="00E70E81" w:rsidRDefault="00F144C6" w:rsidP="00F144C6">
            <w:pPr>
              <w:pStyle w:val="paragraph"/>
              <w:spacing w:before="0" w:beforeAutospacing="0" w:after="0" w:afterAutospacing="0"/>
              <w:textAlignment w:val="baseline"/>
            </w:pPr>
            <w:r>
              <w:rPr>
                <w:rStyle w:val="normaltextrun"/>
                <w:lang w:val="en-US"/>
              </w:rPr>
              <w:t>1</w:t>
            </w:r>
            <w:r w:rsidR="00BE5ED2" w:rsidRPr="00E70E81">
              <w:rPr>
                <w:rStyle w:val="normaltextrun"/>
                <w:lang w:val="en-US"/>
              </w:rPr>
              <w:t xml:space="preserve"> visits of Special Rapporteur</w:t>
            </w:r>
            <w:r>
              <w:rPr>
                <w:rStyle w:val="eop"/>
              </w:rPr>
              <w:t>. One additional invitation issued.</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256F9E9E" w14:textId="77777777" w:rsidR="00F144C6" w:rsidRDefault="00BE5ED2" w:rsidP="00BE5ED2">
            <w:pPr>
              <w:pStyle w:val="paragraph"/>
              <w:spacing w:before="0" w:beforeAutospacing="0" w:after="0" w:afterAutospacing="0"/>
              <w:textAlignment w:val="baseline"/>
              <w:rPr>
                <w:rStyle w:val="normaltextrun"/>
                <w:lang w:val="en-US"/>
              </w:rPr>
            </w:pPr>
            <w:r w:rsidRPr="00E70E81">
              <w:rPr>
                <w:rStyle w:val="normaltextrun"/>
                <w:lang w:val="en-US"/>
              </w:rPr>
              <w:t> </w:t>
            </w:r>
          </w:p>
          <w:p w14:paraId="109A1B40" w14:textId="77777777" w:rsidR="00F144C6" w:rsidRDefault="00F144C6" w:rsidP="00BE5ED2">
            <w:pPr>
              <w:pStyle w:val="paragraph"/>
              <w:spacing w:before="0" w:beforeAutospacing="0" w:after="0" w:afterAutospacing="0"/>
              <w:textAlignment w:val="baseline"/>
              <w:rPr>
                <w:rStyle w:val="normaltextrun"/>
                <w:lang w:val="en-US"/>
              </w:rPr>
            </w:pPr>
          </w:p>
          <w:p w14:paraId="36E67254" w14:textId="77777777" w:rsidR="00F144C6" w:rsidRDefault="00F144C6" w:rsidP="00BE5ED2">
            <w:pPr>
              <w:pStyle w:val="paragraph"/>
              <w:spacing w:before="0" w:beforeAutospacing="0" w:after="0" w:afterAutospacing="0"/>
              <w:textAlignment w:val="baseline"/>
              <w:rPr>
                <w:rStyle w:val="normaltextrun"/>
                <w:lang w:val="en-US"/>
              </w:rPr>
            </w:pPr>
          </w:p>
          <w:p w14:paraId="01E16277" w14:textId="77777777" w:rsidR="00F144C6" w:rsidRDefault="00F144C6" w:rsidP="00BE5ED2">
            <w:pPr>
              <w:pStyle w:val="paragraph"/>
              <w:spacing w:before="0" w:beforeAutospacing="0" w:after="0" w:afterAutospacing="0"/>
              <w:textAlignment w:val="baseline"/>
              <w:rPr>
                <w:rStyle w:val="normaltextrun"/>
                <w:lang w:val="en-US"/>
              </w:rPr>
            </w:pPr>
          </w:p>
          <w:p w14:paraId="7C3D9A39" w14:textId="77777777" w:rsidR="00F144C6" w:rsidRDefault="00F144C6" w:rsidP="00BE5ED2">
            <w:pPr>
              <w:pStyle w:val="paragraph"/>
              <w:spacing w:before="0" w:beforeAutospacing="0" w:after="0" w:afterAutospacing="0"/>
              <w:textAlignment w:val="baseline"/>
              <w:rPr>
                <w:rStyle w:val="normaltextrun"/>
                <w:lang w:val="en-US"/>
              </w:rPr>
            </w:pPr>
          </w:p>
          <w:p w14:paraId="1349747A" w14:textId="77777777" w:rsidR="00F144C6" w:rsidRDefault="00F144C6" w:rsidP="00BE5ED2">
            <w:pPr>
              <w:pStyle w:val="paragraph"/>
              <w:spacing w:before="0" w:beforeAutospacing="0" w:after="0" w:afterAutospacing="0"/>
              <w:textAlignment w:val="baseline"/>
              <w:rPr>
                <w:rStyle w:val="normaltextrun"/>
                <w:lang w:val="en-US"/>
              </w:rPr>
            </w:pPr>
          </w:p>
          <w:p w14:paraId="3B02A6D6" w14:textId="62528872" w:rsidR="00BE5ED2" w:rsidRPr="00E70E81" w:rsidRDefault="00BE5ED2" w:rsidP="00BE5ED2">
            <w:pPr>
              <w:pStyle w:val="paragraph"/>
              <w:spacing w:before="0" w:beforeAutospacing="0" w:after="0" w:afterAutospacing="0"/>
              <w:textAlignment w:val="baseline"/>
            </w:pPr>
            <w:r w:rsidRPr="00E70E81">
              <w:rPr>
                <w:rStyle w:val="normaltextrun"/>
                <w:lang w:val="en-US"/>
              </w:rPr>
              <w:t xml:space="preserve">Target was exceeded </w:t>
            </w:r>
            <w:proofErr w:type="gramStart"/>
            <w:r w:rsidRPr="00E70E81">
              <w:rPr>
                <w:rStyle w:val="normaltextrun"/>
                <w:lang w:val="en-US"/>
              </w:rPr>
              <w:t>as a result of</w:t>
            </w:r>
            <w:proofErr w:type="gramEnd"/>
            <w:r w:rsidRPr="00E70E81">
              <w:rPr>
                <w:rStyle w:val="normaltextrun"/>
                <w:lang w:val="en-US"/>
              </w:rPr>
              <w:t xml:space="preserve"> increased engagement of the government with Special Procedures mandate holders, supported by the UNJP.</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FC7244D"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7D995D44" w14:textId="77777777" w:rsidR="00F144C6" w:rsidRDefault="00F144C6" w:rsidP="00BE5ED2">
            <w:pPr>
              <w:pStyle w:val="paragraph"/>
              <w:spacing w:before="0" w:beforeAutospacing="0" w:after="0" w:afterAutospacing="0"/>
              <w:jc w:val="both"/>
              <w:textAlignment w:val="baseline"/>
              <w:rPr>
                <w:rStyle w:val="normaltextrun"/>
                <w:lang w:val="en-US"/>
              </w:rPr>
            </w:pPr>
          </w:p>
          <w:p w14:paraId="1AF7CBD3" w14:textId="77777777" w:rsidR="00F144C6" w:rsidRDefault="00F144C6" w:rsidP="00BE5ED2">
            <w:pPr>
              <w:pStyle w:val="paragraph"/>
              <w:spacing w:before="0" w:beforeAutospacing="0" w:after="0" w:afterAutospacing="0"/>
              <w:jc w:val="both"/>
              <w:textAlignment w:val="baseline"/>
              <w:rPr>
                <w:rStyle w:val="normaltextrun"/>
                <w:lang w:val="en-US"/>
              </w:rPr>
            </w:pPr>
          </w:p>
          <w:p w14:paraId="23D2CD7C" w14:textId="77777777" w:rsidR="00F144C6" w:rsidRDefault="00F144C6" w:rsidP="00BE5ED2">
            <w:pPr>
              <w:pStyle w:val="paragraph"/>
              <w:spacing w:before="0" w:beforeAutospacing="0" w:after="0" w:afterAutospacing="0"/>
              <w:jc w:val="both"/>
              <w:textAlignment w:val="baseline"/>
              <w:rPr>
                <w:rStyle w:val="normaltextrun"/>
                <w:lang w:val="en-US"/>
              </w:rPr>
            </w:pPr>
          </w:p>
          <w:p w14:paraId="53769065" w14:textId="77777777" w:rsidR="00F144C6" w:rsidRDefault="00F144C6" w:rsidP="00BE5ED2">
            <w:pPr>
              <w:pStyle w:val="paragraph"/>
              <w:spacing w:before="0" w:beforeAutospacing="0" w:after="0" w:afterAutospacing="0"/>
              <w:jc w:val="both"/>
              <w:textAlignment w:val="baseline"/>
              <w:rPr>
                <w:rStyle w:val="normaltextrun"/>
                <w:lang w:val="en-US"/>
              </w:rPr>
            </w:pPr>
          </w:p>
          <w:p w14:paraId="1FEC231C" w14:textId="77777777" w:rsidR="00F144C6" w:rsidRDefault="00F144C6" w:rsidP="00BE5ED2">
            <w:pPr>
              <w:pStyle w:val="paragraph"/>
              <w:spacing w:before="0" w:beforeAutospacing="0" w:after="0" w:afterAutospacing="0"/>
              <w:jc w:val="both"/>
              <w:textAlignment w:val="baseline"/>
              <w:rPr>
                <w:rStyle w:val="normaltextrun"/>
                <w:lang w:val="en-US"/>
              </w:rPr>
            </w:pPr>
          </w:p>
          <w:p w14:paraId="45C87F87" w14:textId="068E6603"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DFA and OHCHR</w:t>
            </w:r>
            <w:r w:rsidRPr="00E70E81">
              <w:rPr>
                <w:rStyle w:val="eop"/>
              </w:rPr>
              <w:t> </w:t>
            </w:r>
          </w:p>
        </w:tc>
      </w:tr>
      <w:tr w:rsidR="00BE5ED2" w:rsidRPr="00E70E81" w14:paraId="70D89BAA" w14:textId="77777777" w:rsidTr="00163C7B">
        <w:trPr>
          <w:trHeight w:val="30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733989AA" w14:textId="77777777" w:rsidR="00BE5ED2" w:rsidRPr="00C03FCB" w:rsidRDefault="00BE5ED2" w:rsidP="007B56BB">
            <w:pPr>
              <w:pStyle w:val="paragraph"/>
              <w:spacing w:before="0" w:beforeAutospacing="0" w:after="0" w:afterAutospacing="0"/>
              <w:ind w:right="110"/>
              <w:textAlignment w:val="baseline"/>
            </w:pPr>
            <w:r w:rsidRPr="00C03FCB">
              <w:rPr>
                <w:rStyle w:val="normaltextrun"/>
              </w:rPr>
              <w:t>Output 1.1B</w:t>
            </w:r>
            <w:r w:rsidRPr="00C03FCB">
              <w:rPr>
                <w:rStyle w:val="eop"/>
              </w:rPr>
              <w:t> </w:t>
            </w:r>
          </w:p>
          <w:p w14:paraId="01632B55" w14:textId="77777777" w:rsidR="00BE5ED2" w:rsidRPr="00C03FCB" w:rsidRDefault="00BE5ED2" w:rsidP="007B56BB">
            <w:pPr>
              <w:pStyle w:val="paragraph"/>
              <w:spacing w:before="0" w:beforeAutospacing="0" w:after="0" w:afterAutospacing="0"/>
              <w:ind w:right="110"/>
              <w:textAlignment w:val="baseline"/>
            </w:pPr>
            <w:r w:rsidRPr="00C03FCB">
              <w:rPr>
                <w:rStyle w:val="normaltextrun"/>
              </w:rPr>
              <w:t>Percentage/number of accepted UPR recommendations that the Government is taking steps to implement.</w:t>
            </w:r>
            <w:r w:rsidRPr="00C03FCB">
              <w:rPr>
                <w:rStyle w:val="eop"/>
              </w:rPr>
              <w:t> </w:t>
            </w:r>
          </w:p>
          <w:p w14:paraId="548216FF"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1DB91A8B" w14:textId="77777777" w:rsidR="00BE5ED2" w:rsidRPr="00F144C6" w:rsidRDefault="00BE5ED2" w:rsidP="007B56BB">
            <w:pPr>
              <w:pStyle w:val="paragraph"/>
              <w:spacing w:before="0" w:beforeAutospacing="0" w:after="0" w:afterAutospacing="0"/>
              <w:ind w:right="110"/>
              <w:textAlignment w:val="baseline"/>
            </w:pPr>
            <w:r w:rsidRPr="00F144C6">
              <w:rPr>
                <w:rStyle w:val="normaltextrun"/>
              </w:rPr>
              <w:t>Indicator 1.1.B</w:t>
            </w:r>
            <w:r w:rsidRPr="00F144C6">
              <w:rPr>
                <w:rStyle w:val="eop"/>
              </w:rPr>
              <w:t> </w:t>
            </w:r>
          </w:p>
          <w:p w14:paraId="613C06A2" w14:textId="77777777" w:rsidR="00BE5ED2" w:rsidRPr="00F144C6" w:rsidRDefault="00BE5ED2" w:rsidP="007B56BB">
            <w:pPr>
              <w:pStyle w:val="paragraph"/>
              <w:spacing w:before="0" w:beforeAutospacing="0" w:after="0" w:afterAutospacing="0"/>
              <w:ind w:right="110"/>
              <w:textAlignment w:val="baseline"/>
            </w:pPr>
            <w:r w:rsidRPr="00F144C6">
              <w:rPr>
                <w:rStyle w:val="normaltextrun"/>
              </w:rPr>
              <w:t>Baseline: NMRF exists but is not active </w:t>
            </w:r>
            <w:r w:rsidRPr="00F144C6">
              <w:rPr>
                <w:rStyle w:val="eop"/>
              </w:rPr>
              <w:t> </w:t>
            </w:r>
          </w:p>
          <w:p w14:paraId="56D76146" w14:textId="77777777" w:rsidR="00BE5ED2" w:rsidRPr="00E70E81" w:rsidRDefault="00BE5ED2" w:rsidP="007B56BB">
            <w:pPr>
              <w:pStyle w:val="paragraph"/>
              <w:spacing w:before="0" w:beforeAutospacing="0" w:after="0" w:afterAutospacing="0"/>
              <w:ind w:right="110"/>
              <w:textAlignment w:val="baseline"/>
            </w:pPr>
            <w:r w:rsidRPr="00F144C6">
              <w:rPr>
                <w:rStyle w:val="normaltextrun"/>
              </w:rPr>
              <w:t>Planned Target: TBD</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78317F32" w14:textId="77777777" w:rsidR="00F144C6" w:rsidRDefault="00F144C6" w:rsidP="00BE5ED2">
            <w:pPr>
              <w:pStyle w:val="paragraph"/>
              <w:spacing w:before="0" w:beforeAutospacing="0" w:after="0" w:afterAutospacing="0"/>
              <w:textAlignment w:val="baseline"/>
              <w:rPr>
                <w:rStyle w:val="normaltextrun"/>
                <w:lang w:val="en-US"/>
              </w:rPr>
            </w:pPr>
          </w:p>
          <w:p w14:paraId="1FBB8DE7" w14:textId="410BAE7B" w:rsidR="00BE5ED2" w:rsidRPr="00E70E81" w:rsidRDefault="00BE5ED2" w:rsidP="00BE5ED2">
            <w:pPr>
              <w:pStyle w:val="paragraph"/>
              <w:spacing w:before="0" w:beforeAutospacing="0" w:after="0" w:afterAutospacing="0"/>
              <w:textAlignment w:val="baseline"/>
            </w:pPr>
            <w:r w:rsidRPr="00E70E81">
              <w:rPr>
                <w:rStyle w:val="normaltextrun"/>
                <w:lang w:val="en-US"/>
              </w:rPr>
              <w:t>74.4 per cent (215 out of 289) recommendations supported by the government. (Increase from 39.3 per cent or 103 of 262 recommendations supported in 2017)</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793F97BA"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17ACBF59"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593567B6" w14:textId="77777777" w:rsidR="00BE5ED2" w:rsidRPr="00E70E81" w:rsidRDefault="00BE5ED2" w:rsidP="00F144C6">
            <w:pPr>
              <w:pStyle w:val="paragraph"/>
              <w:spacing w:before="0" w:beforeAutospacing="0" w:after="0" w:afterAutospacing="0"/>
              <w:textAlignment w:val="baseline"/>
            </w:pPr>
            <w:r w:rsidRPr="00E70E81">
              <w:rPr>
                <w:rStyle w:val="normaltextrun"/>
                <w:lang w:val="en-US"/>
              </w:rPr>
              <w:t>OHCHR UPR reporting, Decision of the Outcome (</w:t>
            </w:r>
            <w:hyperlink r:id="rId11" w:tgtFrame="_blank" w:history="1">
              <w:r w:rsidRPr="00E70E81">
                <w:rPr>
                  <w:rStyle w:val="normaltextrun"/>
                  <w:color w:val="0000FF"/>
                  <w:u w:val="single"/>
                  <w:lang w:val="en-US"/>
                </w:rPr>
                <w:t>Universal Periodic Review - Philippines | OHCHR</w:t>
              </w:r>
            </w:hyperlink>
            <w:r w:rsidRPr="00E70E81">
              <w:rPr>
                <w:rStyle w:val="normaltextrun"/>
                <w:color w:val="0000FF"/>
                <w:u w:val="single"/>
                <w:lang w:val="en-US"/>
              </w:rPr>
              <w:t>) </w:t>
            </w:r>
            <w:r w:rsidRPr="00E70E81">
              <w:rPr>
                <w:rStyle w:val="eop"/>
                <w:color w:val="0000FF"/>
              </w:rPr>
              <w:t> </w:t>
            </w:r>
          </w:p>
        </w:tc>
      </w:tr>
      <w:tr w:rsidR="00BE5ED2" w:rsidRPr="00E70E81" w14:paraId="1D9F29FD" w14:textId="77777777" w:rsidTr="00163C7B">
        <w:trPr>
          <w:trHeight w:val="30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40D8ADD6" w14:textId="77777777" w:rsidR="00BE5ED2" w:rsidRPr="00E70E81" w:rsidRDefault="00BE5ED2" w:rsidP="007B56BB">
            <w:pPr>
              <w:pStyle w:val="paragraph"/>
              <w:spacing w:before="0" w:beforeAutospacing="0" w:after="0" w:afterAutospacing="0"/>
              <w:ind w:right="110"/>
              <w:jc w:val="both"/>
              <w:textAlignment w:val="baseline"/>
            </w:pPr>
            <w:r w:rsidRPr="00E70E81">
              <w:rPr>
                <w:rStyle w:val="normaltextrun"/>
                <w:lang w:val="en-US"/>
              </w:rPr>
              <w:t>Indicator 1.1.C</w:t>
            </w:r>
            <w:r w:rsidRPr="00E70E81">
              <w:rPr>
                <w:rStyle w:val="eop"/>
              </w:rPr>
              <w:t> </w:t>
            </w:r>
          </w:p>
          <w:p w14:paraId="5391C5EE" w14:textId="77777777" w:rsidR="00BE5ED2" w:rsidRPr="00E70E81" w:rsidRDefault="00BE5ED2" w:rsidP="007B56BB">
            <w:pPr>
              <w:pStyle w:val="paragraph"/>
              <w:spacing w:before="0" w:beforeAutospacing="0" w:after="0" w:afterAutospacing="0"/>
              <w:ind w:right="110"/>
              <w:jc w:val="both"/>
              <w:textAlignment w:val="baseline"/>
            </w:pPr>
            <w:r w:rsidRPr="00E70E81">
              <w:rPr>
                <w:rStyle w:val="normaltextrun"/>
                <w:lang w:val="en-US"/>
              </w:rPr>
              <w:t>Strengthening of the National Mechanism for Reporting and Follow-up</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1A63177A"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 xml:space="preserve">Database </w:t>
            </w:r>
            <w:proofErr w:type="gramStart"/>
            <w:r w:rsidRPr="00E70E81">
              <w:rPr>
                <w:rStyle w:val="normaltextrun"/>
                <w:lang w:val="en-US"/>
              </w:rPr>
              <w:t>established;</w:t>
            </w:r>
            <w:proofErr w:type="gramEnd"/>
            <w:r w:rsidRPr="00E70E81">
              <w:rPr>
                <w:rStyle w:val="eop"/>
              </w:rPr>
              <w:t> </w:t>
            </w:r>
          </w:p>
          <w:p w14:paraId="668858E4" w14:textId="77777777" w:rsidR="00BE5ED2" w:rsidRPr="00E70E81" w:rsidRDefault="00BE5ED2" w:rsidP="00245005">
            <w:pPr>
              <w:pStyle w:val="paragraph"/>
              <w:spacing w:before="0" w:beforeAutospacing="0" w:after="0" w:afterAutospacing="0"/>
              <w:textAlignment w:val="baseline"/>
            </w:pPr>
            <w:r w:rsidRPr="00E70E81">
              <w:rPr>
                <w:rStyle w:val="normaltextrun"/>
                <w:lang w:val="en-US"/>
              </w:rPr>
              <w:t>19 Departmental focal points appointed and trained</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17C71E2A"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4CDCE3FC"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51231343"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Database (NMRF / FP access)</w:t>
            </w:r>
            <w:r w:rsidRPr="00E70E81">
              <w:rPr>
                <w:rStyle w:val="eop"/>
              </w:rPr>
              <w:t> </w:t>
            </w:r>
          </w:p>
          <w:p w14:paraId="49A6CD94"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Meeting/training reports</w:t>
            </w:r>
            <w:r w:rsidRPr="00E70E81">
              <w:rPr>
                <w:rStyle w:val="eop"/>
              </w:rPr>
              <w:t> </w:t>
            </w:r>
          </w:p>
          <w:p w14:paraId="13EA467F" w14:textId="4EBDB374" w:rsidR="00BE5ED2" w:rsidRPr="00E70E81" w:rsidRDefault="00BE5ED2" w:rsidP="00BE5ED2">
            <w:pPr>
              <w:pStyle w:val="paragraph"/>
              <w:spacing w:before="0" w:beforeAutospacing="0" w:after="0" w:afterAutospacing="0"/>
              <w:textAlignment w:val="baseline"/>
            </w:pPr>
            <w:r w:rsidRPr="00E70E81">
              <w:rPr>
                <w:rStyle w:val="normaltextrun"/>
                <w:lang w:val="en-US"/>
              </w:rPr>
              <w:t>List of focal points</w:t>
            </w:r>
          </w:p>
        </w:tc>
      </w:tr>
      <w:tr w:rsidR="00BE5ED2" w:rsidRPr="00E70E81" w14:paraId="728FFFEB" w14:textId="77777777" w:rsidTr="00163C7B">
        <w:trPr>
          <w:trHeight w:val="30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7E1A9D0F" w14:textId="77777777" w:rsidR="00BE5ED2" w:rsidRPr="00E70E81" w:rsidRDefault="00BE5ED2" w:rsidP="007B56BB">
            <w:pPr>
              <w:pStyle w:val="paragraph"/>
              <w:spacing w:before="0" w:beforeAutospacing="0" w:after="0" w:afterAutospacing="0"/>
              <w:ind w:right="110"/>
              <w:textAlignment w:val="baseline"/>
            </w:pPr>
            <w:proofErr w:type="gramStart"/>
            <w:r w:rsidRPr="00E70E81">
              <w:rPr>
                <w:rStyle w:val="normaltextrun"/>
              </w:rPr>
              <w:t>Indicator  1.2.A</w:t>
            </w:r>
            <w:proofErr w:type="gramEnd"/>
            <w:r w:rsidRPr="00E70E81">
              <w:rPr>
                <w:rStyle w:val="eop"/>
              </w:rPr>
              <w:t> </w:t>
            </w:r>
          </w:p>
          <w:p w14:paraId="5E083398"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Number of security officials trained in human rights-based approach to countering terrorism</w:t>
            </w:r>
            <w:r w:rsidRPr="00E70E81">
              <w:rPr>
                <w:rStyle w:val="eop"/>
              </w:rPr>
              <w:t> </w:t>
            </w:r>
          </w:p>
          <w:p w14:paraId="7BB044D4"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Baseline: TBD</w:t>
            </w:r>
            <w:r w:rsidRPr="00E70E81">
              <w:rPr>
                <w:rStyle w:val="eop"/>
              </w:rPr>
              <w:t> </w:t>
            </w:r>
          </w:p>
          <w:p w14:paraId="1886E9D2" w14:textId="5E814EEF" w:rsidR="00BE5ED2" w:rsidRPr="00E70E81" w:rsidRDefault="00BE5ED2" w:rsidP="007B56BB">
            <w:pPr>
              <w:pStyle w:val="paragraph"/>
              <w:spacing w:before="0" w:beforeAutospacing="0" w:after="0" w:afterAutospacing="0"/>
              <w:ind w:right="110"/>
              <w:textAlignment w:val="baseline"/>
            </w:pPr>
            <w:r w:rsidRPr="00E70E81">
              <w:rPr>
                <w:rStyle w:val="normaltextrun"/>
              </w:rPr>
              <w:t>Planned Target: TBD</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0AC4C980" w14:textId="08308E40" w:rsidR="00BE5ED2" w:rsidRPr="00E70E81" w:rsidRDefault="00BE5ED2" w:rsidP="00245005">
            <w:pPr>
              <w:pStyle w:val="paragraph"/>
              <w:spacing w:before="0" w:beforeAutospacing="0" w:after="0" w:afterAutospacing="0"/>
              <w:textAlignment w:val="baseline"/>
            </w:pPr>
            <w:r w:rsidRPr="00E70E81">
              <w:rPr>
                <w:rStyle w:val="normaltextrun"/>
                <w:color w:val="000000"/>
                <w:lang w:val="en-US"/>
              </w:rPr>
              <w:t xml:space="preserve">54 lead security officials trained (ATC-PMC, AFP, PNP, NBI, BJMP, </w:t>
            </w:r>
            <w:proofErr w:type="spellStart"/>
            <w:r w:rsidRPr="00E70E81">
              <w:rPr>
                <w:rStyle w:val="normaltextrun"/>
                <w:color w:val="000000"/>
                <w:lang w:val="en-US"/>
              </w:rPr>
              <w:t>BuCor</w:t>
            </w:r>
            <w:proofErr w:type="spellEnd"/>
            <w:r w:rsidRPr="00E70E81">
              <w:rPr>
                <w:rStyle w:val="normaltextrun"/>
                <w:color w:val="000000"/>
                <w:lang w:val="en-US"/>
              </w:rPr>
              <w:t>, PPA and NICA).</w:t>
            </w:r>
            <w:r w:rsidRPr="00E70E81">
              <w:rPr>
                <w:rStyle w:val="eop"/>
                <w:color w:val="000000"/>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3A72ED6C"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60B0B5E"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Training report and modules</w:t>
            </w:r>
            <w:r w:rsidRPr="00E70E81">
              <w:rPr>
                <w:rStyle w:val="eop"/>
              </w:rPr>
              <w:t> </w:t>
            </w:r>
          </w:p>
          <w:p w14:paraId="50C00BC2"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List of participants</w:t>
            </w:r>
            <w:r w:rsidRPr="00E70E81">
              <w:rPr>
                <w:rStyle w:val="eop"/>
              </w:rPr>
              <w:t> </w:t>
            </w:r>
          </w:p>
        </w:tc>
      </w:tr>
      <w:tr w:rsidR="00BE5ED2" w:rsidRPr="00E70E81" w14:paraId="2E22B4ED" w14:textId="77777777" w:rsidTr="00163C7B">
        <w:trPr>
          <w:trHeight w:val="30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1959D089"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Indicator 1.2B. Number of national policies and normative frameworks on countering terrorism revised towards increased compliance with human rights.</w:t>
            </w:r>
            <w:r w:rsidRPr="00E70E81">
              <w:rPr>
                <w:rStyle w:val="eop"/>
              </w:rPr>
              <w:t> </w:t>
            </w:r>
          </w:p>
          <w:p w14:paraId="25A1DC7B"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4D9423D0"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472EC731" w14:textId="77777777" w:rsidR="00BE5ED2" w:rsidRPr="00E70E81" w:rsidRDefault="00BE5ED2" w:rsidP="00BE5ED2">
            <w:pPr>
              <w:pStyle w:val="paragraph"/>
              <w:spacing w:before="0" w:beforeAutospacing="0" w:after="0" w:afterAutospacing="0"/>
              <w:textAlignment w:val="baseline"/>
            </w:pPr>
            <w:r w:rsidRPr="00E70E81">
              <w:rPr>
                <w:rStyle w:val="normaltextrun"/>
                <w:color w:val="000000"/>
              </w:rPr>
              <w:t>1 </w:t>
            </w:r>
            <w:r w:rsidRPr="00E70E81">
              <w:rPr>
                <w:rStyle w:val="eop"/>
                <w:color w:val="000000"/>
              </w:rPr>
              <w:t> </w:t>
            </w:r>
          </w:p>
          <w:p w14:paraId="689C7A77"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56131500"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Supreme court struck down two parts of the ATA (2020</w:t>
            </w:r>
            <w:proofErr w:type="gramStart"/>
            <w:r w:rsidRPr="00E70E81">
              <w:rPr>
                <w:rStyle w:val="normaltextrun"/>
                <w:lang w:val="en-US"/>
              </w:rPr>
              <w:t>)</w:t>
            </w:r>
            <w:proofErr w:type="gramEnd"/>
            <w:r w:rsidRPr="00E70E81">
              <w:rPr>
                <w:rStyle w:val="normaltextrun"/>
                <w:lang w:val="en-US"/>
              </w:rPr>
              <w:t xml:space="preserve"> but other problematic articles remained and reportedly impacted negatively on civic and humanitarian space. Progress in this area was slow, including </w:t>
            </w:r>
            <w:proofErr w:type="gramStart"/>
            <w:r w:rsidRPr="00E70E81">
              <w:rPr>
                <w:rStyle w:val="normaltextrun"/>
                <w:lang w:val="en-US"/>
              </w:rPr>
              <w:t>as a result of</w:t>
            </w:r>
            <w:proofErr w:type="gramEnd"/>
            <w:r w:rsidRPr="00E70E81">
              <w:rPr>
                <w:rStyle w:val="normaltextrun"/>
                <w:lang w:val="en-US"/>
              </w:rPr>
              <w:t xml:space="preserve"> delays in establishing the TWG leading to limited implementation,</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35197ED0"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 xml:space="preserve">Supreme Court Decision: </w:t>
            </w:r>
            <w:hyperlink r:id="rId12" w:tgtFrame="_blank" w:history="1">
              <w:r w:rsidRPr="00E70E81">
                <w:rPr>
                  <w:rStyle w:val="normaltextrun"/>
                  <w:color w:val="0000FF"/>
                  <w:u w:val="single"/>
                  <w:lang w:val="en-US"/>
                </w:rPr>
                <w:t>https://lawphil.net/judjuris/juri2021/dec2021/pdf/gr_252578_2021.pdf</w:t>
              </w:r>
            </w:hyperlink>
            <w:r w:rsidRPr="00E70E81">
              <w:rPr>
                <w:rStyle w:val="normaltextrun"/>
                <w:color w:val="0000FF"/>
                <w:u w:val="single"/>
                <w:lang w:val="en-US"/>
              </w:rPr>
              <w:t>, reaffirmed on 26 April 2022. </w:t>
            </w:r>
            <w:r w:rsidRPr="00E70E81">
              <w:rPr>
                <w:rStyle w:val="normaltextrun"/>
                <w:lang w:val="en-US"/>
              </w:rPr>
              <w:t> </w:t>
            </w:r>
            <w:r w:rsidRPr="00E70E81">
              <w:rPr>
                <w:rStyle w:val="eop"/>
              </w:rPr>
              <w:t> </w:t>
            </w:r>
          </w:p>
        </w:tc>
      </w:tr>
      <w:tr w:rsidR="00BE5ED2" w:rsidRPr="00E70E81" w14:paraId="45F72F64"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0483A6E4"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lang w:val="en-US"/>
              </w:rPr>
              <w:t xml:space="preserve">Indicator 1.3.A Percent of current PWUDs who have access to voluntary and </w:t>
            </w:r>
            <w:proofErr w:type="spellStart"/>
            <w:r w:rsidRPr="00E70E81">
              <w:rPr>
                <w:rStyle w:val="normaltextrun"/>
                <w:lang w:val="en-US"/>
              </w:rPr>
              <w:t>evidencebased</w:t>
            </w:r>
            <w:proofErr w:type="spellEnd"/>
            <w:r w:rsidRPr="00E70E81">
              <w:rPr>
                <w:rStyle w:val="normaltextrun"/>
                <w:lang w:val="en-US"/>
              </w:rPr>
              <w:t xml:space="preserve"> community-based treatment and care services appropriate to their assessed risk. </w:t>
            </w:r>
            <w:r w:rsidRPr="00E70E81">
              <w:rPr>
                <w:rStyle w:val="eop"/>
              </w:rPr>
              <w:t> </w:t>
            </w:r>
          </w:p>
          <w:p w14:paraId="49A6348C"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083AAFC9"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lang w:val="en-US"/>
              </w:rPr>
              <w:t>Baseline: Baseline to be collected at start of program, disaggregated by assessed risk.</w:t>
            </w:r>
            <w:r w:rsidRPr="00E70E81">
              <w:rPr>
                <w:rStyle w:val="eop"/>
              </w:rPr>
              <w:t> </w:t>
            </w:r>
          </w:p>
          <w:p w14:paraId="4E766C17"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301D7F6E"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p w14:paraId="76AE66F7" w14:textId="77777777" w:rsidR="00BE5ED2" w:rsidRPr="00E70E81" w:rsidRDefault="00BE5ED2" w:rsidP="007B56BB">
            <w:pPr>
              <w:pStyle w:val="paragraph"/>
              <w:spacing w:before="0" w:beforeAutospacing="0" w:after="0" w:afterAutospacing="0"/>
              <w:ind w:right="110"/>
              <w:jc w:val="both"/>
              <w:textAlignment w:val="baseline"/>
            </w:pP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1BB100ED" w14:textId="77777777" w:rsidR="00BE5ED2" w:rsidRPr="00E70E81" w:rsidRDefault="00BE5ED2" w:rsidP="00245005">
            <w:pPr>
              <w:pStyle w:val="paragraph"/>
              <w:spacing w:before="0" w:beforeAutospacing="0" w:after="0" w:afterAutospacing="0"/>
              <w:textAlignment w:val="baseline"/>
            </w:pPr>
            <w:r w:rsidRPr="00E70E81">
              <w:rPr>
                <w:rStyle w:val="normaltextrun"/>
                <w:color w:val="000000"/>
                <w:lang w:val="en-US"/>
              </w:rPr>
              <w:t>38% of current PWUDs have access to voluntary and evidence-based community-based treatment and care services (DOH data).</w:t>
            </w:r>
            <w:r w:rsidRPr="00E70E81">
              <w:rPr>
                <w:rStyle w:val="eop"/>
                <w:color w:val="000000"/>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707D4CDA"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Currently, a majority, if not all, public drug treatment and rehabilitation are court-mandated and not purely voluntary.</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11FA2F59"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r>
      <w:tr w:rsidR="00BE5ED2" w:rsidRPr="00E70E81" w14:paraId="250D8CCC"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36E1E2CD"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Indicator 1.3.C</w:t>
            </w:r>
            <w:r w:rsidRPr="00E70E81">
              <w:rPr>
                <w:rStyle w:val="eop"/>
              </w:rPr>
              <w:t> </w:t>
            </w:r>
          </w:p>
          <w:p w14:paraId="12C6934A"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Number and percentage of PWUDs receiving evidence-based prevention messages and services.</w:t>
            </w:r>
            <w:r w:rsidRPr="00E70E81">
              <w:rPr>
                <w:rStyle w:val="eop"/>
              </w:rPr>
              <w:t> </w:t>
            </w:r>
          </w:p>
          <w:p w14:paraId="670D35ED"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00DAC036" w14:textId="77777777" w:rsidR="00BE5ED2" w:rsidRPr="00245005" w:rsidRDefault="00BE5ED2" w:rsidP="007B56BB">
            <w:pPr>
              <w:pStyle w:val="paragraph"/>
              <w:spacing w:before="0" w:beforeAutospacing="0" w:after="0" w:afterAutospacing="0"/>
              <w:ind w:right="110"/>
              <w:textAlignment w:val="baseline"/>
            </w:pPr>
            <w:r w:rsidRPr="00245005">
              <w:rPr>
                <w:rStyle w:val="normaltextrun"/>
              </w:rPr>
              <w:t xml:space="preserve">Baseline: </w:t>
            </w:r>
            <w:proofErr w:type="spellStart"/>
            <w:r w:rsidRPr="00245005">
              <w:rPr>
                <w:rStyle w:val="normaltextrun"/>
              </w:rPr>
              <w:t>tbd</w:t>
            </w:r>
            <w:proofErr w:type="spellEnd"/>
            <w:r w:rsidRPr="00245005">
              <w:rPr>
                <w:rStyle w:val="eop"/>
              </w:rPr>
              <w:t> </w:t>
            </w:r>
          </w:p>
          <w:p w14:paraId="630C7570" w14:textId="77777777" w:rsidR="00BE5ED2" w:rsidRPr="00E70E81" w:rsidRDefault="00BE5ED2" w:rsidP="007B56BB">
            <w:pPr>
              <w:pStyle w:val="paragraph"/>
              <w:spacing w:before="0" w:beforeAutospacing="0" w:after="0" w:afterAutospacing="0"/>
              <w:ind w:right="110"/>
              <w:textAlignment w:val="baseline"/>
            </w:pPr>
            <w:r w:rsidRPr="00245005">
              <w:rPr>
                <w:rStyle w:val="normaltextrun"/>
              </w:rPr>
              <w:t>Planned Target: 10 percentage points increase from preceding year</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70022EC4"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No data available </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1EC8FBC8" w14:textId="77777777" w:rsidR="00BE5ED2" w:rsidRPr="00E70E81" w:rsidRDefault="00BE5ED2" w:rsidP="00BE5ED2">
            <w:pPr>
              <w:pStyle w:val="paragraph"/>
              <w:spacing w:before="0" w:beforeAutospacing="0" w:after="0" w:afterAutospacing="0"/>
              <w:textAlignment w:val="baseline"/>
            </w:pPr>
            <w:r w:rsidRPr="00E70E81">
              <w:rPr>
                <w:rStyle w:val="normaltextrun"/>
                <w:color w:val="000000"/>
                <w:lang w:val="en-US"/>
              </w:rPr>
              <w:t>Baseline and data methodology to be discussed with Government.</w:t>
            </w:r>
            <w:r w:rsidRPr="00E70E81">
              <w:rPr>
                <w:rStyle w:val="eop"/>
                <w:color w:val="000000"/>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1F6FF4C3"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r>
      <w:tr w:rsidR="00BE5ED2" w:rsidRPr="00E70E81" w14:paraId="43034C5F"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13DF2B2E"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Indicator 1.3.D</w:t>
            </w:r>
            <w:r w:rsidRPr="00E70E81">
              <w:rPr>
                <w:rStyle w:val="eop"/>
              </w:rPr>
              <w:t> </w:t>
            </w:r>
          </w:p>
          <w:p w14:paraId="7388389C"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 xml:space="preserve">Number / per cent of detainees who </w:t>
            </w:r>
            <w:proofErr w:type="gramStart"/>
            <w:r w:rsidRPr="00E70E81">
              <w:rPr>
                <w:rStyle w:val="normaltextrun"/>
              </w:rPr>
              <w:t>are able to</w:t>
            </w:r>
            <w:proofErr w:type="gramEnd"/>
            <w:r w:rsidRPr="00E70E81">
              <w:rPr>
                <w:rStyle w:val="normaltextrun"/>
              </w:rPr>
              <w:t xml:space="preserve"> avail of modes of early release, with special attention given to women and elderly prisoners.</w:t>
            </w:r>
            <w:r w:rsidRPr="00E70E81">
              <w:rPr>
                <w:rStyle w:val="eop"/>
              </w:rPr>
              <w:t> </w:t>
            </w:r>
          </w:p>
          <w:p w14:paraId="4BF09BA7"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68902D8F" w14:textId="1FE2619D" w:rsidR="00BE5ED2" w:rsidRPr="00245005" w:rsidRDefault="00BE5ED2" w:rsidP="007B56BB">
            <w:pPr>
              <w:pStyle w:val="paragraph"/>
              <w:spacing w:before="0" w:beforeAutospacing="0" w:after="0" w:afterAutospacing="0"/>
              <w:ind w:right="110"/>
              <w:textAlignment w:val="baseline"/>
            </w:pPr>
            <w:r w:rsidRPr="00245005">
              <w:rPr>
                <w:rStyle w:val="normaltextrun"/>
              </w:rPr>
              <w:t xml:space="preserve">Baseline: </w:t>
            </w:r>
            <w:proofErr w:type="spellStart"/>
            <w:r w:rsidR="00245005" w:rsidRPr="00245005">
              <w:rPr>
                <w:rStyle w:val="normaltextrun"/>
              </w:rPr>
              <w:t>tbd</w:t>
            </w:r>
            <w:proofErr w:type="spellEnd"/>
            <w:r w:rsidRPr="00245005">
              <w:rPr>
                <w:rStyle w:val="eop"/>
              </w:rPr>
              <w:t> </w:t>
            </w:r>
          </w:p>
          <w:p w14:paraId="7E30A342" w14:textId="682AACFF" w:rsidR="00BE5ED2" w:rsidRPr="00E70E81" w:rsidRDefault="00BE5ED2" w:rsidP="007B56BB">
            <w:pPr>
              <w:pStyle w:val="paragraph"/>
              <w:spacing w:before="0" w:beforeAutospacing="0" w:after="0" w:afterAutospacing="0"/>
              <w:ind w:right="110"/>
              <w:textAlignment w:val="baseline"/>
            </w:pPr>
            <w:r w:rsidRPr="00245005">
              <w:rPr>
                <w:rStyle w:val="normaltextrun"/>
              </w:rPr>
              <w:t xml:space="preserve">Planned Target: </w:t>
            </w:r>
            <w:proofErr w:type="spellStart"/>
            <w:r w:rsidR="00245005" w:rsidRPr="00245005">
              <w:rPr>
                <w:rStyle w:val="normaltextrun"/>
              </w:rPr>
              <w:t>tbd</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2AF412CA"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708193F1" w14:textId="6E5ACA8B" w:rsidR="00BE5ED2" w:rsidRPr="00E70E81" w:rsidRDefault="00BE5ED2" w:rsidP="00245005">
            <w:pPr>
              <w:pStyle w:val="paragraph"/>
              <w:spacing w:before="0" w:beforeAutospacing="0" w:after="0" w:afterAutospacing="0"/>
              <w:textAlignment w:val="baseline"/>
            </w:pPr>
            <w:r w:rsidRPr="00E70E81">
              <w:rPr>
                <w:rStyle w:val="normaltextrun"/>
                <w:lang w:val="en-US"/>
              </w:rPr>
              <w:t xml:space="preserve">At least 5,917 prisoners released in 2022. </w:t>
            </w:r>
            <w:r w:rsidRPr="00E70E81">
              <w:rPr>
                <w:rStyle w:val="scxw150179224"/>
              </w:rPr>
              <w:t> </w:t>
            </w:r>
            <w:r w:rsidRPr="00E70E81">
              <w:br/>
            </w:r>
            <w:hyperlink r:id="rId13" w:history="1">
              <w:r w:rsidR="00245005" w:rsidRPr="00F3161C">
                <w:rPr>
                  <w:rStyle w:val="Hyperlink"/>
                  <w:lang w:val="en-US"/>
                </w:rPr>
                <w:t>https://www.bworldonline.com/the-nation/2022/12/19/494046/another-328-philippine-prisoners-released/</w:t>
              </w:r>
            </w:hyperlink>
            <w:r w:rsidR="00245005">
              <w:rPr>
                <w:rStyle w:val="eop"/>
              </w:rPr>
              <w:t xml:space="preserve">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3615661C"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DFB06D4" w14:textId="77777777" w:rsidR="00BE5ED2" w:rsidRPr="00E70E81" w:rsidRDefault="00BE5ED2" w:rsidP="00245005">
            <w:pPr>
              <w:pStyle w:val="paragraph"/>
              <w:spacing w:before="0" w:beforeAutospacing="0" w:after="0" w:afterAutospacing="0"/>
              <w:textAlignment w:val="baseline"/>
            </w:pPr>
            <w:r w:rsidRPr="00E70E81">
              <w:rPr>
                <w:rStyle w:val="normaltextrun"/>
                <w:lang w:val="en-US"/>
              </w:rPr>
              <w:t xml:space="preserve">Most of those released were due for early release, but </w:t>
            </w:r>
            <w:proofErr w:type="spellStart"/>
            <w:r w:rsidRPr="00E70E81">
              <w:rPr>
                <w:rStyle w:val="normaltextrun"/>
                <w:lang w:val="en-US"/>
              </w:rPr>
              <w:t>GoJ</w:t>
            </w:r>
            <w:proofErr w:type="spellEnd"/>
            <w:r w:rsidRPr="00E70E81">
              <w:rPr>
                <w:rStyle w:val="normaltextrun"/>
                <w:lang w:val="en-US"/>
              </w:rPr>
              <w:t xml:space="preserve"> acted to ensure that this was processed</w:t>
            </w:r>
            <w:r w:rsidRPr="00E70E81">
              <w:rPr>
                <w:rStyle w:val="eop"/>
              </w:rPr>
              <w:t> </w:t>
            </w:r>
          </w:p>
          <w:p w14:paraId="5241D7DE"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 xml:space="preserve">Figures from </w:t>
            </w:r>
            <w:proofErr w:type="spellStart"/>
            <w:r w:rsidRPr="00E70E81">
              <w:rPr>
                <w:rStyle w:val="normaltextrun"/>
                <w:lang w:val="en-US"/>
              </w:rPr>
              <w:t>DoJ</w:t>
            </w:r>
            <w:proofErr w:type="spellEnd"/>
            <w:r w:rsidRPr="00E70E81">
              <w:rPr>
                <w:rStyle w:val="eop"/>
              </w:rPr>
              <w:t> </w:t>
            </w:r>
          </w:p>
        </w:tc>
      </w:tr>
      <w:tr w:rsidR="00BE5ED2" w:rsidRPr="00E70E81" w14:paraId="0367868B"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7095A17D"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Indicator 1.3.E</w:t>
            </w:r>
            <w:r w:rsidRPr="00E70E81">
              <w:rPr>
                <w:rStyle w:val="eop"/>
              </w:rPr>
              <w:t> </w:t>
            </w:r>
          </w:p>
          <w:p w14:paraId="37613577"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Per cent of unsentenced detainees as a proportion of overall prison population</w:t>
            </w:r>
            <w:r w:rsidRPr="00E70E81">
              <w:rPr>
                <w:rStyle w:val="eop"/>
              </w:rPr>
              <w:t> </w:t>
            </w:r>
          </w:p>
          <w:p w14:paraId="274CF637"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4E8E699B" w14:textId="77777777" w:rsidR="00BE5ED2" w:rsidRPr="00245005" w:rsidRDefault="00BE5ED2" w:rsidP="007B56BB">
            <w:pPr>
              <w:pStyle w:val="paragraph"/>
              <w:spacing w:before="0" w:beforeAutospacing="0" w:after="0" w:afterAutospacing="0"/>
              <w:ind w:right="110"/>
              <w:textAlignment w:val="baseline"/>
            </w:pPr>
            <w:r w:rsidRPr="00245005">
              <w:rPr>
                <w:rStyle w:val="normaltextrun"/>
              </w:rPr>
              <w:t>Baseline: 75.1% per cent as of 2018, with increasing trend of an average 1.1 per centage point annually from 56.9 per cent in 2001].</w:t>
            </w:r>
            <w:r w:rsidRPr="00245005">
              <w:rPr>
                <w:rStyle w:val="eop"/>
              </w:rPr>
              <w:t> </w:t>
            </w:r>
          </w:p>
          <w:p w14:paraId="4876400A" w14:textId="77777777" w:rsidR="00BE5ED2" w:rsidRPr="00E70E81" w:rsidRDefault="00BE5ED2" w:rsidP="007B56BB">
            <w:pPr>
              <w:pStyle w:val="paragraph"/>
              <w:spacing w:before="0" w:beforeAutospacing="0" w:after="0" w:afterAutospacing="0"/>
              <w:ind w:right="110"/>
              <w:textAlignment w:val="baseline"/>
            </w:pPr>
            <w:r w:rsidRPr="00245005">
              <w:rPr>
                <w:rStyle w:val="normaltextrun"/>
              </w:rPr>
              <w:t>Planned Target: 73%</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7B83AC93" w14:textId="27963ED3" w:rsidR="00BE5ED2" w:rsidRPr="00E70E81" w:rsidRDefault="00245005" w:rsidP="00245005">
            <w:pPr>
              <w:pStyle w:val="paragraph"/>
              <w:spacing w:before="0" w:beforeAutospacing="0" w:after="0" w:afterAutospacing="0"/>
              <w:textAlignment w:val="baseline"/>
            </w:pPr>
            <w:r>
              <w:rPr>
                <w:rStyle w:val="normaltextrun"/>
                <w:lang w:val="en-US"/>
              </w:rPr>
              <w:t xml:space="preserve">As of September 2022, </w:t>
            </w:r>
            <w:r w:rsidR="00BE5ED2" w:rsidRPr="00E70E81">
              <w:rPr>
                <w:rStyle w:val="normaltextrun"/>
                <w:lang w:val="en-US"/>
              </w:rPr>
              <w:t xml:space="preserve">65.2% of the prison population </w:t>
            </w:r>
            <w:r>
              <w:rPr>
                <w:rStyle w:val="normaltextrun"/>
                <w:lang w:val="en-US"/>
              </w:rPr>
              <w:t>were</w:t>
            </w:r>
            <w:r w:rsidR="00BE5ED2" w:rsidRPr="00E70E81">
              <w:rPr>
                <w:rStyle w:val="normaltextrun"/>
                <w:lang w:val="en-US"/>
              </w:rPr>
              <w:t xml:space="preserve"> pre-trial detainees / remand prisoners</w:t>
            </w:r>
            <w:r w:rsidR="00BE5ED2"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058087A8"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2EE0DC13" w14:textId="77777777" w:rsidR="00BE5ED2" w:rsidRPr="00E70E81" w:rsidRDefault="00A13761" w:rsidP="00245005">
            <w:pPr>
              <w:pStyle w:val="paragraph"/>
              <w:spacing w:before="0" w:beforeAutospacing="0" w:after="0" w:afterAutospacing="0"/>
              <w:textAlignment w:val="baseline"/>
            </w:pPr>
            <w:hyperlink r:id="rId14" w:tgtFrame="_blank" w:history="1">
              <w:r w:rsidR="00BE5ED2" w:rsidRPr="00E70E81">
                <w:rPr>
                  <w:rStyle w:val="normaltextrun"/>
                  <w:color w:val="0000FF"/>
                  <w:lang w:val="en-US"/>
                </w:rPr>
                <w:t>Philippines | World Prison Brief (prisonstudies.org)</w:t>
              </w:r>
            </w:hyperlink>
            <w:r w:rsidR="00BE5ED2" w:rsidRPr="00E70E81">
              <w:rPr>
                <w:rStyle w:val="eop"/>
              </w:rPr>
              <w:t> </w:t>
            </w:r>
          </w:p>
        </w:tc>
      </w:tr>
      <w:tr w:rsidR="00BE5ED2" w:rsidRPr="00E70E81" w14:paraId="55D8CA7C"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35A13A78"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Indicator 1.3.F</w:t>
            </w:r>
            <w:r w:rsidRPr="00E70E81">
              <w:rPr>
                <w:rStyle w:val="eop"/>
              </w:rPr>
              <w:t> </w:t>
            </w:r>
          </w:p>
          <w:p w14:paraId="054CDB60"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Percent of over-capacity of pre-trial detention facilities</w:t>
            </w:r>
            <w:r w:rsidRPr="00E70E81">
              <w:rPr>
                <w:rStyle w:val="eop"/>
              </w:rPr>
              <w:t> </w:t>
            </w:r>
          </w:p>
          <w:p w14:paraId="708893D1"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429B9DA1" w14:textId="77777777" w:rsidR="00BE5ED2" w:rsidRPr="00245005" w:rsidRDefault="00BE5ED2" w:rsidP="007B56BB">
            <w:pPr>
              <w:pStyle w:val="paragraph"/>
              <w:spacing w:before="0" w:beforeAutospacing="0" w:after="0" w:afterAutospacing="0"/>
              <w:ind w:right="110"/>
              <w:textAlignment w:val="baseline"/>
            </w:pPr>
            <w:r w:rsidRPr="00245005">
              <w:rPr>
                <w:rStyle w:val="normaltextrun"/>
              </w:rPr>
              <w:t>Baseline: 403%</w:t>
            </w:r>
            <w:r w:rsidRPr="00245005">
              <w:rPr>
                <w:rStyle w:val="eop"/>
              </w:rPr>
              <w:t> </w:t>
            </w:r>
          </w:p>
          <w:p w14:paraId="66FB081F" w14:textId="77777777" w:rsidR="00BE5ED2" w:rsidRPr="00E70E81" w:rsidRDefault="00BE5ED2" w:rsidP="007B56BB">
            <w:pPr>
              <w:pStyle w:val="paragraph"/>
              <w:spacing w:before="0" w:beforeAutospacing="0" w:after="0" w:afterAutospacing="0"/>
              <w:ind w:right="110"/>
              <w:textAlignment w:val="baseline"/>
            </w:pPr>
            <w:r w:rsidRPr="00245005">
              <w:rPr>
                <w:rStyle w:val="normaltextrun"/>
              </w:rPr>
              <w:t>Planned Target: 394%</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477376E9"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Data from BJMP:</w:t>
            </w:r>
            <w:r w:rsidRPr="00E70E81">
              <w:rPr>
                <w:rStyle w:val="eop"/>
              </w:rPr>
              <w:t> </w:t>
            </w:r>
          </w:p>
          <w:p w14:paraId="33A5A6D5"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74FDF937" w14:textId="0319C3B6" w:rsidR="00BE5ED2" w:rsidRPr="00E70E81" w:rsidRDefault="00BE5ED2" w:rsidP="00245005">
            <w:pPr>
              <w:pStyle w:val="paragraph"/>
              <w:spacing w:before="0" w:beforeAutospacing="0" w:after="0" w:afterAutospacing="0"/>
              <w:textAlignment w:val="baseline"/>
            </w:pPr>
            <w:r w:rsidRPr="00E70E81">
              <w:rPr>
                <w:rStyle w:val="normaltextrun"/>
                <w:lang w:val="en-US"/>
              </w:rPr>
              <w:t>370% average congestion rate of BJMP facilities as of September 2022. In NCR, th</w:t>
            </w:r>
            <w:r w:rsidR="00245005">
              <w:rPr>
                <w:rStyle w:val="normaltextrun"/>
                <w:lang w:val="en-US"/>
              </w:rPr>
              <w:t>e congestion</w:t>
            </w:r>
            <w:r w:rsidRPr="00E70E81">
              <w:rPr>
                <w:rStyle w:val="normaltextrun"/>
                <w:lang w:val="en-US"/>
              </w:rPr>
              <w:t xml:space="preserve"> rate is 638%</w:t>
            </w:r>
            <w:r w:rsidRPr="00E70E81">
              <w:rPr>
                <w:rStyle w:val="eop"/>
              </w:rPr>
              <w:t> </w:t>
            </w:r>
          </w:p>
          <w:p w14:paraId="4E4EA9E4"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3AD873DC"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1CE18535"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12C00445"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B707F84"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r>
      <w:tr w:rsidR="00BE5ED2" w:rsidRPr="00E70E81" w14:paraId="27DA88F3" w14:textId="77777777" w:rsidTr="00245005">
        <w:trPr>
          <w:trHeight w:val="649"/>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78DCE7A9" w14:textId="3E2CDBD3" w:rsidR="00BE5ED2" w:rsidRPr="00C03FCB" w:rsidRDefault="00BE5ED2" w:rsidP="007B56BB">
            <w:pPr>
              <w:pStyle w:val="paragraph"/>
              <w:spacing w:before="0" w:beforeAutospacing="0" w:after="0" w:afterAutospacing="0"/>
              <w:ind w:right="110"/>
              <w:textAlignment w:val="baseline"/>
              <w:rPr>
                <w:b/>
                <w:bCs/>
              </w:rPr>
            </w:pPr>
            <w:r w:rsidRPr="00C03FCB">
              <w:rPr>
                <w:rStyle w:val="normaltextrun"/>
                <w:b/>
                <w:bCs/>
              </w:rPr>
              <w:t>Outcome 2</w:t>
            </w:r>
          </w:p>
          <w:p w14:paraId="4DB03ED2" w14:textId="77777777" w:rsidR="00BE5ED2" w:rsidRPr="00C03FCB" w:rsidRDefault="00BE5ED2" w:rsidP="007B56BB">
            <w:pPr>
              <w:pStyle w:val="paragraph"/>
              <w:spacing w:before="0" w:beforeAutospacing="0" w:after="0" w:afterAutospacing="0"/>
              <w:ind w:right="110"/>
              <w:textAlignment w:val="baseline"/>
            </w:pPr>
            <w:r w:rsidRPr="00C03FCB">
              <w:rPr>
                <w:rStyle w:val="eop"/>
              </w:rPr>
              <w:t> </w:t>
            </w:r>
          </w:p>
          <w:p w14:paraId="5297FEBA" w14:textId="77777777" w:rsidR="00C03FCB" w:rsidRDefault="00C03FCB" w:rsidP="007B56BB">
            <w:pPr>
              <w:pStyle w:val="paragraph"/>
              <w:spacing w:before="0" w:beforeAutospacing="0" w:after="0" w:afterAutospacing="0"/>
              <w:ind w:right="110"/>
              <w:textAlignment w:val="baseline"/>
              <w:rPr>
                <w:rStyle w:val="normaltextrun"/>
              </w:rPr>
            </w:pPr>
            <w:proofErr w:type="gramStart"/>
            <w:r>
              <w:rPr>
                <w:rStyle w:val="normaltextrun"/>
              </w:rPr>
              <w:t>Indicator  2</w:t>
            </w:r>
            <w:proofErr w:type="gramEnd"/>
            <w:r>
              <w:rPr>
                <w:rStyle w:val="normaltextrun"/>
              </w:rPr>
              <w:t>A</w:t>
            </w:r>
          </w:p>
          <w:p w14:paraId="7D66E503" w14:textId="524C424A" w:rsidR="00BE5ED2" w:rsidRPr="00C03FCB" w:rsidRDefault="00BE5ED2" w:rsidP="007B56BB">
            <w:pPr>
              <w:pStyle w:val="paragraph"/>
              <w:spacing w:before="0" w:beforeAutospacing="0" w:after="0" w:afterAutospacing="0"/>
              <w:ind w:right="110"/>
              <w:textAlignment w:val="baseline"/>
            </w:pPr>
            <w:r w:rsidRPr="00C03FCB">
              <w:rPr>
                <w:rStyle w:val="normaltextrun"/>
              </w:rPr>
              <w:t xml:space="preserve">In police operations where deaths of civilians occurred: a) investigations conducted; (b) administrative cases filed; and (c) criminal cases filed, as appropriate, disaggregated by age, gender, geography or </w:t>
            </w:r>
            <w:proofErr w:type="gramStart"/>
            <w:r w:rsidRPr="00C03FCB">
              <w:rPr>
                <w:rStyle w:val="normaltextrun"/>
              </w:rPr>
              <w:t>other</w:t>
            </w:r>
            <w:proofErr w:type="gramEnd"/>
            <w:r w:rsidRPr="00C03FCB">
              <w:rPr>
                <w:rStyle w:val="normaltextrun"/>
              </w:rPr>
              <w:t xml:space="preserve"> relevant characteristic.</w:t>
            </w:r>
            <w:r w:rsidRPr="00C03FCB">
              <w:rPr>
                <w:rStyle w:val="eop"/>
              </w:rPr>
              <w:t> </w:t>
            </w:r>
          </w:p>
          <w:p w14:paraId="6F6CA56A" w14:textId="77777777" w:rsidR="00BE5ED2" w:rsidRPr="00245005" w:rsidRDefault="00BE5ED2" w:rsidP="007B56BB">
            <w:pPr>
              <w:pStyle w:val="paragraph"/>
              <w:spacing w:before="0" w:beforeAutospacing="0" w:after="0" w:afterAutospacing="0"/>
              <w:ind w:right="110"/>
              <w:textAlignment w:val="baseline"/>
              <w:rPr>
                <w:b/>
                <w:bCs/>
              </w:rPr>
            </w:pPr>
            <w:r w:rsidRPr="00245005">
              <w:rPr>
                <w:rStyle w:val="eop"/>
                <w:b/>
                <w:bCs/>
              </w:rPr>
              <w:t> </w:t>
            </w:r>
          </w:p>
          <w:p w14:paraId="3612C121" w14:textId="77777777" w:rsidR="00BE5ED2" w:rsidRPr="00245005" w:rsidRDefault="00BE5ED2" w:rsidP="007B56BB">
            <w:pPr>
              <w:pStyle w:val="paragraph"/>
              <w:spacing w:before="0" w:beforeAutospacing="0" w:after="0" w:afterAutospacing="0"/>
              <w:ind w:right="110"/>
              <w:textAlignment w:val="baseline"/>
            </w:pPr>
            <w:r w:rsidRPr="00245005">
              <w:rPr>
                <w:rStyle w:val="normaltextrun"/>
              </w:rPr>
              <w:t>Baseline: 0</w:t>
            </w:r>
            <w:r w:rsidRPr="00245005">
              <w:rPr>
                <w:rStyle w:val="eop"/>
              </w:rPr>
              <w:t> </w:t>
            </w:r>
          </w:p>
          <w:p w14:paraId="0887DEF1" w14:textId="17057B91" w:rsidR="00BE5ED2" w:rsidRPr="00245005" w:rsidRDefault="00BE5ED2" w:rsidP="007B56BB">
            <w:pPr>
              <w:pStyle w:val="paragraph"/>
              <w:spacing w:before="0" w:beforeAutospacing="0" w:after="0" w:afterAutospacing="0"/>
              <w:ind w:right="110"/>
              <w:textAlignment w:val="baseline"/>
            </w:pPr>
            <w:r w:rsidRPr="00245005">
              <w:rPr>
                <w:rStyle w:val="normaltextrun"/>
              </w:rPr>
              <w:t xml:space="preserve">Target:  </w:t>
            </w:r>
            <w:proofErr w:type="spellStart"/>
            <w:r w:rsidR="00245005">
              <w:rPr>
                <w:rStyle w:val="normaltextrun"/>
              </w:rPr>
              <w:t>tbd</w:t>
            </w:r>
            <w:proofErr w:type="spellEnd"/>
            <w:r w:rsidRPr="00245005">
              <w:rPr>
                <w:rStyle w:val="eop"/>
              </w:rPr>
              <w:t> </w:t>
            </w:r>
          </w:p>
          <w:p w14:paraId="5F806FC2" w14:textId="48622CE3" w:rsidR="00BE5ED2" w:rsidRPr="00E70E81" w:rsidRDefault="00BE5ED2" w:rsidP="007B56BB">
            <w:pPr>
              <w:pStyle w:val="paragraph"/>
              <w:spacing w:before="0" w:beforeAutospacing="0" w:after="0" w:afterAutospacing="0"/>
              <w:ind w:right="110"/>
              <w:textAlignment w:val="baseline"/>
            </w:pP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647A86EC" w14:textId="77777777" w:rsidR="00C03FCB" w:rsidRDefault="00C03FCB" w:rsidP="00BE5ED2">
            <w:pPr>
              <w:pStyle w:val="paragraph"/>
              <w:spacing w:before="0" w:beforeAutospacing="0" w:after="0" w:afterAutospacing="0"/>
              <w:textAlignment w:val="baseline"/>
              <w:rPr>
                <w:rStyle w:val="normaltextrun"/>
                <w:lang w:val="en-US"/>
              </w:rPr>
            </w:pPr>
          </w:p>
          <w:p w14:paraId="7A75C198" w14:textId="77777777" w:rsidR="00C03FCB" w:rsidRDefault="00C03FCB" w:rsidP="00BE5ED2">
            <w:pPr>
              <w:pStyle w:val="paragraph"/>
              <w:spacing w:before="0" w:beforeAutospacing="0" w:after="0" w:afterAutospacing="0"/>
              <w:textAlignment w:val="baseline"/>
              <w:rPr>
                <w:rStyle w:val="normaltextrun"/>
                <w:lang w:val="en-US"/>
              </w:rPr>
            </w:pPr>
          </w:p>
          <w:p w14:paraId="5D4C45C2" w14:textId="4B96FD07" w:rsidR="00BE5ED2" w:rsidRPr="00E70E81" w:rsidRDefault="00245005" w:rsidP="00BE5ED2">
            <w:pPr>
              <w:pStyle w:val="paragraph"/>
              <w:spacing w:before="0" w:beforeAutospacing="0" w:after="0" w:afterAutospacing="0"/>
              <w:textAlignment w:val="baseline"/>
            </w:pPr>
            <w:r>
              <w:rPr>
                <w:rStyle w:val="normaltextrun"/>
                <w:lang w:val="en-US"/>
              </w:rPr>
              <w:t>I</w:t>
            </w:r>
            <w:r w:rsidR="00BE5ED2" w:rsidRPr="00E70E81">
              <w:rPr>
                <w:rStyle w:val="normaltextrun"/>
                <w:lang w:val="en-US"/>
              </w:rPr>
              <w:t xml:space="preserve">nvestigations resulting in arrest warrants being issued; </w:t>
            </w:r>
            <w:r>
              <w:rPr>
                <w:rStyle w:val="normaltextrun"/>
                <w:lang w:val="en-US"/>
              </w:rPr>
              <w:t xml:space="preserve">3 </w:t>
            </w:r>
            <w:r w:rsidR="00BE5ED2" w:rsidRPr="00E70E81">
              <w:rPr>
                <w:rStyle w:val="normaltextrun"/>
                <w:lang w:val="en-US"/>
              </w:rPr>
              <w:t>prosecutions to date</w:t>
            </w:r>
            <w:r>
              <w:rPr>
                <w:rStyle w:val="normaltextrun"/>
                <w:lang w:val="en-US"/>
              </w:rPr>
              <w:t>.</w:t>
            </w:r>
          </w:p>
          <w:p w14:paraId="521D0CFA"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3F87A312"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57F19F16" w14:textId="77777777" w:rsidR="00C03FCB" w:rsidRDefault="00C03FCB" w:rsidP="00BE5ED2">
            <w:pPr>
              <w:pStyle w:val="paragraph"/>
              <w:spacing w:before="0" w:beforeAutospacing="0" w:after="0" w:afterAutospacing="0"/>
              <w:textAlignment w:val="baseline"/>
              <w:rPr>
                <w:rStyle w:val="normaltextrun"/>
                <w:lang w:val="en-US"/>
              </w:rPr>
            </w:pPr>
          </w:p>
          <w:p w14:paraId="67251397" w14:textId="77777777" w:rsidR="00C03FCB" w:rsidRDefault="00C03FCB" w:rsidP="00BE5ED2">
            <w:pPr>
              <w:pStyle w:val="paragraph"/>
              <w:spacing w:before="0" w:beforeAutospacing="0" w:after="0" w:afterAutospacing="0"/>
              <w:textAlignment w:val="baseline"/>
              <w:rPr>
                <w:rStyle w:val="normaltextrun"/>
                <w:lang w:val="en-US"/>
              </w:rPr>
            </w:pPr>
          </w:p>
          <w:p w14:paraId="5187B19F" w14:textId="6B70F2F2" w:rsidR="00BE5ED2" w:rsidRPr="00E70E81" w:rsidRDefault="00BE5ED2" w:rsidP="00BE5ED2">
            <w:pPr>
              <w:pStyle w:val="paragraph"/>
              <w:spacing w:before="0" w:beforeAutospacing="0" w:after="0" w:afterAutospacing="0"/>
              <w:textAlignment w:val="baseline"/>
            </w:pPr>
            <w:r w:rsidRPr="00E70E81">
              <w:rPr>
                <w:rStyle w:val="normaltextrun"/>
                <w:lang w:val="en-US"/>
              </w:rPr>
              <w:t xml:space="preserve">Progress was slow and the number of prosecutions remained </w:t>
            </w:r>
            <w:r w:rsidR="00245005">
              <w:rPr>
                <w:rStyle w:val="normaltextrun"/>
                <w:lang w:val="en-US"/>
              </w:rPr>
              <w:t>small</w:t>
            </w:r>
            <w:r w:rsidRPr="00E70E81">
              <w:rPr>
                <w:rStyle w:val="normaltextrun"/>
                <w:lang w:val="en-US"/>
              </w:rPr>
              <w:t xml:space="preserve">. The domestic justice system did not effectively address the </w:t>
            </w:r>
            <w:r w:rsidR="00245005">
              <w:rPr>
                <w:rStyle w:val="normaltextrun"/>
                <w:lang w:val="en-US"/>
              </w:rPr>
              <w:t xml:space="preserve">reported </w:t>
            </w:r>
            <w:r w:rsidRPr="00E70E81">
              <w:rPr>
                <w:rStyle w:val="normaltextrun"/>
                <w:lang w:val="en-US"/>
              </w:rPr>
              <w:t>thousands of killings during anti-drug operations.</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46185B01" w14:textId="77777777" w:rsidR="00C03FCB" w:rsidRDefault="00C03FCB" w:rsidP="00BE5ED2">
            <w:pPr>
              <w:pStyle w:val="paragraph"/>
              <w:spacing w:before="0" w:beforeAutospacing="0" w:after="0" w:afterAutospacing="0"/>
              <w:jc w:val="both"/>
              <w:textAlignment w:val="baseline"/>
              <w:rPr>
                <w:rStyle w:val="normaltextrun"/>
                <w:lang w:val="en-US"/>
              </w:rPr>
            </w:pPr>
          </w:p>
          <w:p w14:paraId="46DF86C5" w14:textId="77777777" w:rsidR="00C03FCB" w:rsidRDefault="00C03FCB" w:rsidP="00BE5ED2">
            <w:pPr>
              <w:pStyle w:val="paragraph"/>
              <w:spacing w:before="0" w:beforeAutospacing="0" w:after="0" w:afterAutospacing="0"/>
              <w:jc w:val="both"/>
              <w:textAlignment w:val="baseline"/>
              <w:rPr>
                <w:rStyle w:val="normaltextrun"/>
                <w:lang w:val="en-US"/>
              </w:rPr>
            </w:pPr>
          </w:p>
          <w:p w14:paraId="5DB5F08F" w14:textId="2F68144C"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Media reports</w:t>
            </w:r>
            <w:r w:rsidRPr="00E70E81">
              <w:rPr>
                <w:rStyle w:val="eop"/>
              </w:rPr>
              <w:t> </w:t>
            </w:r>
          </w:p>
        </w:tc>
      </w:tr>
      <w:tr w:rsidR="00BE5ED2" w:rsidRPr="00E70E81" w14:paraId="2248AD6F"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05C49471" w14:textId="2C140A5A" w:rsidR="00BE5ED2" w:rsidRPr="00E70E81" w:rsidRDefault="00BE5ED2" w:rsidP="007B56BB">
            <w:pPr>
              <w:pStyle w:val="paragraph"/>
              <w:spacing w:before="0" w:beforeAutospacing="0" w:after="0" w:afterAutospacing="0"/>
              <w:ind w:right="110"/>
              <w:textAlignment w:val="baseline"/>
            </w:pPr>
            <w:r w:rsidRPr="00E70E81">
              <w:rPr>
                <w:rStyle w:val="normaltextrun"/>
              </w:rPr>
              <w:t>Indicator 2.1.A. Number of preliminary investigations completed by the Department of Justice (DOJ); and percentage of these that lead to prosecution in compliance with international human rights standards.</w:t>
            </w:r>
            <w:r w:rsidRPr="00E70E81">
              <w:rPr>
                <w:rStyle w:val="eop"/>
              </w:rPr>
              <w:t> </w:t>
            </w:r>
          </w:p>
          <w:p w14:paraId="617F756F"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71C920FA" w14:textId="3CAD4B6A" w:rsidR="00BE5ED2" w:rsidRPr="00245005" w:rsidRDefault="00BE5ED2" w:rsidP="007B56BB">
            <w:pPr>
              <w:pStyle w:val="paragraph"/>
              <w:spacing w:before="0" w:beforeAutospacing="0" w:after="0" w:afterAutospacing="0"/>
              <w:ind w:right="110"/>
              <w:textAlignment w:val="baseline"/>
            </w:pPr>
            <w:r w:rsidRPr="00245005">
              <w:rPr>
                <w:rStyle w:val="normaltextrun"/>
              </w:rPr>
              <w:t xml:space="preserve">Baseline: </w:t>
            </w:r>
            <w:proofErr w:type="spellStart"/>
            <w:r w:rsidR="00245005" w:rsidRPr="00245005">
              <w:rPr>
                <w:rStyle w:val="normaltextrun"/>
              </w:rPr>
              <w:t>tbd</w:t>
            </w:r>
            <w:proofErr w:type="spellEnd"/>
          </w:p>
          <w:p w14:paraId="4C03081D" w14:textId="265205AE" w:rsidR="00BE5ED2" w:rsidRPr="00E70E81" w:rsidRDefault="00BE5ED2" w:rsidP="007B56BB">
            <w:pPr>
              <w:pStyle w:val="paragraph"/>
              <w:spacing w:before="0" w:beforeAutospacing="0" w:after="0" w:afterAutospacing="0"/>
              <w:ind w:right="110"/>
              <w:textAlignment w:val="baseline"/>
            </w:pPr>
            <w:r w:rsidRPr="00245005">
              <w:rPr>
                <w:rStyle w:val="normaltextrun"/>
              </w:rPr>
              <w:t xml:space="preserve">Planned Target: </w:t>
            </w:r>
            <w:proofErr w:type="spellStart"/>
            <w:r w:rsidR="00245005" w:rsidRPr="00245005">
              <w:rPr>
                <w:rStyle w:val="normaltextrun"/>
              </w:rPr>
              <w:t>tbd</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2B5B0C97" w14:textId="77777777" w:rsidR="00BE5ED2" w:rsidRPr="00E70E81" w:rsidRDefault="00BE5ED2" w:rsidP="00BE5ED2">
            <w:pPr>
              <w:pStyle w:val="paragraph"/>
              <w:spacing w:before="0" w:beforeAutospacing="0" w:after="0" w:afterAutospacing="0"/>
              <w:textAlignment w:val="baseline"/>
            </w:pPr>
            <w:r w:rsidRPr="00E70E81">
              <w:rPr>
                <w:rStyle w:val="normaltextrun"/>
                <w:color w:val="000000"/>
              </w:rPr>
              <w:t>Two cases of EKJ presented to state prosecutors,</w:t>
            </w:r>
            <w:r w:rsidRPr="00E70E81">
              <w:rPr>
                <w:rStyle w:val="eop"/>
                <w:color w:val="000000"/>
              </w:rPr>
              <w:t> </w:t>
            </w:r>
          </w:p>
          <w:p w14:paraId="5EFEBE57"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6DD9065D"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39D61A2B"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Baseline to be established with Government. </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5B6AB2D" w14:textId="77777777" w:rsidR="00BE5ED2" w:rsidRPr="00E70E81" w:rsidRDefault="00BE5ED2" w:rsidP="00245005">
            <w:pPr>
              <w:pStyle w:val="paragraph"/>
              <w:spacing w:before="0" w:beforeAutospacing="0" w:after="0" w:afterAutospacing="0"/>
              <w:textAlignment w:val="baseline"/>
            </w:pPr>
            <w:r w:rsidRPr="00E70E81">
              <w:rPr>
                <w:rStyle w:val="normaltextrun"/>
                <w:lang w:val="en-US"/>
              </w:rPr>
              <w:t>At the time of writing the information was still being sought from </w:t>
            </w:r>
            <w:r w:rsidRPr="00E70E81">
              <w:rPr>
                <w:rStyle w:val="eop"/>
              </w:rPr>
              <w:t> </w:t>
            </w:r>
          </w:p>
          <w:p w14:paraId="2A1C7F34" w14:textId="4FC59635" w:rsidR="00BE5ED2" w:rsidRPr="00E70E81" w:rsidRDefault="00BE5ED2" w:rsidP="00245005">
            <w:pPr>
              <w:pStyle w:val="paragraph"/>
              <w:spacing w:before="0" w:beforeAutospacing="0" w:after="0" w:afterAutospacing="0"/>
              <w:textAlignment w:val="baseline"/>
            </w:pPr>
            <w:r w:rsidRPr="00E70E81">
              <w:rPr>
                <w:rStyle w:val="normaltextrun"/>
                <w:lang w:val="en-US"/>
              </w:rPr>
              <w:t>Government channels</w:t>
            </w:r>
            <w:r w:rsidR="00245005">
              <w:rPr>
                <w:rStyle w:val="normaltextrun"/>
                <w:lang w:val="en-US"/>
              </w:rPr>
              <w:t>.</w:t>
            </w:r>
          </w:p>
        </w:tc>
      </w:tr>
      <w:tr w:rsidR="00BE5ED2" w:rsidRPr="00E70E81" w14:paraId="27A250F1"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59322FFF"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Indicator 2.1.B</w:t>
            </w:r>
            <w:r w:rsidRPr="00E70E81">
              <w:rPr>
                <w:rStyle w:val="eop"/>
              </w:rPr>
              <w:t> </w:t>
            </w:r>
          </w:p>
          <w:p w14:paraId="75683E13"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Percentage of requests for information sharing by the CHRP positively responded to in accordance with the Data Sharing Agreement.</w:t>
            </w:r>
            <w:r w:rsidRPr="00E70E81">
              <w:rPr>
                <w:rStyle w:val="eop"/>
              </w:rPr>
              <w:t> </w:t>
            </w:r>
          </w:p>
          <w:p w14:paraId="3B224315" w14:textId="77777777" w:rsidR="00BE5ED2" w:rsidRPr="00E70E81" w:rsidRDefault="00BE5ED2" w:rsidP="007B56BB">
            <w:pPr>
              <w:pStyle w:val="paragraph"/>
              <w:spacing w:before="0" w:beforeAutospacing="0" w:after="0" w:afterAutospacing="0"/>
              <w:ind w:right="110"/>
              <w:textAlignment w:val="baseline"/>
            </w:pPr>
            <w:r w:rsidRPr="00E70E81">
              <w:rPr>
                <w:rStyle w:val="eop"/>
              </w:rPr>
              <w:t> </w:t>
            </w:r>
          </w:p>
          <w:p w14:paraId="2C7450ED" w14:textId="73C6DD07" w:rsidR="00BE5ED2" w:rsidRPr="00245005" w:rsidRDefault="00BE5ED2" w:rsidP="007B56BB">
            <w:pPr>
              <w:pStyle w:val="paragraph"/>
              <w:spacing w:before="0" w:beforeAutospacing="0" w:after="0" w:afterAutospacing="0"/>
              <w:ind w:right="110"/>
              <w:textAlignment w:val="baseline"/>
            </w:pPr>
            <w:proofErr w:type="spellStart"/>
            <w:r w:rsidRPr="00245005">
              <w:rPr>
                <w:rStyle w:val="normaltextrun"/>
              </w:rPr>
              <w:t>Basline</w:t>
            </w:r>
            <w:proofErr w:type="spellEnd"/>
            <w:r w:rsidRPr="00245005">
              <w:rPr>
                <w:rStyle w:val="normaltextrun"/>
              </w:rPr>
              <w:t xml:space="preserve">: </w:t>
            </w:r>
            <w:proofErr w:type="spellStart"/>
            <w:r w:rsidR="001A6995">
              <w:rPr>
                <w:rStyle w:val="normaltextrun"/>
              </w:rPr>
              <w:t>tbd</w:t>
            </w:r>
            <w:proofErr w:type="spellEnd"/>
          </w:p>
          <w:p w14:paraId="055154D7" w14:textId="15C04BAC" w:rsidR="00BE5ED2" w:rsidRPr="00E70E81" w:rsidRDefault="00BE5ED2" w:rsidP="007B56BB">
            <w:pPr>
              <w:pStyle w:val="paragraph"/>
              <w:spacing w:before="0" w:beforeAutospacing="0" w:after="0" w:afterAutospacing="0"/>
              <w:ind w:right="110"/>
              <w:textAlignment w:val="baseline"/>
            </w:pPr>
            <w:r w:rsidRPr="00245005">
              <w:rPr>
                <w:rStyle w:val="normaltextrun"/>
              </w:rPr>
              <w:t xml:space="preserve">Planned Target: </w:t>
            </w:r>
            <w:proofErr w:type="spellStart"/>
            <w:r w:rsidR="001A6995">
              <w:rPr>
                <w:rStyle w:val="normaltextrun"/>
              </w:rPr>
              <w:t>tbd</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1C306D30" w14:textId="77777777" w:rsidR="00BE5ED2" w:rsidRPr="00E70E81" w:rsidRDefault="00BE5ED2" w:rsidP="00245005">
            <w:pPr>
              <w:pStyle w:val="paragraph"/>
              <w:spacing w:before="0" w:beforeAutospacing="0" w:after="0" w:afterAutospacing="0"/>
              <w:textAlignment w:val="baseline"/>
            </w:pPr>
            <w:r w:rsidRPr="00E70E81">
              <w:rPr>
                <w:rStyle w:val="normaltextrun"/>
                <w:lang w:val="en-US"/>
              </w:rPr>
              <w:t>One requests between AO35 mechanism and CHRP </w:t>
            </w:r>
            <w:r w:rsidRPr="00E70E81">
              <w:rPr>
                <w:rStyle w:val="eop"/>
              </w:rPr>
              <w:t> </w:t>
            </w:r>
          </w:p>
          <w:p w14:paraId="08D97CF1"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1A9AED5D" w14:textId="77777777" w:rsidR="00BE5ED2" w:rsidRPr="00E70E81" w:rsidRDefault="00BE5ED2" w:rsidP="00245005">
            <w:pPr>
              <w:pStyle w:val="paragraph"/>
              <w:spacing w:before="0" w:beforeAutospacing="0" w:after="0" w:afterAutospacing="0"/>
              <w:textAlignment w:val="baseline"/>
            </w:pPr>
            <w:r w:rsidRPr="00E70E81">
              <w:rPr>
                <w:rStyle w:val="normaltextrun"/>
                <w:lang w:val="en-US"/>
              </w:rPr>
              <w:t>5 voluntary incidents of data sharing when CHRP attended case conferences and the data was shared by A035 (without it being directly requested)</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4490CB06"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01C96E8A" w14:textId="77777777" w:rsidR="00BE5ED2" w:rsidRPr="00E70E81" w:rsidRDefault="00BE5ED2" w:rsidP="00245005">
            <w:pPr>
              <w:pStyle w:val="paragraph"/>
              <w:spacing w:before="0" w:beforeAutospacing="0" w:after="0" w:afterAutospacing="0"/>
              <w:textAlignment w:val="baseline"/>
            </w:pPr>
            <w:r w:rsidRPr="00E70E81">
              <w:rPr>
                <w:rStyle w:val="normaltextrun"/>
                <w:lang w:val="en-US"/>
              </w:rPr>
              <w:t>A035 are sharing the information with CHRP as a matter of course, therefore the CHRP has only had to make one formal requests under the data sharing arrangement as the information is being shared.</w:t>
            </w:r>
            <w:r w:rsidRPr="00E70E81">
              <w:rPr>
                <w:rStyle w:val="eop"/>
              </w:rPr>
              <w:t> </w:t>
            </w:r>
          </w:p>
        </w:tc>
      </w:tr>
      <w:tr w:rsidR="00BE5ED2" w:rsidRPr="00E70E81" w14:paraId="612F5CE0"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1907F8DC"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Indicator 2.2.A</w:t>
            </w:r>
            <w:r w:rsidRPr="00E70E81">
              <w:rPr>
                <w:rStyle w:val="eop"/>
              </w:rPr>
              <w:t> </w:t>
            </w:r>
          </w:p>
          <w:p w14:paraId="61E2C917" w14:textId="77777777" w:rsidR="00BE5ED2" w:rsidRPr="00E70E81" w:rsidRDefault="00BE5ED2" w:rsidP="007B56BB">
            <w:pPr>
              <w:pStyle w:val="paragraph"/>
              <w:spacing w:before="0" w:beforeAutospacing="0" w:after="0" w:afterAutospacing="0"/>
              <w:ind w:right="110"/>
              <w:textAlignment w:val="baseline"/>
            </w:pPr>
            <w:r w:rsidRPr="00E70E81">
              <w:rPr>
                <w:rStyle w:val="normaltextrun"/>
              </w:rPr>
              <w:t>Steps towards establishment of a National Referral Pathway</w:t>
            </w:r>
            <w:r w:rsidRPr="00E70E81">
              <w:rPr>
                <w:rStyle w:val="eop"/>
              </w:rPr>
              <w:t> </w:t>
            </w:r>
          </w:p>
          <w:p w14:paraId="544967E6" w14:textId="77777777" w:rsidR="00BE5ED2" w:rsidRPr="001A6995" w:rsidRDefault="00BE5ED2" w:rsidP="007B56BB">
            <w:pPr>
              <w:pStyle w:val="paragraph"/>
              <w:spacing w:before="0" w:beforeAutospacing="0" w:after="0" w:afterAutospacing="0"/>
              <w:ind w:right="110"/>
              <w:textAlignment w:val="baseline"/>
            </w:pPr>
            <w:r w:rsidRPr="00E70E81">
              <w:rPr>
                <w:rStyle w:val="eop"/>
              </w:rPr>
              <w:t> </w:t>
            </w:r>
          </w:p>
          <w:p w14:paraId="1F23B5A7" w14:textId="2DDBEFC5" w:rsidR="00BE5ED2" w:rsidRPr="001A6995" w:rsidRDefault="00BE5ED2" w:rsidP="007B56BB">
            <w:pPr>
              <w:pStyle w:val="paragraph"/>
              <w:spacing w:before="0" w:beforeAutospacing="0" w:after="0" w:afterAutospacing="0"/>
              <w:ind w:right="110"/>
              <w:textAlignment w:val="baseline"/>
            </w:pPr>
            <w:r w:rsidRPr="001A6995">
              <w:rPr>
                <w:rStyle w:val="normaltextrun"/>
              </w:rPr>
              <w:t xml:space="preserve">Baseline: </w:t>
            </w:r>
            <w:proofErr w:type="spellStart"/>
            <w:r w:rsidR="001A6995">
              <w:rPr>
                <w:rStyle w:val="normaltextrun"/>
              </w:rPr>
              <w:t>tbd</w:t>
            </w:r>
            <w:proofErr w:type="spellEnd"/>
          </w:p>
          <w:p w14:paraId="37FC8C01" w14:textId="7EA066C5" w:rsidR="00BE5ED2" w:rsidRPr="00E70E81" w:rsidRDefault="00BE5ED2" w:rsidP="007B56BB">
            <w:pPr>
              <w:pStyle w:val="paragraph"/>
              <w:spacing w:before="0" w:beforeAutospacing="0" w:after="0" w:afterAutospacing="0"/>
              <w:ind w:right="110"/>
              <w:textAlignment w:val="baseline"/>
            </w:pPr>
            <w:r w:rsidRPr="001A6995">
              <w:rPr>
                <w:rStyle w:val="normaltextrun"/>
              </w:rPr>
              <w:t>Planned Target:</w:t>
            </w:r>
            <w:r w:rsidR="001A6995">
              <w:rPr>
                <w:rStyle w:val="normaltextrun"/>
              </w:rPr>
              <w:t xml:space="preserve"> </w:t>
            </w:r>
            <w:proofErr w:type="spellStart"/>
            <w:r w:rsidR="001A6995">
              <w:rPr>
                <w:rStyle w:val="normaltextrun"/>
              </w:rPr>
              <w:t>tbd</w:t>
            </w:r>
            <w:proofErr w:type="spellEnd"/>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6E93CF03" w14:textId="77777777" w:rsidR="00BE5ED2" w:rsidRPr="00E70E81" w:rsidRDefault="00BE5ED2" w:rsidP="00BE5ED2">
            <w:pPr>
              <w:pStyle w:val="paragraph"/>
              <w:spacing w:before="0" w:beforeAutospacing="0" w:after="0" w:afterAutospacing="0"/>
              <w:textAlignment w:val="baseline"/>
            </w:pPr>
            <w:r w:rsidRPr="00E70E81">
              <w:rPr>
                <w:rStyle w:val="normaltextrun"/>
              </w:rPr>
              <w:t>Working group has been established </w:t>
            </w:r>
            <w:r w:rsidRPr="00E70E81">
              <w:rPr>
                <w:rStyle w:val="eop"/>
              </w:rPr>
              <w:t> </w:t>
            </w:r>
          </w:p>
          <w:p w14:paraId="37799F53"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4FE20918" w14:textId="77777777" w:rsidR="00BE5ED2" w:rsidRPr="00E70E81" w:rsidRDefault="00BE5ED2" w:rsidP="00BE5ED2">
            <w:pPr>
              <w:pStyle w:val="paragraph"/>
              <w:spacing w:before="0" w:beforeAutospacing="0" w:after="0" w:afterAutospacing="0"/>
              <w:textAlignment w:val="baseline"/>
            </w:pPr>
            <w:r w:rsidRPr="00E70E81">
              <w:rPr>
                <w:rStyle w:val="normaltextrun"/>
              </w:rPr>
              <w:t>Initial internal assessment completed. </w:t>
            </w:r>
            <w:r w:rsidRPr="00E70E81">
              <w:rPr>
                <w:rStyle w:val="eop"/>
              </w:rPr>
              <w:t> </w:t>
            </w:r>
          </w:p>
          <w:p w14:paraId="2D83C4AC"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331CC3FD"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 xml:space="preserve">Due to ongoing challenges in the criminal justice </w:t>
            </w:r>
            <w:proofErr w:type="gramStart"/>
            <w:r w:rsidRPr="00E70E81">
              <w:rPr>
                <w:rStyle w:val="normaltextrun"/>
                <w:lang w:val="en-US"/>
              </w:rPr>
              <w:t>system</w:t>
            </w:r>
            <w:proofErr w:type="gramEnd"/>
            <w:r w:rsidRPr="00E70E81">
              <w:rPr>
                <w:rStyle w:val="normaltextrun"/>
                <w:lang w:val="en-US"/>
              </w:rPr>
              <w:t xml:space="preserve"> there is a need to reconsider this output, pending discussion with the Technical Working Group on Accountability. </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7197A204"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r>
      <w:tr w:rsidR="00BE5ED2" w:rsidRPr="00E70E81" w14:paraId="34A3A733"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710AED17" w14:textId="77777777" w:rsidR="00BE5ED2" w:rsidRPr="00E70E81" w:rsidRDefault="00BE5ED2" w:rsidP="00BE5ED2">
            <w:pPr>
              <w:pStyle w:val="paragraph"/>
              <w:spacing w:before="0" w:beforeAutospacing="0" w:after="0" w:afterAutospacing="0"/>
              <w:textAlignment w:val="baseline"/>
            </w:pPr>
            <w:r w:rsidRPr="00E70E81">
              <w:rPr>
                <w:rStyle w:val="normaltextrun"/>
              </w:rPr>
              <w:t>Indicator 2.2.B</w:t>
            </w:r>
            <w:r w:rsidRPr="00E70E81">
              <w:rPr>
                <w:rStyle w:val="eop"/>
              </w:rPr>
              <w:t> </w:t>
            </w:r>
          </w:p>
          <w:p w14:paraId="4B3684E4" w14:textId="77777777" w:rsidR="00BE5ED2" w:rsidRPr="00E70E81" w:rsidRDefault="00BE5ED2" w:rsidP="00BE5ED2">
            <w:pPr>
              <w:pStyle w:val="paragraph"/>
              <w:spacing w:before="0" w:beforeAutospacing="0" w:after="0" w:afterAutospacing="0"/>
              <w:textAlignment w:val="baseline"/>
            </w:pPr>
            <w:r w:rsidRPr="00E70E81">
              <w:rPr>
                <w:rStyle w:val="normaltextrun"/>
              </w:rPr>
              <w:t xml:space="preserve">Number of cases referred by the National Human Rights Referral Pathway to appropriate mechanisms, disaggregated by geography, gender and </w:t>
            </w:r>
            <w:proofErr w:type="gramStart"/>
            <w:r w:rsidRPr="00E70E81">
              <w:rPr>
                <w:rStyle w:val="normaltextrun"/>
              </w:rPr>
              <w:t>other</w:t>
            </w:r>
            <w:proofErr w:type="gramEnd"/>
            <w:r w:rsidRPr="00E70E81">
              <w:rPr>
                <w:rStyle w:val="normaltextrun"/>
              </w:rPr>
              <w:t xml:space="preserve"> relevant characteristic</w:t>
            </w:r>
            <w:r w:rsidRPr="00E70E81">
              <w:rPr>
                <w:rStyle w:val="eop"/>
              </w:rPr>
              <w:t> </w:t>
            </w:r>
          </w:p>
          <w:p w14:paraId="0594EA49"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3CECA2A0" w14:textId="5E9C065A" w:rsidR="00BE5ED2" w:rsidRPr="001A6995" w:rsidRDefault="00BE5ED2" w:rsidP="00BE5ED2">
            <w:pPr>
              <w:pStyle w:val="paragraph"/>
              <w:spacing w:before="0" w:beforeAutospacing="0" w:after="0" w:afterAutospacing="0"/>
              <w:textAlignment w:val="baseline"/>
            </w:pPr>
            <w:r w:rsidRPr="001A6995">
              <w:rPr>
                <w:rStyle w:val="normaltextrun"/>
              </w:rPr>
              <w:t xml:space="preserve">Baseline: </w:t>
            </w:r>
            <w:proofErr w:type="spellStart"/>
            <w:r w:rsidR="001A6995" w:rsidRPr="001A6995">
              <w:rPr>
                <w:rStyle w:val="normaltextrun"/>
              </w:rPr>
              <w:t>tbd</w:t>
            </w:r>
            <w:proofErr w:type="spellEnd"/>
          </w:p>
          <w:p w14:paraId="5D279F20" w14:textId="4DBB9AE6" w:rsidR="00BE5ED2" w:rsidRPr="00E70E81" w:rsidRDefault="00BE5ED2" w:rsidP="00BE5ED2">
            <w:pPr>
              <w:pStyle w:val="paragraph"/>
              <w:spacing w:before="0" w:beforeAutospacing="0" w:after="0" w:afterAutospacing="0"/>
              <w:textAlignment w:val="baseline"/>
            </w:pPr>
            <w:r w:rsidRPr="001A6995">
              <w:rPr>
                <w:rStyle w:val="normaltextrun"/>
              </w:rPr>
              <w:t xml:space="preserve">Planned Target: </w:t>
            </w:r>
            <w:proofErr w:type="spellStart"/>
            <w:r w:rsidR="001A6995" w:rsidRPr="001A6995">
              <w:rPr>
                <w:rStyle w:val="normaltextrun"/>
              </w:rPr>
              <w:t>tbd</w:t>
            </w:r>
            <w:proofErr w:type="spellEnd"/>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54108802" w14:textId="77777777" w:rsidR="00BE5ED2" w:rsidRPr="00E70E81" w:rsidRDefault="00BE5ED2" w:rsidP="00BE5ED2">
            <w:pPr>
              <w:pStyle w:val="paragraph"/>
              <w:spacing w:before="0" w:beforeAutospacing="0" w:after="0" w:afterAutospacing="0"/>
              <w:textAlignment w:val="baseline"/>
            </w:pPr>
            <w:r w:rsidRPr="00E70E81">
              <w:rPr>
                <w:rStyle w:val="normaltextrun"/>
              </w:rPr>
              <w:t>No progress </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193E9875"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Same as above</w:t>
            </w:r>
            <w:r w:rsidRPr="00E70E81">
              <w:rPr>
                <w:rStyle w:val="eop"/>
              </w:rPr>
              <w:t> </w:t>
            </w:r>
          </w:p>
          <w:p w14:paraId="116B9148"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6B12349"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r>
      <w:tr w:rsidR="00BE5ED2" w:rsidRPr="00E70E81" w14:paraId="469F8AA0"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055216CA" w14:textId="77777777" w:rsidR="00BE5ED2" w:rsidRPr="00E70E81" w:rsidRDefault="00BE5ED2" w:rsidP="00BE5ED2">
            <w:pPr>
              <w:pStyle w:val="paragraph"/>
              <w:spacing w:before="0" w:beforeAutospacing="0" w:after="0" w:afterAutospacing="0"/>
              <w:textAlignment w:val="baseline"/>
            </w:pPr>
            <w:r w:rsidRPr="00E70E81">
              <w:rPr>
                <w:rStyle w:val="normaltextrun"/>
              </w:rPr>
              <w:t>Indicator 2.3 A</w:t>
            </w:r>
            <w:r w:rsidRPr="00E70E81">
              <w:rPr>
                <w:rStyle w:val="eop"/>
              </w:rPr>
              <w:t> </w:t>
            </w:r>
          </w:p>
          <w:p w14:paraId="3940ECE5" w14:textId="77777777" w:rsidR="00BE5ED2" w:rsidRPr="00E70E81" w:rsidRDefault="00BE5ED2" w:rsidP="00BE5ED2">
            <w:pPr>
              <w:pStyle w:val="paragraph"/>
              <w:spacing w:before="0" w:beforeAutospacing="0" w:after="0" w:afterAutospacing="0"/>
              <w:textAlignment w:val="baseline"/>
            </w:pPr>
            <w:r w:rsidRPr="00E70E81">
              <w:rPr>
                <w:rStyle w:val="normaltextrun"/>
              </w:rPr>
              <w:t>Number and percentage of allegations of violations related to the ATA investigated by the CHRP.</w:t>
            </w:r>
            <w:r w:rsidRPr="00E70E81">
              <w:rPr>
                <w:rStyle w:val="eop"/>
              </w:rPr>
              <w:t> </w:t>
            </w:r>
          </w:p>
          <w:p w14:paraId="0ACCD8CC"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6FA5C826" w14:textId="0E12F381" w:rsidR="00BE5ED2" w:rsidRPr="001A6995" w:rsidRDefault="00BE5ED2" w:rsidP="00BE5ED2">
            <w:pPr>
              <w:pStyle w:val="paragraph"/>
              <w:spacing w:before="0" w:beforeAutospacing="0" w:after="0" w:afterAutospacing="0"/>
              <w:textAlignment w:val="baseline"/>
            </w:pPr>
            <w:r w:rsidRPr="001A6995">
              <w:rPr>
                <w:rStyle w:val="normaltextrun"/>
              </w:rPr>
              <w:t xml:space="preserve">Baseline: </w:t>
            </w:r>
            <w:proofErr w:type="spellStart"/>
            <w:r w:rsidR="001A6995" w:rsidRPr="001A6995">
              <w:rPr>
                <w:rStyle w:val="normaltextrun"/>
              </w:rPr>
              <w:t>tbd</w:t>
            </w:r>
            <w:proofErr w:type="spellEnd"/>
          </w:p>
          <w:p w14:paraId="45FC42EE" w14:textId="12C9AEF6" w:rsidR="00BE5ED2" w:rsidRPr="00E70E81" w:rsidRDefault="00BE5ED2" w:rsidP="00BE5ED2">
            <w:pPr>
              <w:pStyle w:val="paragraph"/>
              <w:spacing w:before="0" w:beforeAutospacing="0" w:after="0" w:afterAutospacing="0"/>
              <w:textAlignment w:val="baseline"/>
            </w:pPr>
            <w:r w:rsidRPr="001A6995">
              <w:rPr>
                <w:rStyle w:val="normaltextrun"/>
              </w:rPr>
              <w:t xml:space="preserve">Planned Target: </w:t>
            </w:r>
            <w:proofErr w:type="spellStart"/>
            <w:r w:rsidR="001A6995" w:rsidRPr="001A6995">
              <w:rPr>
                <w:rStyle w:val="normaltextrun"/>
              </w:rPr>
              <w:t>tbd</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79A0784D" w14:textId="77777777" w:rsidR="00BE5ED2" w:rsidRPr="00E70E81" w:rsidRDefault="00BE5ED2" w:rsidP="001A6995">
            <w:pPr>
              <w:pStyle w:val="paragraph"/>
              <w:spacing w:before="0" w:beforeAutospacing="0" w:after="0" w:afterAutospacing="0"/>
              <w:textAlignment w:val="baseline"/>
            </w:pPr>
            <w:r w:rsidRPr="00E70E81">
              <w:rPr>
                <w:rStyle w:val="normaltextrun"/>
                <w:lang w:val="en-US"/>
              </w:rPr>
              <w:t>Further information is needed from the CHRP to report on this indicator </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1C342BFE"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1888793B" w14:textId="77777777" w:rsidR="00BE5ED2" w:rsidRPr="00E70E81" w:rsidRDefault="00BE5ED2" w:rsidP="001A6995">
            <w:pPr>
              <w:pStyle w:val="paragraph"/>
              <w:spacing w:before="0" w:beforeAutospacing="0" w:after="0" w:afterAutospacing="0"/>
              <w:textAlignment w:val="baseline"/>
            </w:pPr>
            <w:r w:rsidRPr="00E70E81">
              <w:rPr>
                <w:rStyle w:val="normaltextrun"/>
                <w:lang w:val="en-US"/>
              </w:rPr>
              <w:t>Further information is being requested from the TWG on Counter Terrorism</w:t>
            </w:r>
            <w:r w:rsidRPr="00E70E81">
              <w:rPr>
                <w:rStyle w:val="eop"/>
              </w:rPr>
              <w:t> </w:t>
            </w:r>
          </w:p>
        </w:tc>
      </w:tr>
      <w:tr w:rsidR="00BE5ED2" w:rsidRPr="00E70E81" w14:paraId="257574D0"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7195ECD2" w14:textId="77777777" w:rsidR="00BE5ED2" w:rsidRPr="00E70E81" w:rsidRDefault="00BE5ED2" w:rsidP="00BE5ED2">
            <w:pPr>
              <w:pStyle w:val="paragraph"/>
              <w:spacing w:before="0" w:beforeAutospacing="0" w:after="0" w:afterAutospacing="0"/>
              <w:textAlignment w:val="baseline"/>
            </w:pPr>
            <w:r w:rsidRPr="00E70E81">
              <w:rPr>
                <w:rStyle w:val="normaltextrun"/>
                <w:color w:val="000000"/>
              </w:rPr>
              <w:t xml:space="preserve">2.4. A: Number of human rights violations identified by </w:t>
            </w:r>
            <w:proofErr w:type="spellStart"/>
            <w:r w:rsidRPr="00E70E81">
              <w:rPr>
                <w:rStyle w:val="normaltextrun"/>
                <w:color w:val="000000"/>
              </w:rPr>
              <w:t>HuRAISE</w:t>
            </w:r>
            <w:proofErr w:type="spellEnd"/>
            <w:r w:rsidRPr="00E70E81">
              <w:rPr>
                <w:rStyle w:val="normaltextrun"/>
                <w:color w:val="000000"/>
              </w:rPr>
              <w:t>, disaggregated by sex, age, and other characteristics.</w:t>
            </w:r>
            <w:r w:rsidRPr="00E70E81">
              <w:rPr>
                <w:rStyle w:val="eop"/>
                <w:color w:val="000000"/>
              </w:rPr>
              <w:t> </w:t>
            </w:r>
          </w:p>
          <w:p w14:paraId="1FAB262F"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03E49027" w14:textId="77777777" w:rsidR="00BE5ED2" w:rsidRPr="001A6995" w:rsidRDefault="00BE5ED2" w:rsidP="00BE5ED2">
            <w:pPr>
              <w:pStyle w:val="paragraph"/>
              <w:spacing w:before="0" w:beforeAutospacing="0" w:after="0" w:afterAutospacing="0"/>
              <w:textAlignment w:val="baseline"/>
            </w:pPr>
            <w:r w:rsidRPr="001A6995">
              <w:rPr>
                <w:rStyle w:val="normaltextrun"/>
              </w:rPr>
              <w:t>Baseline: 0</w:t>
            </w:r>
            <w:r w:rsidRPr="001A6995">
              <w:rPr>
                <w:rStyle w:val="eop"/>
              </w:rPr>
              <w:t> </w:t>
            </w:r>
          </w:p>
          <w:p w14:paraId="727AC8AF" w14:textId="77777777" w:rsidR="00BE5ED2" w:rsidRPr="00E70E81" w:rsidRDefault="00BE5ED2" w:rsidP="00BE5ED2">
            <w:pPr>
              <w:pStyle w:val="paragraph"/>
              <w:spacing w:before="0" w:beforeAutospacing="0" w:after="0" w:afterAutospacing="0"/>
              <w:textAlignment w:val="baseline"/>
            </w:pPr>
            <w:r w:rsidRPr="001A6995">
              <w:rPr>
                <w:rStyle w:val="normaltextrun"/>
              </w:rPr>
              <w:t>Planned Target: 500</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6B71DB55"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848 </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09F82C2A" w14:textId="77777777" w:rsidR="00BE5ED2" w:rsidRPr="00E70E81" w:rsidRDefault="00BE5ED2" w:rsidP="00BE5ED2">
            <w:pPr>
              <w:pStyle w:val="paragraph"/>
              <w:spacing w:before="0" w:beforeAutospacing="0" w:after="0" w:afterAutospacing="0"/>
              <w:textAlignment w:val="baseline"/>
            </w:pPr>
            <w:proofErr w:type="spellStart"/>
            <w:r w:rsidRPr="00E70E81">
              <w:rPr>
                <w:rStyle w:val="normaltextrun"/>
                <w:lang w:val="en-US"/>
              </w:rPr>
              <w:t>HuRAISE</w:t>
            </w:r>
            <w:proofErr w:type="spellEnd"/>
            <w:r w:rsidRPr="00E70E81">
              <w:rPr>
                <w:rStyle w:val="normaltextrun"/>
                <w:lang w:val="en-US"/>
              </w:rPr>
              <w:t xml:space="preserve"> was being populated, Further training and review of methodology was required.</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10C30A79" w14:textId="77777777" w:rsidR="00BE5ED2" w:rsidRPr="00E70E81" w:rsidRDefault="00BE5ED2" w:rsidP="001A6995">
            <w:pPr>
              <w:pStyle w:val="paragraph"/>
              <w:spacing w:before="0" w:beforeAutospacing="0" w:after="0" w:afterAutospacing="0"/>
              <w:textAlignment w:val="baseline"/>
            </w:pPr>
            <w:r w:rsidRPr="00E70E81">
              <w:rPr>
                <w:rStyle w:val="normaltextrun"/>
                <w:lang w:val="en-US"/>
              </w:rPr>
              <w:t>PNP HRAO presentation to TWG on Accountability. </w:t>
            </w:r>
            <w:r w:rsidRPr="00E70E81">
              <w:rPr>
                <w:rStyle w:val="eop"/>
              </w:rPr>
              <w:t> </w:t>
            </w:r>
          </w:p>
        </w:tc>
      </w:tr>
      <w:tr w:rsidR="00BE5ED2" w:rsidRPr="00E70E81" w14:paraId="3B941E62"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260F1386" w14:textId="77777777" w:rsidR="00BE5ED2" w:rsidRPr="00E70E81" w:rsidRDefault="00BE5ED2" w:rsidP="00BE5ED2">
            <w:pPr>
              <w:pStyle w:val="paragraph"/>
              <w:spacing w:before="0" w:beforeAutospacing="0" w:after="0" w:afterAutospacing="0"/>
              <w:textAlignment w:val="baseline"/>
            </w:pPr>
            <w:r w:rsidRPr="00E70E81">
              <w:rPr>
                <w:rStyle w:val="normaltextrun"/>
                <w:color w:val="000000"/>
              </w:rPr>
              <w:t>2.3.B: Analysis of patterns and trends of human rights violations based on data, including gender analysis</w:t>
            </w:r>
            <w:r w:rsidRPr="00E70E81">
              <w:rPr>
                <w:rStyle w:val="eop"/>
                <w:color w:val="000000"/>
              </w:rPr>
              <w:t> </w:t>
            </w:r>
          </w:p>
          <w:p w14:paraId="2B6CCBDB" w14:textId="77777777" w:rsidR="00BE5ED2" w:rsidRPr="00E70E81" w:rsidRDefault="00BE5ED2" w:rsidP="00BE5ED2">
            <w:pPr>
              <w:pStyle w:val="paragraph"/>
              <w:spacing w:before="0" w:beforeAutospacing="0" w:after="0" w:afterAutospacing="0"/>
              <w:textAlignment w:val="baseline"/>
            </w:pPr>
            <w:r w:rsidRPr="00E70E81">
              <w:rPr>
                <w:rStyle w:val="eop"/>
                <w:color w:val="000000"/>
              </w:rPr>
              <w:t> </w:t>
            </w:r>
          </w:p>
          <w:p w14:paraId="07D551AD" w14:textId="77777777" w:rsidR="00BE5ED2" w:rsidRPr="001A6995" w:rsidRDefault="00BE5ED2" w:rsidP="00BE5ED2">
            <w:pPr>
              <w:pStyle w:val="paragraph"/>
              <w:spacing w:before="0" w:beforeAutospacing="0" w:after="0" w:afterAutospacing="0"/>
              <w:textAlignment w:val="baseline"/>
            </w:pPr>
            <w:r w:rsidRPr="001A6995">
              <w:rPr>
                <w:rStyle w:val="normaltextrun"/>
              </w:rPr>
              <w:t>Baseline: 0</w:t>
            </w:r>
            <w:r w:rsidRPr="001A6995">
              <w:rPr>
                <w:rStyle w:val="eop"/>
              </w:rPr>
              <w:t> </w:t>
            </w:r>
          </w:p>
          <w:p w14:paraId="1DAB0768" w14:textId="77777777" w:rsidR="00BE5ED2" w:rsidRPr="00E70E81" w:rsidRDefault="00BE5ED2" w:rsidP="00BE5ED2">
            <w:pPr>
              <w:pStyle w:val="paragraph"/>
              <w:spacing w:before="0" w:beforeAutospacing="0" w:after="0" w:afterAutospacing="0"/>
              <w:textAlignment w:val="baseline"/>
            </w:pPr>
            <w:r w:rsidRPr="001A6995">
              <w:rPr>
                <w:rStyle w:val="normaltextrun"/>
              </w:rPr>
              <w:t>Planned Target: 1</w:t>
            </w:r>
            <w:r w:rsidRPr="00E70E81">
              <w:rPr>
                <w:rStyle w:val="normaltextrun"/>
                <w:b/>
                <w:bCs/>
              </w:rPr>
              <w:t> </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4547E50A"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1 presentation by PNP HRAO to the Technical Working Group on accountability.</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722A9CAD" w14:textId="77777777" w:rsidR="00BE5ED2" w:rsidRPr="00E70E81" w:rsidRDefault="00BE5ED2" w:rsidP="00BE5ED2">
            <w:pPr>
              <w:pStyle w:val="paragraph"/>
              <w:spacing w:before="0" w:beforeAutospacing="0" w:after="0" w:afterAutospacing="0"/>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7C99633"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 xml:space="preserve">Meeting notes / </w:t>
            </w:r>
            <w:proofErr w:type="spellStart"/>
            <w:r w:rsidRPr="00E70E81">
              <w:rPr>
                <w:rStyle w:val="normaltextrun"/>
                <w:lang w:val="en-US"/>
              </w:rPr>
              <w:t>presentaiton</w:t>
            </w:r>
            <w:proofErr w:type="spellEnd"/>
            <w:r w:rsidRPr="00E70E81">
              <w:rPr>
                <w:rStyle w:val="normaltextrun"/>
                <w:lang w:val="en-US"/>
              </w:rPr>
              <w:t xml:space="preserve"> (February 2023)</w:t>
            </w:r>
            <w:r w:rsidRPr="00E70E81">
              <w:rPr>
                <w:rStyle w:val="eop"/>
              </w:rPr>
              <w:t> </w:t>
            </w:r>
          </w:p>
        </w:tc>
      </w:tr>
      <w:tr w:rsidR="00BE5ED2" w:rsidRPr="00E70E81" w14:paraId="4EE1E983"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3597FF5A" w14:textId="7A737830" w:rsidR="00C03FCB" w:rsidRPr="00C03FCB" w:rsidRDefault="00C03FCB" w:rsidP="00BE5ED2">
            <w:pPr>
              <w:pStyle w:val="paragraph"/>
              <w:spacing w:before="0" w:beforeAutospacing="0" w:after="0" w:afterAutospacing="0"/>
              <w:textAlignment w:val="baseline"/>
              <w:rPr>
                <w:rStyle w:val="normaltextrun"/>
                <w:b/>
                <w:bCs/>
              </w:rPr>
            </w:pPr>
            <w:r w:rsidRPr="00C03FCB">
              <w:rPr>
                <w:rStyle w:val="normaltextrun"/>
                <w:b/>
                <w:bCs/>
              </w:rPr>
              <w:t>Outcome 3</w:t>
            </w:r>
          </w:p>
          <w:p w14:paraId="69C5E64B" w14:textId="77777777" w:rsidR="00C03FCB" w:rsidRDefault="00C03FCB" w:rsidP="00BE5ED2">
            <w:pPr>
              <w:pStyle w:val="paragraph"/>
              <w:spacing w:before="0" w:beforeAutospacing="0" w:after="0" w:afterAutospacing="0"/>
              <w:textAlignment w:val="baseline"/>
              <w:rPr>
                <w:rStyle w:val="normaltextrun"/>
              </w:rPr>
            </w:pPr>
          </w:p>
          <w:p w14:paraId="3C5E791B" w14:textId="232BFE42" w:rsidR="00BE5ED2" w:rsidRPr="00E70E81" w:rsidRDefault="00BE5ED2" w:rsidP="00BE5ED2">
            <w:pPr>
              <w:pStyle w:val="paragraph"/>
              <w:spacing w:before="0" w:beforeAutospacing="0" w:after="0" w:afterAutospacing="0"/>
              <w:textAlignment w:val="baseline"/>
            </w:pPr>
            <w:r w:rsidRPr="00E70E81">
              <w:rPr>
                <w:rStyle w:val="normaltextrun"/>
              </w:rPr>
              <w:t>Indicator 3.1.A</w:t>
            </w:r>
            <w:r w:rsidRPr="00E70E81">
              <w:rPr>
                <w:rStyle w:val="eop"/>
              </w:rPr>
              <w:t> </w:t>
            </w:r>
          </w:p>
          <w:p w14:paraId="0F58E30B" w14:textId="77777777" w:rsidR="00BE5ED2" w:rsidRPr="00E70E81" w:rsidRDefault="00BE5ED2" w:rsidP="00BE5ED2">
            <w:pPr>
              <w:pStyle w:val="paragraph"/>
              <w:spacing w:before="0" w:beforeAutospacing="0" w:after="0" w:afterAutospacing="0"/>
              <w:textAlignment w:val="baseline"/>
            </w:pPr>
            <w:r w:rsidRPr="00E70E81">
              <w:rPr>
                <w:rStyle w:val="normaltextrun"/>
              </w:rPr>
              <w:t>A comprehensive and victim-centric victim and witness protection system is in place.</w:t>
            </w:r>
            <w:r w:rsidRPr="00E70E81">
              <w:rPr>
                <w:rStyle w:val="eop"/>
              </w:rPr>
              <w:t> </w:t>
            </w:r>
          </w:p>
          <w:p w14:paraId="600AD57E"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1AAD1AF7" w14:textId="6A08C199" w:rsidR="00BE5ED2" w:rsidRPr="001A6995" w:rsidRDefault="00BE5ED2" w:rsidP="00BE5ED2">
            <w:pPr>
              <w:pStyle w:val="paragraph"/>
              <w:spacing w:before="0" w:beforeAutospacing="0" w:after="0" w:afterAutospacing="0"/>
              <w:textAlignment w:val="baseline"/>
            </w:pPr>
            <w:r w:rsidRPr="001A6995">
              <w:rPr>
                <w:rStyle w:val="normaltextrun"/>
              </w:rPr>
              <w:t xml:space="preserve">Baseline: </w:t>
            </w:r>
            <w:proofErr w:type="spellStart"/>
            <w:r w:rsidR="001A6995" w:rsidRPr="001A6995">
              <w:rPr>
                <w:rStyle w:val="normaltextrun"/>
              </w:rPr>
              <w:t>tbd</w:t>
            </w:r>
            <w:proofErr w:type="spellEnd"/>
          </w:p>
          <w:p w14:paraId="7DF0478C" w14:textId="2EE2768B" w:rsidR="00BE5ED2" w:rsidRPr="00E70E81" w:rsidRDefault="00BE5ED2" w:rsidP="00BE5ED2">
            <w:pPr>
              <w:pStyle w:val="paragraph"/>
              <w:spacing w:before="0" w:beforeAutospacing="0" w:after="0" w:afterAutospacing="0"/>
              <w:textAlignment w:val="baseline"/>
            </w:pPr>
            <w:r w:rsidRPr="001A6995">
              <w:rPr>
                <w:rStyle w:val="normaltextrun"/>
              </w:rPr>
              <w:t xml:space="preserve">Planned Target: </w:t>
            </w:r>
            <w:proofErr w:type="spellStart"/>
            <w:r w:rsidR="001A6995" w:rsidRPr="001A6995">
              <w:rPr>
                <w:rStyle w:val="normaltextrun"/>
              </w:rPr>
              <w:t>tbd</w:t>
            </w:r>
            <w:proofErr w:type="spellEnd"/>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48AEE00D" w14:textId="77777777" w:rsidR="00C03FCB" w:rsidRDefault="00C03FCB" w:rsidP="00BE5ED2">
            <w:pPr>
              <w:pStyle w:val="paragraph"/>
              <w:spacing w:before="0" w:beforeAutospacing="0" w:after="0" w:afterAutospacing="0"/>
              <w:textAlignment w:val="baseline"/>
              <w:rPr>
                <w:rStyle w:val="normaltextrun"/>
                <w:lang w:val="en-US"/>
              </w:rPr>
            </w:pPr>
          </w:p>
          <w:p w14:paraId="6D9B0BF1" w14:textId="77777777" w:rsidR="00C03FCB" w:rsidRDefault="00C03FCB" w:rsidP="00BE5ED2">
            <w:pPr>
              <w:pStyle w:val="paragraph"/>
              <w:spacing w:before="0" w:beforeAutospacing="0" w:after="0" w:afterAutospacing="0"/>
              <w:textAlignment w:val="baseline"/>
              <w:rPr>
                <w:rStyle w:val="normaltextrun"/>
                <w:lang w:val="en-US"/>
              </w:rPr>
            </w:pPr>
          </w:p>
          <w:p w14:paraId="05F5D38D" w14:textId="77D626CA" w:rsidR="00BE5ED2" w:rsidRPr="00E70E81" w:rsidRDefault="00BE5ED2" w:rsidP="00BE5ED2">
            <w:pPr>
              <w:pStyle w:val="paragraph"/>
              <w:spacing w:before="0" w:beforeAutospacing="0" w:after="0" w:afterAutospacing="0"/>
              <w:textAlignment w:val="baseline"/>
            </w:pPr>
            <w:r w:rsidRPr="00E70E81">
              <w:rPr>
                <w:rStyle w:val="normaltextrun"/>
                <w:lang w:val="en-US"/>
              </w:rPr>
              <w:t>1 x Sub-working group on victim support and protection established. </w:t>
            </w:r>
            <w:r w:rsidRPr="00E70E81">
              <w:rPr>
                <w:rStyle w:val="eop"/>
              </w:rPr>
              <w:t> </w:t>
            </w:r>
          </w:p>
          <w:p w14:paraId="42C18E48"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167C33A1"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7CEB5ABE" w14:textId="77777777" w:rsidR="00C03FCB" w:rsidRDefault="00C03FCB" w:rsidP="00BE5ED2">
            <w:pPr>
              <w:pStyle w:val="paragraph"/>
              <w:spacing w:before="0" w:beforeAutospacing="0" w:after="0" w:afterAutospacing="0"/>
              <w:jc w:val="both"/>
              <w:textAlignment w:val="baseline"/>
              <w:rPr>
                <w:rStyle w:val="normaltextrun"/>
                <w:lang w:val="en-US"/>
              </w:rPr>
            </w:pPr>
          </w:p>
          <w:p w14:paraId="1C107090" w14:textId="77777777" w:rsidR="00C03FCB" w:rsidRDefault="00C03FCB" w:rsidP="00BE5ED2">
            <w:pPr>
              <w:pStyle w:val="paragraph"/>
              <w:spacing w:before="0" w:beforeAutospacing="0" w:after="0" w:afterAutospacing="0"/>
              <w:jc w:val="both"/>
              <w:textAlignment w:val="baseline"/>
              <w:rPr>
                <w:rStyle w:val="normaltextrun"/>
                <w:lang w:val="en-US"/>
              </w:rPr>
            </w:pPr>
          </w:p>
          <w:p w14:paraId="35D5684D" w14:textId="6C0522AE"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Planned for 2023</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4B27F661" w14:textId="77777777" w:rsidR="00C03FCB" w:rsidRDefault="00C03FCB" w:rsidP="00BE5ED2">
            <w:pPr>
              <w:pStyle w:val="paragraph"/>
              <w:spacing w:before="0" w:beforeAutospacing="0" w:after="0" w:afterAutospacing="0"/>
              <w:jc w:val="both"/>
              <w:textAlignment w:val="baseline"/>
              <w:rPr>
                <w:rStyle w:val="normaltextrun"/>
                <w:lang w:val="en-US"/>
              </w:rPr>
            </w:pPr>
          </w:p>
          <w:p w14:paraId="11B2EDF1" w14:textId="77777777" w:rsidR="00C03FCB" w:rsidRDefault="00C03FCB" w:rsidP="00BE5ED2">
            <w:pPr>
              <w:pStyle w:val="paragraph"/>
              <w:spacing w:before="0" w:beforeAutospacing="0" w:after="0" w:afterAutospacing="0"/>
              <w:jc w:val="both"/>
              <w:textAlignment w:val="baseline"/>
              <w:rPr>
                <w:rStyle w:val="normaltextrun"/>
                <w:lang w:val="en-US"/>
              </w:rPr>
            </w:pPr>
          </w:p>
          <w:p w14:paraId="570F3062" w14:textId="5723C114"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Meeting Notes the Technical Working Groups </w:t>
            </w:r>
            <w:r w:rsidRPr="00E70E81">
              <w:rPr>
                <w:rStyle w:val="eop"/>
              </w:rPr>
              <w:t> </w:t>
            </w:r>
          </w:p>
          <w:p w14:paraId="7CBFF458"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6B0DBE84"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0952B32F"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44B0D4D6"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r>
      <w:tr w:rsidR="00BE5ED2" w:rsidRPr="00E70E81" w14:paraId="5507844D"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4BC82347" w14:textId="77777777" w:rsidR="00BE5ED2" w:rsidRPr="00E70E81" w:rsidRDefault="00BE5ED2" w:rsidP="00BE5ED2">
            <w:pPr>
              <w:pStyle w:val="paragraph"/>
              <w:spacing w:before="0" w:beforeAutospacing="0" w:after="0" w:afterAutospacing="0"/>
              <w:textAlignment w:val="baseline"/>
            </w:pPr>
            <w:r w:rsidRPr="00E70E81">
              <w:rPr>
                <w:rStyle w:val="normaltextrun"/>
              </w:rPr>
              <w:t>Indicator 3.2 A</w:t>
            </w:r>
            <w:r w:rsidRPr="00E70E81">
              <w:rPr>
                <w:rStyle w:val="eop"/>
              </w:rPr>
              <w:t> </w:t>
            </w:r>
          </w:p>
          <w:p w14:paraId="57FE28B8" w14:textId="77777777" w:rsidR="00BE5ED2" w:rsidRPr="00E70E81" w:rsidRDefault="00BE5ED2" w:rsidP="00BE5ED2">
            <w:pPr>
              <w:pStyle w:val="paragraph"/>
              <w:spacing w:before="0" w:beforeAutospacing="0" w:after="0" w:afterAutospacing="0"/>
              <w:textAlignment w:val="baseline"/>
            </w:pPr>
            <w:r w:rsidRPr="00E70E81">
              <w:rPr>
                <w:rStyle w:val="normaltextrun"/>
              </w:rPr>
              <w:t>Increased engagement, and date of entry into force of legislation establishing the NPM.</w:t>
            </w:r>
            <w:r w:rsidRPr="00E70E81">
              <w:rPr>
                <w:rStyle w:val="eop"/>
              </w:rPr>
              <w:t> </w:t>
            </w:r>
          </w:p>
          <w:p w14:paraId="4C6CF116"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0A69B575" w14:textId="77777777" w:rsidR="00BE5ED2" w:rsidRPr="001A6995" w:rsidRDefault="00BE5ED2" w:rsidP="00BE5ED2">
            <w:pPr>
              <w:pStyle w:val="paragraph"/>
              <w:spacing w:before="0" w:beforeAutospacing="0" w:after="0" w:afterAutospacing="0"/>
              <w:textAlignment w:val="baseline"/>
            </w:pPr>
            <w:r w:rsidRPr="001A6995">
              <w:rPr>
                <w:rStyle w:val="normaltextrun"/>
              </w:rPr>
              <w:t xml:space="preserve">Baseline: The Philippines is a State Party to </w:t>
            </w:r>
            <w:proofErr w:type="gramStart"/>
            <w:r w:rsidRPr="001A6995">
              <w:rPr>
                <w:rStyle w:val="normaltextrun"/>
              </w:rPr>
              <w:t>OPCAT, but</w:t>
            </w:r>
            <w:proofErr w:type="gramEnd"/>
            <w:r w:rsidRPr="001A6995">
              <w:rPr>
                <w:rStyle w:val="normaltextrun"/>
              </w:rPr>
              <w:t xml:space="preserve"> has not adopted national legislation. An interim NPM is functioning. </w:t>
            </w:r>
            <w:r w:rsidRPr="001A6995">
              <w:rPr>
                <w:rStyle w:val="eop"/>
              </w:rPr>
              <w:t> </w:t>
            </w:r>
          </w:p>
          <w:p w14:paraId="37E047A1" w14:textId="77777777" w:rsidR="001A6995" w:rsidRPr="001A6995" w:rsidRDefault="001A6995" w:rsidP="00BE5ED2">
            <w:pPr>
              <w:pStyle w:val="paragraph"/>
              <w:spacing w:before="0" w:beforeAutospacing="0" w:after="0" w:afterAutospacing="0"/>
              <w:textAlignment w:val="baseline"/>
              <w:rPr>
                <w:rStyle w:val="normaltextrun"/>
              </w:rPr>
            </w:pPr>
          </w:p>
          <w:p w14:paraId="14630287" w14:textId="21579448" w:rsidR="00BE5ED2" w:rsidRPr="00E70E81" w:rsidRDefault="00BE5ED2" w:rsidP="00BE5ED2">
            <w:pPr>
              <w:pStyle w:val="paragraph"/>
              <w:spacing w:before="0" w:beforeAutospacing="0" w:after="0" w:afterAutospacing="0"/>
              <w:textAlignment w:val="baseline"/>
            </w:pPr>
            <w:r w:rsidRPr="001A6995">
              <w:rPr>
                <w:rStyle w:val="normaltextrun"/>
              </w:rPr>
              <w:t xml:space="preserve">Planned Target: </w:t>
            </w:r>
            <w:proofErr w:type="spellStart"/>
            <w:r w:rsidR="001A6995" w:rsidRPr="001A6995">
              <w:rPr>
                <w:rStyle w:val="normaltextrun"/>
              </w:rPr>
              <w:t>tbd</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3564B149" w14:textId="263C9880" w:rsidR="00BE5ED2" w:rsidRDefault="00BE5ED2" w:rsidP="00BE5ED2">
            <w:pPr>
              <w:pStyle w:val="paragraph"/>
              <w:spacing w:before="0" w:beforeAutospacing="0" w:after="0" w:afterAutospacing="0"/>
              <w:textAlignment w:val="baseline"/>
              <w:rPr>
                <w:rStyle w:val="eop"/>
              </w:rPr>
            </w:pPr>
            <w:r w:rsidRPr="00E70E81">
              <w:rPr>
                <w:rStyle w:val="normaltextrun"/>
              </w:rPr>
              <w:t>Engagement with CSOs, CHR and other</w:t>
            </w:r>
            <w:r w:rsidR="001A6995">
              <w:rPr>
                <w:rStyle w:val="normaltextrun"/>
              </w:rPr>
              <w:t xml:space="preserve"> </w:t>
            </w:r>
            <w:r w:rsidRPr="00E70E81">
              <w:rPr>
                <w:rStyle w:val="normaltextrun"/>
              </w:rPr>
              <w:t>stakeholders on the draft NPM bills. </w:t>
            </w:r>
            <w:r w:rsidRPr="00E70E81">
              <w:rPr>
                <w:rStyle w:val="eop"/>
              </w:rPr>
              <w:t> </w:t>
            </w:r>
          </w:p>
          <w:p w14:paraId="5D3BC652" w14:textId="77777777" w:rsidR="001A6995" w:rsidRPr="00E70E81" w:rsidRDefault="001A6995" w:rsidP="00BE5ED2">
            <w:pPr>
              <w:pStyle w:val="paragraph"/>
              <w:spacing w:before="0" w:beforeAutospacing="0" w:after="0" w:afterAutospacing="0"/>
              <w:textAlignment w:val="baseline"/>
            </w:pPr>
          </w:p>
          <w:p w14:paraId="72F218DB" w14:textId="77777777" w:rsidR="00BE5ED2" w:rsidRPr="00E70E81" w:rsidRDefault="00BE5ED2" w:rsidP="00BE5ED2">
            <w:pPr>
              <w:pStyle w:val="paragraph"/>
              <w:spacing w:before="0" w:beforeAutospacing="0" w:after="0" w:afterAutospacing="0"/>
              <w:textAlignment w:val="baseline"/>
            </w:pPr>
            <w:r w:rsidRPr="00E70E81">
              <w:rPr>
                <w:rStyle w:val="normaltextrun"/>
              </w:rPr>
              <w:t>Awareness-raising activities through the ICCPR and UPR process.</w:t>
            </w:r>
            <w:r w:rsidRPr="00E70E81">
              <w:rPr>
                <w:rStyle w:val="eop"/>
              </w:rPr>
              <w:t> </w:t>
            </w:r>
          </w:p>
          <w:p w14:paraId="4CB07382"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p w14:paraId="284C1613"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09F79433"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No variance</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79FD0BF7"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Meeting notes</w:t>
            </w:r>
            <w:r w:rsidRPr="00E70E81">
              <w:rPr>
                <w:rStyle w:val="eop"/>
              </w:rPr>
              <w:t> </w:t>
            </w:r>
          </w:p>
          <w:p w14:paraId="7BC0FFB5"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Supported recommendations of the Philippines 4</w:t>
            </w:r>
            <w:r w:rsidRPr="00E70E81">
              <w:rPr>
                <w:rStyle w:val="normaltextrun"/>
                <w:vertAlign w:val="superscript"/>
                <w:lang w:val="en-US"/>
              </w:rPr>
              <w:t>th</w:t>
            </w:r>
            <w:r w:rsidRPr="00E70E81">
              <w:rPr>
                <w:rStyle w:val="normaltextrun"/>
                <w:lang w:val="en-US"/>
              </w:rPr>
              <w:t xml:space="preserve"> UPR cycle.</w:t>
            </w:r>
            <w:r w:rsidRPr="00E70E81">
              <w:rPr>
                <w:rStyle w:val="eop"/>
              </w:rPr>
              <w:t> </w:t>
            </w:r>
          </w:p>
          <w:p w14:paraId="361EC20F" w14:textId="77777777" w:rsidR="00BE5ED2" w:rsidRPr="00E70E81" w:rsidRDefault="00BE5ED2" w:rsidP="00BE5ED2">
            <w:pPr>
              <w:pStyle w:val="paragraph"/>
              <w:spacing w:before="0" w:beforeAutospacing="0" w:after="0" w:afterAutospacing="0"/>
              <w:textAlignment w:val="baseline"/>
            </w:pPr>
            <w:r w:rsidRPr="00E70E81">
              <w:rPr>
                <w:rStyle w:val="normaltextrun"/>
                <w:lang w:val="en-US"/>
              </w:rPr>
              <w:t>Concluding Observations of the Human Rights Committee, CCPR/C/PHL/CO/5, para.30.</w:t>
            </w:r>
            <w:r w:rsidRPr="00E70E81">
              <w:rPr>
                <w:rStyle w:val="eop"/>
              </w:rPr>
              <w:t> </w:t>
            </w:r>
          </w:p>
        </w:tc>
      </w:tr>
      <w:tr w:rsidR="00BE5ED2" w:rsidRPr="00E70E81" w14:paraId="6284BA7C"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1C6B696C" w14:textId="77777777" w:rsidR="00BE5ED2" w:rsidRPr="00E70E81" w:rsidRDefault="00BE5ED2" w:rsidP="00BE5ED2">
            <w:pPr>
              <w:pStyle w:val="paragraph"/>
              <w:spacing w:before="0" w:beforeAutospacing="0" w:after="0" w:afterAutospacing="0"/>
              <w:textAlignment w:val="baseline"/>
            </w:pPr>
            <w:r w:rsidRPr="00E70E81">
              <w:rPr>
                <w:rStyle w:val="normaltextrun"/>
              </w:rPr>
              <w:t>Indicator 3.2.B</w:t>
            </w:r>
            <w:r w:rsidRPr="00E70E81">
              <w:rPr>
                <w:rStyle w:val="eop"/>
              </w:rPr>
              <w:t> </w:t>
            </w:r>
          </w:p>
          <w:p w14:paraId="5FB819D7" w14:textId="77777777" w:rsidR="00BE5ED2" w:rsidRPr="00E70E81" w:rsidRDefault="00BE5ED2" w:rsidP="00BE5ED2">
            <w:pPr>
              <w:pStyle w:val="paragraph"/>
              <w:spacing w:before="0" w:beforeAutospacing="0" w:after="0" w:afterAutospacing="0"/>
              <w:textAlignment w:val="baseline"/>
            </w:pPr>
            <w:r w:rsidRPr="00E70E81">
              <w:rPr>
                <w:rStyle w:val="normaltextrun"/>
              </w:rPr>
              <w:t>Number and coverage of monitoring visits by the NPM or interim NPM.</w:t>
            </w:r>
            <w:r w:rsidRPr="00E70E81">
              <w:rPr>
                <w:rStyle w:val="eop"/>
              </w:rPr>
              <w:t> </w:t>
            </w:r>
          </w:p>
          <w:p w14:paraId="34C4437E"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685E1250" w14:textId="77777777" w:rsidR="00BE5ED2" w:rsidRPr="001A6995" w:rsidRDefault="00BE5ED2" w:rsidP="00BE5ED2">
            <w:pPr>
              <w:pStyle w:val="paragraph"/>
              <w:spacing w:before="0" w:beforeAutospacing="0" w:after="0" w:afterAutospacing="0"/>
              <w:textAlignment w:val="baseline"/>
            </w:pPr>
            <w:r w:rsidRPr="001A6995">
              <w:rPr>
                <w:rStyle w:val="normaltextrun"/>
              </w:rPr>
              <w:t>Baseline: 0</w:t>
            </w:r>
            <w:r w:rsidRPr="001A6995">
              <w:rPr>
                <w:rStyle w:val="eop"/>
              </w:rPr>
              <w:t> </w:t>
            </w:r>
          </w:p>
          <w:p w14:paraId="7BF16339" w14:textId="77777777" w:rsidR="00BE5ED2" w:rsidRPr="00E70E81" w:rsidRDefault="00BE5ED2" w:rsidP="00BE5ED2">
            <w:pPr>
              <w:pStyle w:val="paragraph"/>
              <w:spacing w:before="0" w:beforeAutospacing="0" w:after="0" w:afterAutospacing="0"/>
              <w:textAlignment w:val="baseline"/>
            </w:pPr>
            <w:r w:rsidRPr="001A6995">
              <w:rPr>
                <w:rStyle w:val="normaltextrun"/>
              </w:rPr>
              <w:t>Planned Target: TBD</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76786B94" w14:textId="7F6F4369" w:rsidR="00BE5ED2" w:rsidRPr="00E70E81" w:rsidRDefault="00BE5ED2" w:rsidP="001A6995">
            <w:pPr>
              <w:pStyle w:val="paragraph"/>
              <w:spacing w:before="0" w:beforeAutospacing="0" w:after="0" w:afterAutospacing="0"/>
              <w:ind w:left="61"/>
              <w:textAlignment w:val="baseline"/>
            </w:pPr>
            <w:r w:rsidRPr="00E70E81">
              <w:rPr>
                <w:rStyle w:val="normaltextrun"/>
                <w:lang w:val="en-US"/>
              </w:rPr>
              <w:t xml:space="preserve">No visits </w:t>
            </w:r>
            <w:proofErr w:type="gramStart"/>
            <w:r w:rsidRPr="00E70E81">
              <w:rPr>
                <w:rStyle w:val="normaltextrun"/>
                <w:lang w:val="en-US"/>
              </w:rPr>
              <w:t>as a result of</w:t>
            </w:r>
            <w:proofErr w:type="gramEnd"/>
            <w:r w:rsidRPr="00E70E81">
              <w:rPr>
                <w:rStyle w:val="normaltextrun"/>
                <w:lang w:val="en-US"/>
              </w:rPr>
              <w:t xml:space="preserve"> the expiry of the CHRP mandate.</w:t>
            </w: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04C3FFEF"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NPM is not yet in place. </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E3E2E57"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CHRP</w:t>
            </w:r>
            <w:r w:rsidRPr="00E70E81">
              <w:rPr>
                <w:rStyle w:val="eop"/>
              </w:rPr>
              <w:t> </w:t>
            </w:r>
          </w:p>
        </w:tc>
      </w:tr>
      <w:tr w:rsidR="00BE5ED2" w:rsidRPr="00E70E81" w14:paraId="6E1D75D5"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18F3230E" w14:textId="77777777" w:rsidR="00BE5ED2" w:rsidRPr="00E70E81" w:rsidRDefault="00BE5ED2" w:rsidP="00BE5ED2">
            <w:pPr>
              <w:pStyle w:val="paragraph"/>
              <w:spacing w:before="0" w:beforeAutospacing="0" w:after="0" w:afterAutospacing="0"/>
              <w:textAlignment w:val="baseline"/>
            </w:pPr>
            <w:r w:rsidRPr="00E70E81">
              <w:rPr>
                <w:rStyle w:val="normaltextrun"/>
              </w:rPr>
              <w:t>Indicator 3.3.A</w:t>
            </w:r>
            <w:r w:rsidRPr="00E70E81">
              <w:rPr>
                <w:rStyle w:val="eop"/>
              </w:rPr>
              <w:t> </w:t>
            </w:r>
          </w:p>
          <w:p w14:paraId="42949B2A" w14:textId="77777777" w:rsidR="00BE5ED2" w:rsidRPr="00E70E81" w:rsidRDefault="00BE5ED2" w:rsidP="00BE5ED2">
            <w:pPr>
              <w:pStyle w:val="paragraph"/>
              <w:spacing w:before="0" w:beforeAutospacing="0" w:after="0" w:afterAutospacing="0"/>
              <w:textAlignment w:val="baseline"/>
            </w:pPr>
            <w:r w:rsidRPr="00E70E81">
              <w:rPr>
                <w:rStyle w:val="normaltextrun"/>
              </w:rPr>
              <w:t xml:space="preserve">Number of verified cases of killing, kidnapping, enforced disappearance, arbitrary </w:t>
            </w:r>
            <w:proofErr w:type="gramStart"/>
            <w:r w:rsidRPr="00E70E81">
              <w:rPr>
                <w:rStyle w:val="normaltextrun"/>
              </w:rPr>
              <w:t>detention</w:t>
            </w:r>
            <w:proofErr w:type="gramEnd"/>
            <w:r w:rsidRPr="00E70E81">
              <w:rPr>
                <w:rStyle w:val="normaltextrun"/>
              </w:rPr>
              <w:t xml:space="preserve"> and torture of journalists, associated media personnel, trade unionists and human rights advocates in the previous 12 months</w:t>
            </w:r>
            <w:r w:rsidRPr="00E70E81">
              <w:rPr>
                <w:rStyle w:val="eop"/>
              </w:rPr>
              <w:t> </w:t>
            </w:r>
          </w:p>
          <w:p w14:paraId="5A11743F" w14:textId="77777777" w:rsidR="00BE5ED2" w:rsidRPr="001A6995" w:rsidRDefault="00BE5ED2" w:rsidP="00BE5ED2">
            <w:pPr>
              <w:pStyle w:val="paragraph"/>
              <w:spacing w:before="0" w:beforeAutospacing="0" w:after="0" w:afterAutospacing="0"/>
              <w:textAlignment w:val="baseline"/>
            </w:pPr>
            <w:r w:rsidRPr="00E70E81">
              <w:rPr>
                <w:rStyle w:val="eop"/>
              </w:rPr>
              <w:t> </w:t>
            </w:r>
          </w:p>
          <w:p w14:paraId="6AA5747E" w14:textId="4367F405" w:rsidR="00BE5ED2" w:rsidRPr="001A6995" w:rsidRDefault="00BE5ED2" w:rsidP="00BE5ED2">
            <w:pPr>
              <w:pStyle w:val="paragraph"/>
              <w:spacing w:before="0" w:beforeAutospacing="0" w:after="0" w:afterAutospacing="0"/>
              <w:textAlignment w:val="baseline"/>
            </w:pPr>
            <w:r w:rsidRPr="001A6995">
              <w:rPr>
                <w:rStyle w:val="normaltextrun"/>
              </w:rPr>
              <w:t xml:space="preserve">Baseline: </w:t>
            </w:r>
            <w:r w:rsidR="001A6995">
              <w:rPr>
                <w:rStyle w:val="normaltextrun"/>
              </w:rPr>
              <w:t>tbc</w:t>
            </w:r>
            <w:r w:rsidRPr="001A6995">
              <w:rPr>
                <w:rStyle w:val="eop"/>
              </w:rPr>
              <w:t> </w:t>
            </w:r>
          </w:p>
          <w:p w14:paraId="6872FD48" w14:textId="5831800C" w:rsidR="00BE5ED2" w:rsidRPr="00E70E81" w:rsidRDefault="00BE5ED2" w:rsidP="00BE5ED2">
            <w:pPr>
              <w:pStyle w:val="paragraph"/>
              <w:spacing w:before="0" w:beforeAutospacing="0" w:after="0" w:afterAutospacing="0"/>
              <w:textAlignment w:val="baseline"/>
            </w:pPr>
            <w:r w:rsidRPr="001A6995">
              <w:rPr>
                <w:rStyle w:val="normaltextrun"/>
              </w:rPr>
              <w:t>Planned Target:</w:t>
            </w:r>
            <w:r w:rsidR="001A6995">
              <w:rPr>
                <w:rStyle w:val="normaltextrun"/>
              </w:rPr>
              <w:t xml:space="preserve"> tbc</w:t>
            </w:r>
            <w:r w:rsidRPr="00E70E81">
              <w:rPr>
                <w:rStyle w:val="normaltextrun"/>
                <w:b/>
                <w:bCs/>
              </w:rPr>
              <w:t> </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232BD4D9" w14:textId="66AA6139" w:rsidR="00BE5ED2" w:rsidRPr="00E70E81" w:rsidRDefault="00BE5ED2" w:rsidP="001A6995">
            <w:pPr>
              <w:pStyle w:val="paragraph"/>
              <w:spacing w:before="0" w:beforeAutospacing="0" w:after="0" w:afterAutospacing="0"/>
              <w:jc w:val="both"/>
              <w:textAlignment w:val="baseline"/>
            </w:pPr>
            <w:r w:rsidRPr="00E70E81">
              <w:rPr>
                <w:rStyle w:val="eop"/>
              </w:rPr>
              <w:t> </w:t>
            </w:r>
            <w:r w:rsidR="001A6995">
              <w:t>tbc</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639151F6" w14:textId="77777777" w:rsidR="00BE5ED2" w:rsidRPr="00E70E81" w:rsidRDefault="00BE5ED2" w:rsidP="00BE5ED2">
            <w:pPr>
              <w:pStyle w:val="paragraph"/>
              <w:spacing w:before="0" w:beforeAutospacing="0" w:after="0" w:afterAutospacing="0"/>
              <w:textAlignment w:val="baseline"/>
            </w:pPr>
            <w:r w:rsidRPr="00E70E81">
              <w:rPr>
                <w:rStyle w:val="normaltextrun"/>
              </w:rPr>
              <w:t>The UNJP made progress in developing a methodology with the CHRP and PSA, but there were delays in applying it, including due to the complexities in information gathering and because of the capacity required.</w:t>
            </w:r>
            <w:r w:rsidRPr="00E70E81">
              <w:rPr>
                <w:rStyle w:val="eop"/>
              </w:rPr>
              <w:t> </w:t>
            </w:r>
          </w:p>
          <w:p w14:paraId="59022EFF"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6164ABBE" w14:textId="64D2965B" w:rsidR="00BE5ED2" w:rsidRPr="00E70E81" w:rsidRDefault="00BE5ED2" w:rsidP="00BE5ED2">
            <w:pPr>
              <w:pStyle w:val="paragraph"/>
              <w:spacing w:before="0" w:beforeAutospacing="0" w:after="0" w:afterAutospacing="0"/>
              <w:jc w:val="both"/>
              <w:textAlignment w:val="baseline"/>
            </w:pPr>
            <w:r w:rsidRPr="00E70E81">
              <w:rPr>
                <w:rStyle w:val="eop"/>
              </w:rPr>
              <w:t> </w:t>
            </w:r>
            <w:r w:rsidRPr="00E70E81">
              <w:rPr>
                <w:rStyle w:val="normaltextrun"/>
                <w:lang w:val="en-US"/>
              </w:rPr>
              <w:t>DOJ, PNP, CHRP</w:t>
            </w:r>
            <w:r w:rsidRPr="00E70E81">
              <w:rPr>
                <w:rStyle w:val="eop"/>
              </w:rPr>
              <w:t> </w:t>
            </w:r>
          </w:p>
        </w:tc>
      </w:tr>
      <w:tr w:rsidR="00BE5ED2" w:rsidRPr="00E70E81" w14:paraId="5FC91E2F"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7B3E5619" w14:textId="77777777" w:rsidR="00BE5ED2" w:rsidRPr="00E70E81" w:rsidRDefault="00BE5ED2" w:rsidP="00BE5ED2">
            <w:pPr>
              <w:pStyle w:val="paragraph"/>
              <w:spacing w:before="0" w:beforeAutospacing="0" w:after="0" w:afterAutospacing="0"/>
              <w:textAlignment w:val="baseline"/>
            </w:pPr>
            <w:r w:rsidRPr="00E70E81">
              <w:rPr>
                <w:rStyle w:val="normaltextrun"/>
              </w:rPr>
              <w:t>Indicator 3.3.B</w:t>
            </w:r>
            <w:r w:rsidRPr="00E70E81">
              <w:rPr>
                <w:rStyle w:val="eop"/>
              </w:rPr>
              <w:t> </w:t>
            </w:r>
          </w:p>
          <w:p w14:paraId="217A08AD" w14:textId="77777777" w:rsidR="00BE5ED2" w:rsidRPr="00E70E81" w:rsidRDefault="00BE5ED2" w:rsidP="00BE5ED2">
            <w:pPr>
              <w:pStyle w:val="paragraph"/>
              <w:spacing w:before="0" w:beforeAutospacing="0" w:after="0" w:afterAutospacing="0"/>
              <w:textAlignment w:val="baseline"/>
            </w:pPr>
            <w:r w:rsidRPr="00E70E81">
              <w:rPr>
                <w:rStyle w:val="normaltextrun"/>
              </w:rPr>
              <w:t>Date of entry into force of legislation recognizing and protecting Human Rights Defenders.</w:t>
            </w:r>
            <w:r w:rsidRPr="00E70E81">
              <w:rPr>
                <w:rStyle w:val="eop"/>
              </w:rPr>
              <w:t> </w:t>
            </w:r>
          </w:p>
          <w:p w14:paraId="61AB979B"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0EE40F72" w14:textId="77777777" w:rsidR="00BE5ED2" w:rsidRPr="001A6995" w:rsidRDefault="00BE5ED2" w:rsidP="00BE5ED2">
            <w:pPr>
              <w:pStyle w:val="paragraph"/>
              <w:spacing w:before="0" w:beforeAutospacing="0" w:after="0" w:afterAutospacing="0"/>
              <w:textAlignment w:val="baseline"/>
            </w:pPr>
            <w:r w:rsidRPr="001A6995">
              <w:rPr>
                <w:rStyle w:val="normaltextrun"/>
              </w:rPr>
              <w:t>Baseline: 0</w:t>
            </w:r>
            <w:r w:rsidRPr="001A6995">
              <w:rPr>
                <w:rStyle w:val="eop"/>
              </w:rPr>
              <w:t> </w:t>
            </w:r>
          </w:p>
          <w:p w14:paraId="5E313EBC" w14:textId="77777777" w:rsidR="00BE5ED2" w:rsidRPr="00E70E81" w:rsidRDefault="00BE5ED2" w:rsidP="00BE5ED2">
            <w:pPr>
              <w:pStyle w:val="paragraph"/>
              <w:spacing w:before="0" w:beforeAutospacing="0" w:after="0" w:afterAutospacing="0"/>
              <w:textAlignment w:val="baseline"/>
            </w:pPr>
            <w:r w:rsidRPr="001A6995">
              <w:rPr>
                <w:rStyle w:val="normaltextrun"/>
              </w:rPr>
              <w:t>Planned Target: 1 law</w:t>
            </w:r>
            <w:r w:rsidRPr="00E70E81">
              <w:rPr>
                <w:rStyle w:val="normaltextrun"/>
                <w:b/>
                <w:bCs/>
              </w:rPr>
              <w:t> </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2240A696"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25439EBD" w14:textId="77777777" w:rsidR="00BE5ED2" w:rsidRPr="00E70E81" w:rsidRDefault="00BE5ED2" w:rsidP="00BE5ED2">
            <w:pPr>
              <w:pStyle w:val="paragraph"/>
              <w:spacing w:before="0" w:beforeAutospacing="0" w:after="0" w:afterAutospacing="0"/>
              <w:textAlignment w:val="baseline"/>
            </w:pPr>
            <w:r w:rsidRPr="00E70E81">
              <w:rPr>
                <w:rStyle w:val="normaltextrun"/>
              </w:rPr>
              <w:t>Human Rights Defenders bill not yet tabled in the 19</w:t>
            </w:r>
            <w:r w:rsidRPr="00E70E81">
              <w:rPr>
                <w:rStyle w:val="normaltextrun"/>
                <w:vertAlign w:val="superscript"/>
              </w:rPr>
              <w:t>th</w:t>
            </w:r>
            <w:r w:rsidRPr="00E70E81">
              <w:rPr>
                <w:rStyle w:val="normaltextrun"/>
              </w:rPr>
              <w:t xml:space="preserve"> </w:t>
            </w:r>
            <w:proofErr w:type="spellStart"/>
            <w:r w:rsidRPr="00E70E81">
              <w:rPr>
                <w:rStyle w:val="normaltextrun"/>
              </w:rPr>
              <w:t>Congress.On</w:t>
            </w:r>
            <w:proofErr w:type="spellEnd"/>
            <w:r w:rsidRPr="00E70E81">
              <w:rPr>
                <w:rStyle w:val="normaltextrun"/>
              </w:rPr>
              <w:t xml:space="preserve"> 9 December 2022, Isabela City, Basilan, adopted a local ordinance on the protection of HRDs.</w:t>
            </w:r>
            <w:r w:rsidRPr="00E70E81">
              <w:rPr>
                <w:rStyle w:val="eop"/>
              </w:rPr>
              <w:t> </w:t>
            </w:r>
          </w:p>
          <w:p w14:paraId="2E2D6EC3" w14:textId="77777777" w:rsidR="00BE5ED2" w:rsidRPr="00E70E81" w:rsidRDefault="00BE5ED2" w:rsidP="00BE5ED2">
            <w:pPr>
              <w:pStyle w:val="paragraph"/>
              <w:spacing w:before="0" w:beforeAutospacing="0" w:after="0" w:afterAutospacing="0"/>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58FF6F01" w14:textId="77777777" w:rsidR="001A6995" w:rsidRDefault="001A6995" w:rsidP="00BE5ED2">
            <w:pPr>
              <w:pStyle w:val="paragraph"/>
              <w:spacing w:before="0" w:beforeAutospacing="0" w:after="0" w:afterAutospacing="0"/>
              <w:textAlignment w:val="baseline"/>
              <w:rPr>
                <w:rStyle w:val="normaltextrun"/>
              </w:rPr>
            </w:pPr>
          </w:p>
          <w:p w14:paraId="1FFEE7DD" w14:textId="5D229CFB" w:rsidR="00BE5ED2" w:rsidRPr="00E70E81" w:rsidRDefault="001A6995" w:rsidP="00BE5ED2">
            <w:pPr>
              <w:pStyle w:val="paragraph"/>
              <w:spacing w:before="0" w:beforeAutospacing="0" w:after="0" w:afterAutospacing="0"/>
              <w:textAlignment w:val="baseline"/>
            </w:pPr>
            <w:r>
              <w:rPr>
                <w:rStyle w:val="normaltextrun"/>
              </w:rPr>
              <w:t>The bill</w:t>
            </w:r>
            <w:r w:rsidR="00BE5ED2" w:rsidRPr="00E70E81">
              <w:rPr>
                <w:rStyle w:val="normaltextrun"/>
              </w:rPr>
              <w:t xml:space="preserve"> passed three readings in the 18</w:t>
            </w:r>
            <w:r w:rsidR="00BE5ED2" w:rsidRPr="00E70E81">
              <w:rPr>
                <w:rStyle w:val="normaltextrun"/>
                <w:vertAlign w:val="superscript"/>
              </w:rPr>
              <w:t>th</w:t>
            </w:r>
            <w:r w:rsidR="00BE5ED2" w:rsidRPr="00E70E81">
              <w:rPr>
                <w:rStyle w:val="normaltextrun"/>
              </w:rPr>
              <w:t xml:space="preserve"> </w:t>
            </w:r>
            <w:proofErr w:type="gramStart"/>
            <w:r w:rsidR="00BE5ED2" w:rsidRPr="00E70E81">
              <w:rPr>
                <w:rStyle w:val="normaltextrun"/>
              </w:rPr>
              <w:t xml:space="preserve">Congress, </w:t>
            </w:r>
            <w:r>
              <w:rPr>
                <w:rStyle w:val="normaltextrun"/>
              </w:rPr>
              <w:t>and</w:t>
            </w:r>
            <w:proofErr w:type="gramEnd"/>
            <w:r>
              <w:rPr>
                <w:rStyle w:val="normaltextrun"/>
              </w:rPr>
              <w:t xml:space="preserve"> has been</w:t>
            </w:r>
            <w:r w:rsidR="00BE5ED2" w:rsidRPr="00E70E81">
              <w:rPr>
                <w:rStyle w:val="normaltextrun"/>
              </w:rPr>
              <w:t xml:space="preserve"> re-tabled </w:t>
            </w:r>
            <w:r>
              <w:rPr>
                <w:rStyle w:val="normaltextrun"/>
              </w:rPr>
              <w:t>in the 19</w:t>
            </w:r>
            <w:r w:rsidRPr="001A6995">
              <w:rPr>
                <w:rStyle w:val="normaltextrun"/>
                <w:vertAlign w:val="superscript"/>
              </w:rPr>
              <w:t>th</w:t>
            </w:r>
            <w:r>
              <w:rPr>
                <w:rStyle w:val="normaltextrun"/>
              </w:rPr>
              <w:t xml:space="preserve"> Congress.</w:t>
            </w:r>
          </w:p>
          <w:p w14:paraId="1111C588"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 </w:t>
            </w:r>
            <w:r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0D53D89C" w14:textId="77777777" w:rsidR="001A6995" w:rsidRDefault="001A6995" w:rsidP="001A6995">
            <w:pPr>
              <w:pStyle w:val="paragraph"/>
              <w:spacing w:before="0" w:beforeAutospacing="0" w:after="0" w:afterAutospacing="0"/>
              <w:textAlignment w:val="baseline"/>
              <w:rPr>
                <w:rStyle w:val="normaltextrun"/>
                <w:lang w:val="en-US"/>
              </w:rPr>
            </w:pPr>
          </w:p>
          <w:p w14:paraId="71D3A761" w14:textId="13ED2FEA" w:rsidR="00BE5ED2" w:rsidRPr="00E70E81" w:rsidRDefault="00BE5ED2" w:rsidP="001A6995">
            <w:pPr>
              <w:pStyle w:val="paragraph"/>
              <w:spacing w:before="0" w:beforeAutospacing="0" w:after="0" w:afterAutospacing="0"/>
              <w:textAlignment w:val="baseline"/>
            </w:pPr>
            <w:r w:rsidRPr="00E70E81">
              <w:rPr>
                <w:rStyle w:val="normaltextrun"/>
                <w:lang w:val="en-US"/>
              </w:rPr>
              <w:t>Proceedings of the House of Representatives and the Senate of the Philippines 2023</w:t>
            </w:r>
            <w:r w:rsidRPr="00E70E81">
              <w:rPr>
                <w:rStyle w:val="eop"/>
              </w:rPr>
              <w:t> </w:t>
            </w:r>
          </w:p>
        </w:tc>
      </w:tr>
      <w:tr w:rsidR="00BE5ED2" w:rsidRPr="00E70E81" w14:paraId="244D209D" w14:textId="77777777" w:rsidTr="00163C7B">
        <w:trPr>
          <w:trHeight w:val="1470"/>
        </w:trPr>
        <w:tc>
          <w:tcPr>
            <w:tcW w:w="4359" w:type="dxa"/>
            <w:tcBorders>
              <w:top w:val="single" w:sz="6" w:space="0" w:color="000000"/>
              <w:left w:val="single" w:sz="6" w:space="0" w:color="000000"/>
              <w:bottom w:val="single" w:sz="6" w:space="0" w:color="000000"/>
              <w:right w:val="single" w:sz="6" w:space="0" w:color="000000"/>
            </w:tcBorders>
            <w:shd w:val="clear" w:color="auto" w:fill="auto"/>
            <w:hideMark/>
          </w:tcPr>
          <w:p w14:paraId="4197EB48" w14:textId="77777777" w:rsidR="00BE5ED2" w:rsidRPr="00E70E81" w:rsidRDefault="00BE5ED2" w:rsidP="00BE5ED2">
            <w:pPr>
              <w:pStyle w:val="paragraph"/>
              <w:spacing w:before="0" w:beforeAutospacing="0" w:after="0" w:afterAutospacing="0"/>
              <w:textAlignment w:val="baseline"/>
            </w:pPr>
            <w:r w:rsidRPr="00E70E81">
              <w:rPr>
                <w:rStyle w:val="normaltextrun"/>
                <w:color w:val="000000"/>
              </w:rPr>
              <w:t>Indicator 3.4.A Engagement of civil society in accountability processes, disaggregated by gender and other relevant characteristics.</w:t>
            </w:r>
            <w:r w:rsidRPr="00E70E81">
              <w:rPr>
                <w:rStyle w:val="eop"/>
                <w:color w:val="000000"/>
              </w:rPr>
              <w:t> </w:t>
            </w:r>
          </w:p>
          <w:p w14:paraId="7C2A0CCF" w14:textId="77777777" w:rsidR="00BE5ED2" w:rsidRPr="00E70E81" w:rsidRDefault="00BE5ED2" w:rsidP="00BE5ED2">
            <w:pPr>
              <w:pStyle w:val="paragraph"/>
              <w:spacing w:before="0" w:beforeAutospacing="0" w:after="0" w:afterAutospacing="0"/>
              <w:textAlignment w:val="baseline"/>
            </w:pPr>
            <w:r w:rsidRPr="00E70E81">
              <w:rPr>
                <w:rStyle w:val="eop"/>
              </w:rPr>
              <w:t> </w:t>
            </w:r>
          </w:p>
          <w:p w14:paraId="743A515D" w14:textId="77777777" w:rsidR="00BE5ED2" w:rsidRPr="001A6995" w:rsidRDefault="00BE5ED2" w:rsidP="00BE5ED2">
            <w:pPr>
              <w:pStyle w:val="paragraph"/>
              <w:spacing w:before="0" w:beforeAutospacing="0" w:after="0" w:afterAutospacing="0"/>
              <w:textAlignment w:val="baseline"/>
            </w:pPr>
            <w:r w:rsidRPr="001A6995">
              <w:rPr>
                <w:rStyle w:val="normaltextrun"/>
              </w:rPr>
              <w:t>Baseline: Limited</w:t>
            </w:r>
            <w:r w:rsidRPr="001A6995">
              <w:rPr>
                <w:rStyle w:val="eop"/>
              </w:rPr>
              <w:t> </w:t>
            </w:r>
          </w:p>
          <w:p w14:paraId="7C5059D6" w14:textId="77777777" w:rsidR="00BE5ED2" w:rsidRPr="00E70E81" w:rsidRDefault="00BE5ED2" w:rsidP="00BE5ED2">
            <w:pPr>
              <w:pStyle w:val="paragraph"/>
              <w:spacing w:before="0" w:beforeAutospacing="0" w:after="0" w:afterAutospacing="0"/>
              <w:textAlignment w:val="baseline"/>
            </w:pPr>
            <w:r w:rsidRPr="001A6995">
              <w:rPr>
                <w:rStyle w:val="normaltextrun"/>
              </w:rPr>
              <w:t>Planned Target:</w:t>
            </w:r>
            <w:r w:rsidRPr="00E70E81">
              <w:rPr>
                <w:rStyle w:val="normaltextrun"/>
                <w:b/>
                <w:bCs/>
              </w:rPr>
              <w:t> </w:t>
            </w:r>
            <w:r w:rsidRPr="00E70E81">
              <w:rPr>
                <w:rStyle w:val="eop"/>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auto"/>
            <w:hideMark/>
          </w:tcPr>
          <w:p w14:paraId="31936D17" w14:textId="24109035" w:rsidR="00BE5ED2" w:rsidRPr="00E70E81" w:rsidRDefault="00BE5ED2" w:rsidP="00BE5ED2">
            <w:pPr>
              <w:pStyle w:val="paragraph"/>
              <w:spacing w:before="0" w:beforeAutospacing="0" w:after="0" w:afterAutospacing="0"/>
              <w:textAlignment w:val="baseline"/>
            </w:pPr>
            <w:r w:rsidRPr="00E70E81">
              <w:rPr>
                <w:rStyle w:val="normaltextrun"/>
              </w:rPr>
              <w:t xml:space="preserve">TWG civil society members invited to AO35 case conferences, including </w:t>
            </w:r>
            <w:r w:rsidR="001A6995">
              <w:rPr>
                <w:rStyle w:val="normaltextrun"/>
              </w:rPr>
              <w:t>outside the National Capital Region.</w:t>
            </w:r>
          </w:p>
          <w:p w14:paraId="7FCCD90D" w14:textId="77777777" w:rsidR="00BE5ED2" w:rsidRPr="00E70E81" w:rsidRDefault="00BE5ED2" w:rsidP="00BE5ED2">
            <w:pPr>
              <w:pStyle w:val="paragraph"/>
              <w:spacing w:before="0" w:beforeAutospacing="0" w:after="0" w:afterAutospacing="0"/>
              <w:jc w:val="both"/>
              <w:textAlignment w:val="baseline"/>
            </w:pPr>
            <w:r w:rsidRPr="00E70E81">
              <w:rPr>
                <w:rStyle w:val="eop"/>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hideMark/>
          </w:tcPr>
          <w:p w14:paraId="70AFD5C9" w14:textId="4561A288" w:rsidR="00BE5ED2" w:rsidRPr="00E70E81" w:rsidRDefault="001A6995" w:rsidP="001A6995">
            <w:pPr>
              <w:pStyle w:val="paragraph"/>
              <w:spacing w:before="0" w:beforeAutospacing="0" w:after="0" w:afterAutospacing="0"/>
              <w:textAlignment w:val="baseline"/>
            </w:pPr>
            <w:r>
              <w:rPr>
                <w:rStyle w:val="normaltextrun"/>
                <w:lang w:val="en-US"/>
              </w:rPr>
              <w:t>Initial discussions</w:t>
            </w:r>
            <w:r w:rsidR="00BE5ED2" w:rsidRPr="00E70E81">
              <w:rPr>
                <w:rStyle w:val="normaltextrun"/>
                <w:lang w:val="en-US"/>
              </w:rPr>
              <w:t xml:space="preserve"> to revive the National Monitoring Mechanism. This will be discussed in the TWG on accountability.</w:t>
            </w:r>
            <w:r w:rsidR="00BE5ED2" w:rsidRPr="00E70E81">
              <w:rPr>
                <w:rStyle w:val="eop"/>
              </w:rPr>
              <w:t> </w:t>
            </w:r>
          </w:p>
        </w:tc>
        <w:tc>
          <w:tcPr>
            <w:tcW w:w="2086" w:type="dxa"/>
            <w:tcBorders>
              <w:top w:val="single" w:sz="6" w:space="0" w:color="000000"/>
              <w:left w:val="single" w:sz="6" w:space="0" w:color="000000"/>
              <w:bottom w:val="single" w:sz="6" w:space="0" w:color="000000"/>
              <w:right w:val="single" w:sz="6" w:space="0" w:color="000000"/>
            </w:tcBorders>
            <w:shd w:val="clear" w:color="auto" w:fill="auto"/>
            <w:hideMark/>
          </w:tcPr>
          <w:p w14:paraId="24A968D9" w14:textId="77777777" w:rsidR="00BE5ED2" w:rsidRPr="00E70E81" w:rsidRDefault="00BE5ED2" w:rsidP="001A6995">
            <w:pPr>
              <w:pStyle w:val="paragraph"/>
              <w:spacing w:before="0" w:beforeAutospacing="0" w:after="0" w:afterAutospacing="0"/>
              <w:textAlignment w:val="baseline"/>
            </w:pPr>
            <w:r w:rsidRPr="00E70E81">
              <w:rPr>
                <w:rStyle w:val="normaltextrun"/>
                <w:lang w:val="en-US"/>
              </w:rPr>
              <w:t>AO35 Case Conference meeting notes,</w:t>
            </w:r>
            <w:r w:rsidRPr="00E70E81">
              <w:rPr>
                <w:rStyle w:val="eop"/>
              </w:rPr>
              <w:t> </w:t>
            </w:r>
          </w:p>
          <w:p w14:paraId="122804CE" w14:textId="77777777" w:rsidR="00BE5ED2" w:rsidRPr="00E70E81" w:rsidRDefault="00BE5ED2" w:rsidP="00BE5ED2">
            <w:pPr>
              <w:pStyle w:val="paragraph"/>
              <w:spacing w:before="0" w:beforeAutospacing="0" w:after="0" w:afterAutospacing="0"/>
              <w:jc w:val="both"/>
              <w:textAlignment w:val="baseline"/>
            </w:pPr>
            <w:r w:rsidRPr="00E70E81">
              <w:rPr>
                <w:rStyle w:val="normaltextrun"/>
                <w:lang w:val="en-US"/>
              </w:rPr>
              <w:t>CSOs.</w:t>
            </w:r>
            <w:r w:rsidRPr="00E70E81">
              <w:rPr>
                <w:rStyle w:val="eop"/>
              </w:rPr>
              <w:t> </w:t>
            </w:r>
          </w:p>
        </w:tc>
      </w:tr>
    </w:tbl>
    <w:p w14:paraId="3FEC379E" w14:textId="77777777" w:rsidR="0070645E" w:rsidRPr="00E70E81" w:rsidRDefault="0070645E" w:rsidP="000803A0">
      <w:pPr>
        <w:pStyle w:val="BodyText"/>
        <w:jc w:val="both"/>
        <w:rPr>
          <w:rFonts w:ascii="Times New Roman" w:hAnsi="Times New Roman" w:cs="Times New Roman"/>
          <w:bCs/>
          <w:sz w:val="24"/>
          <w:szCs w:val="24"/>
        </w:rPr>
      </w:pPr>
    </w:p>
    <w:p w14:paraId="7DAF01C8" w14:textId="77777777" w:rsidR="00C41F9C" w:rsidRPr="00E70E81" w:rsidRDefault="00C41F9C" w:rsidP="00C41F9C">
      <w:pPr>
        <w:pStyle w:val="BodyText"/>
        <w:rPr>
          <w:rFonts w:ascii="Times New Roman" w:hAnsi="Times New Roman" w:cs="Times New Roman"/>
          <w:sz w:val="24"/>
          <w:szCs w:val="24"/>
        </w:rPr>
      </w:pPr>
    </w:p>
    <w:p w14:paraId="3DD2E85C" w14:textId="77777777" w:rsidR="0079434D" w:rsidRDefault="0079434D" w:rsidP="38967EDB">
      <w:pPr>
        <w:pStyle w:val="BodyText"/>
        <w:rPr>
          <w:rFonts w:ascii="Times New Roman" w:hAnsi="Times New Roman" w:cs="Times New Roman"/>
          <w:b/>
          <w:bCs/>
          <w:sz w:val="24"/>
          <w:szCs w:val="24"/>
        </w:rPr>
      </w:pPr>
    </w:p>
    <w:p w14:paraId="3537B7F5" w14:textId="7BFE6639" w:rsidR="0067489F" w:rsidRPr="00E70E81" w:rsidRDefault="5CFD5CB6" w:rsidP="38967EDB">
      <w:pPr>
        <w:pStyle w:val="BodyText"/>
        <w:rPr>
          <w:rFonts w:ascii="Times New Roman" w:hAnsi="Times New Roman" w:cs="Times New Roman"/>
          <w:sz w:val="24"/>
          <w:szCs w:val="24"/>
        </w:rPr>
      </w:pPr>
      <w:r w:rsidRPr="00E70E81">
        <w:rPr>
          <w:rFonts w:ascii="Times New Roman" w:hAnsi="Times New Roman" w:cs="Times New Roman"/>
          <w:b/>
          <w:bCs/>
          <w:sz w:val="24"/>
          <w:szCs w:val="24"/>
        </w:rPr>
        <w:t>III</w:t>
      </w:r>
      <w:r w:rsidR="00C41F9C" w:rsidRPr="00E70E81">
        <w:rPr>
          <w:rFonts w:ascii="Times New Roman" w:hAnsi="Times New Roman" w:cs="Times New Roman"/>
          <w:b/>
          <w:sz w:val="24"/>
          <w:szCs w:val="24"/>
        </w:rPr>
        <w:t xml:space="preserve">. </w:t>
      </w:r>
      <w:r w:rsidR="00C41F9C" w:rsidRPr="00E70E81">
        <w:rPr>
          <w:rFonts w:ascii="Times New Roman" w:hAnsi="Times New Roman" w:cs="Times New Roman"/>
          <w:sz w:val="24"/>
          <w:szCs w:val="24"/>
        </w:rPr>
        <w:tab/>
      </w:r>
      <w:r w:rsidR="00C41F9C" w:rsidRPr="00E70E81">
        <w:rPr>
          <w:rFonts w:ascii="Times New Roman" w:hAnsi="Times New Roman" w:cs="Times New Roman"/>
          <w:b/>
          <w:sz w:val="24"/>
          <w:szCs w:val="24"/>
        </w:rPr>
        <w:t xml:space="preserve">Resources </w:t>
      </w:r>
      <w:r w:rsidR="0067489F" w:rsidRPr="00E70E81">
        <w:rPr>
          <w:rFonts w:ascii="Times New Roman" w:hAnsi="Times New Roman" w:cs="Times New Roman"/>
          <w:sz w:val="24"/>
          <w:szCs w:val="24"/>
        </w:rPr>
        <w:t xml:space="preserve"> </w:t>
      </w:r>
    </w:p>
    <w:p w14:paraId="79B17E6E" w14:textId="65FC3D7B" w:rsidR="5EE6D162" w:rsidRPr="00E70E81" w:rsidRDefault="5EE6D162" w:rsidP="5EE6D162">
      <w:pPr>
        <w:pStyle w:val="BodyText"/>
        <w:rPr>
          <w:rFonts w:ascii="Times New Roman" w:hAnsi="Times New Roman" w:cs="Times New Roman"/>
          <w:sz w:val="24"/>
          <w:szCs w:val="24"/>
        </w:rPr>
      </w:pPr>
    </w:p>
    <w:p w14:paraId="060854BE" w14:textId="7E356778" w:rsidR="0079434D" w:rsidRDefault="416BEEF2" w:rsidP="00D274E0">
      <w:pPr>
        <w:pStyle w:val="BodyText"/>
        <w:jc w:val="both"/>
        <w:rPr>
          <w:rFonts w:ascii="Times New Roman" w:hAnsi="Times New Roman" w:cs="Times New Roman"/>
          <w:sz w:val="24"/>
          <w:szCs w:val="24"/>
        </w:rPr>
      </w:pPr>
      <w:r w:rsidRPr="00E70E81">
        <w:rPr>
          <w:rFonts w:ascii="Times New Roman" w:hAnsi="Times New Roman" w:cs="Times New Roman"/>
          <w:sz w:val="24"/>
          <w:szCs w:val="24"/>
        </w:rPr>
        <w:t xml:space="preserve">The table below </w:t>
      </w:r>
      <w:r w:rsidR="001A6995">
        <w:rPr>
          <w:rFonts w:ascii="Times New Roman" w:hAnsi="Times New Roman" w:cs="Times New Roman"/>
          <w:sz w:val="24"/>
          <w:szCs w:val="24"/>
        </w:rPr>
        <w:t xml:space="preserve">reflects funds that </w:t>
      </w:r>
      <w:r w:rsidR="007511DA">
        <w:rPr>
          <w:rFonts w:ascii="Times New Roman" w:hAnsi="Times New Roman" w:cs="Times New Roman"/>
          <w:sz w:val="24"/>
          <w:szCs w:val="24"/>
        </w:rPr>
        <w:t xml:space="preserve">have been </w:t>
      </w:r>
      <w:r w:rsidRPr="00E70E81">
        <w:rPr>
          <w:rFonts w:ascii="Times New Roman" w:hAnsi="Times New Roman" w:cs="Times New Roman"/>
          <w:sz w:val="24"/>
          <w:szCs w:val="24"/>
        </w:rPr>
        <w:t>spent or committed by the PUNOs</w:t>
      </w:r>
      <w:r w:rsidR="001A6995">
        <w:rPr>
          <w:rFonts w:ascii="Times New Roman" w:hAnsi="Times New Roman" w:cs="Times New Roman"/>
          <w:sz w:val="24"/>
          <w:szCs w:val="24"/>
        </w:rPr>
        <w:t>.</w:t>
      </w:r>
      <w:r w:rsidRPr="00E70E81">
        <w:rPr>
          <w:rFonts w:ascii="Times New Roman" w:hAnsi="Times New Roman" w:cs="Times New Roman"/>
          <w:sz w:val="24"/>
          <w:szCs w:val="24"/>
        </w:rPr>
        <w:t xml:space="preserve"> </w:t>
      </w:r>
      <w:r w:rsidR="51571145" w:rsidRPr="00E70E81">
        <w:rPr>
          <w:rFonts w:ascii="Times New Roman" w:hAnsi="Times New Roman" w:cs="Times New Roman"/>
          <w:sz w:val="24"/>
          <w:szCs w:val="24"/>
        </w:rPr>
        <w:t>In addition to the resources contributed to the MPTF, the programme mobilized resources that were provided bilaterally from the European Union, Australia</w:t>
      </w:r>
      <w:r w:rsidR="288DEBC3" w:rsidRPr="00E70E81">
        <w:rPr>
          <w:rFonts w:ascii="Times New Roman" w:hAnsi="Times New Roman" w:cs="Times New Roman"/>
          <w:sz w:val="24"/>
          <w:szCs w:val="24"/>
        </w:rPr>
        <w:t xml:space="preserve">, </w:t>
      </w:r>
      <w:proofErr w:type="gramStart"/>
      <w:r w:rsidR="288DEBC3" w:rsidRPr="00E70E81">
        <w:rPr>
          <w:rFonts w:ascii="Times New Roman" w:hAnsi="Times New Roman" w:cs="Times New Roman"/>
          <w:sz w:val="24"/>
          <w:szCs w:val="24"/>
        </w:rPr>
        <w:t>Germany</w:t>
      </w:r>
      <w:proofErr w:type="gramEnd"/>
      <w:r w:rsidR="288DEBC3" w:rsidRPr="00E70E81">
        <w:rPr>
          <w:rFonts w:ascii="Times New Roman" w:hAnsi="Times New Roman" w:cs="Times New Roman"/>
          <w:sz w:val="24"/>
          <w:szCs w:val="24"/>
        </w:rPr>
        <w:t xml:space="preserve"> and </w:t>
      </w:r>
      <w:r w:rsidR="0079434D">
        <w:rPr>
          <w:rFonts w:ascii="Times New Roman" w:hAnsi="Times New Roman" w:cs="Times New Roman"/>
          <w:sz w:val="24"/>
          <w:szCs w:val="24"/>
        </w:rPr>
        <w:t xml:space="preserve">Republic of </w:t>
      </w:r>
      <w:r w:rsidR="288DEBC3" w:rsidRPr="00E70E81">
        <w:rPr>
          <w:rFonts w:ascii="Times New Roman" w:hAnsi="Times New Roman" w:cs="Times New Roman"/>
          <w:sz w:val="24"/>
          <w:szCs w:val="24"/>
        </w:rPr>
        <w:t>Korea to OHCHR.</w:t>
      </w:r>
      <w:r w:rsidR="00E4250B">
        <w:rPr>
          <w:rFonts w:ascii="Times New Roman" w:hAnsi="Times New Roman" w:cs="Times New Roman"/>
          <w:sz w:val="24"/>
          <w:szCs w:val="24"/>
        </w:rPr>
        <w:t xml:space="preserve"> These are not reported on </w:t>
      </w:r>
      <w:r w:rsidR="001A6995">
        <w:rPr>
          <w:rFonts w:ascii="Times New Roman" w:hAnsi="Times New Roman" w:cs="Times New Roman"/>
          <w:sz w:val="24"/>
          <w:szCs w:val="24"/>
        </w:rPr>
        <w:t>in the table below</w:t>
      </w:r>
      <w:r w:rsidR="00E4250B">
        <w:rPr>
          <w:rFonts w:ascii="Times New Roman" w:hAnsi="Times New Roman" w:cs="Times New Roman"/>
          <w:sz w:val="24"/>
          <w:szCs w:val="24"/>
        </w:rPr>
        <w:t>.</w:t>
      </w:r>
      <w:r w:rsidR="00D274E0">
        <w:rPr>
          <w:rFonts w:ascii="Times New Roman" w:hAnsi="Times New Roman" w:cs="Times New Roman"/>
          <w:sz w:val="24"/>
          <w:szCs w:val="24"/>
        </w:rPr>
        <w:t xml:space="preserve"> </w:t>
      </w:r>
      <w:r w:rsidR="004E3365">
        <w:rPr>
          <w:rFonts w:ascii="Times New Roman" w:hAnsi="Times New Roman" w:cs="Times New Roman"/>
          <w:sz w:val="24"/>
          <w:szCs w:val="24"/>
        </w:rPr>
        <w:t>The table below, extracted from the financial report</w:t>
      </w:r>
      <w:r w:rsidR="001A6995">
        <w:rPr>
          <w:rFonts w:ascii="Times New Roman" w:hAnsi="Times New Roman" w:cs="Times New Roman"/>
          <w:sz w:val="24"/>
          <w:szCs w:val="24"/>
        </w:rPr>
        <w:t>,</w:t>
      </w:r>
      <w:r w:rsidR="004E3365">
        <w:rPr>
          <w:rFonts w:ascii="Times New Roman" w:hAnsi="Times New Roman" w:cs="Times New Roman"/>
          <w:sz w:val="24"/>
          <w:szCs w:val="24"/>
        </w:rPr>
        <w:t xml:space="preserve"> details the amounts spent as of 31</w:t>
      </w:r>
      <w:r w:rsidR="004E3365" w:rsidRPr="004E3365">
        <w:rPr>
          <w:rFonts w:ascii="Times New Roman" w:hAnsi="Times New Roman" w:cs="Times New Roman"/>
          <w:sz w:val="24"/>
          <w:szCs w:val="24"/>
          <w:vertAlign w:val="superscript"/>
        </w:rPr>
        <w:t>st</w:t>
      </w:r>
      <w:r w:rsidR="004E3365">
        <w:rPr>
          <w:rFonts w:ascii="Times New Roman" w:hAnsi="Times New Roman" w:cs="Times New Roman"/>
          <w:sz w:val="24"/>
          <w:szCs w:val="24"/>
        </w:rPr>
        <w:t xml:space="preserve"> December 2022 and reporting from the headquarters of the respective PUNOs.</w:t>
      </w:r>
    </w:p>
    <w:p w14:paraId="6C56F57A" w14:textId="77777777" w:rsidR="0079434D" w:rsidRDefault="0079434D" w:rsidP="00D274E0">
      <w:pPr>
        <w:pStyle w:val="BodyText"/>
        <w:jc w:val="both"/>
        <w:rPr>
          <w:rFonts w:ascii="Times New Roman" w:hAnsi="Times New Roman" w:cs="Times New Roman"/>
          <w:sz w:val="24"/>
          <w:szCs w:val="24"/>
        </w:rPr>
      </w:pPr>
    </w:p>
    <w:p w14:paraId="239B41F3" w14:textId="77777777" w:rsidR="0079434D" w:rsidRDefault="0079434D" w:rsidP="00D274E0">
      <w:pPr>
        <w:pStyle w:val="BodyText"/>
        <w:jc w:val="both"/>
        <w:rPr>
          <w:rFonts w:ascii="Times New Roman" w:hAnsi="Times New Roman" w:cs="Times New Roman"/>
          <w:sz w:val="24"/>
          <w:szCs w:val="24"/>
        </w:rPr>
      </w:pPr>
    </w:p>
    <w:p w14:paraId="5C8249A2" w14:textId="77777777" w:rsidR="0079434D" w:rsidRDefault="0079434D" w:rsidP="00D274E0">
      <w:pPr>
        <w:pStyle w:val="BodyText"/>
        <w:jc w:val="both"/>
        <w:rPr>
          <w:rFonts w:ascii="Times New Roman" w:hAnsi="Times New Roman" w:cs="Times New Roman"/>
          <w:sz w:val="24"/>
          <w:szCs w:val="24"/>
        </w:rPr>
      </w:pPr>
    </w:p>
    <w:p w14:paraId="454C1530" w14:textId="77777777" w:rsidR="0079434D" w:rsidRDefault="0079434D" w:rsidP="00D274E0">
      <w:pPr>
        <w:pStyle w:val="BodyText"/>
        <w:jc w:val="both"/>
        <w:rPr>
          <w:rFonts w:ascii="Times New Roman" w:hAnsi="Times New Roman" w:cs="Times New Roman"/>
          <w:sz w:val="24"/>
          <w:szCs w:val="24"/>
        </w:rPr>
      </w:pPr>
    </w:p>
    <w:p w14:paraId="27ACAF15" w14:textId="77777777" w:rsidR="0079434D" w:rsidRDefault="0079434D" w:rsidP="00D274E0">
      <w:pPr>
        <w:pStyle w:val="BodyText"/>
        <w:jc w:val="both"/>
        <w:rPr>
          <w:rFonts w:ascii="Times New Roman" w:hAnsi="Times New Roman" w:cs="Times New Roman"/>
          <w:sz w:val="24"/>
          <w:szCs w:val="24"/>
        </w:rPr>
      </w:pPr>
    </w:p>
    <w:p w14:paraId="0232528F" w14:textId="77777777" w:rsidR="0079434D" w:rsidRDefault="0079434D" w:rsidP="00D274E0">
      <w:pPr>
        <w:pStyle w:val="BodyText"/>
        <w:jc w:val="both"/>
        <w:rPr>
          <w:rFonts w:ascii="Times New Roman" w:hAnsi="Times New Roman" w:cs="Times New Roman"/>
          <w:sz w:val="24"/>
          <w:szCs w:val="24"/>
        </w:rPr>
      </w:pPr>
    </w:p>
    <w:p w14:paraId="1378BD2A" w14:textId="77777777" w:rsidR="0079434D" w:rsidRDefault="0079434D" w:rsidP="00D274E0">
      <w:pPr>
        <w:pStyle w:val="BodyText"/>
        <w:jc w:val="both"/>
        <w:rPr>
          <w:rFonts w:ascii="Times New Roman" w:hAnsi="Times New Roman" w:cs="Times New Roman"/>
          <w:sz w:val="24"/>
          <w:szCs w:val="24"/>
        </w:rPr>
      </w:pPr>
    </w:p>
    <w:p w14:paraId="368E0123" w14:textId="77777777" w:rsidR="0079434D" w:rsidRDefault="0079434D" w:rsidP="00D274E0">
      <w:pPr>
        <w:pStyle w:val="BodyText"/>
        <w:jc w:val="both"/>
        <w:rPr>
          <w:rFonts w:ascii="Times New Roman" w:hAnsi="Times New Roman" w:cs="Times New Roman"/>
          <w:sz w:val="24"/>
          <w:szCs w:val="24"/>
        </w:rPr>
      </w:pPr>
    </w:p>
    <w:p w14:paraId="0AF0E0BA" w14:textId="77777777" w:rsidR="0079434D" w:rsidRDefault="0079434D" w:rsidP="00D274E0">
      <w:pPr>
        <w:pStyle w:val="BodyText"/>
        <w:jc w:val="both"/>
        <w:rPr>
          <w:rFonts w:ascii="Times New Roman" w:hAnsi="Times New Roman" w:cs="Times New Roman"/>
          <w:sz w:val="24"/>
          <w:szCs w:val="24"/>
        </w:rPr>
      </w:pPr>
    </w:p>
    <w:p w14:paraId="0D2ED8BD" w14:textId="77777777" w:rsidR="0079434D" w:rsidRDefault="0079434D" w:rsidP="00D274E0">
      <w:pPr>
        <w:pStyle w:val="BodyText"/>
        <w:jc w:val="both"/>
        <w:rPr>
          <w:rFonts w:ascii="Times New Roman" w:hAnsi="Times New Roman" w:cs="Times New Roman"/>
          <w:sz w:val="24"/>
          <w:szCs w:val="24"/>
        </w:rPr>
      </w:pPr>
    </w:p>
    <w:p w14:paraId="2A950E6D" w14:textId="77777777" w:rsidR="0079434D" w:rsidRDefault="0079434D" w:rsidP="00D274E0">
      <w:pPr>
        <w:pStyle w:val="BodyText"/>
        <w:jc w:val="both"/>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648"/>
      </w:tblGrid>
      <w:tr w:rsidR="005A6CE1" w14:paraId="2E937642" w14:textId="77777777" w:rsidTr="00C93E9E">
        <w:tc>
          <w:tcPr>
            <w:tcW w:w="964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1"/>
              <w:gridCol w:w="2268"/>
              <w:gridCol w:w="7355"/>
            </w:tblGrid>
            <w:tr w:rsidR="005A6CE1" w14:paraId="1F02BD9F" w14:textId="77777777" w:rsidTr="00C93E9E">
              <w:trPr>
                <w:trHeight w:val="393"/>
              </w:trPr>
              <w:tc>
                <w:tcPr>
                  <w:tcW w:w="11" w:type="dxa"/>
                </w:tcPr>
                <w:p w14:paraId="3983A1CD" w14:textId="77777777" w:rsidR="005A6CE1" w:rsidRDefault="005A6CE1" w:rsidP="00C93E9E">
                  <w:pPr>
                    <w:pStyle w:val="EmptyCellLayoutStyle"/>
                    <w:spacing w:after="0" w:line="240" w:lineRule="auto"/>
                  </w:pPr>
                </w:p>
              </w:tc>
              <w:tc>
                <w:tcPr>
                  <w:tcW w:w="2268" w:type="dxa"/>
                  <w:gridSpan w:val="2"/>
                </w:tcPr>
                <w:p w14:paraId="51CC205F" w14:textId="77777777" w:rsidR="005A6CE1" w:rsidRDefault="005A6CE1" w:rsidP="00C93E9E"/>
              </w:tc>
            </w:tr>
            <w:tr w:rsidR="005A6CE1" w14:paraId="3C8CB7FB" w14:textId="77777777" w:rsidTr="00C93E9E">
              <w:trPr>
                <w:trHeight w:val="1287"/>
              </w:trPr>
              <w:tc>
                <w:tcPr>
                  <w:tcW w:w="11" w:type="dxa"/>
                </w:tcPr>
                <w:p w14:paraId="47313FD3" w14:textId="77777777" w:rsidR="005A6CE1" w:rsidRDefault="005A6CE1" w:rsidP="00C93E9E">
                  <w:pPr>
                    <w:pStyle w:val="EmptyCellLayoutStyle"/>
                    <w:spacing w:after="0" w:line="240" w:lineRule="auto"/>
                  </w:pPr>
                </w:p>
              </w:tc>
              <w:tc>
                <w:tcPr>
                  <w:tcW w:w="2268" w:type="dxa"/>
                  <w:gridSpan w:val="2"/>
                  <w:vMerge w:val="restart"/>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31"/>
                    <w:gridCol w:w="1531"/>
                    <w:gridCol w:w="1543"/>
                    <w:gridCol w:w="1447"/>
                    <w:gridCol w:w="1771"/>
                  </w:tblGrid>
                  <w:tr w:rsidR="005A6CE1" w14:paraId="4AB43840" w14:textId="77777777" w:rsidTr="00C93E9E">
                    <w:trPr>
                      <w:trHeight w:val="406"/>
                    </w:trPr>
                    <w:tc>
                      <w:tcPr>
                        <w:tcW w:w="3331" w:type="dxa"/>
                        <w:tcBorders>
                          <w:top w:val="nil"/>
                          <w:left w:val="nil"/>
                          <w:bottom w:val="nil"/>
                          <w:right w:val="nil"/>
                        </w:tcBorders>
                        <w:shd w:val="clear" w:color="auto" w:fill="15385F"/>
                        <w:tcMar>
                          <w:top w:w="39" w:type="dxa"/>
                          <w:left w:w="39" w:type="dxa"/>
                          <w:bottom w:w="39" w:type="dxa"/>
                          <w:right w:w="39" w:type="dxa"/>
                        </w:tcMar>
                        <w:vAlign w:val="bottom"/>
                      </w:tcPr>
                      <w:p w14:paraId="476A4AEF" w14:textId="77777777" w:rsidR="005A6CE1" w:rsidRDefault="005A6CE1" w:rsidP="00C93E9E">
                        <w:pPr>
                          <w:jc w:val="center"/>
                        </w:pPr>
                        <w:r>
                          <w:rPr>
                            <w:rFonts w:ascii="Arial" w:eastAsia="Arial" w:hAnsi="Arial"/>
                            <w:color w:val="FFFFFF"/>
                            <w:sz w:val="18"/>
                          </w:rPr>
                          <w:t>Category</w:t>
                        </w:r>
                      </w:p>
                    </w:tc>
                    <w:tc>
                      <w:tcPr>
                        <w:tcW w:w="1531" w:type="dxa"/>
                        <w:gridSpan w:val="3"/>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bottom"/>
                      </w:tcPr>
                      <w:p w14:paraId="53C97F07" w14:textId="77777777" w:rsidR="005A6CE1" w:rsidRDefault="005A6CE1" w:rsidP="00C93E9E">
                        <w:pPr>
                          <w:jc w:val="center"/>
                        </w:pPr>
                        <w:r>
                          <w:rPr>
                            <w:rFonts w:ascii="Arial" w:eastAsia="Arial" w:hAnsi="Arial"/>
                            <w:color w:val="FFFFFF"/>
                            <w:sz w:val="18"/>
                          </w:rPr>
                          <w:t>Expenditures</w:t>
                        </w:r>
                      </w:p>
                    </w:tc>
                    <w:tc>
                      <w:tcPr>
                        <w:tcW w:w="1771" w:type="dxa"/>
                        <w:tcBorders>
                          <w:top w:val="nil"/>
                          <w:left w:val="nil"/>
                          <w:bottom w:val="nil"/>
                          <w:right w:val="nil"/>
                        </w:tcBorders>
                        <w:shd w:val="clear" w:color="auto" w:fill="15385F"/>
                        <w:tcMar>
                          <w:top w:w="39" w:type="dxa"/>
                          <w:left w:w="39" w:type="dxa"/>
                          <w:bottom w:w="39" w:type="dxa"/>
                          <w:right w:w="39" w:type="dxa"/>
                        </w:tcMar>
                        <w:vAlign w:val="bottom"/>
                      </w:tcPr>
                      <w:p w14:paraId="741AFEF7" w14:textId="77777777" w:rsidR="005A6CE1" w:rsidRDefault="005A6CE1" w:rsidP="00C93E9E">
                        <w:pPr>
                          <w:jc w:val="center"/>
                        </w:pPr>
                        <w:r>
                          <w:rPr>
                            <w:rFonts w:ascii="Arial" w:eastAsia="Arial" w:hAnsi="Arial"/>
                            <w:color w:val="FFFFFF"/>
                            <w:sz w:val="18"/>
                          </w:rPr>
                          <w:t>Percentage of Total</w:t>
                        </w:r>
                        <w:r>
                          <w:rPr>
                            <w:rFonts w:ascii="Arial" w:eastAsia="Arial" w:hAnsi="Arial"/>
                            <w:color w:val="FFFFFF"/>
                            <w:sz w:val="18"/>
                          </w:rPr>
                          <w:br/>
                          <w:t>Programme Cost</w:t>
                        </w:r>
                      </w:p>
                    </w:tc>
                  </w:tr>
                  <w:tr w:rsidR="005A6CE1" w14:paraId="178911F5" w14:textId="77777777" w:rsidTr="00C93E9E">
                    <w:trPr>
                      <w:trHeight w:val="725"/>
                    </w:trPr>
                    <w:tc>
                      <w:tcPr>
                        <w:tcW w:w="3331" w:type="dxa"/>
                        <w:tcBorders>
                          <w:top w:val="nil"/>
                          <w:left w:val="nil"/>
                          <w:bottom w:val="nil"/>
                          <w:right w:val="nil"/>
                        </w:tcBorders>
                        <w:shd w:val="clear" w:color="auto" w:fill="15385F"/>
                        <w:tcMar>
                          <w:top w:w="39" w:type="dxa"/>
                          <w:left w:w="39" w:type="dxa"/>
                          <w:bottom w:w="39" w:type="dxa"/>
                          <w:right w:w="39" w:type="dxa"/>
                        </w:tcMar>
                      </w:tcPr>
                      <w:p w14:paraId="7EDEC617" w14:textId="77777777" w:rsidR="005A6CE1" w:rsidRDefault="005A6CE1" w:rsidP="00C93E9E"/>
                    </w:tc>
                    <w:tc>
                      <w:tcPr>
                        <w:tcW w:w="1531" w:type="dxa"/>
                        <w:tcBorders>
                          <w:top w:val="nil"/>
                          <w:left w:val="single" w:sz="7" w:space="0" w:color="808080"/>
                          <w:bottom w:val="nil"/>
                          <w:right w:val="nil"/>
                        </w:tcBorders>
                        <w:shd w:val="clear" w:color="auto" w:fill="15385F"/>
                        <w:tcMar>
                          <w:top w:w="39" w:type="dxa"/>
                          <w:left w:w="39" w:type="dxa"/>
                          <w:bottom w:w="39" w:type="dxa"/>
                          <w:right w:w="39" w:type="dxa"/>
                        </w:tcMar>
                        <w:vAlign w:val="center"/>
                      </w:tcPr>
                      <w:p w14:paraId="43624E33" w14:textId="77777777" w:rsidR="005A6CE1" w:rsidRDefault="005A6CE1" w:rsidP="00C93E9E">
                        <w:pPr>
                          <w:jc w:val="center"/>
                        </w:pPr>
                        <w:r>
                          <w:rPr>
                            <w:rFonts w:ascii="Arial" w:eastAsia="Arial" w:hAnsi="Arial"/>
                            <w:b/>
                            <w:color w:val="FFFFFF"/>
                            <w:sz w:val="16"/>
                          </w:rPr>
                          <w:t>Prior Years</w:t>
                        </w:r>
                        <w:r>
                          <w:rPr>
                            <w:rFonts w:ascii="Arial" w:eastAsia="Arial" w:hAnsi="Arial"/>
                            <w:b/>
                            <w:color w:val="FFFFFF"/>
                            <w:sz w:val="16"/>
                          </w:rPr>
                          <w:br/>
                          <w:t>Cumulative</w:t>
                        </w:r>
                        <w:r>
                          <w:rPr>
                            <w:rFonts w:ascii="Arial" w:eastAsia="Arial" w:hAnsi="Arial"/>
                            <w:b/>
                            <w:color w:val="FFFFFF"/>
                            <w:sz w:val="16"/>
                          </w:rPr>
                          <w:br/>
                          <w:t>as of 31-Dec-2021</w:t>
                        </w:r>
                      </w:p>
                    </w:tc>
                    <w:tc>
                      <w:tcPr>
                        <w:tcW w:w="1543"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463"/>
                        </w:tblGrid>
                        <w:tr w:rsidR="005A6CE1" w14:paraId="2BAF58AE" w14:textId="77777777" w:rsidTr="00C93E9E">
                          <w:trPr>
                            <w:trHeight w:hRule="exact" w:val="723"/>
                          </w:trPr>
                          <w:tc>
                            <w:tcPr>
                              <w:tcW w:w="1463" w:type="dxa"/>
                              <w:shd w:val="clear" w:color="auto" w:fill="15385F"/>
                              <w:tcMar>
                                <w:top w:w="0" w:type="dxa"/>
                                <w:left w:w="0" w:type="dxa"/>
                                <w:bottom w:w="0" w:type="dxa"/>
                                <w:right w:w="0" w:type="dxa"/>
                              </w:tcMar>
                              <w:vAlign w:val="center"/>
                            </w:tcPr>
                            <w:p w14:paraId="2D5EDF75" w14:textId="77777777" w:rsidR="005A6CE1" w:rsidRDefault="005A6CE1" w:rsidP="00C93E9E">
                              <w:pPr>
                                <w:jc w:val="center"/>
                              </w:pPr>
                              <w:r>
                                <w:rPr>
                                  <w:rFonts w:ascii="Arial" w:eastAsia="Arial" w:hAnsi="Arial"/>
                                  <w:b/>
                                  <w:color w:val="FFFFFF"/>
                                  <w:sz w:val="16"/>
                                </w:rPr>
                                <w:t>Current Year</w:t>
                              </w:r>
                              <w:r>
                                <w:rPr>
                                  <w:rFonts w:ascii="Arial" w:eastAsia="Arial" w:hAnsi="Arial"/>
                                  <w:b/>
                                  <w:color w:val="FFFFFF"/>
                                  <w:sz w:val="16"/>
                                </w:rPr>
                                <w:br/>
                                <w:t>Jan-Dec-2022</w:t>
                              </w:r>
                            </w:p>
                          </w:tc>
                        </w:tr>
                      </w:tbl>
                      <w:p w14:paraId="00E9E880" w14:textId="77777777" w:rsidR="005A6CE1" w:rsidRDefault="005A6CE1" w:rsidP="00C93E9E"/>
                    </w:tc>
                    <w:tc>
                      <w:tcPr>
                        <w:tcW w:w="1447" w:type="dxa"/>
                        <w:tcBorders>
                          <w:top w:val="nil"/>
                          <w:left w:val="nil"/>
                          <w:bottom w:val="nil"/>
                          <w:right w:val="single" w:sz="7" w:space="0" w:color="808080"/>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367"/>
                        </w:tblGrid>
                        <w:tr w:rsidR="005A6CE1" w14:paraId="31EE040E" w14:textId="77777777" w:rsidTr="00C93E9E">
                          <w:trPr>
                            <w:trHeight w:hRule="exact" w:val="723"/>
                          </w:trPr>
                          <w:tc>
                            <w:tcPr>
                              <w:tcW w:w="1367" w:type="dxa"/>
                              <w:shd w:val="clear" w:color="auto" w:fill="15385F"/>
                              <w:tcMar>
                                <w:top w:w="0" w:type="dxa"/>
                                <w:left w:w="0" w:type="dxa"/>
                                <w:bottom w:w="0" w:type="dxa"/>
                                <w:right w:w="0" w:type="dxa"/>
                              </w:tcMar>
                              <w:vAlign w:val="center"/>
                            </w:tcPr>
                            <w:p w14:paraId="28892F72" w14:textId="77777777" w:rsidR="005A6CE1" w:rsidRDefault="005A6CE1" w:rsidP="00C93E9E">
                              <w:pPr>
                                <w:jc w:val="center"/>
                              </w:pPr>
                              <w:r>
                                <w:rPr>
                                  <w:rFonts w:ascii="Arial" w:eastAsia="Arial" w:hAnsi="Arial"/>
                                  <w:b/>
                                  <w:color w:val="FFFFFF"/>
                                  <w:sz w:val="16"/>
                                </w:rPr>
                                <w:t>Total</w:t>
                              </w:r>
                            </w:p>
                          </w:tc>
                        </w:tr>
                      </w:tbl>
                      <w:p w14:paraId="131E51B0" w14:textId="77777777" w:rsidR="005A6CE1" w:rsidRDefault="005A6CE1" w:rsidP="00C93E9E"/>
                    </w:tc>
                    <w:tc>
                      <w:tcPr>
                        <w:tcW w:w="1771" w:type="dxa"/>
                        <w:tcBorders>
                          <w:top w:val="nil"/>
                          <w:left w:val="nil"/>
                          <w:bottom w:val="nil"/>
                          <w:right w:val="nil"/>
                        </w:tcBorders>
                        <w:shd w:val="clear" w:color="auto" w:fill="15385F"/>
                        <w:tcMar>
                          <w:top w:w="39" w:type="dxa"/>
                          <w:left w:w="39" w:type="dxa"/>
                          <w:bottom w:w="39" w:type="dxa"/>
                          <w:right w:w="39" w:type="dxa"/>
                        </w:tcMar>
                      </w:tcPr>
                      <w:p w14:paraId="0D307870" w14:textId="77777777" w:rsidR="005A6CE1" w:rsidRDefault="005A6CE1" w:rsidP="00C93E9E"/>
                    </w:tc>
                  </w:tr>
                  <w:tr w:rsidR="005A6CE1" w14:paraId="3ABE7A02" w14:textId="77777777" w:rsidTr="00C93E9E">
                    <w:trPr>
                      <w:trHeight w:val="227"/>
                    </w:trPr>
                    <w:tc>
                      <w:tcPr>
                        <w:tcW w:w="3331" w:type="dxa"/>
                        <w:tcBorders>
                          <w:top w:val="nil"/>
                          <w:left w:val="nil"/>
                          <w:bottom w:val="nil"/>
                          <w:right w:val="nil"/>
                        </w:tcBorders>
                        <w:shd w:val="clear" w:color="auto" w:fill="E3E8ED"/>
                        <w:tcMar>
                          <w:top w:w="59" w:type="dxa"/>
                          <w:left w:w="59" w:type="dxa"/>
                          <w:bottom w:w="59" w:type="dxa"/>
                          <w:right w:w="59" w:type="dxa"/>
                        </w:tcMar>
                        <w:vAlign w:val="center"/>
                      </w:tcPr>
                      <w:p w14:paraId="008294C0" w14:textId="77777777" w:rsidR="005A6CE1" w:rsidRDefault="005A6CE1" w:rsidP="00C93E9E">
                        <w:r>
                          <w:rPr>
                            <w:rFonts w:ascii="Arial" w:eastAsia="Arial" w:hAnsi="Arial"/>
                            <w:color w:val="000000"/>
                            <w:sz w:val="16"/>
                          </w:rPr>
                          <w:t>Staff &amp; Personnel Cost</w:t>
                        </w:r>
                      </w:p>
                    </w:tc>
                    <w:tc>
                      <w:tcPr>
                        <w:tcW w:w="153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2C913014" w14:textId="77777777" w:rsidR="005A6CE1" w:rsidRDefault="005A6CE1" w:rsidP="00C93E9E">
                        <w:pPr>
                          <w:jc w:val="right"/>
                        </w:pPr>
                        <w:r>
                          <w:rPr>
                            <w:rFonts w:ascii="Arial" w:eastAsia="Arial" w:hAnsi="Arial"/>
                            <w:color w:val="000000"/>
                            <w:sz w:val="16"/>
                          </w:rPr>
                          <w:t>-</w:t>
                        </w:r>
                      </w:p>
                    </w:tc>
                    <w:tc>
                      <w:tcPr>
                        <w:tcW w:w="1543" w:type="dxa"/>
                        <w:tcBorders>
                          <w:top w:val="nil"/>
                          <w:left w:val="nil"/>
                          <w:bottom w:val="nil"/>
                          <w:right w:val="nil"/>
                        </w:tcBorders>
                        <w:shd w:val="clear" w:color="auto" w:fill="E3E8ED"/>
                        <w:tcMar>
                          <w:top w:w="59" w:type="dxa"/>
                          <w:left w:w="59" w:type="dxa"/>
                          <w:bottom w:w="59" w:type="dxa"/>
                          <w:right w:w="59" w:type="dxa"/>
                        </w:tcMar>
                        <w:vAlign w:val="center"/>
                      </w:tcPr>
                      <w:p w14:paraId="58EE3270" w14:textId="77777777" w:rsidR="005A6CE1" w:rsidRDefault="005A6CE1" w:rsidP="00C93E9E">
                        <w:pPr>
                          <w:jc w:val="right"/>
                        </w:pPr>
                        <w:r>
                          <w:rPr>
                            <w:rFonts w:ascii="Arial" w:eastAsia="Arial" w:hAnsi="Arial"/>
                            <w:color w:val="000000"/>
                            <w:sz w:val="16"/>
                          </w:rPr>
                          <w:t>159,744</w:t>
                        </w:r>
                      </w:p>
                    </w:tc>
                    <w:tc>
                      <w:tcPr>
                        <w:tcW w:w="1447"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4511E51A" w14:textId="77777777" w:rsidR="005A6CE1" w:rsidRDefault="005A6CE1" w:rsidP="00C93E9E">
                        <w:pPr>
                          <w:jc w:val="right"/>
                        </w:pPr>
                        <w:r>
                          <w:rPr>
                            <w:rFonts w:ascii="Arial" w:eastAsia="Arial" w:hAnsi="Arial"/>
                            <w:color w:val="000000"/>
                            <w:sz w:val="16"/>
                          </w:rPr>
                          <w:t>159,744</w:t>
                        </w:r>
                      </w:p>
                    </w:tc>
                    <w:tc>
                      <w:tcPr>
                        <w:tcW w:w="1771" w:type="dxa"/>
                        <w:tcBorders>
                          <w:top w:val="nil"/>
                          <w:left w:val="nil"/>
                          <w:bottom w:val="nil"/>
                          <w:right w:val="nil"/>
                        </w:tcBorders>
                        <w:shd w:val="clear" w:color="auto" w:fill="E3E8ED"/>
                        <w:tcMar>
                          <w:top w:w="59" w:type="dxa"/>
                          <w:left w:w="59" w:type="dxa"/>
                          <w:bottom w:w="59" w:type="dxa"/>
                          <w:right w:w="59" w:type="dxa"/>
                        </w:tcMar>
                        <w:vAlign w:val="center"/>
                      </w:tcPr>
                      <w:p w14:paraId="5A8EFE4B" w14:textId="77777777" w:rsidR="005A6CE1" w:rsidRDefault="005A6CE1" w:rsidP="00C93E9E">
                        <w:pPr>
                          <w:jc w:val="right"/>
                        </w:pPr>
                        <w:r>
                          <w:rPr>
                            <w:rFonts w:ascii="Arial" w:eastAsia="Arial" w:hAnsi="Arial"/>
                            <w:color w:val="000000"/>
                            <w:sz w:val="16"/>
                          </w:rPr>
                          <w:t>31.78</w:t>
                        </w:r>
                      </w:p>
                    </w:tc>
                  </w:tr>
                  <w:tr w:rsidR="005A6CE1" w14:paraId="0DC69AE3" w14:textId="77777777" w:rsidTr="00C93E9E">
                    <w:trPr>
                      <w:trHeight w:val="227"/>
                    </w:trPr>
                    <w:tc>
                      <w:tcPr>
                        <w:tcW w:w="3331" w:type="dxa"/>
                        <w:tcBorders>
                          <w:top w:val="nil"/>
                          <w:left w:val="nil"/>
                          <w:bottom w:val="nil"/>
                          <w:right w:val="nil"/>
                        </w:tcBorders>
                        <w:shd w:val="clear" w:color="auto" w:fill="FFFFFF"/>
                        <w:tcMar>
                          <w:top w:w="59" w:type="dxa"/>
                          <w:left w:w="59" w:type="dxa"/>
                          <w:bottom w:w="59" w:type="dxa"/>
                          <w:right w:w="59" w:type="dxa"/>
                        </w:tcMar>
                        <w:vAlign w:val="center"/>
                      </w:tcPr>
                      <w:p w14:paraId="385B74BF" w14:textId="77777777" w:rsidR="005A6CE1" w:rsidRDefault="005A6CE1" w:rsidP="00C93E9E">
                        <w:r>
                          <w:rPr>
                            <w:rFonts w:ascii="Arial" w:eastAsia="Arial" w:hAnsi="Arial"/>
                            <w:color w:val="000000"/>
                            <w:sz w:val="16"/>
                          </w:rPr>
                          <w:t xml:space="preserve">Equipment, vehicles, </w:t>
                        </w:r>
                        <w:proofErr w:type="gramStart"/>
                        <w:r>
                          <w:rPr>
                            <w:rFonts w:ascii="Arial" w:eastAsia="Arial" w:hAnsi="Arial"/>
                            <w:color w:val="000000"/>
                            <w:sz w:val="16"/>
                          </w:rPr>
                          <w:t>furniture</w:t>
                        </w:r>
                        <w:proofErr w:type="gramEnd"/>
                        <w:r>
                          <w:rPr>
                            <w:rFonts w:ascii="Arial" w:eastAsia="Arial" w:hAnsi="Arial"/>
                            <w:color w:val="000000"/>
                            <w:sz w:val="16"/>
                          </w:rPr>
                          <w:t xml:space="preserve"> and depreciation</w:t>
                        </w:r>
                      </w:p>
                    </w:tc>
                    <w:tc>
                      <w:tcPr>
                        <w:tcW w:w="153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279A8AF2" w14:textId="77777777" w:rsidR="005A6CE1" w:rsidRDefault="005A6CE1" w:rsidP="00C93E9E">
                        <w:pPr>
                          <w:jc w:val="right"/>
                        </w:pPr>
                        <w:r>
                          <w:rPr>
                            <w:rFonts w:ascii="Arial" w:eastAsia="Arial" w:hAnsi="Arial"/>
                            <w:color w:val="000000"/>
                            <w:sz w:val="16"/>
                          </w:rPr>
                          <w:t>-</w:t>
                        </w:r>
                      </w:p>
                    </w:tc>
                    <w:tc>
                      <w:tcPr>
                        <w:tcW w:w="1543" w:type="dxa"/>
                        <w:tcBorders>
                          <w:top w:val="nil"/>
                          <w:left w:val="nil"/>
                          <w:bottom w:val="nil"/>
                          <w:right w:val="nil"/>
                        </w:tcBorders>
                        <w:shd w:val="clear" w:color="auto" w:fill="FFFFFF"/>
                        <w:tcMar>
                          <w:top w:w="59" w:type="dxa"/>
                          <w:left w:w="59" w:type="dxa"/>
                          <w:bottom w:w="59" w:type="dxa"/>
                          <w:right w:w="59" w:type="dxa"/>
                        </w:tcMar>
                        <w:vAlign w:val="center"/>
                      </w:tcPr>
                      <w:p w14:paraId="6ED12B4C" w14:textId="77777777" w:rsidR="005A6CE1" w:rsidRDefault="005A6CE1" w:rsidP="00C93E9E">
                        <w:pPr>
                          <w:jc w:val="right"/>
                        </w:pPr>
                        <w:r>
                          <w:rPr>
                            <w:rFonts w:ascii="Arial" w:eastAsia="Arial" w:hAnsi="Arial"/>
                            <w:color w:val="000000"/>
                            <w:sz w:val="16"/>
                          </w:rPr>
                          <w:t>97</w:t>
                        </w:r>
                      </w:p>
                    </w:tc>
                    <w:tc>
                      <w:tcPr>
                        <w:tcW w:w="1447"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6976E417" w14:textId="77777777" w:rsidR="005A6CE1" w:rsidRDefault="005A6CE1" w:rsidP="00C93E9E">
                        <w:pPr>
                          <w:jc w:val="right"/>
                        </w:pPr>
                        <w:r>
                          <w:rPr>
                            <w:rFonts w:ascii="Arial" w:eastAsia="Arial" w:hAnsi="Arial"/>
                            <w:color w:val="000000"/>
                            <w:sz w:val="16"/>
                          </w:rPr>
                          <w:t>97</w:t>
                        </w:r>
                      </w:p>
                    </w:tc>
                    <w:tc>
                      <w:tcPr>
                        <w:tcW w:w="1771" w:type="dxa"/>
                        <w:tcBorders>
                          <w:top w:val="nil"/>
                          <w:left w:val="nil"/>
                          <w:bottom w:val="nil"/>
                          <w:right w:val="nil"/>
                        </w:tcBorders>
                        <w:shd w:val="clear" w:color="auto" w:fill="FFFFFF"/>
                        <w:tcMar>
                          <w:top w:w="59" w:type="dxa"/>
                          <w:left w:w="59" w:type="dxa"/>
                          <w:bottom w:w="59" w:type="dxa"/>
                          <w:right w:w="59" w:type="dxa"/>
                        </w:tcMar>
                        <w:vAlign w:val="center"/>
                      </w:tcPr>
                      <w:p w14:paraId="11192C56" w14:textId="77777777" w:rsidR="005A6CE1" w:rsidRDefault="005A6CE1" w:rsidP="00C93E9E">
                        <w:pPr>
                          <w:jc w:val="right"/>
                        </w:pPr>
                        <w:r>
                          <w:rPr>
                            <w:rFonts w:ascii="Arial" w:eastAsia="Arial" w:hAnsi="Arial"/>
                            <w:color w:val="000000"/>
                            <w:sz w:val="16"/>
                          </w:rPr>
                          <w:t>0.02</w:t>
                        </w:r>
                      </w:p>
                    </w:tc>
                  </w:tr>
                  <w:tr w:rsidR="005A6CE1" w14:paraId="1CDAAD0D" w14:textId="77777777" w:rsidTr="00C93E9E">
                    <w:trPr>
                      <w:trHeight w:val="227"/>
                    </w:trPr>
                    <w:tc>
                      <w:tcPr>
                        <w:tcW w:w="3331" w:type="dxa"/>
                        <w:tcBorders>
                          <w:top w:val="nil"/>
                          <w:left w:val="nil"/>
                          <w:bottom w:val="nil"/>
                          <w:right w:val="nil"/>
                        </w:tcBorders>
                        <w:shd w:val="clear" w:color="auto" w:fill="E3E8ED"/>
                        <w:tcMar>
                          <w:top w:w="59" w:type="dxa"/>
                          <w:left w:w="59" w:type="dxa"/>
                          <w:bottom w:w="59" w:type="dxa"/>
                          <w:right w:w="59" w:type="dxa"/>
                        </w:tcMar>
                        <w:vAlign w:val="center"/>
                      </w:tcPr>
                      <w:p w14:paraId="1730C06C" w14:textId="77777777" w:rsidR="005A6CE1" w:rsidRDefault="005A6CE1" w:rsidP="00C93E9E">
                        <w:r>
                          <w:rPr>
                            <w:rFonts w:ascii="Arial" w:eastAsia="Arial" w:hAnsi="Arial"/>
                            <w:color w:val="000000"/>
                            <w:sz w:val="16"/>
                          </w:rPr>
                          <w:t>Contractual Services Expenses</w:t>
                        </w:r>
                      </w:p>
                    </w:tc>
                    <w:tc>
                      <w:tcPr>
                        <w:tcW w:w="153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4452AD6D" w14:textId="77777777" w:rsidR="005A6CE1" w:rsidRDefault="005A6CE1" w:rsidP="00C93E9E">
                        <w:pPr>
                          <w:jc w:val="right"/>
                        </w:pPr>
                        <w:r>
                          <w:rPr>
                            <w:rFonts w:ascii="Arial" w:eastAsia="Arial" w:hAnsi="Arial"/>
                            <w:color w:val="000000"/>
                            <w:sz w:val="16"/>
                          </w:rPr>
                          <w:t>-</w:t>
                        </w:r>
                      </w:p>
                    </w:tc>
                    <w:tc>
                      <w:tcPr>
                        <w:tcW w:w="1543" w:type="dxa"/>
                        <w:tcBorders>
                          <w:top w:val="nil"/>
                          <w:left w:val="nil"/>
                          <w:bottom w:val="nil"/>
                          <w:right w:val="nil"/>
                        </w:tcBorders>
                        <w:shd w:val="clear" w:color="auto" w:fill="E3E8ED"/>
                        <w:tcMar>
                          <w:top w:w="59" w:type="dxa"/>
                          <w:left w:w="59" w:type="dxa"/>
                          <w:bottom w:w="59" w:type="dxa"/>
                          <w:right w:w="59" w:type="dxa"/>
                        </w:tcMar>
                        <w:vAlign w:val="center"/>
                      </w:tcPr>
                      <w:p w14:paraId="32D3FF4C" w14:textId="77777777" w:rsidR="005A6CE1" w:rsidRDefault="005A6CE1" w:rsidP="00C93E9E">
                        <w:pPr>
                          <w:jc w:val="right"/>
                        </w:pPr>
                        <w:r>
                          <w:rPr>
                            <w:rFonts w:ascii="Arial" w:eastAsia="Arial" w:hAnsi="Arial"/>
                            <w:color w:val="000000"/>
                            <w:sz w:val="16"/>
                          </w:rPr>
                          <w:t>120,774</w:t>
                        </w:r>
                      </w:p>
                    </w:tc>
                    <w:tc>
                      <w:tcPr>
                        <w:tcW w:w="1447"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09F5D224" w14:textId="77777777" w:rsidR="005A6CE1" w:rsidRDefault="005A6CE1" w:rsidP="00C93E9E">
                        <w:pPr>
                          <w:jc w:val="right"/>
                        </w:pPr>
                        <w:r>
                          <w:rPr>
                            <w:rFonts w:ascii="Arial" w:eastAsia="Arial" w:hAnsi="Arial"/>
                            <w:color w:val="000000"/>
                            <w:sz w:val="16"/>
                          </w:rPr>
                          <w:t>120,774</w:t>
                        </w:r>
                      </w:p>
                    </w:tc>
                    <w:tc>
                      <w:tcPr>
                        <w:tcW w:w="1771" w:type="dxa"/>
                        <w:tcBorders>
                          <w:top w:val="nil"/>
                          <w:left w:val="nil"/>
                          <w:bottom w:val="nil"/>
                          <w:right w:val="nil"/>
                        </w:tcBorders>
                        <w:shd w:val="clear" w:color="auto" w:fill="E3E8ED"/>
                        <w:tcMar>
                          <w:top w:w="59" w:type="dxa"/>
                          <w:left w:w="59" w:type="dxa"/>
                          <w:bottom w:w="59" w:type="dxa"/>
                          <w:right w:w="59" w:type="dxa"/>
                        </w:tcMar>
                        <w:vAlign w:val="center"/>
                      </w:tcPr>
                      <w:p w14:paraId="368B6627" w14:textId="77777777" w:rsidR="005A6CE1" w:rsidRDefault="005A6CE1" w:rsidP="00C93E9E">
                        <w:pPr>
                          <w:jc w:val="right"/>
                        </w:pPr>
                        <w:r>
                          <w:rPr>
                            <w:rFonts w:ascii="Arial" w:eastAsia="Arial" w:hAnsi="Arial"/>
                            <w:color w:val="000000"/>
                            <w:sz w:val="16"/>
                          </w:rPr>
                          <w:t>24.02</w:t>
                        </w:r>
                      </w:p>
                    </w:tc>
                  </w:tr>
                  <w:tr w:rsidR="005A6CE1" w14:paraId="6EB9815C" w14:textId="77777777" w:rsidTr="00C93E9E">
                    <w:trPr>
                      <w:trHeight w:val="227"/>
                    </w:trPr>
                    <w:tc>
                      <w:tcPr>
                        <w:tcW w:w="3331" w:type="dxa"/>
                        <w:tcBorders>
                          <w:top w:val="nil"/>
                          <w:left w:val="nil"/>
                          <w:bottom w:val="nil"/>
                          <w:right w:val="nil"/>
                        </w:tcBorders>
                        <w:shd w:val="clear" w:color="auto" w:fill="FFFFFF"/>
                        <w:tcMar>
                          <w:top w:w="59" w:type="dxa"/>
                          <w:left w:w="59" w:type="dxa"/>
                          <w:bottom w:w="59" w:type="dxa"/>
                          <w:right w:w="59" w:type="dxa"/>
                        </w:tcMar>
                        <w:vAlign w:val="center"/>
                      </w:tcPr>
                      <w:p w14:paraId="0C2D9F1F" w14:textId="77777777" w:rsidR="005A6CE1" w:rsidRDefault="005A6CE1" w:rsidP="00C93E9E">
                        <w:r>
                          <w:rPr>
                            <w:rFonts w:ascii="Arial" w:eastAsia="Arial" w:hAnsi="Arial"/>
                            <w:color w:val="000000"/>
                            <w:sz w:val="16"/>
                          </w:rPr>
                          <w:t>Travel</w:t>
                        </w:r>
                      </w:p>
                    </w:tc>
                    <w:tc>
                      <w:tcPr>
                        <w:tcW w:w="153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4D3E221B" w14:textId="77777777" w:rsidR="005A6CE1" w:rsidRDefault="005A6CE1" w:rsidP="00C93E9E">
                        <w:pPr>
                          <w:jc w:val="right"/>
                        </w:pPr>
                        <w:r>
                          <w:rPr>
                            <w:rFonts w:ascii="Arial" w:eastAsia="Arial" w:hAnsi="Arial"/>
                            <w:color w:val="000000"/>
                            <w:sz w:val="16"/>
                          </w:rPr>
                          <w:t>-</w:t>
                        </w:r>
                      </w:p>
                    </w:tc>
                    <w:tc>
                      <w:tcPr>
                        <w:tcW w:w="1543" w:type="dxa"/>
                        <w:tcBorders>
                          <w:top w:val="nil"/>
                          <w:left w:val="nil"/>
                          <w:bottom w:val="nil"/>
                          <w:right w:val="nil"/>
                        </w:tcBorders>
                        <w:shd w:val="clear" w:color="auto" w:fill="FFFFFF"/>
                        <w:tcMar>
                          <w:top w:w="59" w:type="dxa"/>
                          <w:left w:w="59" w:type="dxa"/>
                          <w:bottom w:w="59" w:type="dxa"/>
                          <w:right w:w="59" w:type="dxa"/>
                        </w:tcMar>
                        <w:vAlign w:val="center"/>
                      </w:tcPr>
                      <w:p w14:paraId="63AF4856" w14:textId="77777777" w:rsidR="005A6CE1" w:rsidRDefault="005A6CE1" w:rsidP="00C93E9E">
                        <w:pPr>
                          <w:jc w:val="right"/>
                        </w:pPr>
                        <w:r>
                          <w:rPr>
                            <w:rFonts w:ascii="Arial" w:eastAsia="Arial" w:hAnsi="Arial"/>
                            <w:color w:val="000000"/>
                            <w:sz w:val="16"/>
                          </w:rPr>
                          <w:t>32,564</w:t>
                        </w:r>
                      </w:p>
                    </w:tc>
                    <w:tc>
                      <w:tcPr>
                        <w:tcW w:w="1447"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567705F9" w14:textId="77777777" w:rsidR="005A6CE1" w:rsidRDefault="005A6CE1" w:rsidP="00C93E9E">
                        <w:pPr>
                          <w:jc w:val="right"/>
                        </w:pPr>
                        <w:r>
                          <w:rPr>
                            <w:rFonts w:ascii="Arial" w:eastAsia="Arial" w:hAnsi="Arial"/>
                            <w:color w:val="000000"/>
                            <w:sz w:val="16"/>
                          </w:rPr>
                          <w:t>32,564</w:t>
                        </w:r>
                      </w:p>
                    </w:tc>
                    <w:tc>
                      <w:tcPr>
                        <w:tcW w:w="1771" w:type="dxa"/>
                        <w:tcBorders>
                          <w:top w:val="nil"/>
                          <w:left w:val="nil"/>
                          <w:bottom w:val="nil"/>
                          <w:right w:val="nil"/>
                        </w:tcBorders>
                        <w:shd w:val="clear" w:color="auto" w:fill="FFFFFF"/>
                        <w:tcMar>
                          <w:top w:w="59" w:type="dxa"/>
                          <w:left w:w="59" w:type="dxa"/>
                          <w:bottom w:w="59" w:type="dxa"/>
                          <w:right w:w="59" w:type="dxa"/>
                        </w:tcMar>
                        <w:vAlign w:val="center"/>
                      </w:tcPr>
                      <w:p w14:paraId="2F2D0F87" w14:textId="77777777" w:rsidR="005A6CE1" w:rsidRDefault="005A6CE1" w:rsidP="00C93E9E">
                        <w:pPr>
                          <w:jc w:val="right"/>
                        </w:pPr>
                        <w:r>
                          <w:rPr>
                            <w:rFonts w:ascii="Arial" w:eastAsia="Arial" w:hAnsi="Arial"/>
                            <w:color w:val="000000"/>
                            <w:sz w:val="16"/>
                          </w:rPr>
                          <w:t>6.48</w:t>
                        </w:r>
                      </w:p>
                    </w:tc>
                  </w:tr>
                  <w:tr w:rsidR="005A6CE1" w14:paraId="1D567740" w14:textId="77777777" w:rsidTr="00C93E9E">
                    <w:trPr>
                      <w:trHeight w:val="227"/>
                    </w:trPr>
                    <w:tc>
                      <w:tcPr>
                        <w:tcW w:w="3331" w:type="dxa"/>
                        <w:tcBorders>
                          <w:top w:val="nil"/>
                          <w:left w:val="nil"/>
                          <w:bottom w:val="nil"/>
                          <w:right w:val="nil"/>
                        </w:tcBorders>
                        <w:shd w:val="clear" w:color="auto" w:fill="E3E8ED"/>
                        <w:tcMar>
                          <w:top w:w="59" w:type="dxa"/>
                          <w:left w:w="59" w:type="dxa"/>
                          <w:bottom w:w="59" w:type="dxa"/>
                          <w:right w:w="59" w:type="dxa"/>
                        </w:tcMar>
                        <w:vAlign w:val="center"/>
                      </w:tcPr>
                      <w:p w14:paraId="5DA4A606" w14:textId="77777777" w:rsidR="005A6CE1" w:rsidRDefault="005A6CE1" w:rsidP="00C93E9E">
                        <w:r>
                          <w:rPr>
                            <w:rFonts w:ascii="Arial" w:eastAsia="Arial" w:hAnsi="Arial"/>
                            <w:color w:val="000000"/>
                            <w:sz w:val="16"/>
                          </w:rPr>
                          <w:t>Transfers and Grants</w:t>
                        </w:r>
                      </w:p>
                    </w:tc>
                    <w:tc>
                      <w:tcPr>
                        <w:tcW w:w="153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10821AE9" w14:textId="77777777" w:rsidR="005A6CE1" w:rsidRDefault="005A6CE1" w:rsidP="00C93E9E">
                        <w:pPr>
                          <w:jc w:val="right"/>
                        </w:pPr>
                        <w:r>
                          <w:rPr>
                            <w:rFonts w:ascii="Arial" w:eastAsia="Arial" w:hAnsi="Arial"/>
                            <w:color w:val="000000"/>
                            <w:sz w:val="16"/>
                          </w:rPr>
                          <w:t>-</w:t>
                        </w:r>
                      </w:p>
                    </w:tc>
                    <w:tc>
                      <w:tcPr>
                        <w:tcW w:w="1543" w:type="dxa"/>
                        <w:tcBorders>
                          <w:top w:val="nil"/>
                          <w:left w:val="nil"/>
                          <w:bottom w:val="nil"/>
                          <w:right w:val="nil"/>
                        </w:tcBorders>
                        <w:shd w:val="clear" w:color="auto" w:fill="E3E8ED"/>
                        <w:tcMar>
                          <w:top w:w="59" w:type="dxa"/>
                          <w:left w:w="59" w:type="dxa"/>
                          <w:bottom w:w="59" w:type="dxa"/>
                          <w:right w:w="59" w:type="dxa"/>
                        </w:tcMar>
                        <w:vAlign w:val="center"/>
                      </w:tcPr>
                      <w:p w14:paraId="6A4F113E" w14:textId="77777777" w:rsidR="005A6CE1" w:rsidRDefault="005A6CE1" w:rsidP="00C93E9E">
                        <w:pPr>
                          <w:jc w:val="right"/>
                        </w:pPr>
                        <w:r>
                          <w:rPr>
                            <w:rFonts w:ascii="Arial" w:eastAsia="Arial" w:hAnsi="Arial"/>
                            <w:color w:val="000000"/>
                            <w:sz w:val="16"/>
                          </w:rPr>
                          <w:t>124,030</w:t>
                        </w:r>
                      </w:p>
                    </w:tc>
                    <w:tc>
                      <w:tcPr>
                        <w:tcW w:w="1447"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765564FE" w14:textId="77777777" w:rsidR="005A6CE1" w:rsidRDefault="005A6CE1" w:rsidP="00C93E9E">
                        <w:pPr>
                          <w:jc w:val="right"/>
                        </w:pPr>
                        <w:r>
                          <w:rPr>
                            <w:rFonts w:ascii="Arial" w:eastAsia="Arial" w:hAnsi="Arial"/>
                            <w:color w:val="000000"/>
                            <w:sz w:val="16"/>
                          </w:rPr>
                          <w:t>124,030</w:t>
                        </w:r>
                      </w:p>
                    </w:tc>
                    <w:tc>
                      <w:tcPr>
                        <w:tcW w:w="1771" w:type="dxa"/>
                        <w:tcBorders>
                          <w:top w:val="nil"/>
                          <w:left w:val="nil"/>
                          <w:bottom w:val="nil"/>
                          <w:right w:val="nil"/>
                        </w:tcBorders>
                        <w:shd w:val="clear" w:color="auto" w:fill="E3E8ED"/>
                        <w:tcMar>
                          <w:top w:w="59" w:type="dxa"/>
                          <w:left w:w="59" w:type="dxa"/>
                          <w:bottom w:w="59" w:type="dxa"/>
                          <w:right w:w="59" w:type="dxa"/>
                        </w:tcMar>
                        <w:vAlign w:val="center"/>
                      </w:tcPr>
                      <w:p w14:paraId="45104C93" w14:textId="77777777" w:rsidR="005A6CE1" w:rsidRDefault="005A6CE1" w:rsidP="00C93E9E">
                        <w:pPr>
                          <w:jc w:val="right"/>
                        </w:pPr>
                        <w:r>
                          <w:rPr>
                            <w:rFonts w:ascii="Arial" w:eastAsia="Arial" w:hAnsi="Arial"/>
                            <w:color w:val="000000"/>
                            <w:sz w:val="16"/>
                          </w:rPr>
                          <w:t>24.67</w:t>
                        </w:r>
                      </w:p>
                    </w:tc>
                  </w:tr>
                  <w:tr w:rsidR="005A6CE1" w14:paraId="51C196F1" w14:textId="77777777" w:rsidTr="00C93E9E">
                    <w:trPr>
                      <w:trHeight w:val="227"/>
                    </w:trPr>
                    <w:tc>
                      <w:tcPr>
                        <w:tcW w:w="3331" w:type="dxa"/>
                        <w:tcBorders>
                          <w:top w:val="nil"/>
                          <w:left w:val="nil"/>
                          <w:bottom w:val="nil"/>
                          <w:right w:val="nil"/>
                        </w:tcBorders>
                        <w:shd w:val="clear" w:color="auto" w:fill="FFFFFF"/>
                        <w:tcMar>
                          <w:top w:w="59" w:type="dxa"/>
                          <w:left w:w="59" w:type="dxa"/>
                          <w:bottom w:w="59" w:type="dxa"/>
                          <w:right w:w="59" w:type="dxa"/>
                        </w:tcMar>
                        <w:vAlign w:val="center"/>
                      </w:tcPr>
                      <w:p w14:paraId="19298F8B" w14:textId="77777777" w:rsidR="005A6CE1" w:rsidRDefault="005A6CE1" w:rsidP="00C93E9E">
                        <w:r>
                          <w:rPr>
                            <w:rFonts w:ascii="Arial" w:eastAsia="Arial" w:hAnsi="Arial"/>
                            <w:color w:val="000000"/>
                            <w:sz w:val="16"/>
                          </w:rPr>
                          <w:t>General Operating</w:t>
                        </w:r>
                      </w:p>
                    </w:tc>
                    <w:tc>
                      <w:tcPr>
                        <w:tcW w:w="153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6A74914C" w14:textId="77777777" w:rsidR="005A6CE1" w:rsidRDefault="005A6CE1" w:rsidP="00C93E9E">
                        <w:pPr>
                          <w:jc w:val="right"/>
                        </w:pPr>
                        <w:r>
                          <w:rPr>
                            <w:rFonts w:ascii="Arial" w:eastAsia="Arial" w:hAnsi="Arial"/>
                            <w:color w:val="000000"/>
                            <w:sz w:val="16"/>
                          </w:rPr>
                          <w:t>-</w:t>
                        </w:r>
                      </w:p>
                    </w:tc>
                    <w:tc>
                      <w:tcPr>
                        <w:tcW w:w="1543" w:type="dxa"/>
                        <w:tcBorders>
                          <w:top w:val="nil"/>
                          <w:left w:val="nil"/>
                          <w:bottom w:val="nil"/>
                          <w:right w:val="nil"/>
                        </w:tcBorders>
                        <w:shd w:val="clear" w:color="auto" w:fill="FFFFFF"/>
                        <w:tcMar>
                          <w:top w:w="59" w:type="dxa"/>
                          <w:left w:w="59" w:type="dxa"/>
                          <w:bottom w:w="59" w:type="dxa"/>
                          <w:right w:w="59" w:type="dxa"/>
                        </w:tcMar>
                        <w:vAlign w:val="center"/>
                      </w:tcPr>
                      <w:p w14:paraId="14F70D98" w14:textId="77777777" w:rsidR="005A6CE1" w:rsidRDefault="005A6CE1" w:rsidP="00C93E9E">
                        <w:pPr>
                          <w:jc w:val="right"/>
                        </w:pPr>
                        <w:r>
                          <w:rPr>
                            <w:rFonts w:ascii="Arial" w:eastAsia="Arial" w:hAnsi="Arial"/>
                            <w:color w:val="000000"/>
                            <w:sz w:val="16"/>
                          </w:rPr>
                          <w:t>65,505</w:t>
                        </w:r>
                      </w:p>
                    </w:tc>
                    <w:tc>
                      <w:tcPr>
                        <w:tcW w:w="1447"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64D132CB" w14:textId="77777777" w:rsidR="005A6CE1" w:rsidRDefault="005A6CE1" w:rsidP="00C93E9E">
                        <w:pPr>
                          <w:jc w:val="right"/>
                        </w:pPr>
                        <w:r>
                          <w:rPr>
                            <w:rFonts w:ascii="Arial" w:eastAsia="Arial" w:hAnsi="Arial"/>
                            <w:color w:val="000000"/>
                            <w:sz w:val="16"/>
                          </w:rPr>
                          <w:t>65,505</w:t>
                        </w:r>
                      </w:p>
                    </w:tc>
                    <w:tc>
                      <w:tcPr>
                        <w:tcW w:w="1771" w:type="dxa"/>
                        <w:tcBorders>
                          <w:top w:val="nil"/>
                          <w:left w:val="nil"/>
                          <w:bottom w:val="nil"/>
                          <w:right w:val="nil"/>
                        </w:tcBorders>
                        <w:shd w:val="clear" w:color="auto" w:fill="FFFFFF"/>
                        <w:tcMar>
                          <w:top w:w="59" w:type="dxa"/>
                          <w:left w:w="59" w:type="dxa"/>
                          <w:bottom w:w="59" w:type="dxa"/>
                          <w:right w:w="59" w:type="dxa"/>
                        </w:tcMar>
                        <w:vAlign w:val="center"/>
                      </w:tcPr>
                      <w:p w14:paraId="489686E3" w14:textId="77777777" w:rsidR="005A6CE1" w:rsidRDefault="005A6CE1" w:rsidP="00C93E9E">
                        <w:pPr>
                          <w:jc w:val="right"/>
                        </w:pPr>
                        <w:r>
                          <w:rPr>
                            <w:rFonts w:ascii="Arial" w:eastAsia="Arial" w:hAnsi="Arial"/>
                            <w:color w:val="000000"/>
                            <w:sz w:val="16"/>
                          </w:rPr>
                          <w:t>13.03</w:t>
                        </w:r>
                      </w:p>
                    </w:tc>
                  </w:tr>
                  <w:tr w:rsidR="005A6CE1" w14:paraId="3BC1B1CC" w14:textId="77777777" w:rsidTr="00C93E9E">
                    <w:trPr>
                      <w:trHeight w:val="227"/>
                    </w:trPr>
                    <w:tc>
                      <w:tcPr>
                        <w:tcW w:w="3331" w:type="dxa"/>
                        <w:tcBorders>
                          <w:top w:val="nil"/>
                          <w:left w:val="nil"/>
                          <w:bottom w:val="nil"/>
                          <w:right w:val="nil"/>
                        </w:tcBorders>
                        <w:shd w:val="clear" w:color="auto" w:fill="E3E8ED"/>
                        <w:tcMar>
                          <w:top w:w="59" w:type="dxa"/>
                          <w:left w:w="59" w:type="dxa"/>
                          <w:bottom w:w="59" w:type="dxa"/>
                          <w:right w:w="59" w:type="dxa"/>
                        </w:tcMar>
                        <w:vAlign w:val="center"/>
                      </w:tcPr>
                      <w:p w14:paraId="0AC88BA6" w14:textId="77777777" w:rsidR="005A6CE1" w:rsidRDefault="005A6CE1" w:rsidP="00C93E9E">
                        <w:r>
                          <w:rPr>
                            <w:rFonts w:ascii="Arial" w:eastAsia="Arial" w:hAnsi="Arial"/>
                            <w:b/>
                            <w:color w:val="000000"/>
                            <w:sz w:val="16"/>
                          </w:rPr>
                          <w:t>Programme Costs Total</w:t>
                        </w:r>
                      </w:p>
                    </w:tc>
                    <w:tc>
                      <w:tcPr>
                        <w:tcW w:w="153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4AA20897" w14:textId="77777777" w:rsidR="005A6CE1" w:rsidRDefault="005A6CE1" w:rsidP="00C93E9E">
                        <w:pPr>
                          <w:jc w:val="right"/>
                        </w:pPr>
                        <w:r>
                          <w:rPr>
                            <w:rFonts w:ascii="Arial" w:eastAsia="Arial" w:hAnsi="Arial"/>
                            <w:b/>
                            <w:color w:val="000000"/>
                            <w:sz w:val="16"/>
                          </w:rPr>
                          <w:t>-</w:t>
                        </w:r>
                      </w:p>
                    </w:tc>
                    <w:tc>
                      <w:tcPr>
                        <w:tcW w:w="1543" w:type="dxa"/>
                        <w:tcBorders>
                          <w:top w:val="nil"/>
                          <w:left w:val="nil"/>
                          <w:bottom w:val="nil"/>
                          <w:right w:val="nil"/>
                        </w:tcBorders>
                        <w:shd w:val="clear" w:color="auto" w:fill="E3E8ED"/>
                        <w:tcMar>
                          <w:top w:w="59" w:type="dxa"/>
                          <w:left w:w="59" w:type="dxa"/>
                          <w:bottom w:w="59" w:type="dxa"/>
                          <w:right w:w="59" w:type="dxa"/>
                        </w:tcMar>
                        <w:vAlign w:val="center"/>
                      </w:tcPr>
                      <w:p w14:paraId="453065EB" w14:textId="77777777" w:rsidR="005A6CE1" w:rsidRDefault="005A6CE1" w:rsidP="00C93E9E">
                        <w:pPr>
                          <w:jc w:val="right"/>
                        </w:pPr>
                        <w:r>
                          <w:rPr>
                            <w:rFonts w:ascii="Arial" w:eastAsia="Arial" w:hAnsi="Arial"/>
                            <w:b/>
                            <w:color w:val="000000"/>
                            <w:sz w:val="16"/>
                          </w:rPr>
                          <w:t>502,715</w:t>
                        </w:r>
                      </w:p>
                    </w:tc>
                    <w:tc>
                      <w:tcPr>
                        <w:tcW w:w="1447"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6CC2B2C6" w14:textId="77777777" w:rsidR="005A6CE1" w:rsidRDefault="005A6CE1" w:rsidP="00C93E9E">
                        <w:pPr>
                          <w:jc w:val="right"/>
                        </w:pPr>
                        <w:r>
                          <w:rPr>
                            <w:rFonts w:ascii="Arial" w:eastAsia="Arial" w:hAnsi="Arial"/>
                            <w:b/>
                            <w:color w:val="000000"/>
                            <w:sz w:val="16"/>
                          </w:rPr>
                          <w:t>502,715</w:t>
                        </w:r>
                      </w:p>
                    </w:tc>
                    <w:tc>
                      <w:tcPr>
                        <w:tcW w:w="1771" w:type="dxa"/>
                        <w:tcBorders>
                          <w:top w:val="nil"/>
                          <w:left w:val="nil"/>
                          <w:bottom w:val="nil"/>
                          <w:right w:val="nil"/>
                        </w:tcBorders>
                        <w:shd w:val="clear" w:color="auto" w:fill="E3E8ED"/>
                        <w:tcMar>
                          <w:top w:w="59" w:type="dxa"/>
                          <w:left w:w="59" w:type="dxa"/>
                          <w:bottom w:w="59" w:type="dxa"/>
                          <w:right w:w="59" w:type="dxa"/>
                        </w:tcMar>
                        <w:vAlign w:val="center"/>
                      </w:tcPr>
                      <w:p w14:paraId="04513DEF" w14:textId="77777777" w:rsidR="005A6CE1" w:rsidRDefault="005A6CE1" w:rsidP="00C93E9E">
                        <w:pPr>
                          <w:jc w:val="right"/>
                        </w:pPr>
                        <w:r>
                          <w:rPr>
                            <w:rFonts w:ascii="Arial" w:eastAsia="Arial" w:hAnsi="Arial"/>
                            <w:b/>
                            <w:color w:val="000000"/>
                            <w:sz w:val="16"/>
                          </w:rPr>
                          <w:t>100.00</w:t>
                        </w:r>
                      </w:p>
                    </w:tc>
                  </w:tr>
                  <w:tr w:rsidR="005A6CE1" w14:paraId="1C698E2F" w14:textId="77777777" w:rsidTr="00C93E9E">
                    <w:trPr>
                      <w:trHeight w:val="227"/>
                    </w:trPr>
                    <w:tc>
                      <w:tcPr>
                        <w:tcW w:w="3331" w:type="dxa"/>
                        <w:tcBorders>
                          <w:top w:val="nil"/>
                          <w:left w:val="nil"/>
                          <w:bottom w:val="nil"/>
                          <w:right w:val="nil"/>
                        </w:tcBorders>
                        <w:shd w:val="clear" w:color="auto" w:fill="FFFFFF"/>
                        <w:tcMar>
                          <w:top w:w="59" w:type="dxa"/>
                          <w:left w:w="59" w:type="dxa"/>
                          <w:bottom w:w="59" w:type="dxa"/>
                          <w:right w:w="59" w:type="dxa"/>
                        </w:tcMar>
                        <w:vAlign w:val="center"/>
                      </w:tcPr>
                      <w:p w14:paraId="10CEACE3" w14:textId="77777777" w:rsidR="005A6CE1" w:rsidRDefault="005A6CE1" w:rsidP="00C93E9E">
                        <w:r>
                          <w:rPr>
                            <w:rFonts w:ascii="Arial" w:eastAsia="Arial" w:hAnsi="Arial"/>
                            <w:color w:val="000000"/>
                            <w:sz w:val="16"/>
                          </w:rPr>
                          <w:t>¹ Indirect Support Costs Total</w:t>
                        </w:r>
                      </w:p>
                    </w:tc>
                    <w:tc>
                      <w:tcPr>
                        <w:tcW w:w="153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63CB48C5" w14:textId="77777777" w:rsidR="005A6CE1" w:rsidRDefault="005A6CE1" w:rsidP="00C93E9E">
                        <w:pPr>
                          <w:jc w:val="right"/>
                        </w:pPr>
                        <w:r>
                          <w:rPr>
                            <w:rFonts w:ascii="Arial" w:eastAsia="Arial" w:hAnsi="Arial"/>
                            <w:color w:val="000000"/>
                            <w:sz w:val="16"/>
                          </w:rPr>
                          <w:t>-</w:t>
                        </w:r>
                      </w:p>
                    </w:tc>
                    <w:tc>
                      <w:tcPr>
                        <w:tcW w:w="1543" w:type="dxa"/>
                        <w:tcBorders>
                          <w:top w:val="nil"/>
                          <w:left w:val="nil"/>
                          <w:bottom w:val="nil"/>
                          <w:right w:val="nil"/>
                        </w:tcBorders>
                        <w:shd w:val="clear" w:color="auto" w:fill="FFFFFF"/>
                        <w:tcMar>
                          <w:top w:w="59" w:type="dxa"/>
                          <w:left w:w="59" w:type="dxa"/>
                          <w:bottom w:w="59" w:type="dxa"/>
                          <w:right w:w="59" w:type="dxa"/>
                        </w:tcMar>
                        <w:vAlign w:val="center"/>
                      </w:tcPr>
                      <w:p w14:paraId="08B39246" w14:textId="77777777" w:rsidR="005A6CE1" w:rsidRDefault="005A6CE1" w:rsidP="00C93E9E">
                        <w:pPr>
                          <w:jc w:val="right"/>
                        </w:pPr>
                        <w:r>
                          <w:rPr>
                            <w:rFonts w:ascii="Arial" w:eastAsia="Arial" w:hAnsi="Arial"/>
                            <w:color w:val="000000"/>
                            <w:sz w:val="16"/>
                          </w:rPr>
                          <w:t>35,190</w:t>
                        </w:r>
                      </w:p>
                    </w:tc>
                    <w:tc>
                      <w:tcPr>
                        <w:tcW w:w="1447"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6BFF3FB3" w14:textId="77777777" w:rsidR="005A6CE1" w:rsidRDefault="005A6CE1" w:rsidP="00C93E9E">
                        <w:pPr>
                          <w:jc w:val="right"/>
                        </w:pPr>
                        <w:r>
                          <w:rPr>
                            <w:rFonts w:ascii="Arial" w:eastAsia="Arial" w:hAnsi="Arial"/>
                            <w:color w:val="000000"/>
                            <w:sz w:val="16"/>
                          </w:rPr>
                          <w:t>35,190</w:t>
                        </w:r>
                      </w:p>
                    </w:tc>
                    <w:tc>
                      <w:tcPr>
                        <w:tcW w:w="1771" w:type="dxa"/>
                        <w:tcBorders>
                          <w:top w:val="nil"/>
                          <w:left w:val="nil"/>
                          <w:bottom w:val="nil"/>
                          <w:right w:val="nil"/>
                        </w:tcBorders>
                        <w:shd w:val="clear" w:color="auto" w:fill="FFFFFF"/>
                        <w:tcMar>
                          <w:top w:w="59" w:type="dxa"/>
                          <w:left w:w="59" w:type="dxa"/>
                          <w:bottom w:w="59" w:type="dxa"/>
                          <w:right w:w="59" w:type="dxa"/>
                        </w:tcMar>
                        <w:vAlign w:val="center"/>
                      </w:tcPr>
                      <w:p w14:paraId="3A3B9FAD" w14:textId="77777777" w:rsidR="005A6CE1" w:rsidRDefault="005A6CE1" w:rsidP="00C93E9E">
                        <w:pPr>
                          <w:jc w:val="right"/>
                        </w:pPr>
                        <w:r>
                          <w:rPr>
                            <w:rFonts w:ascii="Arial" w:eastAsia="Arial" w:hAnsi="Arial"/>
                            <w:color w:val="000000"/>
                            <w:sz w:val="16"/>
                          </w:rPr>
                          <w:t>7.00</w:t>
                        </w:r>
                      </w:p>
                    </w:tc>
                  </w:tr>
                  <w:tr w:rsidR="005A6CE1" w14:paraId="534D83B3" w14:textId="77777777" w:rsidTr="00C93E9E">
                    <w:trPr>
                      <w:trHeight w:val="227"/>
                    </w:trPr>
                    <w:tc>
                      <w:tcPr>
                        <w:tcW w:w="3331" w:type="dxa"/>
                        <w:tcBorders>
                          <w:top w:val="nil"/>
                          <w:left w:val="nil"/>
                          <w:bottom w:val="nil"/>
                          <w:right w:val="nil"/>
                        </w:tcBorders>
                        <w:shd w:val="clear" w:color="auto" w:fill="E3E8ED"/>
                        <w:tcMar>
                          <w:top w:w="59" w:type="dxa"/>
                          <w:left w:w="59" w:type="dxa"/>
                          <w:bottom w:w="59" w:type="dxa"/>
                          <w:right w:w="59" w:type="dxa"/>
                        </w:tcMar>
                        <w:vAlign w:val="center"/>
                      </w:tcPr>
                      <w:p w14:paraId="18806EDA" w14:textId="77777777" w:rsidR="005A6CE1" w:rsidRDefault="005A6CE1" w:rsidP="00C93E9E">
                        <w:r>
                          <w:rPr>
                            <w:rFonts w:ascii="Arial" w:eastAsia="Arial" w:hAnsi="Arial"/>
                            <w:b/>
                            <w:color w:val="000000"/>
                            <w:sz w:val="16"/>
                          </w:rPr>
                          <w:t>Grand Total</w:t>
                        </w:r>
                      </w:p>
                    </w:tc>
                    <w:tc>
                      <w:tcPr>
                        <w:tcW w:w="153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12296981" w14:textId="77777777" w:rsidR="005A6CE1" w:rsidRDefault="005A6CE1" w:rsidP="00C93E9E">
                        <w:pPr>
                          <w:jc w:val="right"/>
                        </w:pPr>
                        <w:r>
                          <w:rPr>
                            <w:rFonts w:ascii="Arial" w:eastAsia="Arial" w:hAnsi="Arial"/>
                            <w:b/>
                            <w:color w:val="000000"/>
                            <w:sz w:val="16"/>
                          </w:rPr>
                          <w:t>-</w:t>
                        </w:r>
                      </w:p>
                    </w:tc>
                    <w:tc>
                      <w:tcPr>
                        <w:tcW w:w="1543" w:type="dxa"/>
                        <w:tcBorders>
                          <w:top w:val="nil"/>
                          <w:left w:val="nil"/>
                          <w:bottom w:val="nil"/>
                          <w:right w:val="nil"/>
                        </w:tcBorders>
                        <w:shd w:val="clear" w:color="auto" w:fill="E3E8ED"/>
                        <w:tcMar>
                          <w:top w:w="59" w:type="dxa"/>
                          <w:left w:w="59" w:type="dxa"/>
                          <w:bottom w:w="59" w:type="dxa"/>
                          <w:right w:w="59" w:type="dxa"/>
                        </w:tcMar>
                        <w:vAlign w:val="center"/>
                      </w:tcPr>
                      <w:p w14:paraId="59C13834" w14:textId="77777777" w:rsidR="005A6CE1" w:rsidRDefault="005A6CE1" w:rsidP="00C93E9E">
                        <w:pPr>
                          <w:jc w:val="right"/>
                        </w:pPr>
                        <w:r>
                          <w:rPr>
                            <w:rFonts w:ascii="Arial" w:eastAsia="Arial" w:hAnsi="Arial"/>
                            <w:b/>
                            <w:color w:val="000000"/>
                            <w:sz w:val="16"/>
                          </w:rPr>
                          <w:t>537,905</w:t>
                        </w:r>
                      </w:p>
                    </w:tc>
                    <w:tc>
                      <w:tcPr>
                        <w:tcW w:w="1447"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64960186" w14:textId="77777777" w:rsidR="005A6CE1" w:rsidRDefault="005A6CE1" w:rsidP="00C93E9E">
                        <w:pPr>
                          <w:jc w:val="right"/>
                        </w:pPr>
                        <w:r>
                          <w:rPr>
                            <w:rFonts w:ascii="Arial" w:eastAsia="Arial" w:hAnsi="Arial"/>
                            <w:b/>
                            <w:color w:val="000000"/>
                            <w:sz w:val="16"/>
                          </w:rPr>
                          <w:t>537,905</w:t>
                        </w:r>
                      </w:p>
                    </w:tc>
                    <w:tc>
                      <w:tcPr>
                        <w:tcW w:w="1771" w:type="dxa"/>
                        <w:tcBorders>
                          <w:top w:val="nil"/>
                          <w:left w:val="nil"/>
                          <w:bottom w:val="nil"/>
                          <w:right w:val="nil"/>
                        </w:tcBorders>
                        <w:shd w:val="clear" w:color="auto" w:fill="E3E8ED"/>
                        <w:tcMar>
                          <w:top w:w="59" w:type="dxa"/>
                          <w:left w:w="59" w:type="dxa"/>
                          <w:bottom w:w="59" w:type="dxa"/>
                          <w:right w:w="59" w:type="dxa"/>
                        </w:tcMar>
                        <w:vAlign w:val="center"/>
                      </w:tcPr>
                      <w:p w14:paraId="69C55B54" w14:textId="77777777" w:rsidR="005A6CE1" w:rsidRDefault="005A6CE1" w:rsidP="00C93E9E">
                        <w:pPr>
                          <w:jc w:val="right"/>
                        </w:pPr>
                        <w:r>
                          <w:rPr>
                            <w:rFonts w:ascii="Arial" w:eastAsia="Arial" w:hAnsi="Arial"/>
                            <w:b/>
                            <w:color w:val="000000"/>
                            <w:sz w:val="16"/>
                          </w:rPr>
                          <w:t>-</w:t>
                        </w:r>
                      </w:p>
                    </w:tc>
                  </w:tr>
                </w:tbl>
                <w:p w14:paraId="5FC2503A" w14:textId="77777777" w:rsidR="005A6CE1" w:rsidRDefault="005A6CE1" w:rsidP="00C93E9E"/>
              </w:tc>
            </w:tr>
            <w:tr w:rsidR="005A6CE1" w14:paraId="77A6D8E5" w14:textId="77777777" w:rsidTr="00C93E9E">
              <w:trPr>
                <w:trHeight w:val="3110"/>
              </w:trPr>
              <w:tc>
                <w:tcPr>
                  <w:tcW w:w="11" w:type="dxa"/>
                  <w:tcBorders>
                    <w:top w:val="single" w:sz="7" w:space="0" w:color="000000"/>
                  </w:tcBorders>
                </w:tcPr>
                <w:p w14:paraId="7D7AFC22" w14:textId="77777777" w:rsidR="005A6CE1" w:rsidRDefault="005A6CE1" w:rsidP="00C93E9E">
                  <w:pPr>
                    <w:pStyle w:val="EmptyCellLayoutStyle"/>
                    <w:spacing w:after="0" w:line="240" w:lineRule="auto"/>
                  </w:pPr>
                </w:p>
              </w:tc>
              <w:tc>
                <w:tcPr>
                  <w:tcW w:w="2268" w:type="dxa"/>
                  <w:gridSpan w:val="2"/>
                  <w:vMerge/>
                  <w:tcBorders>
                    <w:top w:val="single" w:sz="7" w:space="0" w:color="000000"/>
                  </w:tcBorders>
                </w:tcPr>
                <w:p w14:paraId="7227B064" w14:textId="77777777" w:rsidR="005A6CE1" w:rsidRDefault="005A6CE1" w:rsidP="00C93E9E">
                  <w:pPr>
                    <w:pStyle w:val="EmptyCellLayoutStyle"/>
                    <w:spacing w:after="0" w:line="240" w:lineRule="auto"/>
                  </w:pPr>
                </w:p>
              </w:tc>
            </w:tr>
            <w:tr w:rsidR="005A6CE1" w14:paraId="36BC7126" w14:textId="77777777" w:rsidTr="00C93E9E">
              <w:trPr>
                <w:trHeight w:val="59"/>
              </w:trPr>
              <w:tc>
                <w:tcPr>
                  <w:tcW w:w="11" w:type="dxa"/>
                </w:tcPr>
                <w:p w14:paraId="56DBD109" w14:textId="77777777" w:rsidR="005A6CE1" w:rsidRDefault="005A6CE1" w:rsidP="00C93E9E">
                  <w:pPr>
                    <w:pStyle w:val="EmptyCellLayoutStyle"/>
                    <w:spacing w:after="0" w:line="240" w:lineRule="auto"/>
                  </w:pPr>
                </w:p>
              </w:tc>
              <w:tc>
                <w:tcPr>
                  <w:tcW w:w="2268" w:type="dxa"/>
                </w:tcPr>
                <w:p w14:paraId="49EF2C3F" w14:textId="77777777" w:rsidR="005A6CE1" w:rsidRDefault="005A6CE1" w:rsidP="00C93E9E">
                  <w:pPr>
                    <w:pStyle w:val="EmptyCellLayoutStyle"/>
                    <w:spacing w:after="0" w:line="240" w:lineRule="auto"/>
                  </w:pPr>
                </w:p>
              </w:tc>
              <w:tc>
                <w:tcPr>
                  <w:tcW w:w="7355" w:type="dxa"/>
                </w:tcPr>
                <w:p w14:paraId="77814EE4" w14:textId="77777777" w:rsidR="005A6CE1" w:rsidRDefault="005A6CE1" w:rsidP="00C93E9E">
                  <w:pPr>
                    <w:pStyle w:val="EmptyCellLayoutStyle"/>
                    <w:spacing w:after="0" w:line="240" w:lineRule="auto"/>
                  </w:pPr>
                </w:p>
              </w:tc>
            </w:tr>
            <w:tr w:rsidR="005A6CE1" w14:paraId="228F8C66" w14:textId="77777777" w:rsidTr="00C93E9E">
              <w:trPr>
                <w:trHeight w:val="714"/>
              </w:trPr>
              <w:tc>
                <w:tcPr>
                  <w:tcW w:w="11" w:type="dxa"/>
                </w:tcPr>
                <w:p w14:paraId="764D7D11" w14:textId="77777777" w:rsidR="005A6CE1" w:rsidRDefault="005A6CE1" w:rsidP="00C93E9E">
                  <w:pPr>
                    <w:pStyle w:val="EmptyCellLayoutStyle"/>
                    <w:spacing w:after="0" w:line="240" w:lineRule="auto"/>
                  </w:pPr>
                </w:p>
              </w:tc>
              <w:tc>
                <w:tcPr>
                  <w:tcW w:w="2268" w:type="dxa"/>
                  <w:gridSpan w:val="2"/>
                </w:tcPr>
                <w:tbl>
                  <w:tblPr>
                    <w:tblW w:w="0" w:type="auto"/>
                    <w:tblCellMar>
                      <w:left w:w="0" w:type="dxa"/>
                      <w:right w:w="0" w:type="dxa"/>
                    </w:tblCellMar>
                    <w:tblLook w:val="04A0" w:firstRow="1" w:lastRow="0" w:firstColumn="1" w:lastColumn="0" w:noHBand="0" w:noVBand="1"/>
                  </w:tblPr>
                  <w:tblGrid>
                    <w:gridCol w:w="9623"/>
                  </w:tblGrid>
                  <w:tr w:rsidR="005A6CE1" w14:paraId="1955FFD0" w14:textId="77777777" w:rsidTr="00C93E9E">
                    <w:trPr>
                      <w:trHeight w:val="636"/>
                    </w:trPr>
                    <w:tc>
                      <w:tcPr>
                        <w:tcW w:w="9623" w:type="dxa"/>
                        <w:tcBorders>
                          <w:top w:val="nil"/>
                          <w:left w:val="nil"/>
                          <w:bottom w:val="nil"/>
                          <w:right w:val="nil"/>
                        </w:tcBorders>
                        <w:tcMar>
                          <w:top w:w="39" w:type="dxa"/>
                          <w:left w:w="39" w:type="dxa"/>
                          <w:bottom w:w="39" w:type="dxa"/>
                          <w:right w:w="39" w:type="dxa"/>
                        </w:tcMar>
                      </w:tcPr>
                      <w:p w14:paraId="15C3F335" w14:textId="77777777" w:rsidR="005A6CE1" w:rsidRDefault="005A6CE1" w:rsidP="00C93E9E">
                        <w:r>
                          <w:rPr>
                            <w:rFonts w:ascii="Arial" w:eastAsia="Arial" w:hAnsi="Arial"/>
                            <w:b/>
                            <w:color w:val="000000"/>
                            <w:sz w:val="17"/>
                          </w:rPr>
                          <w:t xml:space="preserve">1 Indirect Support Costs </w:t>
                        </w:r>
                        <w:r>
                          <w:rPr>
                            <w:rFonts w:ascii="Arial" w:eastAsia="Arial" w:hAnsi="Arial"/>
                            <w:color w:val="000000"/>
                            <w:sz w:val="17"/>
                          </w:rPr>
                          <w:t>charged by Participating Organization, based on their financial regulations, can be deducted upfront or at a later stage during implementation. The percentage may therefore appear to exceed the 7% agreed-upon for on-going projects. Once projects are financially closed, this number is not to exceed 7%.</w:t>
                        </w:r>
                      </w:p>
                    </w:tc>
                  </w:tr>
                </w:tbl>
                <w:p w14:paraId="134393F3" w14:textId="77777777" w:rsidR="005A6CE1" w:rsidRDefault="005A6CE1" w:rsidP="00C93E9E"/>
              </w:tc>
            </w:tr>
          </w:tbl>
          <w:p w14:paraId="7809E497" w14:textId="77777777" w:rsidR="005A6CE1" w:rsidRDefault="005A6CE1" w:rsidP="00C93E9E"/>
        </w:tc>
      </w:tr>
    </w:tbl>
    <w:p w14:paraId="1F237E8D" w14:textId="77777777" w:rsidR="004E3365" w:rsidRDefault="004E3365" w:rsidP="38967EDB">
      <w:pPr>
        <w:pStyle w:val="BodyText"/>
        <w:rPr>
          <w:rFonts w:ascii="Times New Roman" w:hAnsi="Times New Roman" w:cs="Times New Roman"/>
          <w:sz w:val="24"/>
          <w:szCs w:val="24"/>
        </w:rPr>
      </w:pPr>
    </w:p>
    <w:p w14:paraId="00F65B7A" w14:textId="0B196168" w:rsidR="0073662F" w:rsidRDefault="0073662F" w:rsidP="00390BC2">
      <w:r>
        <w:t>The spending split by PUNOs is as follows:</w:t>
      </w:r>
    </w:p>
    <w:tbl>
      <w:tblPr>
        <w:tblW w:w="0" w:type="auto"/>
        <w:tblCellMar>
          <w:left w:w="0" w:type="dxa"/>
          <w:right w:w="0" w:type="dxa"/>
        </w:tblCellMar>
        <w:tblLook w:val="04A0" w:firstRow="1" w:lastRow="0" w:firstColumn="1" w:lastColumn="0" w:noHBand="0" w:noVBand="1"/>
      </w:tblPr>
      <w:tblGrid>
        <w:gridCol w:w="10628"/>
      </w:tblGrid>
      <w:tr w:rsidR="002E57C4" w14:paraId="2BF802D0" w14:textId="77777777" w:rsidTr="005A6CE1">
        <w:tc>
          <w:tcPr>
            <w:tcW w:w="1062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628"/>
            </w:tblGrid>
            <w:tr w:rsidR="002E57C4" w14:paraId="5E073D5F" w14:textId="77777777" w:rsidTr="00C93E9E">
              <w:trPr>
                <w:trHeight w:val="3345"/>
              </w:trPr>
              <w:tc>
                <w:tcPr>
                  <w:tcW w:w="11905" w:type="dxa"/>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11"/>
                    <w:gridCol w:w="8796"/>
                    <w:gridCol w:w="921"/>
                  </w:tblGrid>
                  <w:tr w:rsidR="002E57C4" w14:paraId="604677B6" w14:textId="77777777" w:rsidTr="00C93E9E">
                    <w:trPr>
                      <w:trHeight w:val="371"/>
                    </w:trPr>
                    <w:tc>
                      <w:tcPr>
                        <w:tcW w:w="1127" w:type="dxa"/>
                      </w:tcPr>
                      <w:p w14:paraId="5D99016D" w14:textId="77777777" w:rsidR="002E57C4" w:rsidRDefault="002E57C4" w:rsidP="00C93E9E">
                        <w:pPr>
                          <w:pStyle w:val="EmptyCellLayoutStyle"/>
                          <w:spacing w:after="0" w:line="240" w:lineRule="auto"/>
                        </w:pPr>
                      </w:p>
                    </w:tc>
                    <w:tc>
                      <w:tcPr>
                        <w:tcW w:w="9638" w:type="dxa"/>
                      </w:tcPr>
                      <w:tbl>
                        <w:tblPr>
                          <w:tblW w:w="0" w:type="auto"/>
                          <w:tblCellMar>
                            <w:left w:w="0" w:type="dxa"/>
                            <w:right w:w="0" w:type="dxa"/>
                          </w:tblCellMar>
                          <w:tblLook w:val="04A0" w:firstRow="1" w:lastRow="0" w:firstColumn="1" w:lastColumn="0" w:noHBand="0" w:noVBand="1"/>
                        </w:tblPr>
                        <w:tblGrid>
                          <w:gridCol w:w="8796"/>
                        </w:tblGrid>
                        <w:tr w:rsidR="002E57C4" w14:paraId="0058FF45" w14:textId="77777777" w:rsidTr="00C93E9E">
                          <w:trPr>
                            <w:trHeight w:val="293"/>
                          </w:trPr>
                          <w:tc>
                            <w:tcPr>
                              <w:tcW w:w="9638" w:type="dxa"/>
                              <w:tcBorders>
                                <w:top w:val="nil"/>
                                <w:left w:val="nil"/>
                                <w:bottom w:val="nil"/>
                                <w:right w:val="nil"/>
                              </w:tcBorders>
                              <w:tcMar>
                                <w:top w:w="39" w:type="dxa"/>
                                <w:left w:w="39" w:type="dxa"/>
                                <w:bottom w:w="39" w:type="dxa"/>
                                <w:right w:w="39" w:type="dxa"/>
                              </w:tcMar>
                              <w:vAlign w:val="bottom"/>
                            </w:tcPr>
                            <w:p w14:paraId="51D8AC5B" w14:textId="687E6D40" w:rsidR="002E57C4" w:rsidRDefault="002E57C4" w:rsidP="00C93E9E"/>
                          </w:tc>
                        </w:tr>
                      </w:tbl>
                      <w:p w14:paraId="7145B63B" w14:textId="77777777" w:rsidR="002E57C4" w:rsidRDefault="002E57C4" w:rsidP="00C93E9E"/>
                    </w:tc>
                    <w:tc>
                      <w:tcPr>
                        <w:tcW w:w="1138" w:type="dxa"/>
                      </w:tcPr>
                      <w:p w14:paraId="1A6CF02C" w14:textId="77777777" w:rsidR="002E57C4" w:rsidRDefault="002E57C4" w:rsidP="00C93E9E">
                        <w:pPr>
                          <w:pStyle w:val="EmptyCellLayoutStyle"/>
                          <w:spacing w:after="0" w:line="240" w:lineRule="auto"/>
                        </w:pPr>
                      </w:p>
                    </w:tc>
                  </w:tr>
                  <w:tr w:rsidR="002E57C4" w14:paraId="03E18397" w14:textId="77777777" w:rsidTr="00C93E9E">
                    <w:trPr>
                      <w:trHeight w:val="40"/>
                    </w:trPr>
                    <w:tc>
                      <w:tcPr>
                        <w:tcW w:w="1127" w:type="dxa"/>
                      </w:tcPr>
                      <w:p w14:paraId="0A6B7602" w14:textId="77777777" w:rsidR="002E57C4" w:rsidRDefault="002E57C4" w:rsidP="00C93E9E">
                        <w:pPr>
                          <w:pStyle w:val="EmptyCellLayoutStyle"/>
                          <w:spacing w:after="0" w:line="240" w:lineRule="auto"/>
                        </w:pPr>
                      </w:p>
                    </w:tc>
                    <w:tc>
                      <w:tcPr>
                        <w:tcW w:w="9638" w:type="dxa"/>
                      </w:tcPr>
                      <w:p w14:paraId="579AEBFD" w14:textId="77777777" w:rsidR="002E57C4" w:rsidRDefault="002E57C4" w:rsidP="00C93E9E">
                        <w:pPr>
                          <w:pStyle w:val="EmptyCellLayoutStyle"/>
                          <w:spacing w:after="0" w:line="240" w:lineRule="auto"/>
                        </w:pPr>
                      </w:p>
                    </w:tc>
                    <w:tc>
                      <w:tcPr>
                        <w:tcW w:w="1138" w:type="dxa"/>
                      </w:tcPr>
                      <w:p w14:paraId="6D5C2AC4" w14:textId="77777777" w:rsidR="002E57C4" w:rsidRDefault="002E57C4" w:rsidP="00C93E9E">
                        <w:pPr>
                          <w:pStyle w:val="EmptyCellLayoutStyle"/>
                          <w:spacing w:after="0" w:line="240" w:lineRule="auto"/>
                        </w:pPr>
                      </w:p>
                    </w:tc>
                  </w:tr>
                  <w:tr w:rsidR="002E57C4" w14:paraId="200EF9F7" w14:textId="77777777" w:rsidTr="00C93E9E">
                    <w:tc>
                      <w:tcPr>
                        <w:tcW w:w="1127" w:type="dxa"/>
                      </w:tcPr>
                      <w:p w14:paraId="7D81D7FF" w14:textId="77777777" w:rsidR="002E57C4" w:rsidRDefault="002E57C4" w:rsidP="00C93E9E">
                        <w:pPr>
                          <w:pStyle w:val="EmptyCellLayoutStyle"/>
                          <w:spacing w:after="0" w:line="240" w:lineRule="auto"/>
                        </w:pPr>
                      </w:p>
                    </w:tc>
                    <w:tc>
                      <w:tcPr>
                        <w:tcW w:w="9638"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88"/>
                          <w:gridCol w:w="1347"/>
                          <w:gridCol w:w="1334"/>
                          <w:gridCol w:w="1328"/>
                          <w:gridCol w:w="1390"/>
                          <w:gridCol w:w="1322"/>
                          <w:gridCol w:w="987"/>
                        </w:tblGrid>
                        <w:tr w:rsidR="002E57C4" w14:paraId="76208CC3" w14:textId="77777777" w:rsidTr="00C93E9E">
                          <w:trPr>
                            <w:trHeight w:val="634"/>
                          </w:trPr>
                          <w:tc>
                            <w:tcPr>
                              <w:tcW w:w="1112"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1010"/>
                              </w:tblGrid>
                              <w:tr w:rsidR="002E57C4" w14:paraId="66085BD2" w14:textId="77777777" w:rsidTr="00C93E9E">
                                <w:trPr>
                                  <w:trHeight w:hRule="exact" w:val="632"/>
                                </w:trPr>
                                <w:tc>
                                  <w:tcPr>
                                    <w:tcW w:w="1032" w:type="dxa"/>
                                    <w:shd w:val="clear" w:color="auto" w:fill="15385F"/>
                                    <w:tcMar>
                                      <w:top w:w="0" w:type="dxa"/>
                                      <w:left w:w="0" w:type="dxa"/>
                                      <w:bottom w:w="0" w:type="dxa"/>
                                      <w:right w:w="0" w:type="dxa"/>
                                    </w:tcMar>
                                    <w:vAlign w:val="center"/>
                                  </w:tcPr>
                                  <w:p w14:paraId="79484EEA" w14:textId="77777777" w:rsidR="002E57C4" w:rsidRDefault="002E57C4" w:rsidP="00C93E9E">
                                    <w:pPr>
                                      <w:jc w:val="center"/>
                                    </w:pPr>
                                    <w:r>
                                      <w:rPr>
                                        <w:rFonts w:ascii="Arial" w:eastAsia="Arial" w:hAnsi="Arial"/>
                                        <w:color w:val="FFFFFF"/>
                                        <w:sz w:val="16"/>
                                      </w:rPr>
                                      <w:t>Participating</w:t>
                                    </w:r>
                                    <w:r>
                                      <w:rPr>
                                        <w:rFonts w:ascii="Arial" w:eastAsia="Arial" w:hAnsi="Arial"/>
                                        <w:color w:val="FFFFFF"/>
                                        <w:sz w:val="16"/>
                                      </w:rPr>
                                      <w:br/>
                                      <w:t>Organization</w:t>
                                    </w:r>
                                  </w:p>
                                </w:tc>
                              </w:tr>
                            </w:tbl>
                            <w:p w14:paraId="69B76805" w14:textId="77777777" w:rsidR="002E57C4" w:rsidRDefault="002E57C4" w:rsidP="00C93E9E"/>
                          </w:tc>
                          <w:tc>
                            <w:tcPr>
                              <w:tcW w:w="1485" w:type="dxa"/>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center"/>
                            </w:tcPr>
                            <w:p w14:paraId="3C1E74C3" w14:textId="77777777" w:rsidR="002E57C4" w:rsidRDefault="002E57C4" w:rsidP="00C93E9E">
                              <w:pPr>
                                <w:jc w:val="center"/>
                              </w:pPr>
                              <w:r>
                                <w:rPr>
                                  <w:rFonts w:ascii="Arial" w:eastAsia="Arial" w:hAnsi="Arial"/>
                                  <w:color w:val="FFFFFF"/>
                                  <w:sz w:val="16"/>
                                </w:rPr>
                                <w:t>Approved</w:t>
                              </w:r>
                              <w:r>
                                <w:rPr>
                                  <w:rFonts w:ascii="Arial" w:eastAsia="Arial" w:hAnsi="Arial"/>
                                  <w:color w:val="FFFFFF"/>
                                  <w:sz w:val="16"/>
                                </w:rPr>
                                <w:br/>
                                <w:t>Amount</w:t>
                              </w:r>
                            </w:p>
                          </w:tc>
                          <w:tc>
                            <w:tcPr>
                              <w:tcW w:w="1485" w:type="dxa"/>
                              <w:tcBorders>
                                <w:top w:val="nil"/>
                                <w:left w:val="nil"/>
                                <w:bottom w:val="nil"/>
                                <w:right w:val="nil"/>
                              </w:tcBorders>
                              <w:shd w:val="clear" w:color="auto" w:fill="15385F"/>
                              <w:tcMar>
                                <w:top w:w="39" w:type="dxa"/>
                                <w:left w:w="39" w:type="dxa"/>
                                <w:bottom w:w="39" w:type="dxa"/>
                                <w:right w:w="39" w:type="dxa"/>
                              </w:tcMar>
                              <w:vAlign w:val="center"/>
                            </w:tcPr>
                            <w:p w14:paraId="77723AB9" w14:textId="77777777" w:rsidR="002E57C4" w:rsidRDefault="002E57C4" w:rsidP="00C93E9E">
                              <w:pPr>
                                <w:jc w:val="center"/>
                              </w:pPr>
                              <w:r>
                                <w:rPr>
                                  <w:rFonts w:ascii="Arial" w:eastAsia="Arial" w:hAnsi="Arial"/>
                                  <w:color w:val="FFFFFF"/>
                                  <w:sz w:val="16"/>
                                </w:rPr>
                                <w:t>Net Funded</w:t>
                              </w:r>
                              <w:r>
                                <w:rPr>
                                  <w:rFonts w:ascii="Arial" w:eastAsia="Arial" w:hAnsi="Arial"/>
                                  <w:color w:val="FFFFFF"/>
                                  <w:sz w:val="16"/>
                                </w:rPr>
                                <w:br/>
                                <w:t>Amount</w:t>
                              </w:r>
                            </w:p>
                          </w:tc>
                          <w:tc>
                            <w:tcPr>
                              <w:tcW w:w="1521" w:type="dxa"/>
                              <w:gridSpan w:val="3"/>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3962"/>
                              </w:tblGrid>
                              <w:tr w:rsidR="002E57C4" w14:paraId="658C4796" w14:textId="77777777" w:rsidTr="00C93E9E">
                                <w:trPr>
                                  <w:trHeight w:hRule="exact" w:val="632"/>
                                </w:trPr>
                                <w:tc>
                                  <w:tcPr>
                                    <w:tcW w:w="4408" w:type="dxa"/>
                                    <w:shd w:val="clear" w:color="auto" w:fill="15385F"/>
                                    <w:tcMar>
                                      <w:top w:w="0" w:type="dxa"/>
                                      <w:left w:w="0" w:type="dxa"/>
                                      <w:bottom w:w="0" w:type="dxa"/>
                                      <w:right w:w="0" w:type="dxa"/>
                                    </w:tcMar>
                                    <w:vAlign w:val="center"/>
                                  </w:tcPr>
                                  <w:p w14:paraId="7443BBE5" w14:textId="77777777" w:rsidR="002E57C4" w:rsidRDefault="002E57C4" w:rsidP="00C93E9E">
                                    <w:pPr>
                                      <w:jc w:val="center"/>
                                    </w:pPr>
                                    <w:r>
                                      <w:rPr>
                                        <w:rFonts w:ascii="Arial" w:eastAsia="Arial" w:hAnsi="Arial"/>
                                        <w:color w:val="FFFFFF"/>
                                        <w:sz w:val="16"/>
                                      </w:rPr>
                                      <w:t>Expenditure</w:t>
                                    </w:r>
                                  </w:p>
                                </w:tc>
                              </w:tr>
                            </w:tbl>
                            <w:p w14:paraId="51A32806" w14:textId="77777777" w:rsidR="002E57C4" w:rsidRDefault="002E57C4" w:rsidP="00C93E9E"/>
                          </w:tc>
                          <w:tc>
                            <w:tcPr>
                              <w:tcW w:w="1066" w:type="dxa"/>
                              <w:tcBorders>
                                <w:top w:val="nil"/>
                                <w:left w:val="nil"/>
                                <w:bottom w:val="nil"/>
                                <w:right w:val="nil"/>
                              </w:tcBorders>
                              <w:shd w:val="clear" w:color="auto" w:fill="15385F"/>
                              <w:tcMar>
                                <w:top w:w="39" w:type="dxa"/>
                                <w:left w:w="39" w:type="dxa"/>
                                <w:bottom w:w="39" w:type="dxa"/>
                                <w:right w:w="39" w:type="dxa"/>
                              </w:tcMar>
                              <w:vAlign w:val="center"/>
                            </w:tcPr>
                            <w:tbl>
                              <w:tblPr>
                                <w:tblW w:w="0" w:type="auto"/>
                                <w:tblCellMar>
                                  <w:left w:w="0" w:type="dxa"/>
                                  <w:right w:w="0" w:type="dxa"/>
                                </w:tblCellMar>
                                <w:tblLook w:val="04A0" w:firstRow="1" w:lastRow="0" w:firstColumn="1" w:lastColumn="0" w:noHBand="0" w:noVBand="1"/>
                              </w:tblPr>
                              <w:tblGrid>
                                <w:gridCol w:w="909"/>
                              </w:tblGrid>
                              <w:tr w:rsidR="002E57C4" w14:paraId="5E5CE2ED" w14:textId="77777777" w:rsidTr="00C93E9E">
                                <w:trPr>
                                  <w:trHeight w:hRule="exact" w:val="632"/>
                                </w:trPr>
                                <w:tc>
                                  <w:tcPr>
                                    <w:tcW w:w="986" w:type="dxa"/>
                                    <w:shd w:val="clear" w:color="auto" w:fill="15385F"/>
                                    <w:tcMar>
                                      <w:top w:w="0" w:type="dxa"/>
                                      <w:left w:w="0" w:type="dxa"/>
                                      <w:bottom w:w="0" w:type="dxa"/>
                                      <w:right w:w="0" w:type="dxa"/>
                                    </w:tcMar>
                                    <w:vAlign w:val="center"/>
                                  </w:tcPr>
                                  <w:p w14:paraId="7B43428C" w14:textId="77777777" w:rsidR="002E57C4" w:rsidRDefault="002E57C4" w:rsidP="00C93E9E">
                                    <w:pPr>
                                      <w:jc w:val="center"/>
                                    </w:pPr>
                                    <w:r>
                                      <w:rPr>
                                        <w:rFonts w:ascii="Arial" w:eastAsia="Arial" w:hAnsi="Arial"/>
                                        <w:color w:val="FFFFFF"/>
                                        <w:sz w:val="16"/>
                                      </w:rPr>
                                      <w:t>Delivery Rate %</w:t>
                                    </w:r>
                                  </w:p>
                                </w:tc>
                              </w:tr>
                            </w:tbl>
                            <w:p w14:paraId="2C7A97DC" w14:textId="77777777" w:rsidR="002E57C4" w:rsidRDefault="002E57C4" w:rsidP="00C93E9E"/>
                          </w:tc>
                        </w:tr>
                        <w:tr w:rsidR="002E57C4" w14:paraId="5C8A1647" w14:textId="77777777" w:rsidTr="00C93E9E">
                          <w:trPr>
                            <w:trHeight w:val="442"/>
                          </w:trPr>
                          <w:tc>
                            <w:tcPr>
                              <w:tcW w:w="1112" w:type="dxa"/>
                              <w:tcBorders>
                                <w:top w:val="nil"/>
                                <w:left w:val="nil"/>
                                <w:bottom w:val="nil"/>
                                <w:right w:val="nil"/>
                              </w:tcBorders>
                              <w:shd w:val="clear" w:color="auto" w:fill="15385F"/>
                              <w:tcMar>
                                <w:top w:w="39" w:type="dxa"/>
                                <w:left w:w="39" w:type="dxa"/>
                                <w:bottom w:w="39" w:type="dxa"/>
                                <w:right w:w="39" w:type="dxa"/>
                              </w:tcMar>
                              <w:vAlign w:val="bottom"/>
                            </w:tcPr>
                            <w:p w14:paraId="59C51DBC" w14:textId="77777777" w:rsidR="002E57C4" w:rsidRDefault="002E57C4" w:rsidP="00C93E9E"/>
                          </w:tc>
                          <w:tc>
                            <w:tcPr>
                              <w:tcW w:w="1485" w:type="dxa"/>
                              <w:tcBorders>
                                <w:top w:val="nil"/>
                                <w:left w:val="single" w:sz="7" w:space="0" w:color="808080"/>
                                <w:bottom w:val="nil"/>
                                <w:right w:val="single" w:sz="7" w:space="0" w:color="808080"/>
                              </w:tcBorders>
                              <w:shd w:val="clear" w:color="auto" w:fill="15385F"/>
                              <w:tcMar>
                                <w:top w:w="39" w:type="dxa"/>
                                <w:left w:w="39" w:type="dxa"/>
                                <w:bottom w:w="39" w:type="dxa"/>
                                <w:right w:w="39" w:type="dxa"/>
                              </w:tcMar>
                              <w:vAlign w:val="bottom"/>
                            </w:tcPr>
                            <w:p w14:paraId="7A1289BD" w14:textId="77777777" w:rsidR="002E57C4" w:rsidRDefault="002E57C4" w:rsidP="00C93E9E"/>
                          </w:tc>
                          <w:tc>
                            <w:tcPr>
                              <w:tcW w:w="1485" w:type="dxa"/>
                              <w:tcBorders>
                                <w:top w:val="nil"/>
                                <w:left w:val="nil"/>
                                <w:bottom w:val="nil"/>
                                <w:right w:val="nil"/>
                              </w:tcBorders>
                              <w:shd w:val="clear" w:color="auto" w:fill="15385F"/>
                              <w:tcMar>
                                <w:top w:w="39" w:type="dxa"/>
                                <w:left w:w="39" w:type="dxa"/>
                                <w:bottom w:w="39" w:type="dxa"/>
                                <w:right w:w="39" w:type="dxa"/>
                              </w:tcMar>
                              <w:vAlign w:val="bottom"/>
                            </w:tcPr>
                            <w:p w14:paraId="343B0CB3" w14:textId="77777777" w:rsidR="002E57C4" w:rsidRDefault="002E57C4" w:rsidP="00C93E9E"/>
                          </w:tc>
                          <w:tc>
                            <w:tcPr>
                              <w:tcW w:w="1521" w:type="dxa"/>
                              <w:tcBorders>
                                <w:top w:val="nil"/>
                                <w:left w:val="single" w:sz="7" w:space="0" w:color="808080"/>
                                <w:bottom w:val="nil"/>
                                <w:right w:val="nil"/>
                              </w:tcBorders>
                              <w:shd w:val="clear" w:color="auto" w:fill="15385F"/>
                              <w:tcMar>
                                <w:top w:w="39" w:type="dxa"/>
                                <w:left w:w="39" w:type="dxa"/>
                                <w:bottom w:w="39" w:type="dxa"/>
                                <w:right w:w="39" w:type="dxa"/>
                              </w:tcMar>
                              <w:vAlign w:val="bottom"/>
                            </w:tcPr>
                            <w:p w14:paraId="5862FE60" w14:textId="77777777" w:rsidR="002E57C4" w:rsidRDefault="002E57C4" w:rsidP="00C93E9E">
                              <w:pPr>
                                <w:jc w:val="center"/>
                              </w:pPr>
                              <w:r>
                                <w:rPr>
                                  <w:rFonts w:ascii="Arial" w:eastAsia="Arial" w:hAnsi="Arial"/>
                                  <w:b/>
                                  <w:color w:val="FFFFFF"/>
                                  <w:sz w:val="16"/>
                                </w:rPr>
                                <w:t>Prior Years</w:t>
                              </w:r>
                              <w:r>
                                <w:rPr>
                                  <w:rFonts w:ascii="Arial" w:eastAsia="Arial" w:hAnsi="Arial"/>
                                  <w:b/>
                                  <w:color w:val="FFFFFF"/>
                                  <w:sz w:val="16"/>
                                </w:rPr>
                                <w:br/>
                                <w:t>as of 31-Dec-2021</w:t>
                              </w:r>
                            </w:p>
                          </w:tc>
                          <w:tc>
                            <w:tcPr>
                              <w:tcW w:w="1554" w:type="dxa"/>
                              <w:tcBorders>
                                <w:top w:val="nil"/>
                                <w:left w:val="nil"/>
                                <w:bottom w:val="nil"/>
                                <w:right w:val="nil"/>
                              </w:tcBorders>
                              <w:shd w:val="clear" w:color="auto" w:fill="15385F"/>
                              <w:tcMar>
                                <w:top w:w="39" w:type="dxa"/>
                                <w:left w:w="39" w:type="dxa"/>
                                <w:bottom w:w="39" w:type="dxa"/>
                                <w:right w:w="39" w:type="dxa"/>
                              </w:tcMar>
                              <w:vAlign w:val="bottom"/>
                            </w:tcPr>
                            <w:p w14:paraId="68C5906C" w14:textId="77777777" w:rsidR="002E57C4" w:rsidRDefault="002E57C4" w:rsidP="00C93E9E">
                              <w:pPr>
                                <w:jc w:val="center"/>
                              </w:pPr>
                              <w:r>
                                <w:rPr>
                                  <w:rFonts w:ascii="Arial" w:eastAsia="Arial" w:hAnsi="Arial"/>
                                  <w:b/>
                                  <w:color w:val="FFFFFF"/>
                                  <w:sz w:val="16"/>
                                </w:rPr>
                                <w:t>Current Year</w:t>
                              </w:r>
                              <w:r>
                                <w:rPr>
                                  <w:rFonts w:ascii="Arial" w:eastAsia="Arial" w:hAnsi="Arial"/>
                                  <w:b/>
                                  <w:color w:val="FFFFFF"/>
                                  <w:sz w:val="16"/>
                                </w:rPr>
                                <w:br/>
                                <w:t>Jan-Dec-2022</w:t>
                              </w:r>
                            </w:p>
                          </w:tc>
                          <w:tc>
                            <w:tcPr>
                              <w:tcW w:w="1412" w:type="dxa"/>
                              <w:tcBorders>
                                <w:top w:val="nil"/>
                                <w:left w:val="nil"/>
                                <w:bottom w:val="nil"/>
                                <w:right w:val="single" w:sz="7" w:space="0" w:color="808080"/>
                              </w:tcBorders>
                              <w:shd w:val="clear" w:color="auto" w:fill="15385F"/>
                              <w:tcMar>
                                <w:top w:w="39" w:type="dxa"/>
                                <w:left w:w="39" w:type="dxa"/>
                                <w:bottom w:w="39" w:type="dxa"/>
                                <w:right w:w="39" w:type="dxa"/>
                              </w:tcMar>
                              <w:vAlign w:val="bottom"/>
                            </w:tcPr>
                            <w:p w14:paraId="7E42807B" w14:textId="77777777" w:rsidR="002E57C4" w:rsidRDefault="002E57C4" w:rsidP="00C93E9E">
                              <w:pPr>
                                <w:jc w:val="center"/>
                              </w:pPr>
                              <w:r>
                                <w:rPr>
                                  <w:rFonts w:ascii="Arial" w:eastAsia="Arial" w:hAnsi="Arial"/>
                                  <w:b/>
                                  <w:color w:val="FFFFFF"/>
                                  <w:sz w:val="16"/>
                                </w:rPr>
                                <w:t>Cumulative</w:t>
                              </w:r>
                            </w:p>
                          </w:tc>
                          <w:tc>
                            <w:tcPr>
                              <w:tcW w:w="1066" w:type="dxa"/>
                              <w:tcBorders>
                                <w:top w:val="nil"/>
                                <w:left w:val="nil"/>
                                <w:bottom w:val="nil"/>
                                <w:right w:val="nil"/>
                              </w:tcBorders>
                              <w:shd w:val="clear" w:color="auto" w:fill="15385F"/>
                              <w:tcMar>
                                <w:top w:w="39" w:type="dxa"/>
                                <w:left w:w="39" w:type="dxa"/>
                                <w:bottom w:w="39" w:type="dxa"/>
                                <w:right w:w="39" w:type="dxa"/>
                              </w:tcMar>
                              <w:vAlign w:val="bottom"/>
                            </w:tcPr>
                            <w:p w14:paraId="5847FB8C" w14:textId="77777777" w:rsidR="002E57C4" w:rsidRDefault="002E57C4" w:rsidP="00C93E9E"/>
                          </w:tc>
                        </w:tr>
                        <w:tr w:rsidR="002E57C4" w14:paraId="24329DBC" w14:textId="77777777" w:rsidTr="00C93E9E">
                          <w:trPr>
                            <w:trHeight w:val="222"/>
                          </w:trPr>
                          <w:tc>
                            <w:tcPr>
                              <w:tcW w:w="1112" w:type="dxa"/>
                              <w:tcBorders>
                                <w:top w:val="nil"/>
                                <w:left w:val="nil"/>
                                <w:bottom w:val="nil"/>
                                <w:right w:val="nil"/>
                              </w:tcBorders>
                              <w:shd w:val="clear" w:color="auto" w:fill="E3E8ED"/>
                              <w:tcMar>
                                <w:top w:w="59" w:type="dxa"/>
                                <w:left w:w="59" w:type="dxa"/>
                                <w:bottom w:w="59" w:type="dxa"/>
                                <w:right w:w="59" w:type="dxa"/>
                              </w:tcMar>
                              <w:vAlign w:val="center"/>
                            </w:tcPr>
                            <w:p w14:paraId="38859BA1" w14:textId="77777777" w:rsidR="002E57C4" w:rsidRDefault="002E57C4" w:rsidP="00C93E9E">
                              <w:r>
                                <w:rPr>
                                  <w:rFonts w:ascii="Arial" w:eastAsia="Arial" w:hAnsi="Arial"/>
                                  <w:color w:val="000000"/>
                                  <w:sz w:val="16"/>
                                </w:rPr>
                                <w:t>OHCHR</w:t>
                              </w:r>
                            </w:p>
                          </w:tc>
                          <w:tc>
                            <w:tcPr>
                              <w:tcW w:w="1485" w:type="dxa"/>
                              <w:tcBorders>
                                <w:top w:val="nil"/>
                                <w:left w:val="single" w:sz="7" w:space="0" w:color="808080"/>
                                <w:bottom w:val="nil"/>
                                <w:right w:val="single" w:sz="7" w:space="0" w:color="808080"/>
                              </w:tcBorders>
                              <w:shd w:val="clear" w:color="auto" w:fill="E3E8ED"/>
                              <w:tcMar>
                                <w:top w:w="59" w:type="dxa"/>
                                <w:left w:w="59" w:type="dxa"/>
                                <w:bottom w:w="59" w:type="dxa"/>
                                <w:right w:w="59" w:type="dxa"/>
                              </w:tcMar>
                              <w:vAlign w:val="center"/>
                            </w:tcPr>
                            <w:p w14:paraId="78B0304C" w14:textId="77777777" w:rsidR="002E57C4" w:rsidRDefault="002E57C4" w:rsidP="00C93E9E">
                              <w:pPr>
                                <w:jc w:val="right"/>
                              </w:pPr>
                              <w:r>
                                <w:rPr>
                                  <w:rFonts w:ascii="Arial" w:eastAsia="Arial" w:hAnsi="Arial"/>
                                  <w:color w:val="000000"/>
                                  <w:sz w:val="16"/>
                                </w:rPr>
                                <w:t>192,038</w:t>
                              </w:r>
                            </w:p>
                          </w:tc>
                          <w:tc>
                            <w:tcPr>
                              <w:tcW w:w="1485" w:type="dxa"/>
                              <w:tcBorders>
                                <w:top w:val="nil"/>
                                <w:left w:val="nil"/>
                                <w:bottom w:val="nil"/>
                                <w:right w:val="nil"/>
                              </w:tcBorders>
                              <w:shd w:val="clear" w:color="auto" w:fill="E3E8ED"/>
                              <w:tcMar>
                                <w:top w:w="59" w:type="dxa"/>
                                <w:left w:w="59" w:type="dxa"/>
                                <w:bottom w:w="59" w:type="dxa"/>
                                <w:right w:w="59" w:type="dxa"/>
                              </w:tcMar>
                              <w:vAlign w:val="center"/>
                            </w:tcPr>
                            <w:p w14:paraId="1A39D863" w14:textId="77777777" w:rsidR="002E57C4" w:rsidRDefault="002E57C4" w:rsidP="00C93E9E">
                              <w:pPr>
                                <w:jc w:val="right"/>
                              </w:pPr>
                              <w:r>
                                <w:rPr>
                                  <w:rFonts w:ascii="Arial" w:eastAsia="Arial" w:hAnsi="Arial"/>
                                  <w:color w:val="000000"/>
                                  <w:sz w:val="16"/>
                                </w:rPr>
                                <w:t>192,038</w:t>
                              </w:r>
                            </w:p>
                          </w:tc>
                          <w:tc>
                            <w:tcPr>
                              <w:tcW w:w="152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382EFC59" w14:textId="77777777" w:rsidR="002E57C4" w:rsidRDefault="002E57C4" w:rsidP="00C93E9E">
                              <w:pPr>
                                <w:jc w:val="right"/>
                              </w:pPr>
                              <w:r>
                                <w:rPr>
                                  <w:rFonts w:ascii="Arial" w:eastAsia="Arial" w:hAnsi="Arial"/>
                                  <w:color w:val="000000"/>
                                  <w:sz w:val="16"/>
                                </w:rPr>
                                <w:t>-</w:t>
                              </w:r>
                            </w:p>
                          </w:tc>
                          <w:tc>
                            <w:tcPr>
                              <w:tcW w:w="1554" w:type="dxa"/>
                              <w:tcBorders>
                                <w:top w:val="nil"/>
                                <w:left w:val="nil"/>
                                <w:bottom w:val="nil"/>
                                <w:right w:val="nil"/>
                              </w:tcBorders>
                              <w:shd w:val="clear" w:color="auto" w:fill="E3E8ED"/>
                              <w:tcMar>
                                <w:top w:w="59" w:type="dxa"/>
                                <w:left w:w="59" w:type="dxa"/>
                                <w:bottom w:w="59" w:type="dxa"/>
                                <w:right w:w="59" w:type="dxa"/>
                              </w:tcMar>
                              <w:vAlign w:val="center"/>
                            </w:tcPr>
                            <w:p w14:paraId="7D93A683" w14:textId="77777777" w:rsidR="002E57C4" w:rsidRDefault="002E57C4" w:rsidP="00C93E9E">
                              <w:pPr>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2467FB09" w14:textId="77777777" w:rsidR="002E57C4" w:rsidRDefault="002E57C4" w:rsidP="00C93E9E">
                              <w:pPr>
                                <w:jc w:val="right"/>
                              </w:pPr>
                              <w:r>
                                <w:rPr>
                                  <w:rFonts w:ascii="Arial" w:eastAsia="Arial" w:hAnsi="Arial"/>
                                  <w:color w:val="000000"/>
                                  <w:sz w:val="16"/>
                                </w:rPr>
                                <w:t>-</w:t>
                              </w:r>
                            </w:p>
                          </w:tc>
                          <w:tc>
                            <w:tcPr>
                              <w:tcW w:w="1066" w:type="dxa"/>
                              <w:tcBorders>
                                <w:top w:val="nil"/>
                                <w:left w:val="nil"/>
                                <w:bottom w:val="nil"/>
                                <w:right w:val="nil"/>
                              </w:tcBorders>
                              <w:shd w:val="clear" w:color="auto" w:fill="E3E8ED"/>
                              <w:tcMar>
                                <w:top w:w="59" w:type="dxa"/>
                                <w:left w:w="59" w:type="dxa"/>
                                <w:bottom w:w="59" w:type="dxa"/>
                                <w:right w:w="59" w:type="dxa"/>
                              </w:tcMar>
                              <w:vAlign w:val="center"/>
                            </w:tcPr>
                            <w:p w14:paraId="44163D18" w14:textId="77777777" w:rsidR="002E57C4" w:rsidRDefault="002E57C4" w:rsidP="00C93E9E">
                              <w:pPr>
                                <w:jc w:val="right"/>
                              </w:pPr>
                              <w:r>
                                <w:rPr>
                                  <w:rFonts w:ascii="Arial" w:eastAsia="Arial" w:hAnsi="Arial"/>
                                  <w:color w:val="000000"/>
                                  <w:sz w:val="16"/>
                                </w:rPr>
                                <w:t>-</w:t>
                              </w:r>
                            </w:p>
                          </w:tc>
                        </w:tr>
                        <w:tr w:rsidR="002E57C4" w14:paraId="13FD2104" w14:textId="77777777" w:rsidTr="00C93E9E">
                          <w:trPr>
                            <w:trHeight w:val="222"/>
                          </w:trPr>
                          <w:tc>
                            <w:tcPr>
                              <w:tcW w:w="1112" w:type="dxa"/>
                              <w:tcBorders>
                                <w:top w:val="nil"/>
                                <w:left w:val="nil"/>
                                <w:bottom w:val="nil"/>
                                <w:right w:val="nil"/>
                              </w:tcBorders>
                              <w:shd w:val="clear" w:color="auto" w:fill="FFFFFF"/>
                              <w:tcMar>
                                <w:top w:w="59" w:type="dxa"/>
                                <w:left w:w="59" w:type="dxa"/>
                                <w:bottom w:w="59" w:type="dxa"/>
                                <w:right w:w="59" w:type="dxa"/>
                              </w:tcMar>
                              <w:vAlign w:val="center"/>
                            </w:tcPr>
                            <w:p w14:paraId="44D9EADF" w14:textId="77777777" w:rsidR="002E57C4" w:rsidRDefault="002E57C4" w:rsidP="00C93E9E">
                              <w:r>
                                <w:rPr>
                                  <w:rFonts w:ascii="Arial" w:eastAsia="Arial" w:hAnsi="Arial"/>
                                  <w:color w:val="000000"/>
                                  <w:sz w:val="16"/>
                                </w:rPr>
                                <w:t>UNESCO</w:t>
                              </w:r>
                            </w:p>
                          </w:tc>
                          <w:tc>
                            <w:tcPr>
                              <w:tcW w:w="1485" w:type="dxa"/>
                              <w:tcBorders>
                                <w:top w:val="nil"/>
                                <w:left w:val="single" w:sz="7" w:space="0" w:color="808080"/>
                                <w:bottom w:val="nil"/>
                                <w:right w:val="single" w:sz="7" w:space="0" w:color="808080"/>
                              </w:tcBorders>
                              <w:shd w:val="clear" w:color="auto" w:fill="FFFFFF"/>
                              <w:tcMar>
                                <w:top w:w="59" w:type="dxa"/>
                                <w:left w:w="59" w:type="dxa"/>
                                <w:bottom w:w="59" w:type="dxa"/>
                                <w:right w:w="59" w:type="dxa"/>
                              </w:tcMar>
                              <w:vAlign w:val="center"/>
                            </w:tcPr>
                            <w:p w14:paraId="771441FA" w14:textId="77777777" w:rsidR="002E57C4" w:rsidRDefault="002E57C4" w:rsidP="00C93E9E">
                              <w:pPr>
                                <w:jc w:val="right"/>
                              </w:pPr>
                              <w:r>
                                <w:rPr>
                                  <w:rFonts w:ascii="Arial" w:eastAsia="Arial" w:hAnsi="Arial"/>
                                  <w:color w:val="000000"/>
                                  <w:sz w:val="16"/>
                                </w:rPr>
                                <w:t>238,000</w:t>
                              </w:r>
                            </w:p>
                          </w:tc>
                          <w:tc>
                            <w:tcPr>
                              <w:tcW w:w="1485" w:type="dxa"/>
                              <w:tcBorders>
                                <w:top w:val="nil"/>
                                <w:left w:val="nil"/>
                                <w:bottom w:val="nil"/>
                                <w:right w:val="nil"/>
                              </w:tcBorders>
                              <w:shd w:val="clear" w:color="auto" w:fill="FFFFFF"/>
                              <w:tcMar>
                                <w:top w:w="59" w:type="dxa"/>
                                <w:left w:w="59" w:type="dxa"/>
                                <w:bottom w:w="59" w:type="dxa"/>
                                <w:right w:w="59" w:type="dxa"/>
                              </w:tcMar>
                              <w:vAlign w:val="center"/>
                            </w:tcPr>
                            <w:p w14:paraId="5F341346" w14:textId="77777777" w:rsidR="002E57C4" w:rsidRDefault="002E57C4" w:rsidP="00C93E9E">
                              <w:pPr>
                                <w:jc w:val="right"/>
                              </w:pPr>
                              <w:r>
                                <w:rPr>
                                  <w:rFonts w:ascii="Arial" w:eastAsia="Arial" w:hAnsi="Arial"/>
                                  <w:color w:val="000000"/>
                                  <w:sz w:val="16"/>
                                </w:rPr>
                                <w:t>238,000</w:t>
                              </w:r>
                            </w:p>
                          </w:tc>
                          <w:tc>
                            <w:tcPr>
                              <w:tcW w:w="152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6BD43D38" w14:textId="77777777" w:rsidR="002E57C4" w:rsidRDefault="002E57C4" w:rsidP="00C93E9E">
                              <w:pPr>
                                <w:jc w:val="right"/>
                              </w:pPr>
                              <w:r>
                                <w:rPr>
                                  <w:rFonts w:ascii="Arial" w:eastAsia="Arial" w:hAnsi="Arial"/>
                                  <w:color w:val="000000"/>
                                  <w:sz w:val="16"/>
                                </w:rPr>
                                <w:t>-</w:t>
                              </w:r>
                            </w:p>
                          </w:tc>
                          <w:tc>
                            <w:tcPr>
                              <w:tcW w:w="1554" w:type="dxa"/>
                              <w:tcBorders>
                                <w:top w:val="nil"/>
                                <w:left w:val="nil"/>
                                <w:bottom w:val="nil"/>
                                <w:right w:val="nil"/>
                              </w:tcBorders>
                              <w:shd w:val="clear" w:color="auto" w:fill="FFFFFF"/>
                              <w:tcMar>
                                <w:top w:w="59" w:type="dxa"/>
                                <w:left w:w="59" w:type="dxa"/>
                                <w:bottom w:w="59" w:type="dxa"/>
                                <w:right w:w="59" w:type="dxa"/>
                              </w:tcMar>
                              <w:vAlign w:val="center"/>
                            </w:tcPr>
                            <w:p w14:paraId="483D708C" w14:textId="77777777" w:rsidR="002E57C4" w:rsidRDefault="002E57C4" w:rsidP="00C93E9E">
                              <w:pPr>
                                <w:jc w:val="right"/>
                              </w:pPr>
                              <w:r>
                                <w:rPr>
                                  <w:rFonts w:ascii="Arial" w:eastAsia="Arial" w:hAnsi="Arial"/>
                                  <w:color w:val="000000"/>
                                  <w:sz w:val="16"/>
                                </w:rPr>
                                <w:t>238,000</w:t>
                              </w:r>
                            </w:p>
                          </w:tc>
                          <w:tc>
                            <w:tcPr>
                              <w:tcW w:w="1412"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78139794" w14:textId="77777777" w:rsidR="002E57C4" w:rsidRDefault="002E57C4" w:rsidP="00C93E9E">
                              <w:pPr>
                                <w:jc w:val="right"/>
                              </w:pPr>
                              <w:r>
                                <w:rPr>
                                  <w:rFonts w:ascii="Arial" w:eastAsia="Arial" w:hAnsi="Arial"/>
                                  <w:color w:val="000000"/>
                                  <w:sz w:val="16"/>
                                </w:rPr>
                                <w:t>238,000</w:t>
                              </w:r>
                            </w:p>
                          </w:tc>
                          <w:tc>
                            <w:tcPr>
                              <w:tcW w:w="1066" w:type="dxa"/>
                              <w:tcBorders>
                                <w:top w:val="nil"/>
                                <w:left w:val="nil"/>
                                <w:bottom w:val="nil"/>
                                <w:right w:val="nil"/>
                              </w:tcBorders>
                              <w:shd w:val="clear" w:color="auto" w:fill="FFFFFF"/>
                              <w:tcMar>
                                <w:top w:w="59" w:type="dxa"/>
                                <w:left w:w="59" w:type="dxa"/>
                                <w:bottom w:w="59" w:type="dxa"/>
                                <w:right w:w="59" w:type="dxa"/>
                              </w:tcMar>
                              <w:vAlign w:val="center"/>
                            </w:tcPr>
                            <w:p w14:paraId="22AAF81C" w14:textId="77777777" w:rsidR="002E57C4" w:rsidRDefault="002E57C4" w:rsidP="00C93E9E">
                              <w:pPr>
                                <w:jc w:val="right"/>
                              </w:pPr>
                              <w:r>
                                <w:rPr>
                                  <w:rFonts w:ascii="Arial" w:eastAsia="Arial" w:hAnsi="Arial"/>
                                  <w:color w:val="000000"/>
                                  <w:sz w:val="16"/>
                                </w:rPr>
                                <w:t>100.00</w:t>
                              </w:r>
                            </w:p>
                          </w:tc>
                        </w:tr>
                        <w:tr w:rsidR="002E57C4" w14:paraId="728E4D4D" w14:textId="77777777" w:rsidTr="00C93E9E">
                          <w:trPr>
                            <w:trHeight w:val="222"/>
                          </w:trPr>
                          <w:tc>
                            <w:tcPr>
                              <w:tcW w:w="1112" w:type="dxa"/>
                              <w:tcBorders>
                                <w:top w:val="nil"/>
                                <w:left w:val="nil"/>
                                <w:bottom w:val="nil"/>
                                <w:right w:val="nil"/>
                              </w:tcBorders>
                              <w:shd w:val="clear" w:color="auto" w:fill="E3E8ED"/>
                              <w:tcMar>
                                <w:top w:w="59" w:type="dxa"/>
                                <w:left w:w="59" w:type="dxa"/>
                                <w:bottom w:w="59" w:type="dxa"/>
                                <w:right w:w="59" w:type="dxa"/>
                              </w:tcMar>
                              <w:vAlign w:val="center"/>
                            </w:tcPr>
                            <w:p w14:paraId="70E85DEF" w14:textId="77777777" w:rsidR="002E57C4" w:rsidRDefault="002E57C4" w:rsidP="00C93E9E">
                              <w:r>
                                <w:rPr>
                                  <w:rFonts w:ascii="Arial" w:eastAsia="Arial" w:hAnsi="Arial"/>
                                  <w:color w:val="000000"/>
                                  <w:sz w:val="16"/>
                                </w:rPr>
                                <w:t>UNOCT</w:t>
                              </w:r>
                            </w:p>
                          </w:tc>
                          <w:tc>
                            <w:tcPr>
                              <w:tcW w:w="1485" w:type="dxa"/>
                              <w:tcBorders>
                                <w:top w:val="nil"/>
                                <w:left w:val="single" w:sz="7" w:space="0" w:color="808080"/>
                                <w:bottom w:val="nil"/>
                                <w:right w:val="single" w:sz="7" w:space="0" w:color="808080"/>
                              </w:tcBorders>
                              <w:shd w:val="clear" w:color="auto" w:fill="E3E8ED"/>
                              <w:tcMar>
                                <w:top w:w="59" w:type="dxa"/>
                                <w:left w:w="59" w:type="dxa"/>
                                <w:bottom w:w="59" w:type="dxa"/>
                                <w:right w:w="59" w:type="dxa"/>
                              </w:tcMar>
                              <w:vAlign w:val="center"/>
                            </w:tcPr>
                            <w:p w14:paraId="1D687E9B" w14:textId="77777777" w:rsidR="002E57C4" w:rsidRDefault="002E57C4" w:rsidP="00C93E9E">
                              <w:pPr>
                                <w:jc w:val="right"/>
                              </w:pPr>
                              <w:r>
                                <w:rPr>
                                  <w:rFonts w:ascii="Arial" w:eastAsia="Arial" w:hAnsi="Arial"/>
                                  <w:color w:val="000000"/>
                                  <w:sz w:val="16"/>
                                </w:rPr>
                                <w:t>136,997</w:t>
                              </w:r>
                            </w:p>
                          </w:tc>
                          <w:tc>
                            <w:tcPr>
                              <w:tcW w:w="1485" w:type="dxa"/>
                              <w:tcBorders>
                                <w:top w:val="nil"/>
                                <w:left w:val="nil"/>
                                <w:bottom w:val="nil"/>
                                <w:right w:val="nil"/>
                              </w:tcBorders>
                              <w:shd w:val="clear" w:color="auto" w:fill="E3E8ED"/>
                              <w:tcMar>
                                <w:top w:w="59" w:type="dxa"/>
                                <w:left w:w="59" w:type="dxa"/>
                                <w:bottom w:w="59" w:type="dxa"/>
                                <w:right w:w="59" w:type="dxa"/>
                              </w:tcMar>
                              <w:vAlign w:val="center"/>
                            </w:tcPr>
                            <w:p w14:paraId="4CCDBF9F" w14:textId="77777777" w:rsidR="002E57C4" w:rsidRDefault="002E57C4" w:rsidP="00C93E9E">
                              <w:pPr>
                                <w:jc w:val="right"/>
                              </w:pPr>
                              <w:r>
                                <w:rPr>
                                  <w:rFonts w:ascii="Arial" w:eastAsia="Arial" w:hAnsi="Arial"/>
                                  <w:color w:val="000000"/>
                                  <w:sz w:val="16"/>
                                </w:rPr>
                                <w:t>136,997</w:t>
                              </w:r>
                            </w:p>
                          </w:tc>
                          <w:tc>
                            <w:tcPr>
                              <w:tcW w:w="152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0C3D2343" w14:textId="77777777" w:rsidR="002E57C4" w:rsidRDefault="002E57C4" w:rsidP="00C93E9E">
                              <w:pPr>
                                <w:jc w:val="right"/>
                              </w:pPr>
                              <w:r>
                                <w:rPr>
                                  <w:rFonts w:ascii="Arial" w:eastAsia="Arial" w:hAnsi="Arial"/>
                                  <w:color w:val="000000"/>
                                  <w:sz w:val="16"/>
                                </w:rPr>
                                <w:t>-</w:t>
                              </w:r>
                            </w:p>
                          </w:tc>
                          <w:tc>
                            <w:tcPr>
                              <w:tcW w:w="1554" w:type="dxa"/>
                              <w:tcBorders>
                                <w:top w:val="nil"/>
                                <w:left w:val="nil"/>
                                <w:bottom w:val="nil"/>
                                <w:right w:val="nil"/>
                              </w:tcBorders>
                              <w:shd w:val="clear" w:color="auto" w:fill="E3E8ED"/>
                              <w:tcMar>
                                <w:top w:w="59" w:type="dxa"/>
                                <w:left w:w="59" w:type="dxa"/>
                                <w:bottom w:w="59" w:type="dxa"/>
                                <w:right w:w="59" w:type="dxa"/>
                              </w:tcMar>
                              <w:vAlign w:val="center"/>
                            </w:tcPr>
                            <w:p w14:paraId="207E756B" w14:textId="77777777" w:rsidR="002E57C4" w:rsidRDefault="002E57C4" w:rsidP="00C93E9E">
                              <w:pPr>
                                <w:jc w:val="right"/>
                              </w:pPr>
                              <w:r>
                                <w:rPr>
                                  <w:rFonts w:ascii="Arial" w:eastAsia="Arial" w:hAnsi="Arial"/>
                                  <w:color w:val="000000"/>
                                  <w:sz w:val="16"/>
                                </w:rPr>
                                <w:t>-</w:t>
                              </w:r>
                            </w:p>
                          </w:tc>
                          <w:tc>
                            <w:tcPr>
                              <w:tcW w:w="141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2E6B4690" w14:textId="77777777" w:rsidR="002E57C4" w:rsidRDefault="002E57C4" w:rsidP="00C93E9E">
                              <w:pPr>
                                <w:jc w:val="right"/>
                              </w:pPr>
                              <w:r>
                                <w:rPr>
                                  <w:rFonts w:ascii="Arial" w:eastAsia="Arial" w:hAnsi="Arial"/>
                                  <w:color w:val="000000"/>
                                  <w:sz w:val="16"/>
                                </w:rPr>
                                <w:t>-</w:t>
                              </w:r>
                            </w:p>
                          </w:tc>
                          <w:tc>
                            <w:tcPr>
                              <w:tcW w:w="1066" w:type="dxa"/>
                              <w:tcBorders>
                                <w:top w:val="nil"/>
                                <w:left w:val="nil"/>
                                <w:bottom w:val="nil"/>
                                <w:right w:val="nil"/>
                              </w:tcBorders>
                              <w:shd w:val="clear" w:color="auto" w:fill="E3E8ED"/>
                              <w:tcMar>
                                <w:top w:w="59" w:type="dxa"/>
                                <w:left w:w="59" w:type="dxa"/>
                                <w:bottom w:w="59" w:type="dxa"/>
                                <w:right w:w="59" w:type="dxa"/>
                              </w:tcMar>
                              <w:vAlign w:val="center"/>
                            </w:tcPr>
                            <w:p w14:paraId="647EE118" w14:textId="77777777" w:rsidR="002E57C4" w:rsidRDefault="002E57C4" w:rsidP="00C93E9E">
                              <w:pPr>
                                <w:jc w:val="right"/>
                              </w:pPr>
                              <w:r>
                                <w:rPr>
                                  <w:rFonts w:ascii="Arial" w:eastAsia="Arial" w:hAnsi="Arial"/>
                                  <w:color w:val="000000"/>
                                  <w:sz w:val="16"/>
                                </w:rPr>
                                <w:t>-</w:t>
                              </w:r>
                            </w:p>
                          </w:tc>
                        </w:tr>
                        <w:tr w:rsidR="002E57C4" w14:paraId="0E737367" w14:textId="77777777" w:rsidTr="00C93E9E">
                          <w:trPr>
                            <w:trHeight w:val="222"/>
                          </w:trPr>
                          <w:tc>
                            <w:tcPr>
                              <w:tcW w:w="1112" w:type="dxa"/>
                              <w:tcBorders>
                                <w:top w:val="nil"/>
                                <w:left w:val="nil"/>
                                <w:bottom w:val="nil"/>
                                <w:right w:val="nil"/>
                              </w:tcBorders>
                              <w:shd w:val="clear" w:color="auto" w:fill="FFFFFF"/>
                              <w:tcMar>
                                <w:top w:w="59" w:type="dxa"/>
                                <w:left w:w="59" w:type="dxa"/>
                                <w:bottom w:w="59" w:type="dxa"/>
                                <w:right w:w="59" w:type="dxa"/>
                              </w:tcMar>
                              <w:vAlign w:val="center"/>
                            </w:tcPr>
                            <w:p w14:paraId="58387F47" w14:textId="77777777" w:rsidR="002E57C4" w:rsidRDefault="002E57C4" w:rsidP="00C93E9E">
                              <w:r>
                                <w:rPr>
                                  <w:rFonts w:ascii="Arial" w:eastAsia="Arial" w:hAnsi="Arial"/>
                                  <w:color w:val="000000"/>
                                  <w:sz w:val="16"/>
                                </w:rPr>
                                <w:t>UNODC</w:t>
                              </w:r>
                            </w:p>
                          </w:tc>
                          <w:tc>
                            <w:tcPr>
                              <w:tcW w:w="1485" w:type="dxa"/>
                              <w:tcBorders>
                                <w:top w:val="nil"/>
                                <w:left w:val="single" w:sz="7" w:space="0" w:color="808080"/>
                                <w:bottom w:val="nil"/>
                                <w:right w:val="single" w:sz="7" w:space="0" w:color="808080"/>
                              </w:tcBorders>
                              <w:shd w:val="clear" w:color="auto" w:fill="FFFFFF"/>
                              <w:tcMar>
                                <w:top w:w="59" w:type="dxa"/>
                                <w:left w:w="59" w:type="dxa"/>
                                <w:bottom w:w="59" w:type="dxa"/>
                                <w:right w:w="59" w:type="dxa"/>
                              </w:tcMar>
                              <w:vAlign w:val="center"/>
                            </w:tcPr>
                            <w:p w14:paraId="0A77ADD3" w14:textId="77777777" w:rsidR="002E57C4" w:rsidRDefault="002E57C4" w:rsidP="00C93E9E">
                              <w:pPr>
                                <w:jc w:val="right"/>
                              </w:pPr>
                              <w:r>
                                <w:rPr>
                                  <w:rFonts w:ascii="Arial" w:eastAsia="Arial" w:hAnsi="Arial"/>
                                  <w:color w:val="000000"/>
                                  <w:sz w:val="16"/>
                                </w:rPr>
                                <w:t>420,241</w:t>
                              </w:r>
                            </w:p>
                          </w:tc>
                          <w:tc>
                            <w:tcPr>
                              <w:tcW w:w="1485" w:type="dxa"/>
                              <w:tcBorders>
                                <w:top w:val="nil"/>
                                <w:left w:val="nil"/>
                                <w:bottom w:val="nil"/>
                                <w:right w:val="nil"/>
                              </w:tcBorders>
                              <w:shd w:val="clear" w:color="auto" w:fill="FFFFFF"/>
                              <w:tcMar>
                                <w:top w:w="59" w:type="dxa"/>
                                <w:left w:w="59" w:type="dxa"/>
                                <w:bottom w:w="59" w:type="dxa"/>
                                <w:right w:w="59" w:type="dxa"/>
                              </w:tcMar>
                              <w:vAlign w:val="center"/>
                            </w:tcPr>
                            <w:p w14:paraId="2C5421C3" w14:textId="77777777" w:rsidR="002E57C4" w:rsidRDefault="002E57C4" w:rsidP="00C93E9E">
                              <w:pPr>
                                <w:jc w:val="right"/>
                              </w:pPr>
                              <w:r>
                                <w:rPr>
                                  <w:rFonts w:ascii="Arial" w:eastAsia="Arial" w:hAnsi="Arial"/>
                                  <w:color w:val="000000"/>
                                  <w:sz w:val="16"/>
                                </w:rPr>
                                <w:t>420,241</w:t>
                              </w:r>
                            </w:p>
                          </w:tc>
                          <w:tc>
                            <w:tcPr>
                              <w:tcW w:w="1521" w:type="dxa"/>
                              <w:tcBorders>
                                <w:top w:val="nil"/>
                                <w:left w:val="single" w:sz="7" w:space="0" w:color="808080"/>
                                <w:bottom w:val="nil"/>
                                <w:right w:val="nil"/>
                              </w:tcBorders>
                              <w:shd w:val="clear" w:color="auto" w:fill="FFFFFF"/>
                              <w:tcMar>
                                <w:top w:w="59" w:type="dxa"/>
                                <w:left w:w="59" w:type="dxa"/>
                                <w:bottom w:w="59" w:type="dxa"/>
                                <w:right w:w="59" w:type="dxa"/>
                              </w:tcMar>
                              <w:vAlign w:val="center"/>
                            </w:tcPr>
                            <w:p w14:paraId="32A012D4" w14:textId="77777777" w:rsidR="002E57C4" w:rsidRDefault="002E57C4" w:rsidP="00C93E9E">
                              <w:pPr>
                                <w:jc w:val="right"/>
                              </w:pPr>
                              <w:r>
                                <w:rPr>
                                  <w:rFonts w:ascii="Arial" w:eastAsia="Arial" w:hAnsi="Arial"/>
                                  <w:color w:val="000000"/>
                                  <w:sz w:val="16"/>
                                </w:rPr>
                                <w:t>-</w:t>
                              </w:r>
                            </w:p>
                          </w:tc>
                          <w:tc>
                            <w:tcPr>
                              <w:tcW w:w="1554" w:type="dxa"/>
                              <w:tcBorders>
                                <w:top w:val="nil"/>
                                <w:left w:val="nil"/>
                                <w:bottom w:val="nil"/>
                                <w:right w:val="nil"/>
                              </w:tcBorders>
                              <w:shd w:val="clear" w:color="auto" w:fill="FFFFFF"/>
                              <w:tcMar>
                                <w:top w:w="59" w:type="dxa"/>
                                <w:left w:w="59" w:type="dxa"/>
                                <w:bottom w:w="59" w:type="dxa"/>
                                <w:right w:w="59" w:type="dxa"/>
                              </w:tcMar>
                              <w:vAlign w:val="center"/>
                            </w:tcPr>
                            <w:p w14:paraId="41FF1274" w14:textId="77777777" w:rsidR="002E57C4" w:rsidRDefault="002E57C4" w:rsidP="00C93E9E">
                              <w:pPr>
                                <w:jc w:val="right"/>
                              </w:pPr>
                              <w:r>
                                <w:rPr>
                                  <w:rFonts w:ascii="Arial" w:eastAsia="Arial" w:hAnsi="Arial"/>
                                  <w:color w:val="000000"/>
                                  <w:sz w:val="16"/>
                                </w:rPr>
                                <w:t>299,905</w:t>
                              </w:r>
                            </w:p>
                          </w:tc>
                          <w:tc>
                            <w:tcPr>
                              <w:tcW w:w="1412" w:type="dxa"/>
                              <w:tcBorders>
                                <w:top w:val="nil"/>
                                <w:left w:val="nil"/>
                                <w:bottom w:val="nil"/>
                                <w:right w:val="single" w:sz="7" w:space="0" w:color="808080"/>
                              </w:tcBorders>
                              <w:shd w:val="clear" w:color="auto" w:fill="FFFFFF"/>
                              <w:tcMar>
                                <w:top w:w="59" w:type="dxa"/>
                                <w:left w:w="59" w:type="dxa"/>
                                <w:bottom w:w="59" w:type="dxa"/>
                                <w:right w:w="59" w:type="dxa"/>
                              </w:tcMar>
                              <w:vAlign w:val="center"/>
                            </w:tcPr>
                            <w:p w14:paraId="7173B1E5" w14:textId="77777777" w:rsidR="002E57C4" w:rsidRDefault="002E57C4" w:rsidP="00C93E9E">
                              <w:pPr>
                                <w:jc w:val="right"/>
                              </w:pPr>
                              <w:r>
                                <w:rPr>
                                  <w:rFonts w:ascii="Arial" w:eastAsia="Arial" w:hAnsi="Arial"/>
                                  <w:color w:val="000000"/>
                                  <w:sz w:val="16"/>
                                </w:rPr>
                                <w:t>299,905</w:t>
                              </w:r>
                            </w:p>
                          </w:tc>
                          <w:tc>
                            <w:tcPr>
                              <w:tcW w:w="1066" w:type="dxa"/>
                              <w:tcBorders>
                                <w:top w:val="nil"/>
                                <w:left w:val="nil"/>
                                <w:bottom w:val="nil"/>
                                <w:right w:val="nil"/>
                              </w:tcBorders>
                              <w:shd w:val="clear" w:color="auto" w:fill="FFFFFF"/>
                              <w:tcMar>
                                <w:top w:w="59" w:type="dxa"/>
                                <w:left w:w="59" w:type="dxa"/>
                                <w:bottom w:w="59" w:type="dxa"/>
                                <w:right w:w="59" w:type="dxa"/>
                              </w:tcMar>
                              <w:vAlign w:val="center"/>
                            </w:tcPr>
                            <w:p w14:paraId="7E7CA283" w14:textId="77777777" w:rsidR="002E57C4" w:rsidRDefault="002E57C4" w:rsidP="00C93E9E">
                              <w:pPr>
                                <w:jc w:val="right"/>
                              </w:pPr>
                              <w:r>
                                <w:rPr>
                                  <w:rFonts w:ascii="Arial" w:eastAsia="Arial" w:hAnsi="Arial"/>
                                  <w:color w:val="000000"/>
                                  <w:sz w:val="16"/>
                                </w:rPr>
                                <w:t>71.37</w:t>
                              </w:r>
                            </w:p>
                          </w:tc>
                        </w:tr>
                        <w:tr w:rsidR="002E57C4" w14:paraId="46E9908C" w14:textId="77777777" w:rsidTr="00C93E9E">
                          <w:trPr>
                            <w:trHeight w:val="222"/>
                          </w:trPr>
                          <w:tc>
                            <w:tcPr>
                              <w:tcW w:w="1112" w:type="dxa"/>
                              <w:tcBorders>
                                <w:top w:val="nil"/>
                                <w:left w:val="nil"/>
                                <w:bottom w:val="nil"/>
                                <w:right w:val="nil"/>
                              </w:tcBorders>
                              <w:shd w:val="clear" w:color="auto" w:fill="E3E8ED"/>
                              <w:tcMar>
                                <w:top w:w="59" w:type="dxa"/>
                                <w:left w:w="59" w:type="dxa"/>
                                <w:bottom w:w="59" w:type="dxa"/>
                                <w:right w:w="59" w:type="dxa"/>
                              </w:tcMar>
                              <w:vAlign w:val="center"/>
                            </w:tcPr>
                            <w:p w14:paraId="7E1EFAF9" w14:textId="77777777" w:rsidR="002E57C4" w:rsidRDefault="002E57C4" w:rsidP="00C93E9E">
                              <w:r>
                                <w:rPr>
                                  <w:rFonts w:ascii="Arial" w:eastAsia="Arial" w:hAnsi="Arial"/>
                                  <w:b/>
                                  <w:color w:val="000000"/>
                                  <w:sz w:val="16"/>
                                </w:rPr>
                                <w:t>Grand Total</w:t>
                              </w:r>
                            </w:p>
                          </w:tc>
                          <w:tc>
                            <w:tcPr>
                              <w:tcW w:w="1485" w:type="dxa"/>
                              <w:tcBorders>
                                <w:top w:val="nil"/>
                                <w:left w:val="single" w:sz="7" w:space="0" w:color="808080"/>
                                <w:bottom w:val="nil"/>
                                <w:right w:val="single" w:sz="7" w:space="0" w:color="808080"/>
                              </w:tcBorders>
                              <w:shd w:val="clear" w:color="auto" w:fill="E3E8ED"/>
                              <w:tcMar>
                                <w:top w:w="59" w:type="dxa"/>
                                <w:left w:w="59" w:type="dxa"/>
                                <w:bottom w:w="59" w:type="dxa"/>
                                <w:right w:w="59" w:type="dxa"/>
                              </w:tcMar>
                              <w:vAlign w:val="center"/>
                            </w:tcPr>
                            <w:p w14:paraId="058F2A61" w14:textId="77777777" w:rsidR="002E57C4" w:rsidRDefault="002E57C4" w:rsidP="00C93E9E">
                              <w:pPr>
                                <w:jc w:val="right"/>
                              </w:pPr>
                              <w:r>
                                <w:rPr>
                                  <w:rFonts w:ascii="Arial" w:eastAsia="Arial" w:hAnsi="Arial"/>
                                  <w:b/>
                                  <w:color w:val="000000"/>
                                  <w:sz w:val="16"/>
                                </w:rPr>
                                <w:t>987,276</w:t>
                              </w:r>
                            </w:p>
                          </w:tc>
                          <w:tc>
                            <w:tcPr>
                              <w:tcW w:w="1485" w:type="dxa"/>
                              <w:tcBorders>
                                <w:top w:val="nil"/>
                                <w:left w:val="nil"/>
                                <w:bottom w:val="nil"/>
                                <w:right w:val="nil"/>
                              </w:tcBorders>
                              <w:shd w:val="clear" w:color="auto" w:fill="E3E8ED"/>
                              <w:tcMar>
                                <w:top w:w="59" w:type="dxa"/>
                                <w:left w:w="59" w:type="dxa"/>
                                <w:bottom w:w="59" w:type="dxa"/>
                                <w:right w:w="59" w:type="dxa"/>
                              </w:tcMar>
                              <w:vAlign w:val="center"/>
                            </w:tcPr>
                            <w:p w14:paraId="605991E5" w14:textId="77777777" w:rsidR="002E57C4" w:rsidRDefault="002E57C4" w:rsidP="00C93E9E">
                              <w:pPr>
                                <w:jc w:val="right"/>
                              </w:pPr>
                              <w:r>
                                <w:rPr>
                                  <w:rFonts w:ascii="Arial" w:eastAsia="Arial" w:hAnsi="Arial"/>
                                  <w:b/>
                                  <w:color w:val="000000"/>
                                  <w:sz w:val="16"/>
                                </w:rPr>
                                <w:t>987,276</w:t>
                              </w:r>
                            </w:p>
                          </w:tc>
                          <w:tc>
                            <w:tcPr>
                              <w:tcW w:w="1521" w:type="dxa"/>
                              <w:tcBorders>
                                <w:top w:val="nil"/>
                                <w:left w:val="single" w:sz="7" w:space="0" w:color="808080"/>
                                <w:bottom w:val="nil"/>
                                <w:right w:val="nil"/>
                              </w:tcBorders>
                              <w:shd w:val="clear" w:color="auto" w:fill="E3E8ED"/>
                              <w:tcMar>
                                <w:top w:w="59" w:type="dxa"/>
                                <w:left w:w="59" w:type="dxa"/>
                                <w:bottom w:w="59" w:type="dxa"/>
                                <w:right w:w="59" w:type="dxa"/>
                              </w:tcMar>
                              <w:vAlign w:val="center"/>
                            </w:tcPr>
                            <w:p w14:paraId="673EE30B" w14:textId="77777777" w:rsidR="002E57C4" w:rsidRDefault="002E57C4" w:rsidP="00C93E9E">
                              <w:pPr>
                                <w:jc w:val="right"/>
                              </w:pPr>
                              <w:r>
                                <w:rPr>
                                  <w:rFonts w:ascii="Arial" w:eastAsia="Arial" w:hAnsi="Arial"/>
                                  <w:b/>
                                  <w:color w:val="000000"/>
                                  <w:sz w:val="16"/>
                                </w:rPr>
                                <w:t>-</w:t>
                              </w:r>
                            </w:p>
                          </w:tc>
                          <w:tc>
                            <w:tcPr>
                              <w:tcW w:w="1554" w:type="dxa"/>
                              <w:tcBorders>
                                <w:top w:val="nil"/>
                                <w:left w:val="nil"/>
                                <w:bottom w:val="nil"/>
                                <w:right w:val="nil"/>
                              </w:tcBorders>
                              <w:shd w:val="clear" w:color="auto" w:fill="E3E8ED"/>
                              <w:tcMar>
                                <w:top w:w="59" w:type="dxa"/>
                                <w:left w:w="59" w:type="dxa"/>
                                <w:bottom w:w="59" w:type="dxa"/>
                                <w:right w:w="59" w:type="dxa"/>
                              </w:tcMar>
                              <w:vAlign w:val="center"/>
                            </w:tcPr>
                            <w:p w14:paraId="72990990" w14:textId="77777777" w:rsidR="002E57C4" w:rsidRDefault="002E57C4" w:rsidP="00C93E9E">
                              <w:pPr>
                                <w:jc w:val="right"/>
                              </w:pPr>
                              <w:r>
                                <w:rPr>
                                  <w:rFonts w:ascii="Arial" w:eastAsia="Arial" w:hAnsi="Arial"/>
                                  <w:b/>
                                  <w:color w:val="000000"/>
                                  <w:sz w:val="16"/>
                                </w:rPr>
                                <w:t>537,905</w:t>
                              </w:r>
                            </w:p>
                          </w:tc>
                          <w:tc>
                            <w:tcPr>
                              <w:tcW w:w="1412" w:type="dxa"/>
                              <w:tcBorders>
                                <w:top w:val="nil"/>
                                <w:left w:val="nil"/>
                                <w:bottom w:val="nil"/>
                                <w:right w:val="single" w:sz="7" w:space="0" w:color="808080"/>
                              </w:tcBorders>
                              <w:shd w:val="clear" w:color="auto" w:fill="E3E8ED"/>
                              <w:tcMar>
                                <w:top w:w="59" w:type="dxa"/>
                                <w:left w:w="59" w:type="dxa"/>
                                <w:bottom w:w="59" w:type="dxa"/>
                                <w:right w:w="59" w:type="dxa"/>
                              </w:tcMar>
                              <w:vAlign w:val="center"/>
                            </w:tcPr>
                            <w:p w14:paraId="7410E114" w14:textId="77777777" w:rsidR="002E57C4" w:rsidRDefault="002E57C4" w:rsidP="00C93E9E">
                              <w:pPr>
                                <w:jc w:val="right"/>
                              </w:pPr>
                              <w:r>
                                <w:rPr>
                                  <w:rFonts w:ascii="Arial" w:eastAsia="Arial" w:hAnsi="Arial"/>
                                  <w:b/>
                                  <w:color w:val="000000"/>
                                  <w:sz w:val="16"/>
                                </w:rPr>
                                <w:t>537,905</w:t>
                              </w:r>
                            </w:p>
                          </w:tc>
                          <w:tc>
                            <w:tcPr>
                              <w:tcW w:w="1066" w:type="dxa"/>
                              <w:tcBorders>
                                <w:top w:val="nil"/>
                                <w:left w:val="nil"/>
                                <w:bottom w:val="nil"/>
                                <w:right w:val="nil"/>
                              </w:tcBorders>
                              <w:shd w:val="clear" w:color="auto" w:fill="E3E8ED"/>
                              <w:tcMar>
                                <w:top w:w="59" w:type="dxa"/>
                                <w:left w:w="59" w:type="dxa"/>
                                <w:bottom w:w="59" w:type="dxa"/>
                                <w:right w:w="59" w:type="dxa"/>
                              </w:tcMar>
                              <w:vAlign w:val="center"/>
                            </w:tcPr>
                            <w:p w14:paraId="4697C190" w14:textId="77777777" w:rsidR="002E57C4" w:rsidRDefault="002E57C4" w:rsidP="00C93E9E">
                              <w:pPr>
                                <w:jc w:val="right"/>
                              </w:pPr>
                              <w:r>
                                <w:rPr>
                                  <w:rFonts w:ascii="Arial" w:eastAsia="Arial" w:hAnsi="Arial"/>
                                  <w:b/>
                                  <w:color w:val="000000"/>
                                  <w:sz w:val="16"/>
                                </w:rPr>
                                <w:t>54.48</w:t>
                              </w:r>
                            </w:p>
                          </w:tc>
                        </w:tr>
                      </w:tbl>
                      <w:p w14:paraId="095B1F88" w14:textId="77777777" w:rsidR="002E57C4" w:rsidRDefault="002E57C4" w:rsidP="00C93E9E"/>
                    </w:tc>
                    <w:tc>
                      <w:tcPr>
                        <w:tcW w:w="1138" w:type="dxa"/>
                      </w:tcPr>
                      <w:p w14:paraId="07D561A0" w14:textId="77777777" w:rsidR="002E57C4" w:rsidRDefault="002E57C4" w:rsidP="00C93E9E">
                        <w:pPr>
                          <w:pStyle w:val="EmptyCellLayoutStyle"/>
                          <w:spacing w:after="0" w:line="240" w:lineRule="auto"/>
                        </w:pPr>
                      </w:p>
                    </w:tc>
                  </w:tr>
                </w:tbl>
                <w:p w14:paraId="79982D1A" w14:textId="77777777" w:rsidR="002E57C4" w:rsidRDefault="002E57C4" w:rsidP="00C93E9E"/>
              </w:tc>
            </w:tr>
          </w:tbl>
          <w:p w14:paraId="56CA5A53" w14:textId="77777777" w:rsidR="002E57C4" w:rsidRDefault="002E57C4" w:rsidP="00C93E9E"/>
        </w:tc>
      </w:tr>
    </w:tbl>
    <w:p w14:paraId="17CAE3FC" w14:textId="46954B81" w:rsidR="002E57C4" w:rsidRPr="002E57C4" w:rsidRDefault="002E57C4" w:rsidP="00390BC2">
      <w:pPr>
        <w:rPr>
          <w:sz w:val="0"/>
        </w:rPr>
      </w:pPr>
    </w:p>
    <w:p w14:paraId="77F17856" w14:textId="77777777" w:rsidR="0073662F" w:rsidRDefault="0073662F" w:rsidP="00390BC2"/>
    <w:p w14:paraId="46694A85" w14:textId="77777777" w:rsidR="0073662F" w:rsidRDefault="0073662F" w:rsidP="00390BC2"/>
    <w:p w14:paraId="24EA6143" w14:textId="57C4D2BC" w:rsidR="00390BC2" w:rsidRDefault="001A6995" w:rsidP="000E7410">
      <w:pPr>
        <w:jc w:val="both"/>
        <w:rPr>
          <w:rFonts w:eastAsia="Calibri Light"/>
        </w:rPr>
      </w:pPr>
      <w:r>
        <w:t>T</w:t>
      </w:r>
      <w:r w:rsidR="00390BC2">
        <w:t xml:space="preserve">he amounts listed here </w:t>
      </w:r>
      <w:r w:rsidR="00234BA4">
        <w:t>include</w:t>
      </w:r>
      <w:r>
        <w:t>s only expenditures</w:t>
      </w:r>
      <w:r w:rsidR="00234BA4">
        <w:t xml:space="preserve"> as of 31</w:t>
      </w:r>
      <w:r w:rsidR="00234BA4" w:rsidRPr="00234BA4">
        <w:rPr>
          <w:vertAlign w:val="superscript"/>
        </w:rPr>
        <w:t>st</w:t>
      </w:r>
      <w:r w:rsidR="00234BA4">
        <w:t xml:space="preserve"> December 2022. It does not include additional funds committed by 31</w:t>
      </w:r>
      <w:r w:rsidR="00234BA4" w:rsidRPr="00234BA4">
        <w:rPr>
          <w:vertAlign w:val="superscript"/>
        </w:rPr>
        <w:t>st</w:t>
      </w:r>
      <w:r w:rsidR="00234BA4">
        <w:t xml:space="preserve"> December. </w:t>
      </w:r>
      <w:r w:rsidR="000E7410">
        <w:t>As of 31 December, t</w:t>
      </w:r>
      <w:r w:rsidR="00234BA4">
        <w:t xml:space="preserve">he PUNOs made </w:t>
      </w:r>
      <w:r w:rsidR="000E7410">
        <w:t>addition</w:t>
      </w:r>
      <w:r w:rsidR="00234BA4">
        <w:t xml:space="preserve"> commitments o</w:t>
      </w:r>
      <w:r w:rsidR="000E7410">
        <w:t>f</w:t>
      </w:r>
      <w:r w:rsidR="00234BA4">
        <w:t xml:space="preserve"> USD </w:t>
      </w:r>
      <w:r w:rsidR="009B1BC2">
        <w:t>192</w:t>
      </w:r>
      <w:r w:rsidR="00234BA4">
        <w:t>,</w:t>
      </w:r>
      <w:r w:rsidR="00F47C91">
        <w:t xml:space="preserve">125 </w:t>
      </w:r>
      <w:r w:rsidR="000E7410">
        <w:t>by</w:t>
      </w:r>
      <w:r w:rsidR="00234BA4">
        <w:t xml:space="preserve"> OHCHR and USD</w:t>
      </w:r>
      <w:r w:rsidR="00F47C91">
        <w:t xml:space="preserve"> 267</w:t>
      </w:r>
      <w:r w:rsidR="00234BA4">
        <w:t>,</w:t>
      </w:r>
      <w:r w:rsidR="008F7E39">
        <w:t xml:space="preserve">357 </w:t>
      </w:r>
      <w:r w:rsidR="00234BA4">
        <w:t>by</w:t>
      </w:r>
      <w:r w:rsidR="008F7E39">
        <w:t xml:space="preserve"> ODC.</w:t>
      </w:r>
      <w:r w:rsidR="00750651">
        <w:t xml:space="preserve"> </w:t>
      </w:r>
      <w:r w:rsidR="000E7410">
        <w:t>C</w:t>
      </w:r>
      <w:r w:rsidR="00750651">
        <w:t>ommit</w:t>
      </w:r>
      <w:r w:rsidR="000E7410">
        <w:t>ments</w:t>
      </w:r>
      <w:r w:rsidR="00750651">
        <w:t xml:space="preserve"> by O</w:t>
      </w:r>
      <w:r w:rsidR="000E7410">
        <w:t>H</w:t>
      </w:r>
      <w:r w:rsidR="00750651">
        <w:t xml:space="preserve">CHR mainly </w:t>
      </w:r>
      <w:r w:rsidR="000E7410">
        <w:t>includes</w:t>
      </w:r>
      <w:r w:rsidR="00750651">
        <w:t xml:space="preserve"> the costs of hiring the programme team, who will start in February 2023, and consists of a P4 Programme Coordinator and a </w:t>
      </w:r>
      <w:r w:rsidR="006C1B19">
        <w:t>P3 Human Rights Officer.</w:t>
      </w:r>
    </w:p>
    <w:p w14:paraId="702A7FCB" w14:textId="77777777" w:rsidR="00E6774F" w:rsidRDefault="00E6774F" w:rsidP="00390BC2">
      <w:pPr>
        <w:rPr>
          <w:rFonts w:eastAsia="Calibri Light"/>
        </w:rPr>
      </w:pPr>
    </w:p>
    <w:sectPr w:rsidR="00E6774F" w:rsidSect="006F301D">
      <w:headerReference w:type="default" r:id="rId15"/>
      <w:footerReference w:type="default" r:id="rId16"/>
      <w:pgSz w:w="12240" w:h="15840" w:code="1"/>
      <w:pgMar w:top="806" w:right="806" w:bottom="1354" w:left="806"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4C07" w14:textId="77777777" w:rsidR="00A13761" w:rsidRDefault="00A13761">
      <w:r>
        <w:separator/>
      </w:r>
    </w:p>
  </w:endnote>
  <w:endnote w:type="continuationSeparator" w:id="0">
    <w:p w14:paraId="5E8876C3" w14:textId="77777777" w:rsidR="00A13761" w:rsidRDefault="00A13761">
      <w:r>
        <w:continuationSeparator/>
      </w:r>
    </w:p>
  </w:endnote>
  <w:endnote w:type="continuationNotice" w:id="1">
    <w:p w14:paraId="3CB3F9FC" w14:textId="77777777" w:rsidR="00A13761" w:rsidRDefault="00A13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55811"/>
      <w:docPartObj>
        <w:docPartGallery w:val="Page Numbers (Bottom of Page)"/>
        <w:docPartUnique/>
      </w:docPartObj>
    </w:sdtPr>
    <w:sdtEndPr>
      <w:rPr>
        <w:noProof/>
      </w:rPr>
    </w:sdtEndPr>
    <w:sdtContent>
      <w:p w14:paraId="472CA807" w14:textId="66C015A2" w:rsidR="000A15D1" w:rsidRDefault="000A15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816E8" w14:textId="77777777" w:rsidR="000A15D1" w:rsidRDefault="000A1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6568A" w14:textId="77777777" w:rsidR="00A13761" w:rsidRDefault="00A13761">
      <w:r>
        <w:separator/>
      </w:r>
    </w:p>
  </w:footnote>
  <w:footnote w:type="continuationSeparator" w:id="0">
    <w:p w14:paraId="676AC8F7" w14:textId="77777777" w:rsidR="00A13761" w:rsidRDefault="00A13761">
      <w:r>
        <w:continuationSeparator/>
      </w:r>
    </w:p>
  </w:footnote>
  <w:footnote w:type="continuationNotice" w:id="1">
    <w:p w14:paraId="291EC391" w14:textId="77777777" w:rsidR="00A13761" w:rsidRDefault="00A13761"/>
  </w:footnote>
  <w:footnote w:id="2">
    <w:p w14:paraId="5C3EB66D" w14:textId="77777777" w:rsidR="00875706" w:rsidRPr="00F83DC8" w:rsidRDefault="00875706" w:rsidP="00875706">
      <w:pPr>
        <w:pStyle w:val="FootnoteText"/>
      </w:pPr>
      <w:r>
        <w:rPr>
          <w:rStyle w:val="FootnoteReference"/>
        </w:rPr>
        <w:footnoteRef/>
      </w:r>
      <w:r>
        <w:t xml:space="preserve"> </w:t>
      </w:r>
      <w:r w:rsidRPr="00D4003B">
        <w:t xml:space="preserve">The term “programme” is used for </w:t>
      </w:r>
      <w:r>
        <w:t xml:space="preserve">programmes, </w:t>
      </w:r>
      <w:r w:rsidRPr="00D4003B">
        <w:t xml:space="preserve">joint </w:t>
      </w:r>
      <w:proofErr w:type="gramStart"/>
      <w:r w:rsidRPr="00D4003B">
        <w:t>programmes</w:t>
      </w:r>
      <w:proofErr w:type="gramEnd"/>
      <w:r>
        <w:t xml:space="preserve"> and projects. </w:t>
      </w:r>
    </w:p>
  </w:footnote>
  <w:footnote w:id="3">
    <w:p w14:paraId="6CE96423" w14:textId="77777777" w:rsidR="00875706" w:rsidRDefault="00875706" w:rsidP="00875706">
      <w:pPr>
        <w:pStyle w:val="FootnoteText"/>
      </w:pPr>
      <w:r w:rsidRPr="007C14A5">
        <w:rPr>
          <w:rStyle w:val="FootnoteReference"/>
        </w:rPr>
        <w:footnoteRef/>
      </w:r>
      <w:r w:rsidRPr="007C14A5">
        <w:t xml:space="preserve"> Strategic Results, as formulated in the </w:t>
      </w:r>
      <w:r>
        <w:t>Strategic UN Planning Framework (</w:t>
      </w:r>
      <w:proofErr w:type="gramStart"/>
      <w:r>
        <w:t>e.g.</w:t>
      </w:r>
      <w:proofErr w:type="gramEnd"/>
      <w:r>
        <w:t xml:space="preserve"> UNDAF) </w:t>
      </w:r>
      <w:r w:rsidRPr="007C14A5">
        <w:t>or project document</w:t>
      </w:r>
      <w:r>
        <w:t xml:space="preserve">; </w:t>
      </w:r>
    </w:p>
  </w:footnote>
  <w:footnote w:id="4">
    <w:p w14:paraId="50B38C2C" w14:textId="77777777" w:rsidR="00875706" w:rsidRDefault="00875706" w:rsidP="00875706">
      <w:pPr>
        <w:pStyle w:val="FootnoteText"/>
      </w:pPr>
      <w:r>
        <w:rPr>
          <w:rStyle w:val="FootnoteReference"/>
        </w:rPr>
        <w:footnoteRef/>
      </w:r>
      <w:r>
        <w:t xml:space="preserve"> The MPTF Office Project Reference Number is the same number as the one on the Notification message. It is also referred to </w:t>
      </w:r>
      <w:proofErr w:type="gramStart"/>
      <w:r>
        <w:t>as  “</w:t>
      </w:r>
      <w:proofErr w:type="gramEnd"/>
      <w:r>
        <w:t xml:space="preserve">Project ID” on </w:t>
      </w:r>
      <w:r w:rsidR="00353CD0">
        <w:t xml:space="preserve">the project’s factsheet page </w:t>
      </w:r>
      <w:r>
        <w:t xml:space="preserve">the </w:t>
      </w:r>
      <w:hyperlink r:id="rId1" w:history="1">
        <w:r w:rsidRPr="00F80443">
          <w:rPr>
            <w:rStyle w:val="Hyperlink"/>
          </w:rPr>
          <w:t>MPTF Office GATEWAY</w:t>
        </w:r>
      </w:hyperlink>
    </w:p>
  </w:footnote>
  <w:footnote w:id="5">
    <w:p w14:paraId="13155EC3" w14:textId="77777777" w:rsidR="00875706" w:rsidRDefault="00875706" w:rsidP="00875706">
      <w:pPr>
        <w:pStyle w:val="FootnoteText"/>
      </w:pPr>
      <w:r>
        <w:rPr>
          <w:rStyle w:val="FootnoteReference"/>
        </w:rPr>
        <w:footnoteRef/>
      </w:r>
      <w:r>
        <w:t xml:space="preserve"> The MPTF or JP Contribution, refers to the amount transferred to the Participating UN Organizations, which is available on the </w:t>
      </w:r>
      <w:hyperlink r:id="rId2" w:history="1">
        <w:r w:rsidRPr="00F80443">
          <w:rPr>
            <w:rStyle w:val="Hyperlink"/>
          </w:rPr>
          <w:t>MPTF Office GATEWAY</w:t>
        </w:r>
      </w:hyperlink>
      <w:r>
        <w:t xml:space="preserve"> </w:t>
      </w:r>
    </w:p>
  </w:footnote>
  <w:footnote w:id="6">
    <w:p w14:paraId="35E10C19" w14:textId="77777777" w:rsidR="00875706" w:rsidRDefault="00875706" w:rsidP="00875706">
      <w:pPr>
        <w:pStyle w:val="FootnoteText"/>
      </w:pPr>
      <w:r>
        <w:rPr>
          <w:rStyle w:val="FootnoteReference"/>
        </w:rPr>
        <w:footnoteRef/>
      </w:r>
      <w:r>
        <w:t xml:space="preserve"> The start date is the date of the first transfer of the funds from the MPTF Office as Administrative Agent. Transfer date is available on the </w:t>
      </w:r>
      <w:hyperlink r:id="rId3" w:history="1">
        <w:r w:rsidRPr="00490F0E">
          <w:rPr>
            <w:rStyle w:val="Hyperlink"/>
          </w:rPr>
          <w:t>MPTF Office GATEWAY</w:t>
        </w:r>
      </w:hyperlink>
    </w:p>
  </w:footnote>
  <w:footnote w:id="7">
    <w:p w14:paraId="1599E9D6" w14:textId="77777777" w:rsidR="00875706" w:rsidRDefault="00875706" w:rsidP="00875706">
      <w:pPr>
        <w:pStyle w:val="FootnoteText"/>
      </w:pPr>
      <w:r>
        <w:rPr>
          <w:rStyle w:val="FootnoteReference"/>
        </w:rPr>
        <w:footnoteRef/>
      </w:r>
      <w:r>
        <w:t xml:space="preserve"> As per approval of the original project document by the relevant decision-making body/Steering Committee.</w:t>
      </w:r>
    </w:p>
  </w:footnote>
  <w:footnote w:id="8">
    <w:p w14:paraId="4CAC668C" w14:textId="77777777" w:rsidR="00875706" w:rsidRDefault="00875706" w:rsidP="00875706">
      <w:pPr>
        <w:pStyle w:val="FootnoteText"/>
      </w:pPr>
      <w:r>
        <w:rPr>
          <w:rStyle w:val="FootnoteReference"/>
        </w:rPr>
        <w:footnoteRef/>
      </w:r>
      <w:r>
        <w:t xml:space="preserve"> If there has been an extension, then the revised, approved end date should be reflected here. If there has been no extension approved, then the current end date is the same as the original end date. </w:t>
      </w:r>
      <w:r w:rsidR="00353CD0">
        <w:t>T</w:t>
      </w:r>
      <w:r>
        <w:t xml:space="preserve">he end date is the same as the operational closure date which is when all activities for which a Participating Organization is responsible under an approved MPTF / JP have been completed. </w:t>
      </w:r>
      <w:r w:rsidR="001114B2">
        <w:t>As per the MOU, a</w:t>
      </w:r>
      <w:r>
        <w:t xml:space="preserve">gencies </w:t>
      </w:r>
      <w:r w:rsidR="001114B2">
        <w:t xml:space="preserve">are </w:t>
      </w:r>
      <w:r>
        <w:t xml:space="preserve">to notify the MPTF Office when a programme completes its operational activities. </w:t>
      </w:r>
    </w:p>
  </w:footnote>
  <w:footnote w:id="9">
    <w:p w14:paraId="2DFC452E" w14:textId="2160E504" w:rsidR="38967EDB" w:rsidRDefault="38967EDB" w:rsidP="38967EDB">
      <w:r>
        <w:footnoteRef/>
      </w:r>
      <w:r>
        <w:t xml:space="preserve"> www.facebook.com/realnumbersph.</w:t>
      </w:r>
    </w:p>
  </w:footnote>
  <w:footnote w:id="10">
    <w:p w14:paraId="03754C52" w14:textId="2CC48AF1" w:rsidR="38967EDB" w:rsidRDefault="38967EDB">
      <w:r>
        <w:footnoteRef/>
      </w:r>
      <w:r>
        <w:t xml:space="preserve"> </w:t>
      </w:r>
      <w:hyperlink r:id="rId4">
        <w:r w:rsidRPr="38967EDB">
          <w:rPr>
            <w:rStyle w:val="Hyperlink"/>
          </w:rPr>
          <w:t>www.dahas.org.</w:t>
        </w:r>
      </w:hyperlink>
      <w:r>
        <w:t xml:space="preserve"> The project “Violence, human rights and democracy in the Philippines” is being implemented by the Third World Studies Center of the University of the Philippines Diliman and the Department of Conflict and Development Studies of the University of Ghent.</w:t>
      </w:r>
    </w:p>
  </w:footnote>
  <w:footnote w:id="11">
    <w:p w14:paraId="04A12878" w14:textId="64E4334E" w:rsidR="38967EDB" w:rsidRDefault="38967EDB">
      <w:r>
        <w:footnoteRef/>
      </w:r>
      <w:r>
        <w:t xml:space="preserve"> </w:t>
      </w:r>
      <w:hyperlink r:id="rId5">
        <w:r w:rsidRPr="38967EDB">
          <w:rPr>
            <w:rStyle w:val="Hyperlink"/>
          </w:rPr>
          <w:t>https://en.unesco.org/themes/safety-journalists/observatory/country/223790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09E7AB46" w14:paraId="4FBF56B4" w14:textId="77777777" w:rsidTr="003977FE">
      <w:tc>
        <w:tcPr>
          <w:tcW w:w="3540" w:type="dxa"/>
        </w:tcPr>
        <w:p w14:paraId="08CAAA26" w14:textId="6B61AB58" w:rsidR="09E7AB46" w:rsidRDefault="09E7AB46" w:rsidP="003977FE">
          <w:pPr>
            <w:pStyle w:val="Header"/>
            <w:ind w:left="-115"/>
          </w:pPr>
        </w:p>
      </w:tc>
      <w:tc>
        <w:tcPr>
          <w:tcW w:w="3540" w:type="dxa"/>
        </w:tcPr>
        <w:p w14:paraId="5BF7FEFE" w14:textId="75FD85C3" w:rsidR="09E7AB46" w:rsidRDefault="09E7AB46" w:rsidP="003977FE">
          <w:pPr>
            <w:pStyle w:val="Header"/>
            <w:jc w:val="center"/>
          </w:pPr>
        </w:p>
      </w:tc>
      <w:tc>
        <w:tcPr>
          <w:tcW w:w="3540" w:type="dxa"/>
        </w:tcPr>
        <w:p w14:paraId="76A6C74E" w14:textId="2C7616FE" w:rsidR="09E7AB46" w:rsidRDefault="09E7AB46" w:rsidP="003977FE">
          <w:pPr>
            <w:pStyle w:val="Header"/>
            <w:ind w:right="-115"/>
            <w:jc w:val="right"/>
          </w:pPr>
        </w:p>
      </w:tc>
    </w:tr>
  </w:tbl>
  <w:p w14:paraId="655FEFB3" w14:textId="70FC250C" w:rsidR="09E7AB46" w:rsidRDefault="09E7AB46" w:rsidP="0039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DC7"/>
    <w:multiLevelType w:val="hybridMultilevel"/>
    <w:tmpl w:val="D890CBCE"/>
    <w:lvl w:ilvl="0" w:tplc="FFFFFFFF">
      <w:start w:val="6"/>
      <w:numFmt w:val="bullet"/>
      <w:lvlText w:val="-"/>
      <w:lvlJc w:val="left"/>
      <w:pPr>
        <w:ind w:left="720" w:hanging="360"/>
      </w:pPr>
      <w:rPr>
        <w:rFonts w:ascii="Calibri" w:hAnsi="Calibr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2" w15:restartNumberingAfterBreak="0">
    <w:nsid w:val="14233868"/>
    <w:multiLevelType w:val="hybridMultilevel"/>
    <w:tmpl w:val="B50C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96AC1"/>
    <w:multiLevelType w:val="hybridMultilevel"/>
    <w:tmpl w:val="2FC4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87767"/>
    <w:multiLevelType w:val="hybridMultilevel"/>
    <w:tmpl w:val="EB5A8222"/>
    <w:lvl w:ilvl="0" w:tplc="F7E21D70">
      <w:start w:val="1"/>
      <w:numFmt w:val="bullet"/>
      <w:lvlText w:val="•"/>
      <w:lvlJc w:val="left"/>
      <w:pPr>
        <w:tabs>
          <w:tab w:val="num" w:pos="720"/>
        </w:tabs>
        <w:ind w:left="720" w:hanging="360"/>
      </w:pPr>
      <w:rPr>
        <w:rFonts w:ascii="Arial" w:hAnsi="Arial" w:hint="default"/>
      </w:rPr>
    </w:lvl>
    <w:lvl w:ilvl="1" w:tplc="ACBE67BA">
      <w:start w:val="1"/>
      <w:numFmt w:val="bullet"/>
      <w:lvlText w:val="•"/>
      <w:lvlJc w:val="left"/>
      <w:pPr>
        <w:tabs>
          <w:tab w:val="num" w:pos="1440"/>
        </w:tabs>
        <w:ind w:left="1440" w:hanging="360"/>
      </w:pPr>
      <w:rPr>
        <w:rFonts w:ascii="Arial" w:hAnsi="Arial" w:hint="default"/>
      </w:rPr>
    </w:lvl>
    <w:lvl w:ilvl="2" w:tplc="E3C22FD2">
      <w:numFmt w:val="bullet"/>
      <w:lvlText w:val="o"/>
      <w:lvlJc w:val="left"/>
      <w:pPr>
        <w:tabs>
          <w:tab w:val="num" w:pos="2160"/>
        </w:tabs>
        <w:ind w:left="2160" w:hanging="360"/>
      </w:pPr>
      <w:rPr>
        <w:rFonts w:ascii="Courier New" w:hAnsi="Courier New" w:hint="default"/>
      </w:rPr>
    </w:lvl>
    <w:lvl w:ilvl="3" w:tplc="111E20E0" w:tentative="1">
      <w:start w:val="1"/>
      <w:numFmt w:val="bullet"/>
      <w:lvlText w:val="•"/>
      <w:lvlJc w:val="left"/>
      <w:pPr>
        <w:tabs>
          <w:tab w:val="num" w:pos="2880"/>
        </w:tabs>
        <w:ind w:left="2880" w:hanging="360"/>
      </w:pPr>
      <w:rPr>
        <w:rFonts w:ascii="Arial" w:hAnsi="Arial" w:hint="default"/>
      </w:rPr>
    </w:lvl>
    <w:lvl w:ilvl="4" w:tplc="ADC288DE" w:tentative="1">
      <w:start w:val="1"/>
      <w:numFmt w:val="bullet"/>
      <w:lvlText w:val="•"/>
      <w:lvlJc w:val="left"/>
      <w:pPr>
        <w:tabs>
          <w:tab w:val="num" w:pos="3600"/>
        </w:tabs>
        <w:ind w:left="3600" w:hanging="360"/>
      </w:pPr>
      <w:rPr>
        <w:rFonts w:ascii="Arial" w:hAnsi="Arial" w:hint="default"/>
      </w:rPr>
    </w:lvl>
    <w:lvl w:ilvl="5" w:tplc="54B4DCF0" w:tentative="1">
      <w:start w:val="1"/>
      <w:numFmt w:val="bullet"/>
      <w:lvlText w:val="•"/>
      <w:lvlJc w:val="left"/>
      <w:pPr>
        <w:tabs>
          <w:tab w:val="num" w:pos="4320"/>
        </w:tabs>
        <w:ind w:left="4320" w:hanging="360"/>
      </w:pPr>
      <w:rPr>
        <w:rFonts w:ascii="Arial" w:hAnsi="Arial" w:hint="default"/>
      </w:rPr>
    </w:lvl>
    <w:lvl w:ilvl="6" w:tplc="7E00279C" w:tentative="1">
      <w:start w:val="1"/>
      <w:numFmt w:val="bullet"/>
      <w:lvlText w:val="•"/>
      <w:lvlJc w:val="left"/>
      <w:pPr>
        <w:tabs>
          <w:tab w:val="num" w:pos="5040"/>
        </w:tabs>
        <w:ind w:left="5040" w:hanging="360"/>
      </w:pPr>
      <w:rPr>
        <w:rFonts w:ascii="Arial" w:hAnsi="Arial" w:hint="default"/>
      </w:rPr>
    </w:lvl>
    <w:lvl w:ilvl="7" w:tplc="EE2A8128" w:tentative="1">
      <w:start w:val="1"/>
      <w:numFmt w:val="bullet"/>
      <w:lvlText w:val="•"/>
      <w:lvlJc w:val="left"/>
      <w:pPr>
        <w:tabs>
          <w:tab w:val="num" w:pos="5760"/>
        </w:tabs>
        <w:ind w:left="5760" w:hanging="360"/>
      </w:pPr>
      <w:rPr>
        <w:rFonts w:ascii="Arial" w:hAnsi="Arial" w:hint="default"/>
      </w:rPr>
    </w:lvl>
    <w:lvl w:ilvl="8" w:tplc="7406A39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B19BC"/>
    <w:multiLevelType w:val="hybridMultilevel"/>
    <w:tmpl w:val="68EA4A08"/>
    <w:lvl w:ilvl="0" w:tplc="46C08758">
      <w:start w:val="1"/>
      <w:numFmt w:val="lowerRoman"/>
      <w:lvlText w:val="%1)"/>
      <w:lvlJc w:val="left"/>
      <w:pPr>
        <w:ind w:left="1080" w:hanging="720"/>
      </w:pPr>
      <w:rPr>
        <w:rFonts w:hint="default"/>
      </w:rPr>
    </w:lvl>
    <w:lvl w:ilvl="1" w:tplc="647695AE">
      <w:start w:val="1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BA734F"/>
    <w:multiLevelType w:val="hybridMultilevel"/>
    <w:tmpl w:val="EBAEF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9430F"/>
    <w:multiLevelType w:val="hybridMultilevel"/>
    <w:tmpl w:val="AB648C30"/>
    <w:lvl w:ilvl="0" w:tplc="976A67D8">
      <w:start w:val="1"/>
      <w:numFmt w:val="bullet"/>
      <w:lvlText w:val="•"/>
      <w:lvlJc w:val="left"/>
      <w:pPr>
        <w:tabs>
          <w:tab w:val="num" w:pos="720"/>
        </w:tabs>
        <w:ind w:left="720" w:hanging="360"/>
      </w:pPr>
      <w:rPr>
        <w:rFonts w:ascii="Arial" w:hAnsi="Arial" w:hint="default"/>
      </w:rPr>
    </w:lvl>
    <w:lvl w:ilvl="1" w:tplc="662AC4CC" w:tentative="1">
      <w:start w:val="1"/>
      <w:numFmt w:val="bullet"/>
      <w:lvlText w:val="•"/>
      <w:lvlJc w:val="left"/>
      <w:pPr>
        <w:tabs>
          <w:tab w:val="num" w:pos="1440"/>
        </w:tabs>
        <w:ind w:left="1440" w:hanging="360"/>
      </w:pPr>
      <w:rPr>
        <w:rFonts w:ascii="Arial" w:hAnsi="Arial" w:hint="default"/>
      </w:rPr>
    </w:lvl>
    <w:lvl w:ilvl="2" w:tplc="4A18DB3A" w:tentative="1">
      <w:start w:val="1"/>
      <w:numFmt w:val="bullet"/>
      <w:lvlText w:val="•"/>
      <w:lvlJc w:val="left"/>
      <w:pPr>
        <w:tabs>
          <w:tab w:val="num" w:pos="2160"/>
        </w:tabs>
        <w:ind w:left="2160" w:hanging="360"/>
      </w:pPr>
      <w:rPr>
        <w:rFonts w:ascii="Arial" w:hAnsi="Arial" w:hint="default"/>
      </w:rPr>
    </w:lvl>
    <w:lvl w:ilvl="3" w:tplc="DCB25CFC" w:tentative="1">
      <w:start w:val="1"/>
      <w:numFmt w:val="bullet"/>
      <w:lvlText w:val="•"/>
      <w:lvlJc w:val="left"/>
      <w:pPr>
        <w:tabs>
          <w:tab w:val="num" w:pos="2880"/>
        </w:tabs>
        <w:ind w:left="2880" w:hanging="360"/>
      </w:pPr>
      <w:rPr>
        <w:rFonts w:ascii="Arial" w:hAnsi="Arial" w:hint="default"/>
      </w:rPr>
    </w:lvl>
    <w:lvl w:ilvl="4" w:tplc="B65A0C8E" w:tentative="1">
      <w:start w:val="1"/>
      <w:numFmt w:val="bullet"/>
      <w:lvlText w:val="•"/>
      <w:lvlJc w:val="left"/>
      <w:pPr>
        <w:tabs>
          <w:tab w:val="num" w:pos="3600"/>
        </w:tabs>
        <w:ind w:left="3600" w:hanging="360"/>
      </w:pPr>
      <w:rPr>
        <w:rFonts w:ascii="Arial" w:hAnsi="Arial" w:hint="default"/>
      </w:rPr>
    </w:lvl>
    <w:lvl w:ilvl="5" w:tplc="EBDCE860" w:tentative="1">
      <w:start w:val="1"/>
      <w:numFmt w:val="bullet"/>
      <w:lvlText w:val="•"/>
      <w:lvlJc w:val="left"/>
      <w:pPr>
        <w:tabs>
          <w:tab w:val="num" w:pos="4320"/>
        </w:tabs>
        <w:ind w:left="4320" w:hanging="360"/>
      </w:pPr>
      <w:rPr>
        <w:rFonts w:ascii="Arial" w:hAnsi="Arial" w:hint="default"/>
      </w:rPr>
    </w:lvl>
    <w:lvl w:ilvl="6" w:tplc="38A44466" w:tentative="1">
      <w:start w:val="1"/>
      <w:numFmt w:val="bullet"/>
      <w:lvlText w:val="•"/>
      <w:lvlJc w:val="left"/>
      <w:pPr>
        <w:tabs>
          <w:tab w:val="num" w:pos="5040"/>
        </w:tabs>
        <w:ind w:left="5040" w:hanging="360"/>
      </w:pPr>
      <w:rPr>
        <w:rFonts w:ascii="Arial" w:hAnsi="Arial" w:hint="default"/>
      </w:rPr>
    </w:lvl>
    <w:lvl w:ilvl="7" w:tplc="54CEE828" w:tentative="1">
      <w:start w:val="1"/>
      <w:numFmt w:val="bullet"/>
      <w:lvlText w:val="•"/>
      <w:lvlJc w:val="left"/>
      <w:pPr>
        <w:tabs>
          <w:tab w:val="num" w:pos="5760"/>
        </w:tabs>
        <w:ind w:left="5760" w:hanging="360"/>
      </w:pPr>
      <w:rPr>
        <w:rFonts w:ascii="Arial" w:hAnsi="Arial" w:hint="default"/>
      </w:rPr>
    </w:lvl>
    <w:lvl w:ilvl="8" w:tplc="D08C2B0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0960D34"/>
    <w:multiLevelType w:val="hybridMultilevel"/>
    <w:tmpl w:val="6C627554"/>
    <w:lvl w:ilvl="0" w:tplc="87D44A64">
      <w:start w:val="1"/>
      <w:numFmt w:val="upperRoman"/>
      <w:lvlText w:val="%1)"/>
      <w:lvlJc w:val="left"/>
      <w:pPr>
        <w:ind w:left="720" w:hanging="360"/>
      </w:pPr>
    </w:lvl>
    <w:lvl w:ilvl="1" w:tplc="52A292EE">
      <w:start w:val="1"/>
      <w:numFmt w:val="lowerLetter"/>
      <w:lvlText w:val="%2."/>
      <w:lvlJc w:val="left"/>
      <w:pPr>
        <w:ind w:left="1440" w:hanging="360"/>
      </w:pPr>
    </w:lvl>
    <w:lvl w:ilvl="2" w:tplc="5644E8BC">
      <w:start w:val="1"/>
      <w:numFmt w:val="lowerRoman"/>
      <w:lvlText w:val="%3."/>
      <w:lvlJc w:val="right"/>
      <w:pPr>
        <w:ind w:left="2160" w:hanging="180"/>
      </w:pPr>
    </w:lvl>
    <w:lvl w:ilvl="3" w:tplc="01B868A0">
      <w:start w:val="1"/>
      <w:numFmt w:val="decimal"/>
      <w:lvlText w:val="%4."/>
      <w:lvlJc w:val="left"/>
      <w:pPr>
        <w:ind w:left="2880" w:hanging="360"/>
      </w:pPr>
    </w:lvl>
    <w:lvl w:ilvl="4" w:tplc="47DE8EB8">
      <w:start w:val="1"/>
      <w:numFmt w:val="lowerLetter"/>
      <w:lvlText w:val="%5."/>
      <w:lvlJc w:val="left"/>
      <w:pPr>
        <w:ind w:left="3600" w:hanging="360"/>
      </w:pPr>
    </w:lvl>
    <w:lvl w:ilvl="5" w:tplc="C62040E4">
      <w:start w:val="1"/>
      <w:numFmt w:val="lowerRoman"/>
      <w:lvlText w:val="%6."/>
      <w:lvlJc w:val="right"/>
      <w:pPr>
        <w:ind w:left="4320" w:hanging="180"/>
      </w:pPr>
    </w:lvl>
    <w:lvl w:ilvl="6" w:tplc="C79A1B7E">
      <w:start w:val="1"/>
      <w:numFmt w:val="decimal"/>
      <w:lvlText w:val="%7."/>
      <w:lvlJc w:val="left"/>
      <w:pPr>
        <w:ind w:left="5040" w:hanging="360"/>
      </w:pPr>
    </w:lvl>
    <w:lvl w:ilvl="7" w:tplc="0674E2EE">
      <w:start w:val="1"/>
      <w:numFmt w:val="lowerLetter"/>
      <w:lvlText w:val="%8."/>
      <w:lvlJc w:val="left"/>
      <w:pPr>
        <w:ind w:left="5760" w:hanging="360"/>
      </w:pPr>
    </w:lvl>
    <w:lvl w:ilvl="8" w:tplc="80629578">
      <w:start w:val="1"/>
      <w:numFmt w:val="lowerRoman"/>
      <w:lvlText w:val="%9."/>
      <w:lvlJc w:val="right"/>
      <w:pPr>
        <w:ind w:left="6480" w:hanging="180"/>
      </w:pPr>
    </w:lvl>
  </w:abstractNum>
  <w:abstractNum w:abstractNumId="14" w15:restartNumberingAfterBreak="0">
    <w:nsid w:val="515FA725"/>
    <w:multiLevelType w:val="hybridMultilevel"/>
    <w:tmpl w:val="AD18EF74"/>
    <w:lvl w:ilvl="0" w:tplc="C7C2EA4E">
      <w:start w:val="1"/>
      <w:numFmt w:val="bullet"/>
      <w:lvlText w:val="•"/>
      <w:lvlJc w:val="left"/>
      <w:pPr>
        <w:ind w:left="720" w:hanging="360"/>
      </w:pPr>
      <w:rPr>
        <w:rFonts w:ascii="Arial" w:hAnsi="Arial" w:hint="default"/>
      </w:rPr>
    </w:lvl>
    <w:lvl w:ilvl="1" w:tplc="4C305788">
      <w:start w:val="1"/>
      <w:numFmt w:val="bullet"/>
      <w:lvlText w:val="o"/>
      <w:lvlJc w:val="left"/>
      <w:pPr>
        <w:ind w:left="1440" w:hanging="360"/>
      </w:pPr>
      <w:rPr>
        <w:rFonts w:ascii="Courier New" w:hAnsi="Courier New" w:hint="default"/>
      </w:rPr>
    </w:lvl>
    <w:lvl w:ilvl="2" w:tplc="73026F20">
      <w:start w:val="1"/>
      <w:numFmt w:val="bullet"/>
      <w:lvlText w:val=""/>
      <w:lvlJc w:val="left"/>
      <w:pPr>
        <w:ind w:left="2160" w:hanging="360"/>
      </w:pPr>
      <w:rPr>
        <w:rFonts w:ascii="Wingdings" w:hAnsi="Wingdings" w:hint="default"/>
      </w:rPr>
    </w:lvl>
    <w:lvl w:ilvl="3" w:tplc="A7B09508">
      <w:start w:val="1"/>
      <w:numFmt w:val="bullet"/>
      <w:lvlText w:val=""/>
      <w:lvlJc w:val="left"/>
      <w:pPr>
        <w:ind w:left="2880" w:hanging="360"/>
      </w:pPr>
      <w:rPr>
        <w:rFonts w:ascii="Symbol" w:hAnsi="Symbol" w:hint="default"/>
      </w:rPr>
    </w:lvl>
    <w:lvl w:ilvl="4" w:tplc="EA36B160">
      <w:start w:val="1"/>
      <w:numFmt w:val="bullet"/>
      <w:lvlText w:val="o"/>
      <w:lvlJc w:val="left"/>
      <w:pPr>
        <w:ind w:left="3600" w:hanging="360"/>
      </w:pPr>
      <w:rPr>
        <w:rFonts w:ascii="Courier New" w:hAnsi="Courier New" w:hint="default"/>
      </w:rPr>
    </w:lvl>
    <w:lvl w:ilvl="5" w:tplc="3D0668D6">
      <w:start w:val="1"/>
      <w:numFmt w:val="bullet"/>
      <w:lvlText w:val=""/>
      <w:lvlJc w:val="left"/>
      <w:pPr>
        <w:ind w:left="4320" w:hanging="360"/>
      </w:pPr>
      <w:rPr>
        <w:rFonts w:ascii="Wingdings" w:hAnsi="Wingdings" w:hint="default"/>
      </w:rPr>
    </w:lvl>
    <w:lvl w:ilvl="6" w:tplc="5E567660">
      <w:start w:val="1"/>
      <w:numFmt w:val="bullet"/>
      <w:lvlText w:val=""/>
      <w:lvlJc w:val="left"/>
      <w:pPr>
        <w:ind w:left="5040" w:hanging="360"/>
      </w:pPr>
      <w:rPr>
        <w:rFonts w:ascii="Symbol" w:hAnsi="Symbol" w:hint="default"/>
      </w:rPr>
    </w:lvl>
    <w:lvl w:ilvl="7" w:tplc="DAB267E4">
      <w:start w:val="1"/>
      <w:numFmt w:val="bullet"/>
      <w:lvlText w:val="o"/>
      <w:lvlJc w:val="left"/>
      <w:pPr>
        <w:ind w:left="5760" w:hanging="360"/>
      </w:pPr>
      <w:rPr>
        <w:rFonts w:ascii="Courier New" w:hAnsi="Courier New" w:hint="default"/>
      </w:rPr>
    </w:lvl>
    <w:lvl w:ilvl="8" w:tplc="101A2DD6">
      <w:start w:val="1"/>
      <w:numFmt w:val="bullet"/>
      <w:lvlText w:val=""/>
      <w:lvlJc w:val="left"/>
      <w:pPr>
        <w:ind w:left="6480" w:hanging="360"/>
      </w:pPr>
      <w:rPr>
        <w:rFonts w:ascii="Wingdings" w:hAnsi="Wingdings" w:hint="default"/>
      </w:rPr>
    </w:lvl>
  </w:abstractNum>
  <w:abstractNum w:abstractNumId="15" w15:restartNumberingAfterBreak="0">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8C8D6"/>
    <w:multiLevelType w:val="hybridMultilevel"/>
    <w:tmpl w:val="44F86B6C"/>
    <w:lvl w:ilvl="0" w:tplc="66E85C92">
      <w:start w:val="1"/>
      <w:numFmt w:val="upperRoman"/>
      <w:lvlText w:val="%1)"/>
      <w:lvlJc w:val="left"/>
      <w:pPr>
        <w:ind w:left="720" w:hanging="360"/>
      </w:pPr>
    </w:lvl>
    <w:lvl w:ilvl="1" w:tplc="C1A2171C">
      <w:start w:val="1"/>
      <w:numFmt w:val="lowerLetter"/>
      <w:lvlText w:val="%2."/>
      <w:lvlJc w:val="left"/>
      <w:pPr>
        <w:ind w:left="1440" w:hanging="360"/>
      </w:pPr>
    </w:lvl>
    <w:lvl w:ilvl="2" w:tplc="0B12EBAE">
      <w:start w:val="1"/>
      <w:numFmt w:val="lowerRoman"/>
      <w:lvlText w:val="%3."/>
      <w:lvlJc w:val="right"/>
      <w:pPr>
        <w:ind w:left="2160" w:hanging="180"/>
      </w:pPr>
    </w:lvl>
    <w:lvl w:ilvl="3" w:tplc="2E90A704">
      <w:start w:val="1"/>
      <w:numFmt w:val="decimal"/>
      <w:lvlText w:val="%4."/>
      <w:lvlJc w:val="left"/>
      <w:pPr>
        <w:ind w:left="2880" w:hanging="360"/>
      </w:pPr>
    </w:lvl>
    <w:lvl w:ilvl="4" w:tplc="D0283B1A">
      <w:start w:val="1"/>
      <w:numFmt w:val="lowerLetter"/>
      <w:lvlText w:val="%5."/>
      <w:lvlJc w:val="left"/>
      <w:pPr>
        <w:ind w:left="3600" w:hanging="360"/>
      </w:pPr>
    </w:lvl>
    <w:lvl w:ilvl="5" w:tplc="CB26ED38">
      <w:start w:val="1"/>
      <w:numFmt w:val="lowerRoman"/>
      <w:lvlText w:val="%6."/>
      <w:lvlJc w:val="right"/>
      <w:pPr>
        <w:ind w:left="4320" w:hanging="180"/>
      </w:pPr>
    </w:lvl>
    <w:lvl w:ilvl="6" w:tplc="0BBC6E5A">
      <w:start w:val="1"/>
      <w:numFmt w:val="decimal"/>
      <w:lvlText w:val="%7."/>
      <w:lvlJc w:val="left"/>
      <w:pPr>
        <w:ind w:left="5040" w:hanging="360"/>
      </w:pPr>
    </w:lvl>
    <w:lvl w:ilvl="7" w:tplc="F38256D6">
      <w:start w:val="1"/>
      <w:numFmt w:val="lowerLetter"/>
      <w:lvlText w:val="%8."/>
      <w:lvlJc w:val="left"/>
      <w:pPr>
        <w:ind w:left="5760" w:hanging="360"/>
      </w:pPr>
    </w:lvl>
    <w:lvl w:ilvl="8" w:tplc="A5F41996">
      <w:start w:val="1"/>
      <w:numFmt w:val="lowerRoman"/>
      <w:lvlText w:val="%9."/>
      <w:lvlJc w:val="right"/>
      <w:pPr>
        <w:ind w:left="6480" w:hanging="180"/>
      </w:pPr>
    </w:lvl>
  </w:abstractNum>
  <w:abstractNum w:abstractNumId="1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35367"/>
    <w:multiLevelType w:val="hybridMultilevel"/>
    <w:tmpl w:val="A8F08EB2"/>
    <w:lvl w:ilvl="0" w:tplc="34090001">
      <w:start w:val="1"/>
      <w:numFmt w:val="bullet"/>
      <w:lvlText w:val=""/>
      <w:lvlJc w:val="left"/>
      <w:pPr>
        <w:ind w:left="781" w:hanging="360"/>
      </w:pPr>
      <w:rPr>
        <w:rFonts w:ascii="Symbol" w:hAnsi="Symbol" w:hint="default"/>
      </w:rPr>
    </w:lvl>
    <w:lvl w:ilvl="1" w:tplc="34090003" w:tentative="1">
      <w:start w:val="1"/>
      <w:numFmt w:val="bullet"/>
      <w:lvlText w:val="o"/>
      <w:lvlJc w:val="left"/>
      <w:pPr>
        <w:ind w:left="1501" w:hanging="360"/>
      </w:pPr>
      <w:rPr>
        <w:rFonts w:ascii="Courier New" w:hAnsi="Courier New" w:cs="Courier New" w:hint="default"/>
      </w:rPr>
    </w:lvl>
    <w:lvl w:ilvl="2" w:tplc="34090005" w:tentative="1">
      <w:start w:val="1"/>
      <w:numFmt w:val="bullet"/>
      <w:lvlText w:val=""/>
      <w:lvlJc w:val="left"/>
      <w:pPr>
        <w:ind w:left="2221" w:hanging="360"/>
      </w:pPr>
      <w:rPr>
        <w:rFonts w:ascii="Wingdings" w:hAnsi="Wingdings" w:hint="default"/>
      </w:rPr>
    </w:lvl>
    <w:lvl w:ilvl="3" w:tplc="34090001" w:tentative="1">
      <w:start w:val="1"/>
      <w:numFmt w:val="bullet"/>
      <w:lvlText w:val=""/>
      <w:lvlJc w:val="left"/>
      <w:pPr>
        <w:ind w:left="2941" w:hanging="360"/>
      </w:pPr>
      <w:rPr>
        <w:rFonts w:ascii="Symbol" w:hAnsi="Symbol" w:hint="default"/>
      </w:rPr>
    </w:lvl>
    <w:lvl w:ilvl="4" w:tplc="34090003" w:tentative="1">
      <w:start w:val="1"/>
      <w:numFmt w:val="bullet"/>
      <w:lvlText w:val="o"/>
      <w:lvlJc w:val="left"/>
      <w:pPr>
        <w:ind w:left="3661" w:hanging="360"/>
      </w:pPr>
      <w:rPr>
        <w:rFonts w:ascii="Courier New" w:hAnsi="Courier New" w:cs="Courier New" w:hint="default"/>
      </w:rPr>
    </w:lvl>
    <w:lvl w:ilvl="5" w:tplc="34090005" w:tentative="1">
      <w:start w:val="1"/>
      <w:numFmt w:val="bullet"/>
      <w:lvlText w:val=""/>
      <w:lvlJc w:val="left"/>
      <w:pPr>
        <w:ind w:left="4381" w:hanging="360"/>
      </w:pPr>
      <w:rPr>
        <w:rFonts w:ascii="Wingdings" w:hAnsi="Wingdings" w:hint="default"/>
      </w:rPr>
    </w:lvl>
    <w:lvl w:ilvl="6" w:tplc="34090001" w:tentative="1">
      <w:start w:val="1"/>
      <w:numFmt w:val="bullet"/>
      <w:lvlText w:val=""/>
      <w:lvlJc w:val="left"/>
      <w:pPr>
        <w:ind w:left="5101" w:hanging="360"/>
      </w:pPr>
      <w:rPr>
        <w:rFonts w:ascii="Symbol" w:hAnsi="Symbol" w:hint="default"/>
      </w:rPr>
    </w:lvl>
    <w:lvl w:ilvl="7" w:tplc="34090003" w:tentative="1">
      <w:start w:val="1"/>
      <w:numFmt w:val="bullet"/>
      <w:lvlText w:val="o"/>
      <w:lvlJc w:val="left"/>
      <w:pPr>
        <w:ind w:left="5821" w:hanging="360"/>
      </w:pPr>
      <w:rPr>
        <w:rFonts w:ascii="Courier New" w:hAnsi="Courier New" w:cs="Courier New" w:hint="default"/>
      </w:rPr>
    </w:lvl>
    <w:lvl w:ilvl="8" w:tplc="34090005" w:tentative="1">
      <w:start w:val="1"/>
      <w:numFmt w:val="bullet"/>
      <w:lvlText w:val=""/>
      <w:lvlJc w:val="left"/>
      <w:pPr>
        <w:ind w:left="6541" w:hanging="360"/>
      </w:pPr>
      <w:rPr>
        <w:rFonts w:ascii="Wingdings" w:hAnsi="Wingdings" w:hint="default"/>
      </w:rPr>
    </w:lvl>
  </w:abstractNum>
  <w:num w:numId="1" w16cid:durableId="1343316505">
    <w:abstractNumId w:val="1"/>
  </w:num>
  <w:num w:numId="2" w16cid:durableId="1352873698">
    <w:abstractNumId w:val="7"/>
  </w:num>
  <w:num w:numId="3" w16cid:durableId="1024090587">
    <w:abstractNumId w:val="8"/>
  </w:num>
  <w:num w:numId="4" w16cid:durableId="1414623212">
    <w:abstractNumId w:val="15"/>
  </w:num>
  <w:num w:numId="5" w16cid:durableId="1641305506">
    <w:abstractNumId w:val="9"/>
  </w:num>
  <w:num w:numId="6" w16cid:durableId="1940721634">
    <w:abstractNumId w:val="16"/>
  </w:num>
  <w:num w:numId="7" w16cid:durableId="548422448">
    <w:abstractNumId w:val="3"/>
  </w:num>
  <w:num w:numId="8" w16cid:durableId="1917593903">
    <w:abstractNumId w:val="6"/>
  </w:num>
  <w:num w:numId="9" w16cid:durableId="11273656">
    <w:abstractNumId w:val="19"/>
  </w:num>
  <w:num w:numId="10" w16cid:durableId="173736005">
    <w:abstractNumId w:val="5"/>
  </w:num>
  <w:num w:numId="11" w16cid:durableId="1712532094">
    <w:abstractNumId w:val="10"/>
  </w:num>
  <w:num w:numId="12" w16cid:durableId="1544756216">
    <w:abstractNumId w:val="2"/>
  </w:num>
  <w:num w:numId="13" w16cid:durableId="204756537">
    <w:abstractNumId w:val="17"/>
  </w:num>
  <w:num w:numId="14" w16cid:durableId="72119962">
    <w:abstractNumId w:val="11"/>
  </w:num>
  <w:num w:numId="15" w16cid:durableId="590241505">
    <w:abstractNumId w:val="4"/>
  </w:num>
  <w:num w:numId="16" w16cid:durableId="179970310">
    <w:abstractNumId w:val="12"/>
  </w:num>
  <w:num w:numId="17" w16cid:durableId="458380300">
    <w:abstractNumId w:val="0"/>
  </w:num>
  <w:num w:numId="18" w16cid:durableId="750735270">
    <w:abstractNumId w:val="18"/>
  </w:num>
  <w:num w:numId="19" w16cid:durableId="1592394039">
    <w:abstractNumId w:val="13"/>
  </w:num>
  <w:num w:numId="20" w16cid:durableId="998775900">
    <w:abstractNumId w:val="14"/>
  </w:num>
  <w:num w:numId="21" w16cid:durableId="21944311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C2"/>
    <w:rsid w:val="00002D1B"/>
    <w:rsid w:val="00003384"/>
    <w:rsid w:val="00003AEB"/>
    <w:rsid w:val="0000769A"/>
    <w:rsid w:val="000078BC"/>
    <w:rsid w:val="00007ECE"/>
    <w:rsid w:val="00010617"/>
    <w:rsid w:val="000121B0"/>
    <w:rsid w:val="000134CC"/>
    <w:rsid w:val="00015168"/>
    <w:rsid w:val="00016418"/>
    <w:rsid w:val="000166BC"/>
    <w:rsid w:val="000210E2"/>
    <w:rsid w:val="00023835"/>
    <w:rsid w:val="00024F9B"/>
    <w:rsid w:val="00025C95"/>
    <w:rsid w:val="000308D4"/>
    <w:rsid w:val="00031251"/>
    <w:rsid w:val="00031DC9"/>
    <w:rsid w:val="000377AC"/>
    <w:rsid w:val="0003C6C5"/>
    <w:rsid w:val="00043245"/>
    <w:rsid w:val="000470E4"/>
    <w:rsid w:val="000506CB"/>
    <w:rsid w:val="00050FA9"/>
    <w:rsid w:val="00052FF4"/>
    <w:rsid w:val="00064352"/>
    <w:rsid w:val="00066978"/>
    <w:rsid w:val="0007043D"/>
    <w:rsid w:val="000723E3"/>
    <w:rsid w:val="000803A0"/>
    <w:rsid w:val="00083A6B"/>
    <w:rsid w:val="00085C04"/>
    <w:rsid w:val="0008651F"/>
    <w:rsid w:val="00090D90"/>
    <w:rsid w:val="00091F02"/>
    <w:rsid w:val="00092501"/>
    <w:rsid w:val="00092E1B"/>
    <w:rsid w:val="00094B2F"/>
    <w:rsid w:val="00096064"/>
    <w:rsid w:val="00096711"/>
    <w:rsid w:val="000968C1"/>
    <w:rsid w:val="000978CA"/>
    <w:rsid w:val="000A126F"/>
    <w:rsid w:val="000A146E"/>
    <w:rsid w:val="000A15D1"/>
    <w:rsid w:val="000A30DA"/>
    <w:rsid w:val="000A5536"/>
    <w:rsid w:val="000B09FF"/>
    <w:rsid w:val="000B2788"/>
    <w:rsid w:val="000B599B"/>
    <w:rsid w:val="000B7D96"/>
    <w:rsid w:val="000C0119"/>
    <w:rsid w:val="000C03EE"/>
    <w:rsid w:val="000C0B78"/>
    <w:rsid w:val="000C2A11"/>
    <w:rsid w:val="000C2B68"/>
    <w:rsid w:val="000C35B0"/>
    <w:rsid w:val="000C656D"/>
    <w:rsid w:val="000D06B5"/>
    <w:rsid w:val="000D10C5"/>
    <w:rsid w:val="000D1201"/>
    <w:rsid w:val="000D3A0A"/>
    <w:rsid w:val="000D498F"/>
    <w:rsid w:val="000D6D9C"/>
    <w:rsid w:val="000E0F18"/>
    <w:rsid w:val="000E30B5"/>
    <w:rsid w:val="000E7410"/>
    <w:rsid w:val="000E79E9"/>
    <w:rsid w:val="000F0345"/>
    <w:rsid w:val="000F048D"/>
    <w:rsid w:val="000F0BF9"/>
    <w:rsid w:val="000F23F3"/>
    <w:rsid w:val="000F65A4"/>
    <w:rsid w:val="000F7A98"/>
    <w:rsid w:val="00105897"/>
    <w:rsid w:val="00106A96"/>
    <w:rsid w:val="00107760"/>
    <w:rsid w:val="001114B2"/>
    <w:rsid w:val="0011469D"/>
    <w:rsid w:val="00114C7D"/>
    <w:rsid w:val="0011699C"/>
    <w:rsid w:val="00122622"/>
    <w:rsid w:val="00122EA7"/>
    <w:rsid w:val="0012303A"/>
    <w:rsid w:val="00123EC0"/>
    <w:rsid w:val="00124B56"/>
    <w:rsid w:val="00124FA6"/>
    <w:rsid w:val="00126292"/>
    <w:rsid w:val="00132552"/>
    <w:rsid w:val="0013530A"/>
    <w:rsid w:val="0013612C"/>
    <w:rsid w:val="00136A69"/>
    <w:rsid w:val="00142EB2"/>
    <w:rsid w:val="00144ED5"/>
    <w:rsid w:val="0014549D"/>
    <w:rsid w:val="00145891"/>
    <w:rsid w:val="0014734F"/>
    <w:rsid w:val="00147E87"/>
    <w:rsid w:val="0015472D"/>
    <w:rsid w:val="0015503F"/>
    <w:rsid w:val="0015763B"/>
    <w:rsid w:val="001602DF"/>
    <w:rsid w:val="00160579"/>
    <w:rsid w:val="00162338"/>
    <w:rsid w:val="00163317"/>
    <w:rsid w:val="001635E4"/>
    <w:rsid w:val="00163C7B"/>
    <w:rsid w:val="001649DC"/>
    <w:rsid w:val="00165038"/>
    <w:rsid w:val="00165286"/>
    <w:rsid w:val="00170DD0"/>
    <w:rsid w:val="00171470"/>
    <w:rsid w:val="001737DA"/>
    <w:rsid w:val="0017556F"/>
    <w:rsid w:val="001767EF"/>
    <w:rsid w:val="00176A75"/>
    <w:rsid w:val="001776D8"/>
    <w:rsid w:val="001854AB"/>
    <w:rsid w:val="00190790"/>
    <w:rsid w:val="00193B41"/>
    <w:rsid w:val="00193C09"/>
    <w:rsid w:val="00194DE3"/>
    <w:rsid w:val="001957DC"/>
    <w:rsid w:val="00197C6B"/>
    <w:rsid w:val="00197FC8"/>
    <w:rsid w:val="001A2B39"/>
    <w:rsid w:val="001A2C73"/>
    <w:rsid w:val="001A5638"/>
    <w:rsid w:val="001A5801"/>
    <w:rsid w:val="001A6995"/>
    <w:rsid w:val="001A6C5F"/>
    <w:rsid w:val="001B1760"/>
    <w:rsid w:val="001B376D"/>
    <w:rsid w:val="001B7024"/>
    <w:rsid w:val="001C1E68"/>
    <w:rsid w:val="001C209F"/>
    <w:rsid w:val="001D0B47"/>
    <w:rsid w:val="001D242B"/>
    <w:rsid w:val="001D4CA5"/>
    <w:rsid w:val="001D4F94"/>
    <w:rsid w:val="001D757B"/>
    <w:rsid w:val="001E101F"/>
    <w:rsid w:val="001E21A6"/>
    <w:rsid w:val="001E2946"/>
    <w:rsid w:val="001E58A4"/>
    <w:rsid w:val="001E5E20"/>
    <w:rsid w:val="001F0D20"/>
    <w:rsid w:val="001F41D4"/>
    <w:rsid w:val="001F4683"/>
    <w:rsid w:val="001F4D9E"/>
    <w:rsid w:val="001F58EF"/>
    <w:rsid w:val="00201A7F"/>
    <w:rsid w:val="00204B81"/>
    <w:rsid w:val="00205F81"/>
    <w:rsid w:val="00206941"/>
    <w:rsid w:val="0021182F"/>
    <w:rsid w:val="00212FEB"/>
    <w:rsid w:val="00213E87"/>
    <w:rsid w:val="00215094"/>
    <w:rsid w:val="00215D1B"/>
    <w:rsid w:val="002179BB"/>
    <w:rsid w:val="00220D29"/>
    <w:rsid w:val="00222D2F"/>
    <w:rsid w:val="002233B7"/>
    <w:rsid w:val="00224258"/>
    <w:rsid w:val="00225CDA"/>
    <w:rsid w:val="00233E28"/>
    <w:rsid w:val="00234BA4"/>
    <w:rsid w:val="0023529C"/>
    <w:rsid w:val="00235478"/>
    <w:rsid w:val="0023613C"/>
    <w:rsid w:val="00236DF4"/>
    <w:rsid w:val="00237C2F"/>
    <w:rsid w:val="00241DAA"/>
    <w:rsid w:val="00243CFF"/>
    <w:rsid w:val="00243F99"/>
    <w:rsid w:val="00245005"/>
    <w:rsid w:val="00246B66"/>
    <w:rsid w:val="00251130"/>
    <w:rsid w:val="00255B0E"/>
    <w:rsid w:val="0025606E"/>
    <w:rsid w:val="00260214"/>
    <w:rsid w:val="002637DC"/>
    <w:rsid w:val="0027001F"/>
    <w:rsid w:val="00270043"/>
    <w:rsid w:val="0027098B"/>
    <w:rsid w:val="002742AD"/>
    <w:rsid w:val="00274F02"/>
    <w:rsid w:val="00275A4A"/>
    <w:rsid w:val="002801C6"/>
    <w:rsid w:val="002805D4"/>
    <w:rsid w:val="00280FB9"/>
    <w:rsid w:val="00284411"/>
    <w:rsid w:val="00286BA0"/>
    <w:rsid w:val="00297326"/>
    <w:rsid w:val="002A02A4"/>
    <w:rsid w:val="002A3031"/>
    <w:rsid w:val="002A340B"/>
    <w:rsid w:val="002A36FE"/>
    <w:rsid w:val="002A5950"/>
    <w:rsid w:val="002A6952"/>
    <w:rsid w:val="002A7665"/>
    <w:rsid w:val="002A798F"/>
    <w:rsid w:val="002B14C9"/>
    <w:rsid w:val="002B2B6B"/>
    <w:rsid w:val="002B4BE1"/>
    <w:rsid w:val="002B6B39"/>
    <w:rsid w:val="002B7236"/>
    <w:rsid w:val="002C126A"/>
    <w:rsid w:val="002C49CF"/>
    <w:rsid w:val="002C4A03"/>
    <w:rsid w:val="002C690B"/>
    <w:rsid w:val="002C6E2F"/>
    <w:rsid w:val="002D1A93"/>
    <w:rsid w:val="002D5927"/>
    <w:rsid w:val="002D5C59"/>
    <w:rsid w:val="002D6A89"/>
    <w:rsid w:val="002D74C7"/>
    <w:rsid w:val="002D7641"/>
    <w:rsid w:val="002E50CF"/>
    <w:rsid w:val="002E57C4"/>
    <w:rsid w:val="002E77D1"/>
    <w:rsid w:val="002F1156"/>
    <w:rsid w:val="002F139E"/>
    <w:rsid w:val="002F3EFE"/>
    <w:rsid w:val="002F5953"/>
    <w:rsid w:val="002F78A1"/>
    <w:rsid w:val="0030509D"/>
    <w:rsid w:val="00307ED4"/>
    <w:rsid w:val="00310168"/>
    <w:rsid w:val="00310C19"/>
    <w:rsid w:val="003124FB"/>
    <w:rsid w:val="00312685"/>
    <w:rsid w:val="00314A5F"/>
    <w:rsid w:val="003155FA"/>
    <w:rsid w:val="00315C9B"/>
    <w:rsid w:val="00316B43"/>
    <w:rsid w:val="00317E6C"/>
    <w:rsid w:val="00320895"/>
    <w:rsid w:val="00322B8A"/>
    <w:rsid w:val="00330077"/>
    <w:rsid w:val="00335B87"/>
    <w:rsid w:val="0033662C"/>
    <w:rsid w:val="003369D5"/>
    <w:rsid w:val="0034117B"/>
    <w:rsid w:val="00342CD5"/>
    <w:rsid w:val="0034386B"/>
    <w:rsid w:val="00344D3B"/>
    <w:rsid w:val="00346939"/>
    <w:rsid w:val="00346CB7"/>
    <w:rsid w:val="00346FFE"/>
    <w:rsid w:val="00351A14"/>
    <w:rsid w:val="00353CD0"/>
    <w:rsid w:val="00356D08"/>
    <w:rsid w:val="00356FC6"/>
    <w:rsid w:val="00360431"/>
    <w:rsid w:val="00360501"/>
    <w:rsid w:val="00360945"/>
    <w:rsid w:val="00362C35"/>
    <w:rsid w:val="00366D49"/>
    <w:rsid w:val="00366FDF"/>
    <w:rsid w:val="0036774E"/>
    <w:rsid w:val="00375FFA"/>
    <w:rsid w:val="003775BC"/>
    <w:rsid w:val="00377BC5"/>
    <w:rsid w:val="003806B4"/>
    <w:rsid w:val="003808A3"/>
    <w:rsid w:val="003815EF"/>
    <w:rsid w:val="00381F8F"/>
    <w:rsid w:val="00382573"/>
    <w:rsid w:val="0038680E"/>
    <w:rsid w:val="003879DF"/>
    <w:rsid w:val="00390BC2"/>
    <w:rsid w:val="00390F98"/>
    <w:rsid w:val="00393870"/>
    <w:rsid w:val="0039451D"/>
    <w:rsid w:val="00395668"/>
    <w:rsid w:val="00396D76"/>
    <w:rsid w:val="003977FE"/>
    <w:rsid w:val="003A1AF5"/>
    <w:rsid w:val="003A77A2"/>
    <w:rsid w:val="003B0303"/>
    <w:rsid w:val="003B0EA1"/>
    <w:rsid w:val="003B1DFF"/>
    <w:rsid w:val="003B454A"/>
    <w:rsid w:val="003C1A52"/>
    <w:rsid w:val="003C2F32"/>
    <w:rsid w:val="003C3941"/>
    <w:rsid w:val="003C3FC0"/>
    <w:rsid w:val="003C4D74"/>
    <w:rsid w:val="003D13A8"/>
    <w:rsid w:val="003D210A"/>
    <w:rsid w:val="003D3325"/>
    <w:rsid w:val="003D4331"/>
    <w:rsid w:val="003D5C27"/>
    <w:rsid w:val="003D64EE"/>
    <w:rsid w:val="003D7627"/>
    <w:rsid w:val="003DB494"/>
    <w:rsid w:val="003E056C"/>
    <w:rsid w:val="003E423B"/>
    <w:rsid w:val="003E51E4"/>
    <w:rsid w:val="003E62C0"/>
    <w:rsid w:val="003E730D"/>
    <w:rsid w:val="003F446E"/>
    <w:rsid w:val="003F480D"/>
    <w:rsid w:val="003F5497"/>
    <w:rsid w:val="003F6918"/>
    <w:rsid w:val="003F6ABC"/>
    <w:rsid w:val="0040024A"/>
    <w:rsid w:val="00405A55"/>
    <w:rsid w:val="00410AF2"/>
    <w:rsid w:val="0041185F"/>
    <w:rsid w:val="004160BF"/>
    <w:rsid w:val="00417B11"/>
    <w:rsid w:val="00422D8B"/>
    <w:rsid w:val="00423E99"/>
    <w:rsid w:val="00424CDF"/>
    <w:rsid w:val="00425ABF"/>
    <w:rsid w:val="00427179"/>
    <w:rsid w:val="00431639"/>
    <w:rsid w:val="00431E2C"/>
    <w:rsid w:val="00432267"/>
    <w:rsid w:val="00432634"/>
    <w:rsid w:val="0043453F"/>
    <w:rsid w:val="00435C09"/>
    <w:rsid w:val="00437EB8"/>
    <w:rsid w:val="00442C6B"/>
    <w:rsid w:val="00442F4C"/>
    <w:rsid w:val="0044405E"/>
    <w:rsid w:val="0044408D"/>
    <w:rsid w:val="00446429"/>
    <w:rsid w:val="00451706"/>
    <w:rsid w:val="00451CB1"/>
    <w:rsid w:val="00452ED1"/>
    <w:rsid w:val="00455DEA"/>
    <w:rsid w:val="0045600E"/>
    <w:rsid w:val="004600E3"/>
    <w:rsid w:val="00464DD7"/>
    <w:rsid w:val="004658BE"/>
    <w:rsid w:val="00465B26"/>
    <w:rsid w:val="00466449"/>
    <w:rsid w:val="004664D8"/>
    <w:rsid w:val="00466DEB"/>
    <w:rsid w:val="00466E3B"/>
    <w:rsid w:val="00470009"/>
    <w:rsid w:val="00471235"/>
    <w:rsid w:val="00475DAB"/>
    <w:rsid w:val="0047708F"/>
    <w:rsid w:val="00480176"/>
    <w:rsid w:val="00480C5E"/>
    <w:rsid w:val="0048101E"/>
    <w:rsid w:val="00481A96"/>
    <w:rsid w:val="00482220"/>
    <w:rsid w:val="004863CF"/>
    <w:rsid w:val="00490F0E"/>
    <w:rsid w:val="0049327D"/>
    <w:rsid w:val="004A0A50"/>
    <w:rsid w:val="004A204B"/>
    <w:rsid w:val="004A23D2"/>
    <w:rsid w:val="004A3824"/>
    <w:rsid w:val="004B3940"/>
    <w:rsid w:val="004B5AAB"/>
    <w:rsid w:val="004C5287"/>
    <w:rsid w:val="004C62BF"/>
    <w:rsid w:val="004C6C3B"/>
    <w:rsid w:val="004D1571"/>
    <w:rsid w:val="004D2F20"/>
    <w:rsid w:val="004D52B0"/>
    <w:rsid w:val="004D5C65"/>
    <w:rsid w:val="004E3365"/>
    <w:rsid w:val="004E40E1"/>
    <w:rsid w:val="004E4B51"/>
    <w:rsid w:val="004E7392"/>
    <w:rsid w:val="004F3226"/>
    <w:rsid w:val="004F5F38"/>
    <w:rsid w:val="004F6B31"/>
    <w:rsid w:val="004F71AC"/>
    <w:rsid w:val="00500012"/>
    <w:rsid w:val="005014CA"/>
    <w:rsid w:val="005079BF"/>
    <w:rsid w:val="00510055"/>
    <w:rsid w:val="00510D98"/>
    <w:rsid w:val="00511E60"/>
    <w:rsid w:val="0051558E"/>
    <w:rsid w:val="005202F5"/>
    <w:rsid w:val="00521F30"/>
    <w:rsid w:val="005223E2"/>
    <w:rsid w:val="0052663C"/>
    <w:rsid w:val="005268DC"/>
    <w:rsid w:val="0052760B"/>
    <w:rsid w:val="00532A92"/>
    <w:rsid w:val="00532FF2"/>
    <w:rsid w:val="00533E46"/>
    <w:rsid w:val="0053545E"/>
    <w:rsid w:val="00537107"/>
    <w:rsid w:val="00537658"/>
    <w:rsid w:val="00537CAD"/>
    <w:rsid w:val="00540142"/>
    <w:rsid w:val="00540389"/>
    <w:rsid w:val="005473D7"/>
    <w:rsid w:val="00547BDB"/>
    <w:rsid w:val="00550E3D"/>
    <w:rsid w:val="00555A12"/>
    <w:rsid w:val="00555F3A"/>
    <w:rsid w:val="005578E7"/>
    <w:rsid w:val="005676D8"/>
    <w:rsid w:val="0057050D"/>
    <w:rsid w:val="00573DAD"/>
    <w:rsid w:val="0057C869"/>
    <w:rsid w:val="00581F54"/>
    <w:rsid w:val="0058622B"/>
    <w:rsid w:val="005877C3"/>
    <w:rsid w:val="00591C0B"/>
    <w:rsid w:val="00592C1A"/>
    <w:rsid w:val="0059646F"/>
    <w:rsid w:val="005A0F3F"/>
    <w:rsid w:val="005A6681"/>
    <w:rsid w:val="005A6CE1"/>
    <w:rsid w:val="005B1CBB"/>
    <w:rsid w:val="005B1F46"/>
    <w:rsid w:val="005B3110"/>
    <w:rsid w:val="005B3BBB"/>
    <w:rsid w:val="005B4B46"/>
    <w:rsid w:val="005B607F"/>
    <w:rsid w:val="005C0233"/>
    <w:rsid w:val="005C0D5D"/>
    <w:rsid w:val="005C1731"/>
    <w:rsid w:val="005C76B8"/>
    <w:rsid w:val="005D27D4"/>
    <w:rsid w:val="005D3696"/>
    <w:rsid w:val="005D5D53"/>
    <w:rsid w:val="005D746B"/>
    <w:rsid w:val="005E416A"/>
    <w:rsid w:val="005E4EDD"/>
    <w:rsid w:val="005E53CC"/>
    <w:rsid w:val="005E5EB2"/>
    <w:rsid w:val="005E7138"/>
    <w:rsid w:val="005F0467"/>
    <w:rsid w:val="005F49EE"/>
    <w:rsid w:val="005F72E9"/>
    <w:rsid w:val="005F7D61"/>
    <w:rsid w:val="006002EE"/>
    <w:rsid w:val="00600F78"/>
    <w:rsid w:val="0060180B"/>
    <w:rsid w:val="00601E0F"/>
    <w:rsid w:val="006020B1"/>
    <w:rsid w:val="00602A7F"/>
    <w:rsid w:val="00604423"/>
    <w:rsid w:val="00604FD6"/>
    <w:rsid w:val="006053F9"/>
    <w:rsid w:val="006117B9"/>
    <w:rsid w:val="00615E8B"/>
    <w:rsid w:val="00617CFC"/>
    <w:rsid w:val="00617DE4"/>
    <w:rsid w:val="00620475"/>
    <w:rsid w:val="0062093C"/>
    <w:rsid w:val="006233EB"/>
    <w:rsid w:val="00636936"/>
    <w:rsid w:val="00640832"/>
    <w:rsid w:val="00641437"/>
    <w:rsid w:val="006447B1"/>
    <w:rsid w:val="00645E3A"/>
    <w:rsid w:val="00646FEA"/>
    <w:rsid w:val="00650E20"/>
    <w:rsid w:val="00651419"/>
    <w:rsid w:val="0065275F"/>
    <w:rsid w:val="0065590C"/>
    <w:rsid w:val="00655D27"/>
    <w:rsid w:val="00656759"/>
    <w:rsid w:val="006602F1"/>
    <w:rsid w:val="00663137"/>
    <w:rsid w:val="00663D5A"/>
    <w:rsid w:val="006648B2"/>
    <w:rsid w:val="0067315C"/>
    <w:rsid w:val="00673516"/>
    <w:rsid w:val="0067489F"/>
    <w:rsid w:val="00675934"/>
    <w:rsid w:val="00677641"/>
    <w:rsid w:val="0068496F"/>
    <w:rsid w:val="00685ABC"/>
    <w:rsid w:val="00690F11"/>
    <w:rsid w:val="00691F09"/>
    <w:rsid w:val="00693899"/>
    <w:rsid w:val="00695AF0"/>
    <w:rsid w:val="00696954"/>
    <w:rsid w:val="00696ABA"/>
    <w:rsid w:val="006A1378"/>
    <w:rsid w:val="006A4CA6"/>
    <w:rsid w:val="006A6902"/>
    <w:rsid w:val="006B42EB"/>
    <w:rsid w:val="006B5835"/>
    <w:rsid w:val="006B660C"/>
    <w:rsid w:val="006B76F1"/>
    <w:rsid w:val="006C1B19"/>
    <w:rsid w:val="006C229C"/>
    <w:rsid w:val="006C6EAF"/>
    <w:rsid w:val="006D042E"/>
    <w:rsid w:val="006D3D21"/>
    <w:rsid w:val="006D62DA"/>
    <w:rsid w:val="006E3927"/>
    <w:rsid w:val="006F009E"/>
    <w:rsid w:val="006F0970"/>
    <w:rsid w:val="006F1D4C"/>
    <w:rsid w:val="006F301D"/>
    <w:rsid w:val="006F343D"/>
    <w:rsid w:val="006F4639"/>
    <w:rsid w:val="006F4E81"/>
    <w:rsid w:val="006F5561"/>
    <w:rsid w:val="006F7271"/>
    <w:rsid w:val="00700631"/>
    <w:rsid w:val="0070169C"/>
    <w:rsid w:val="00701934"/>
    <w:rsid w:val="0070378C"/>
    <w:rsid w:val="007041E5"/>
    <w:rsid w:val="0070460B"/>
    <w:rsid w:val="0070583F"/>
    <w:rsid w:val="0070645E"/>
    <w:rsid w:val="00711C76"/>
    <w:rsid w:val="0071347B"/>
    <w:rsid w:val="0071507D"/>
    <w:rsid w:val="00717598"/>
    <w:rsid w:val="00717C7A"/>
    <w:rsid w:val="0072005A"/>
    <w:rsid w:val="00725252"/>
    <w:rsid w:val="0072656A"/>
    <w:rsid w:val="00730077"/>
    <w:rsid w:val="00733BB2"/>
    <w:rsid w:val="0073662F"/>
    <w:rsid w:val="00740115"/>
    <w:rsid w:val="007416AC"/>
    <w:rsid w:val="00743A8C"/>
    <w:rsid w:val="00744618"/>
    <w:rsid w:val="00747763"/>
    <w:rsid w:val="007501B3"/>
    <w:rsid w:val="00750651"/>
    <w:rsid w:val="007511DA"/>
    <w:rsid w:val="00751BA3"/>
    <w:rsid w:val="00751E22"/>
    <w:rsid w:val="00754129"/>
    <w:rsid w:val="00756AD4"/>
    <w:rsid w:val="00760206"/>
    <w:rsid w:val="007626D9"/>
    <w:rsid w:val="00763627"/>
    <w:rsid w:val="00764769"/>
    <w:rsid w:val="00766AF4"/>
    <w:rsid w:val="00766B02"/>
    <w:rsid w:val="00771F7F"/>
    <w:rsid w:val="007723A7"/>
    <w:rsid w:val="0077310A"/>
    <w:rsid w:val="007738F8"/>
    <w:rsid w:val="007741DE"/>
    <w:rsid w:val="00782335"/>
    <w:rsid w:val="00782ED5"/>
    <w:rsid w:val="0078566A"/>
    <w:rsid w:val="0079434D"/>
    <w:rsid w:val="0079576F"/>
    <w:rsid w:val="0079E40D"/>
    <w:rsid w:val="007A4180"/>
    <w:rsid w:val="007B56BB"/>
    <w:rsid w:val="007B5ACA"/>
    <w:rsid w:val="007B5AFA"/>
    <w:rsid w:val="007B641A"/>
    <w:rsid w:val="007C14A5"/>
    <w:rsid w:val="007C54B5"/>
    <w:rsid w:val="007C59F8"/>
    <w:rsid w:val="007D144D"/>
    <w:rsid w:val="007D25FB"/>
    <w:rsid w:val="007D37BA"/>
    <w:rsid w:val="007D6329"/>
    <w:rsid w:val="007D76F9"/>
    <w:rsid w:val="007E12D1"/>
    <w:rsid w:val="007E464F"/>
    <w:rsid w:val="007E4FE2"/>
    <w:rsid w:val="007E67FD"/>
    <w:rsid w:val="007E9AB0"/>
    <w:rsid w:val="007F0457"/>
    <w:rsid w:val="007F1E32"/>
    <w:rsid w:val="007F5010"/>
    <w:rsid w:val="008004AD"/>
    <w:rsid w:val="0080284B"/>
    <w:rsid w:val="00811DC6"/>
    <w:rsid w:val="00813AC1"/>
    <w:rsid w:val="00814B1B"/>
    <w:rsid w:val="0081B673"/>
    <w:rsid w:val="008201BB"/>
    <w:rsid w:val="00823635"/>
    <w:rsid w:val="0082670A"/>
    <w:rsid w:val="00826E75"/>
    <w:rsid w:val="00831C7A"/>
    <w:rsid w:val="008324E0"/>
    <w:rsid w:val="00832740"/>
    <w:rsid w:val="00837E79"/>
    <w:rsid w:val="0084010D"/>
    <w:rsid w:val="008423D9"/>
    <w:rsid w:val="00843477"/>
    <w:rsid w:val="00846A22"/>
    <w:rsid w:val="00847159"/>
    <w:rsid w:val="00847324"/>
    <w:rsid w:val="008537FE"/>
    <w:rsid w:val="0085444F"/>
    <w:rsid w:val="008552F1"/>
    <w:rsid w:val="00857CFA"/>
    <w:rsid w:val="00862256"/>
    <w:rsid w:val="00862E1A"/>
    <w:rsid w:val="00863E8F"/>
    <w:rsid w:val="008654FB"/>
    <w:rsid w:val="00865FF9"/>
    <w:rsid w:val="008678FD"/>
    <w:rsid w:val="008679D3"/>
    <w:rsid w:val="00872B6C"/>
    <w:rsid w:val="0087336E"/>
    <w:rsid w:val="00874EAE"/>
    <w:rsid w:val="00875706"/>
    <w:rsid w:val="008809EA"/>
    <w:rsid w:val="00881946"/>
    <w:rsid w:val="0088302C"/>
    <w:rsid w:val="008858C7"/>
    <w:rsid w:val="00886A30"/>
    <w:rsid w:val="008877E3"/>
    <w:rsid w:val="00892409"/>
    <w:rsid w:val="008926FE"/>
    <w:rsid w:val="008954F8"/>
    <w:rsid w:val="00896BA0"/>
    <w:rsid w:val="008A295D"/>
    <w:rsid w:val="008A78D0"/>
    <w:rsid w:val="008B609E"/>
    <w:rsid w:val="008C1C25"/>
    <w:rsid w:val="008C224A"/>
    <w:rsid w:val="008C2F71"/>
    <w:rsid w:val="008C3A05"/>
    <w:rsid w:val="008C479C"/>
    <w:rsid w:val="008C493E"/>
    <w:rsid w:val="008C7658"/>
    <w:rsid w:val="008C7B0B"/>
    <w:rsid w:val="008D05CD"/>
    <w:rsid w:val="008D158A"/>
    <w:rsid w:val="008D49CD"/>
    <w:rsid w:val="008D60F6"/>
    <w:rsid w:val="008D685F"/>
    <w:rsid w:val="008D76B2"/>
    <w:rsid w:val="008E0959"/>
    <w:rsid w:val="008E3781"/>
    <w:rsid w:val="008E5B7B"/>
    <w:rsid w:val="008E5BE7"/>
    <w:rsid w:val="008E650C"/>
    <w:rsid w:val="008F12AC"/>
    <w:rsid w:val="008F2AC2"/>
    <w:rsid w:val="008F2BCF"/>
    <w:rsid w:val="008F53E4"/>
    <w:rsid w:val="008F7E39"/>
    <w:rsid w:val="00903ED8"/>
    <w:rsid w:val="0090413F"/>
    <w:rsid w:val="00906395"/>
    <w:rsid w:val="00910018"/>
    <w:rsid w:val="00912370"/>
    <w:rsid w:val="00914874"/>
    <w:rsid w:val="00916967"/>
    <w:rsid w:val="0092093C"/>
    <w:rsid w:val="00921B59"/>
    <w:rsid w:val="00925EE6"/>
    <w:rsid w:val="009261CF"/>
    <w:rsid w:val="00932AE1"/>
    <w:rsid w:val="0093381E"/>
    <w:rsid w:val="00937093"/>
    <w:rsid w:val="00942A18"/>
    <w:rsid w:val="00945659"/>
    <w:rsid w:val="009506A1"/>
    <w:rsid w:val="009514DC"/>
    <w:rsid w:val="00952370"/>
    <w:rsid w:val="00952D20"/>
    <w:rsid w:val="00953BFD"/>
    <w:rsid w:val="00954264"/>
    <w:rsid w:val="00954AB9"/>
    <w:rsid w:val="00954AD0"/>
    <w:rsid w:val="00957D7A"/>
    <w:rsid w:val="00960114"/>
    <w:rsid w:val="00962458"/>
    <w:rsid w:val="00962E51"/>
    <w:rsid w:val="00963BD9"/>
    <w:rsid w:val="009654E0"/>
    <w:rsid w:val="00966933"/>
    <w:rsid w:val="0096704B"/>
    <w:rsid w:val="00967129"/>
    <w:rsid w:val="009674BA"/>
    <w:rsid w:val="009704CE"/>
    <w:rsid w:val="00971F63"/>
    <w:rsid w:val="0097453F"/>
    <w:rsid w:val="009753FD"/>
    <w:rsid w:val="00976DCC"/>
    <w:rsid w:val="00976E29"/>
    <w:rsid w:val="00983256"/>
    <w:rsid w:val="00983606"/>
    <w:rsid w:val="009848E7"/>
    <w:rsid w:val="009854A5"/>
    <w:rsid w:val="009857D4"/>
    <w:rsid w:val="00986BA5"/>
    <w:rsid w:val="0099364A"/>
    <w:rsid w:val="00995566"/>
    <w:rsid w:val="009A27D3"/>
    <w:rsid w:val="009A3931"/>
    <w:rsid w:val="009AEA3B"/>
    <w:rsid w:val="009B1BC2"/>
    <w:rsid w:val="009B286A"/>
    <w:rsid w:val="009B3EC0"/>
    <w:rsid w:val="009C024E"/>
    <w:rsid w:val="009C05C5"/>
    <w:rsid w:val="009C1C57"/>
    <w:rsid w:val="009C5C27"/>
    <w:rsid w:val="009C6180"/>
    <w:rsid w:val="009C63F8"/>
    <w:rsid w:val="009C7423"/>
    <w:rsid w:val="009D0955"/>
    <w:rsid w:val="009D4124"/>
    <w:rsid w:val="009D4731"/>
    <w:rsid w:val="009D4FB1"/>
    <w:rsid w:val="009D5D55"/>
    <w:rsid w:val="009E1FDA"/>
    <w:rsid w:val="009E2F45"/>
    <w:rsid w:val="009E3952"/>
    <w:rsid w:val="009E63FB"/>
    <w:rsid w:val="009E7E9B"/>
    <w:rsid w:val="009F043F"/>
    <w:rsid w:val="009F1209"/>
    <w:rsid w:val="009F3E07"/>
    <w:rsid w:val="009F5AF1"/>
    <w:rsid w:val="009F649C"/>
    <w:rsid w:val="00A013D7"/>
    <w:rsid w:val="00A026AF"/>
    <w:rsid w:val="00A03233"/>
    <w:rsid w:val="00A06DA5"/>
    <w:rsid w:val="00A13761"/>
    <w:rsid w:val="00A17B13"/>
    <w:rsid w:val="00A20577"/>
    <w:rsid w:val="00A23616"/>
    <w:rsid w:val="00A2458B"/>
    <w:rsid w:val="00A27CD3"/>
    <w:rsid w:val="00A30B4A"/>
    <w:rsid w:val="00A310A3"/>
    <w:rsid w:val="00A31DD7"/>
    <w:rsid w:val="00A320C7"/>
    <w:rsid w:val="00A32FDA"/>
    <w:rsid w:val="00A33A02"/>
    <w:rsid w:val="00A359B9"/>
    <w:rsid w:val="00A42017"/>
    <w:rsid w:val="00A46E8F"/>
    <w:rsid w:val="00A53207"/>
    <w:rsid w:val="00A54727"/>
    <w:rsid w:val="00A54CD9"/>
    <w:rsid w:val="00A61216"/>
    <w:rsid w:val="00A6277B"/>
    <w:rsid w:val="00A63F31"/>
    <w:rsid w:val="00A65495"/>
    <w:rsid w:val="00A65EFC"/>
    <w:rsid w:val="00A7197E"/>
    <w:rsid w:val="00A734CD"/>
    <w:rsid w:val="00A81AC4"/>
    <w:rsid w:val="00A81EFE"/>
    <w:rsid w:val="00A82D0D"/>
    <w:rsid w:val="00A85056"/>
    <w:rsid w:val="00A9121A"/>
    <w:rsid w:val="00A91552"/>
    <w:rsid w:val="00A91A74"/>
    <w:rsid w:val="00A93049"/>
    <w:rsid w:val="00A93982"/>
    <w:rsid w:val="00A96288"/>
    <w:rsid w:val="00AA2F12"/>
    <w:rsid w:val="00AA4D9C"/>
    <w:rsid w:val="00AA6424"/>
    <w:rsid w:val="00AB0274"/>
    <w:rsid w:val="00AB20F5"/>
    <w:rsid w:val="00AB36A9"/>
    <w:rsid w:val="00AB4503"/>
    <w:rsid w:val="00AB6D15"/>
    <w:rsid w:val="00AB7D0E"/>
    <w:rsid w:val="00AC0117"/>
    <w:rsid w:val="00AC0B78"/>
    <w:rsid w:val="00AC2CF0"/>
    <w:rsid w:val="00AC4360"/>
    <w:rsid w:val="00AC5D88"/>
    <w:rsid w:val="00AC6753"/>
    <w:rsid w:val="00AC6E12"/>
    <w:rsid w:val="00AC7CAA"/>
    <w:rsid w:val="00AC7FD3"/>
    <w:rsid w:val="00AD1065"/>
    <w:rsid w:val="00AD1CE7"/>
    <w:rsid w:val="00AD3286"/>
    <w:rsid w:val="00AD452D"/>
    <w:rsid w:val="00AD4F41"/>
    <w:rsid w:val="00AD7BFD"/>
    <w:rsid w:val="00AE188B"/>
    <w:rsid w:val="00AE1F6B"/>
    <w:rsid w:val="00AE27C9"/>
    <w:rsid w:val="00AE3237"/>
    <w:rsid w:val="00AE3459"/>
    <w:rsid w:val="00AE4A17"/>
    <w:rsid w:val="00AF069B"/>
    <w:rsid w:val="00AF6095"/>
    <w:rsid w:val="00AF7B8F"/>
    <w:rsid w:val="00B04969"/>
    <w:rsid w:val="00B0589A"/>
    <w:rsid w:val="00B11C4C"/>
    <w:rsid w:val="00B2182D"/>
    <w:rsid w:val="00B21C60"/>
    <w:rsid w:val="00B24CE1"/>
    <w:rsid w:val="00B26E7E"/>
    <w:rsid w:val="00B27172"/>
    <w:rsid w:val="00B30E23"/>
    <w:rsid w:val="00B36B8A"/>
    <w:rsid w:val="00B372E2"/>
    <w:rsid w:val="00B4315A"/>
    <w:rsid w:val="00B447C7"/>
    <w:rsid w:val="00B44C8E"/>
    <w:rsid w:val="00B460A1"/>
    <w:rsid w:val="00B50BD2"/>
    <w:rsid w:val="00B54645"/>
    <w:rsid w:val="00B54704"/>
    <w:rsid w:val="00B63AD8"/>
    <w:rsid w:val="00B655C4"/>
    <w:rsid w:val="00B675BF"/>
    <w:rsid w:val="00B67B06"/>
    <w:rsid w:val="00B67EEC"/>
    <w:rsid w:val="00B71CE9"/>
    <w:rsid w:val="00B72C73"/>
    <w:rsid w:val="00B72E83"/>
    <w:rsid w:val="00B72F0B"/>
    <w:rsid w:val="00B734EC"/>
    <w:rsid w:val="00B740CE"/>
    <w:rsid w:val="00B7777C"/>
    <w:rsid w:val="00B824A3"/>
    <w:rsid w:val="00B83485"/>
    <w:rsid w:val="00B84453"/>
    <w:rsid w:val="00B84BA4"/>
    <w:rsid w:val="00B908CC"/>
    <w:rsid w:val="00B912E2"/>
    <w:rsid w:val="00B97FBF"/>
    <w:rsid w:val="00BA3272"/>
    <w:rsid w:val="00BA3663"/>
    <w:rsid w:val="00BA36B3"/>
    <w:rsid w:val="00BA5995"/>
    <w:rsid w:val="00BA5F73"/>
    <w:rsid w:val="00BB0A3A"/>
    <w:rsid w:val="00BB17B3"/>
    <w:rsid w:val="00BB1EF4"/>
    <w:rsid w:val="00BB23F6"/>
    <w:rsid w:val="00BB294F"/>
    <w:rsid w:val="00BB3696"/>
    <w:rsid w:val="00BB5A76"/>
    <w:rsid w:val="00BB5AD7"/>
    <w:rsid w:val="00BB7074"/>
    <w:rsid w:val="00BB7C5B"/>
    <w:rsid w:val="00BC74E7"/>
    <w:rsid w:val="00BD17AE"/>
    <w:rsid w:val="00BD5831"/>
    <w:rsid w:val="00BD7353"/>
    <w:rsid w:val="00BD7BD4"/>
    <w:rsid w:val="00BE0FC5"/>
    <w:rsid w:val="00BE25ED"/>
    <w:rsid w:val="00BE31C8"/>
    <w:rsid w:val="00BE3B0B"/>
    <w:rsid w:val="00BE419B"/>
    <w:rsid w:val="00BE5B12"/>
    <w:rsid w:val="00BE5ED2"/>
    <w:rsid w:val="00BE64E8"/>
    <w:rsid w:val="00BE7D46"/>
    <w:rsid w:val="00BF1CC9"/>
    <w:rsid w:val="00BF24F4"/>
    <w:rsid w:val="00BF668B"/>
    <w:rsid w:val="00C02CA8"/>
    <w:rsid w:val="00C03FCB"/>
    <w:rsid w:val="00C04E8D"/>
    <w:rsid w:val="00C145CD"/>
    <w:rsid w:val="00C17F79"/>
    <w:rsid w:val="00C20EF1"/>
    <w:rsid w:val="00C2162B"/>
    <w:rsid w:val="00C21861"/>
    <w:rsid w:val="00C23B8B"/>
    <w:rsid w:val="00C23EE8"/>
    <w:rsid w:val="00C23EFC"/>
    <w:rsid w:val="00C247F3"/>
    <w:rsid w:val="00C2533A"/>
    <w:rsid w:val="00C26373"/>
    <w:rsid w:val="00C26EC4"/>
    <w:rsid w:val="00C315ED"/>
    <w:rsid w:val="00C31FE5"/>
    <w:rsid w:val="00C32FA9"/>
    <w:rsid w:val="00C37214"/>
    <w:rsid w:val="00C416C0"/>
    <w:rsid w:val="00C41F9C"/>
    <w:rsid w:val="00C453E2"/>
    <w:rsid w:val="00C463A1"/>
    <w:rsid w:val="00C54B7D"/>
    <w:rsid w:val="00C5660F"/>
    <w:rsid w:val="00C5695E"/>
    <w:rsid w:val="00C57AA9"/>
    <w:rsid w:val="00C57C0B"/>
    <w:rsid w:val="00C60354"/>
    <w:rsid w:val="00C71BEB"/>
    <w:rsid w:val="00C77BAB"/>
    <w:rsid w:val="00C80CE4"/>
    <w:rsid w:val="00C81746"/>
    <w:rsid w:val="00C823DA"/>
    <w:rsid w:val="00C82A2B"/>
    <w:rsid w:val="00C836D7"/>
    <w:rsid w:val="00C84A8D"/>
    <w:rsid w:val="00C85B34"/>
    <w:rsid w:val="00C87E85"/>
    <w:rsid w:val="00C87E9F"/>
    <w:rsid w:val="00C90289"/>
    <w:rsid w:val="00C91B1F"/>
    <w:rsid w:val="00C93843"/>
    <w:rsid w:val="00C94870"/>
    <w:rsid w:val="00C9554C"/>
    <w:rsid w:val="00C96F44"/>
    <w:rsid w:val="00CA01FE"/>
    <w:rsid w:val="00CA0962"/>
    <w:rsid w:val="00CA0DEC"/>
    <w:rsid w:val="00CA33AC"/>
    <w:rsid w:val="00CA38BE"/>
    <w:rsid w:val="00CA38FE"/>
    <w:rsid w:val="00CA4300"/>
    <w:rsid w:val="00CA52E2"/>
    <w:rsid w:val="00CB1605"/>
    <w:rsid w:val="00CC660A"/>
    <w:rsid w:val="00CC6818"/>
    <w:rsid w:val="00CC6E5F"/>
    <w:rsid w:val="00CD117E"/>
    <w:rsid w:val="00CD27E9"/>
    <w:rsid w:val="00CD34FE"/>
    <w:rsid w:val="00CD4E4C"/>
    <w:rsid w:val="00CD522D"/>
    <w:rsid w:val="00CD7AF1"/>
    <w:rsid w:val="00CE097D"/>
    <w:rsid w:val="00CE49E6"/>
    <w:rsid w:val="00CE500A"/>
    <w:rsid w:val="00CE54A7"/>
    <w:rsid w:val="00CE5560"/>
    <w:rsid w:val="00CF386F"/>
    <w:rsid w:val="00CF40A2"/>
    <w:rsid w:val="00CF414A"/>
    <w:rsid w:val="00CF4774"/>
    <w:rsid w:val="00CF5A11"/>
    <w:rsid w:val="00CF69D4"/>
    <w:rsid w:val="00D00906"/>
    <w:rsid w:val="00D00E18"/>
    <w:rsid w:val="00D02FD3"/>
    <w:rsid w:val="00D05BE4"/>
    <w:rsid w:val="00D076A5"/>
    <w:rsid w:val="00D10850"/>
    <w:rsid w:val="00D111DE"/>
    <w:rsid w:val="00D1169A"/>
    <w:rsid w:val="00D139C9"/>
    <w:rsid w:val="00D14F94"/>
    <w:rsid w:val="00D218C2"/>
    <w:rsid w:val="00D2236E"/>
    <w:rsid w:val="00D24A1F"/>
    <w:rsid w:val="00D274E0"/>
    <w:rsid w:val="00D35F2B"/>
    <w:rsid w:val="00D36941"/>
    <w:rsid w:val="00D369DF"/>
    <w:rsid w:val="00D4003B"/>
    <w:rsid w:val="00D40D3A"/>
    <w:rsid w:val="00D41679"/>
    <w:rsid w:val="00D41DC0"/>
    <w:rsid w:val="00D42397"/>
    <w:rsid w:val="00D4326D"/>
    <w:rsid w:val="00D444C1"/>
    <w:rsid w:val="00D5081D"/>
    <w:rsid w:val="00D5127E"/>
    <w:rsid w:val="00D53653"/>
    <w:rsid w:val="00D55008"/>
    <w:rsid w:val="00D55FE8"/>
    <w:rsid w:val="00D5690E"/>
    <w:rsid w:val="00D615C3"/>
    <w:rsid w:val="00D63618"/>
    <w:rsid w:val="00D6369A"/>
    <w:rsid w:val="00D658DF"/>
    <w:rsid w:val="00D668EB"/>
    <w:rsid w:val="00D72043"/>
    <w:rsid w:val="00D72415"/>
    <w:rsid w:val="00D729D0"/>
    <w:rsid w:val="00D72A60"/>
    <w:rsid w:val="00D7553F"/>
    <w:rsid w:val="00D80884"/>
    <w:rsid w:val="00D86A12"/>
    <w:rsid w:val="00D86C89"/>
    <w:rsid w:val="00D8713C"/>
    <w:rsid w:val="00D9058B"/>
    <w:rsid w:val="00D90FED"/>
    <w:rsid w:val="00D92A87"/>
    <w:rsid w:val="00D94E6E"/>
    <w:rsid w:val="00D9786F"/>
    <w:rsid w:val="00DA3DCF"/>
    <w:rsid w:val="00DB3B2B"/>
    <w:rsid w:val="00DB514C"/>
    <w:rsid w:val="00DB6417"/>
    <w:rsid w:val="00DB64B1"/>
    <w:rsid w:val="00DB72BD"/>
    <w:rsid w:val="00DC12DE"/>
    <w:rsid w:val="00DC2F33"/>
    <w:rsid w:val="00DD14BB"/>
    <w:rsid w:val="00DD2243"/>
    <w:rsid w:val="00DD308B"/>
    <w:rsid w:val="00DD3BAE"/>
    <w:rsid w:val="00DD4C1A"/>
    <w:rsid w:val="00DD6EE0"/>
    <w:rsid w:val="00DD736F"/>
    <w:rsid w:val="00DD7475"/>
    <w:rsid w:val="00DE2372"/>
    <w:rsid w:val="00DE2EC9"/>
    <w:rsid w:val="00DE3240"/>
    <w:rsid w:val="00DE47F4"/>
    <w:rsid w:val="00DE6E89"/>
    <w:rsid w:val="00DF1FC2"/>
    <w:rsid w:val="00DF4C99"/>
    <w:rsid w:val="00DF6162"/>
    <w:rsid w:val="00E02756"/>
    <w:rsid w:val="00E10174"/>
    <w:rsid w:val="00E11608"/>
    <w:rsid w:val="00E15702"/>
    <w:rsid w:val="00E20C3E"/>
    <w:rsid w:val="00E237BD"/>
    <w:rsid w:val="00E24DE1"/>
    <w:rsid w:val="00E30984"/>
    <w:rsid w:val="00E32012"/>
    <w:rsid w:val="00E35E16"/>
    <w:rsid w:val="00E364B9"/>
    <w:rsid w:val="00E4250B"/>
    <w:rsid w:val="00E43310"/>
    <w:rsid w:val="00E45662"/>
    <w:rsid w:val="00E45AA6"/>
    <w:rsid w:val="00E50AEF"/>
    <w:rsid w:val="00E52100"/>
    <w:rsid w:val="00E527F5"/>
    <w:rsid w:val="00E55B88"/>
    <w:rsid w:val="00E571C3"/>
    <w:rsid w:val="00E626BD"/>
    <w:rsid w:val="00E63F8E"/>
    <w:rsid w:val="00E64927"/>
    <w:rsid w:val="00E671B4"/>
    <w:rsid w:val="00E6774F"/>
    <w:rsid w:val="00E7048D"/>
    <w:rsid w:val="00E70E81"/>
    <w:rsid w:val="00E7166B"/>
    <w:rsid w:val="00E72340"/>
    <w:rsid w:val="00E7553D"/>
    <w:rsid w:val="00E8097F"/>
    <w:rsid w:val="00E8153D"/>
    <w:rsid w:val="00E8165B"/>
    <w:rsid w:val="00E87BAE"/>
    <w:rsid w:val="00E90794"/>
    <w:rsid w:val="00E91458"/>
    <w:rsid w:val="00E93034"/>
    <w:rsid w:val="00EA3B64"/>
    <w:rsid w:val="00EA4366"/>
    <w:rsid w:val="00EA5D4F"/>
    <w:rsid w:val="00EA795A"/>
    <w:rsid w:val="00EB1471"/>
    <w:rsid w:val="00EB1A36"/>
    <w:rsid w:val="00EB42D7"/>
    <w:rsid w:val="00EB537C"/>
    <w:rsid w:val="00EB559E"/>
    <w:rsid w:val="00EB580A"/>
    <w:rsid w:val="00EB5ED0"/>
    <w:rsid w:val="00EB68B8"/>
    <w:rsid w:val="00EC2E93"/>
    <w:rsid w:val="00EC53DC"/>
    <w:rsid w:val="00EC7307"/>
    <w:rsid w:val="00EC730B"/>
    <w:rsid w:val="00ED068F"/>
    <w:rsid w:val="00ED2752"/>
    <w:rsid w:val="00ED30CA"/>
    <w:rsid w:val="00ED6B28"/>
    <w:rsid w:val="00ED7D51"/>
    <w:rsid w:val="00EE031C"/>
    <w:rsid w:val="00EE0977"/>
    <w:rsid w:val="00EE1BD1"/>
    <w:rsid w:val="00EE6C4E"/>
    <w:rsid w:val="00EF024F"/>
    <w:rsid w:val="00EF101E"/>
    <w:rsid w:val="00EF5825"/>
    <w:rsid w:val="00EF6E14"/>
    <w:rsid w:val="00EF781D"/>
    <w:rsid w:val="00EF7C96"/>
    <w:rsid w:val="00F000D7"/>
    <w:rsid w:val="00F01182"/>
    <w:rsid w:val="00F0199B"/>
    <w:rsid w:val="00F06ED4"/>
    <w:rsid w:val="00F113CF"/>
    <w:rsid w:val="00F119FD"/>
    <w:rsid w:val="00F141BB"/>
    <w:rsid w:val="00F144C6"/>
    <w:rsid w:val="00F1764E"/>
    <w:rsid w:val="00F207F5"/>
    <w:rsid w:val="00F22A76"/>
    <w:rsid w:val="00F25119"/>
    <w:rsid w:val="00F26045"/>
    <w:rsid w:val="00F2918A"/>
    <w:rsid w:val="00F316CE"/>
    <w:rsid w:val="00F33E1A"/>
    <w:rsid w:val="00F41298"/>
    <w:rsid w:val="00F41837"/>
    <w:rsid w:val="00F418E8"/>
    <w:rsid w:val="00F46998"/>
    <w:rsid w:val="00F47C91"/>
    <w:rsid w:val="00F51523"/>
    <w:rsid w:val="00F51A19"/>
    <w:rsid w:val="00F61F6D"/>
    <w:rsid w:val="00F61F8D"/>
    <w:rsid w:val="00F65954"/>
    <w:rsid w:val="00F66338"/>
    <w:rsid w:val="00F66FB2"/>
    <w:rsid w:val="00F66FD0"/>
    <w:rsid w:val="00F67EDE"/>
    <w:rsid w:val="00F70AB5"/>
    <w:rsid w:val="00F719EA"/>
    <w:rsid w:val="00F751A1"/>
    <w:rsid w:val="00F755E7"/>
    <w:rsid w:val="00F7637C"/>
    <w:rsid w:val="00F77B53"/>
    <w:rsid w:val="00F80140"/>
    <w:rsid w:val="00F80443"/>
    <w:rsid w:val="00F80D48"/>
    <w:rsid w:val="00F81681"/>
    <w:rsid w:val="00F81EB3"/>
    <w:rsid w:val="00F84C55"/>
    <w:rsid w:val="00F87ACD"/>
    <w:rsid w:val="00F93AF2"/>
    <w:rsid w:val="00F93F57"/>
    <w:rsid w:val="00F971C2"/>
    <w:rsid w:val="00FA2EBE"/>
    <w:rsid w:val="00FA51FC"/>
    <w:rsid w:val="00FA6787"/>
    <w:rsid w:val="00FA718B"/>
    <w:rsid w:val="00FB4066"/>
    <w:rsid w:val="00FB5ABC"/>
    <w:rsid w:val="00FB7ECA"/>
    <w:rsid w:val="00FC36F8"/>
    <w:rsid w:val="00FC6190"/>
    <w:rsid w:val="00FC70BA"/>
    <w:rsid w:val="00FC7541"/>
    <w:rsid w:val="00FD032B"/>
    <w:rsid w:val="00FD506B"/>
    <w:rsid w:val="00FD5475"/>
    <w:rsid w:val="00FD5FA5"/>
    <w:rsid w:val="00FD76B6"/>
    <w:rsid w:val="00FE0753"/>
    <w:rsid w:val="00FE3224"/>
    <w:rsid w:val="00FE7EC1"/>
    <w:rsid w:val="00FF00DC"/>
    <w:rsid w:val="00FF7A1A"/>
    <w:rsid w:val="010A4862"/>
    <w:rsid w:val="01658A27"/>
    <w:rsid w:val="01708110"/>
    <w:rsid w:val="01802375"/>
    <w:rsid w:val="0195868D"/>
    <w:rsid w:val="01D9D38D"/>
    <w:rsid w:val="01DBCCA9"/>
    <w:rsid w:val="01E4F248"/>
    <w:rsid w:val="01F279CD"/>
    <w:rsid w:val="0208486A"/>
    <w:rsid w:val="021A6B11"/>
    <w:rsid w:val="0225699A"/>
    <w:rsid w:val="024EF24F"/>
    <w:rsid w:val="02647C8C"/>
    <w:rsid w:val="0265ADF7"/>
    <w:rsid w:val="0287598A"/>
    <w:rsid w:val="028BEBBC"/>
    <w:rsid w:val="028C9ACB"/>
    <w:rsid w:val="02AA69F9"/>
    <w:rsid w:val="02B61C64"/>
    <w:rsid w:val="02C7C694"/>
    <w:rsid w:val="02C85F1F"/>
    <w:rsid w:val="02D17099"/>
    <w:rsid w:val="02DEA176"/>
    <w:rsid w:val="02E8C6F7"/>
    <w:rsid w:val="02FA741D"/>
    <w:rsid w:val="03113F07"/>
    <w:rsid w:val="032F54F2"/>
    <w:rsid w:val="0337D397"/>
    <w:rsid w:val="03397B3E"/>
    <w:rsid w:val="033EFC43"/>
    <w:rsid w:val="0342776E"/>
    <w:rsid w:val="0354025C"/>
    <w:rsid w:val="036356E5"/>
    <w:rsid w:val="036C2714"/>
    <w:rsid w:val="03C5CC87"/>
    <w:rsid w:val="0401099B"/>
    <w:rsid w:val="042635EE"/>
    <w:rsid w:val="0450C217"/>
    <w:rsid w:val="046E0603"/>
    <w:rsid w:val="0495FD23"/>
    <w:rsid w:val="04A32D54"/>
    <w:rsid w:val="04A38A0D"/>
    <w:rsid w:val="04B1EB87"/>
    <w:rsid w:val="04B44E69"/>
    <w:rsid w:val="04FFABD8"/>
    <w:rsid w:val="053DE716"/>
    <w:rsid w:val="0561B975"/>
    <w:rsid w:val="0572AE12"/>
    <w:rsid w:val="059372FA"/>
    <w:rsid w:val="05AE93BA"/>
    <w:rsid w:val="05B2F849"/>
    <w:rsid w:val="05C139B9"/>
    <w:rsid w:val="05CA5B10"/>
    <w:rsid w:val="05DB077A"/>
    <w:rsid w:val="0612F02E"/>
    <w:rsid w:val="061D83B6"/>
    <w:rsid w:val="0643F233"/>
    <w:rsid w:val="064B90E6"/>
    <w:rsid w:val="064E7171"/>
    <w:rsid w:val="066F2EBD"/>
    <w:rsid w:val="067E6E58"/>
    <w:rsid w:val="068EB84C"/>
    <w:rsid w:val="068F8CEA"/>
    <w:rsid w:val="06CEA833"/>
    <w:rsid w:val="06D81FC3"/>
    <w:rsid w:val="06DF9506"/>
    <w:rsid w:val="0700F27C"/>
    <w:rsid w:val="0707714D"/>
    <w:rsid w:val="070858D6"/>
    <w:rsid w:val="0713C3F9"/>
    <w:rsid w:val="071809AF"/>
    <w:rsid w:val="073365DD"/>
    <w:rsid w:val="0738AA5D"/>
    <w:rsid w:val="073AE66B"/>
    <w:rsid w:val="073E7019"/>
    <w:rsid w:val="074185E4"/>
    <w:rsid w:val="07618CC9"/>
    <w:rsid w:val="07A013A5"/>
    <w:rsid w:val="07B94212"/>
    <w:rsid w:val="07C27A00"/>
    <w:rsid w:val="07C5B187"/>
    <w:rsid w:val="07E23B42"/>
    <w:rsid w:val="07E8947D"/>
    <w:rsid w:val="081432F4"/>
    <w:rsid w:val="0870ED0B"/>
    <w:rsid w:val="0872DAFA"/>
    <w:rsid w:val="08779188"/>
    <w:rsid w:val="088191AD"/>
    <w:rsid w:val="08956ADC"/>
    <w:rsid w:val="089B6719"/>
    <w:rsid w:val="089FDDE1"/>
    <w:rsid w:val="08BCE1D5"/>
    <w:rsid w:val="08CB13BC"/>
    <w:rsid w:val="08D568BF"/>
    <w:rsid w:val="08E1B6FB"/>
    <w:rsid w:val="08F1053F"/>
    <w:rsid w:val="08FDA36F"/>
    <w:rsid w:val="090C8B50"/>
    <w:rsid w:val="091371CD"/>
    <w:rsid w:val="092998C0"/>
    <w:rsid w:val="093E0EBA"/>
    <w:rsid w:val="093F2EB3"/>
    <w:rsid w:val="095E4A61"/>
    <w:rsid w:val="09651F68"/>
    <w:rsid w:val="098F54C5"/>
    <w:rsid w:val="09AA1511"/>
    <w:rsid w:val="09BBDD9F"/>
    <w:rsid w:val="09C9CA69"/>
    <w:rsid w:val="09CEE379"/>
    <w:rsid w:val="09E7AB46"/>
    <w:rsid w:val="0A08FD6D"/>
    <w:rsid w:val="0A0BF28C"/>
    <w:rsid w:val="0A0CD225"/>
    <w:rsid w:val="0A1C0DD5"/>
    <w:rsid w:val="0A339FF2"/>
    <w:rsid w:val="0A34D2C9"/>
    <w:rsid w:val="0A3CFB91"/>
    <w:rsid w:val="0A400720"/>
    <w:rsid w:val="0A5AA3FF"/>
    <w:rsid w:val="0A5D7799"/>
    <w:rsid w:val="0A5E5C97"/>
    <w:rsid w:val="0A6972D2"/>
    <w:rsid w:val="0A71F3C3"/>
    <w:rsid w:val="0A7760ED"/>
    <w:rsid w:val="0A818C9B"/>
    <w:rsid w:val="0A94AADC"/>
    <w:rsid w:val="0A98024B"/>
    <w:rsid w:val="0AB296F8"/>
    <w:rsid w:val="0AB41D65"/>
    <w:rsid w:val="0AD34660"/>
    <w:rsid w:val="0AD38FD6"/>
    <w:rsid w:val="0ADDD2D0"/>
    <w:rsid w:val="0AF1CD0E"/>
    <w:rsid w:val="0AF4A957"/>
    <w:rsid w:val="0AF607C6"/>
    <w:rsid w:val="0AFC9B72"/>
    <w:rsid w:val="0B560BF7"/>
    <w:rsid w:val="0BA0B9F9"/>
    <w:rsid w:val="0BA7939C"/>
    <w:rsid w:val="0BAD521F"/>
    <w:rsid w:val="0BBE8E74"/>
    <w:rsid w:val="0BE79E51"/>
    <w:rsid w:val="0BEC12A0"/>
    <w:rsid w:val="0BF02254"/>
    <w:rsid w:val="0BF7A79E"/>
    <w:rsid w:val="0BFA2CF8"/>
    <w:rsid w:val="0C03A0D3"/>
    <w:rsid w:val="0C0BE579"/>
    <w:rsid w:val="0C1CD4A4"/>
    <w:rsid w:val="0C214B65"/>
    <w:rsid w:val="0C302EAA"/>
    <w:rsid w:val="0C3A8EC9"/>
    <w:rsid w:val="0C6F16C1"/>
    <w:rsid w:val="0C77DE20"/>
    <w:rsid w:val="0C9A7837"/>
    <w:rsid w:val="0CA65CD6"/>
    <w:rsid w:val="0CB0DAB4"/>
    <w:rsid w:val="0CC59DF7"/>
    <w:rsid w:val="0D0604D5"/>
    <w:rsid w:val="0D5E2052"/>
    <w:rsid w:val="0D711333"/>
    <w:rsid w:val="0D7BFDDD"/>
    <w:rsid w:val="0D83953F"/>
    <w:rsid w:val="0D9177F4"/>
    <w:rsid w:val="0D9244C1"/>
    <w:rsid w:val="0DA6F6AA"/>
    <w:rsid w:val="0DAA5B41"/>
    <w:rsid w:val="0DAC73D5"/>
    <w:rsid w:val="0DB66AAC"/>
    <w:rsid w:val="0DBDD3DE"/>
    <w:rsid w:val="0DCC4135"/>
    <w:rsid w:val="0DCF204A"/>
    <w:rsid w:val="0DD90218"/>
    <w:rsid w:val="0DE5659A"/>
    <w:rsid w:val="0E448720"/>
    <w:rsid w:val="0E55F99C"/>
    <w:rsid w:val="0E6CFFEA"/>
    <w:rsid w:val="0E8CA260"/>
    <w:rsid w:val="0F005D2C"/>
    <w:rsid w:val="0F018BFB"/>
    <w:rsid w:val="0F2B6C50"/>
    <w:rsid w:val="0F490349"/>
    <w:rsid w:val="0F544B97"/>
    <w:rsid w:val="0F67FFED"/>
    <w:rsid w:val="0F9E41E1"/>
    <w:rsid w:val="0FC81A7A"/>
    <w:rsid w:val="0FD3301A"/>
    <w:rsid w:val="0FDD3844"/>
    <w:rsid w:val="100591C6"/>
    <w:rsid w:val="10068653"/>
    <w:rsid w:val="10227A4E"/>
    <w:rsid w:val="1022FEFB"/>
    <w:rsid w:val="102B601A"/>
    <w:rsid w:val="1045756D"/>
    <w:rsid w:val="10594C1C"/>
    <w:rsid w:val="1060A7E6"/>
    <w:rsid w:val="10777A48"/>
    <w:rsid w:val="1082AEA8"/>
    <w:rsid w:val="1085ADD6"/>
    <w:rsid w:val="108CD86A"/>
    <w:rsid w:val="10A2BBC9"/>
    <w:rsid w:val="10A8B3F5"/>
    <w:rsid w:val="10D08BEC"/>
    <w:rsid w:val="10D84BCA"/>
    <w:rsid w:val="10E436C2"/>
    <w:rsid w:val="10E85317"/>
    <w:rsid w:val="111B04A0"/>
    <w:rsid w:val="11203C9B"/>
    <w:rsid w:val="11557527"/>
    <w:rsid w:val="117BC173"/>
    <w:rsid w:val="119D4A8E"/>
    <w:rsid w:val="11A8CC0C"/>
    <w:rsid w:val="11C509C8"/>
    <w:rsid w:val="11D90D7B"/>
    <w:rsid w:val="1225A1F9"/>
    <w:rsid w:val="12424461"/>
    <w:rsid w:val="1245A360"/>
    <w:rsid w:val="12525067"/>
    <w:rsid w:val="1268E413"/>
    <w:rsid w:val="1277409D"/>
    <w:rsid w:val="12B338E3"/>
    <w:rsid w:val="12D8A9A0"/>
    <w:rsid w:val="12DBA0B4"/>
    <w:rsid w:val="12E91AAF"/>
    <w:rsid w:val="12F76F8A"/>
    <w:rsid w:val="131B040B"/>
    <w:rsid w:val="132FDFEC"/>
    <w:rsid w:val="13312752"/>
    <w:rsid w:val="1332736C"/>
    <w:rsid w:val="1338AC6F"/>
    <w:rsid w:val="1377C747"/>
    <w:rsid w:val="138AE198"/>
    <w:rsid w:val="138EA1A5"/>
    <w:rsid w:val="139DDF4F"/>
    <w:rsid w:val="13DBDD2C"/>
    <w:rsid w:val="13E58799"/>
    <w:rsid w:val="13F3A7B2"/>
    <w:rsid w:val="1408BDFF"/>
    <w:rsid w:val="140DF28E"/>
    <w:rsid w:val="1410F1A5"/>
    <w:rsid w:val="141394F3"/>
    <w:rsid w:val="14199CC5"/>
    <w:rsid w:val="142008EC"/>
    <w:rsid w:val="142264C5"/>
    <w:rsid w:val="142FE202"/>
    <w:rsid w:val="1439EBDB"/>
    <w:rsid w:val="1457E511"/>
    <w:rsid w:val="1475F701"/>
    <w:rsid w:val="147F088E"/>
    <w:rsid w:val="14B59641"/>
    <w:rsid w:val="14DE45CF"/>
    <w:rsid w:val="1511B409"/>
    <w:rsid w:val="1530A9FF"/>
    <w:rsid w:val="15341909"/>
    <w:rsid w:val="1534F4EB"/>
    <w:rsid w:val="154BCFE1"/>
    <w:rsid w:val="1568995C"/>
    <w:rsid w:val="156E38AD"/>
    <w:rsid w:val="156F8C52"/>
    <w:rsid w:val="157C785D"/>
    <w:rsid w:val="157F81C9"/>
    <w:rsid w:val="157FAE38"/>
    <w:rsid w:val="1587AD11"/>
    <w:rsid w:val="159202B4"/>
    <w:rsid w:val="1596E46B"/>
    <w:rsid w:val="159E7F88"/>
    <w:rsid w:val="15AB32A1"/>
    <w:rsid w:val="15E8A909"/>
    <w:rsid w:val="16036965"/>
    <w:rsid w:val="1611CB48"/>
    <w:rsid w:val="161F6068"/>
    <w:rsid w:val="16226410"/>
    <w:rsid w:val="164AB0FE"/>
    <w:rsid w:val="166BE3D0"/>
    <w:rsid w:val="166E301A"/>
    <w:rsid w:val="16A5FC0F"/>
    <w:rsid w:val="16D50137"/>
    <w:rsid w:val="16EB26FB"/>
    <w:rsid w:val="16EED0B8"/>
    <w:rsid w:val="16F31EAB"/>
    <w:rsid w:val="16F99C5C"/>
    <w:rsid w:val="16FBA84A"/>
    <w:rsid w:val="16FCE001"/>
    <w:rsid w:val="17002028"/>
    <w:rsid w:val="170684D9"/>
    <w:rsid w:val="1717B428"/>
    <w:rsid w:val="1744D578"/>
    <w:rsid w:val="17616614"/>
    <w:rsid w:val="176A65E4"/>
    <w:rsid w:val="1775FE3E"/>
    <w:rsid w:val="177E72D9"/>
    <w:rsid w:val="179973A7"/>
    <w:rsid w:val="17B727B9"/>
    <w:rsid w:val="17B8ADD4"/>
    <w:rsid w:val="17B953FA"/>
    <w:rsid w:val="180C24F6"/>
    <w:rsid w:val="18260661"/>
    <w:rsid w:val="182968BD"/>
    <w:rsid w:val="1834B4A9"/>
    <w:rsid w:val="1837E788"/>
    <w:rsid w:val="183F4DB3"/>
    <w:rsid w:val="1860BB42"/>
    <w:rsid w:val="186459D5"/>
    <w:rsid w:val="187D9485"/>
    <w:rsid w:val="1880FCED"/>
    <w:rsid w:val="189EDEA6"/>
    <w:rsid w:val="18C77D7C"/>
    <w:rsid w:val="18C800E5"/>
    <w:rsid w:val="18EA60AC"/>
    <w:rsid w:val="19010AD9"/>
    <w:rsid w:val="193BCC8D"/>
    <w:rsid w:val="195B45CE"/>
    <w:rsid w:val="19725D5D"/>
    <w:rsid w:val="19A151AD"/>
    <w:rsid w:val="19A7F557"/>
    <w:rsid w:val="19EB3516"/>
    <w:rsid w:val="19F1C3DB"/>
    <w:rsid w:val="1A09EABE"/>
    <w:rsid w:val="1A290768"/>
    <w:rsid w:val="1A366ABE"/>
    <w:rsid w:val="1A374400"/>
    <w:rsid w:val="1A4F8BA3"/>
    <w:rsid w:val="1A59C4A1"/>
    <w:rsid w:val="1A5C4742"/>
    <w:rsid w:val="1A88DE49"/>
    <w:rsid w:val="1A996642"/>
    <w:rsid w:val="1A9F2386"/>
    <w:rsid w:val="1AA2843B"/>
    <w:rsid w:val="1AA29C66"/>
    <w:rsid w:val="1AB833A0"/>
    <w:rsid w:val="1ABDFFC7"/>
    <w:rsid w:val="1AF197F8"/>
    <w:rsid w:val="1AFFC726"/>
    <w:rsid w:val="1B00C707"/>
    <w:rsid w:val="1B028C28"/>
    <w:rsid w:val="1B11B3E8"/>
    <w:rsid w:val="1B28E91A"/>
    <w:rsid w:val="1B4AC5F3"/>
    <w:rsid w:val="1B4BAB5B"/>
    <w:rsid w:val="1B4CBE8B"/>
    <w:rsid w:val="1B5C8427"/>
    <w:rsid w:val="1B639FB0"/>
    <w:rsid w:val="1B643855"/>
    <w:rsid w:val="1BA67868"/>
    <w:rsid w:val="1BAA9EFA"/>
    <w:rsid w:val="1BEB5C04"/>
    <w:rsid w:val="1C0164BF"/>
    <w:rsid w:val="1C0AC124"/>
    <w:rsid w:val="1C0FABE1"/>
    <w:rsid w:val="1C2B91C8"/>
    <w:rsid w:val="1C45E97A"/>
    <w:rsid w:val="1C5557C6"/>
    <w:rsid w:val="1CA7AD99"/>
    <w:rsid w:val="1CC64E1E"/>
    <w:rsid w:val="1CC98A52"/>
    <w:rsid w:val="1CD9F583"/>
    <w:rsid w:val="1CE61B5F"/>
    <w:rsid w:val="1CF439A4"/>
    <w:rsid w:val="1D50B7B4"/>
    <w:rsid w:val="1D659B49"/>
    <w:rsid w:val="1D7A46C8"/>
    <w:rsid w:val="1DAA0405"/>
    <w:rsid w:val="1DBCF8AE"/>
    <w:rsid w:val="1DD47BFC"/>
    <w:rsid w:val="1E458953"/>
    <w:rsid w:val="1E5648FA"/>
    <w:rsid w:val="1E6019A2"/>
    <w:rsid w:val="1E610495"/>
    <w:rsid w:val="1E621E7F"/>
    <w:rsid w:val="1E999842"/>
    <w:rsid w:val="1E9D7224"/>
    <w:rsid w:val="1EE23FBC"/>
    <w:rsid w:val="1EEA1D25"/>
    <w:rsid w:val="1F1D2D84"/>
    <w:rsid w:val="1F5FFE89"/>
    <w:rsid w:val="1F62BB93"/>
    <w:rsid w:val="1F6DA9EC"/>
    <w:rsid w:val="1F704C5D"/>
    <w:rsid w:val="1F938F41"/>
    <w:rsid w:val="1FA17ACF"/>
    <w:rsid w:val="1FB6CD62"/>
    <w:rsid w:val="1FDA9EF6"/>
    <w:rsid w:val="1FEA5670"/>
    <w:rsid w:val="202451B6"/>
    <w:rsid w:val="2030C879"/>
    <w:rsid w:val="20649358"/>
    <w:rsid w:val="206BB57C"/>
    <w:rsid w:val="20833084"/>
    <w:rsid w:val="209445B9"/>
    <w:rsid w:val="20983250"/>
    <w:rsid w:val="20AB2A45"/>
    <w:rsid w:val="20CEBBF8"/>
    <w:rsid w:val="20CF24EE"/>
    <w:rsid w:val="20FF52BA"/>
    <w:rsid w:val="2102DDCD"/>
    <w:rsid w:val="21031DC3"/>
    <w:rsid w:val="212A6875"/>
    <w:rsid w:val="2133BC89"/>
    <w:rsid w:val="213C9363"/>
    <w:rsid w:val="2147A036"/>
    <w:rsid w:val="2160F91A"/>
    <w:rsid w:val="217F0241"/>
    <w:rsid w:val="2194D7A9"/>
    <w:rsid w:val="2196BF27"/>
    <w:rsid w:val="2198A557"/>
    <w:rsid w:val="21AD9905"/>
    <w:rsid w:val="21BAA3E3"/>
    <w:rsid w:val="21DFA182"/>
    <w:rsid w:val="21E0F454"/>
    <w:rsid w:val="21E59E8F"/>
    <w:rsid w:val="21FA4F96"/>
    <w:rsid w:val="220005BD"/>
    <w:rsid w:val="2210C887"/>
    <w:rsid w:val="222DE7B3"/>
    <w:rsid w:val="223FDCC9"/>
    <w:rsid w:val="2270D455"/>
    <w:rsid w:val="228D8234"/>
    <w:rsid w:val="229B231B"/>
    <w:rsid w:val="22BBA9F3"/>
    <w:rsid w:val="2303CAF0"/>
    <w:rsid w:val="231AD2A2"/>
    <w:rsid w:val="23362B9F"/>
    <w:rsid w:val="233CFA73"/>
    <w:rsid w:val="233D9CC6"/>
    <w:rsid w:val="23961FF7"/>
    <w:rsid w:val="23A656FA"/>
    <w:rsid w:val="23AA4DC7"/>
    <w:rsid w:val="23D3E950"/>
    <w:rsid w:val="23E42FED"/>
    <w:rsid w:val="23ED22C3"/>
    <w:rsid w:val="23EDE838"/>
    <w:rsid w:val="23F05519"/>
    <w:rsid w:val="23F8909E"/>
    <w:rsid w:val="24200EB7"/>
    <w:rsid w:val="2422C5C4"/>
    <w:rsid w:val="243CD4D0"/>
    <w:rsid w:val="24453F09"/>
    <w:rsid w:val="245FA786"/>
    <w:rsid w:val="246857C2"/>
    <w:rsid w:val="246B1914"/>
    <w:rsid w:val="247A68BD"/>
    <w:rsid w:val="247EECBB"/>
    <w:rsid w:val="24964B55"/>
    <w:rsid w:val="24A5E5FB"/>
    <w:rsid w:val="24B657AE"/>
    <w:rsid w:val="24D1367E"/>
    <w:rsid w:val="24D5E436"/>
    <w:rsid w:val="24D645F9"/>
    <w:rsid w:val="24D96D27"/>
    <w:rsid w:val="24E41D50"/>
    <w:rsid w:val="24F38FC0"/>
    <w:rsid w:val="24F79EEF"/>
    <w:rsid w:val="24FAC63C"/>
    <w:rsid w:val="25089D20"/>
    <w:rsid w:val="25166A90"/>
    <w:rsid w:val="251D3F51"/>
    <w:rsid w:val="2525864B"/>
    <w:rsid w:val="252C30AA"/>
    <w:rsid w:val="25311476"/>
    <w:rsid w:val="25472BD0"/>
    <w:rsid w:val="255F78EE"/>
    <w:rsid w:val="25874387"/>
    <w:rsid w:val="258AA81E"/>
    <w:rsid w:val="25B515EA"/>
    <w:rsid w:val="25B6F182"/>
    <w:rsid w:val="25C9ED8A"/>
    <w:rsid w:val="25D37E76"/>
    <w:rsid w:val="25DD3B63"/>
    <w:rsid w:val="25DF8DE1"/>
    <w:rsid w:val="25EB1C8E"/>
    <w:rsid w:val="25F0FE1A"/>
    <w:rsid w:val="26018AE7"/>
    <w:rsid w:val="2613846B"/>
    <w:rsid w:val="261C420A"/>
    <w:rsid w:val="26258066"/>
    <w:rsid w:val="2645E10C"/>
    <w:rsid w:val="264E19BE"/>
    <w:rsid w:val="265D3609"/>
    <w:rsid w:val="26706C98"/>
    <w:rsid w:val="26924D61"/>
    <w:rsid w:val="26C8439F"/>
    <w:rsid w:val="26ED609A"/>
    <w:rsid w:val="26F12D0D"/>
    <w:rsid w:val="2723A86A"/>
    <w:rsid w:val="27248249"/>
    <w:rsid w:val="27352258"/>
    <w:rsid w:val="273D3C61"/>
    <w:rsid w:val="27487D2F"/>
    <w:rsid w:val="274CFBD8"/>
    <w:rsid w:val="274DFA6E"/>
    <w:rsid w:val="2757712E"/>
    <w:rsid w:val="27593722"/>
    <w:rsid w:val="276BEA40"/>
    <w:rsid w:val="277ABF24"/>
    <w:rsid w:val="27AFE054"/>
    <w:rsid w:val="27C7FF09"/>
    <w:rsid w:val="27CDEC17"/>
    <w:rsid w:val="27EAD002"/>
    <w:rsid w:val="27F7E58C"/>
    <w:rsid w:val="28110DE9"/>
    <w:rsid w:val="281A40F4"/>
    <w:rsid w:val="283EAF2C"/>
    <w:rsid w:val="2845956A"/>
    <w:rsid w:val="2855BCEF"/>
    <w:rsid w:val="285F89F7"/>
    <w:rsid w:val="2871B43A"/>
    <w:rsid w:val="2872854F"/>
    <w:rsid w:val="2881F010"/>
    <w:rsid w:val="288DEBC3"/>
    <w:rsid w:val="289E7316"/>
    <w:rsid w:val="28A4B952"/>
    <w:rsid w:val="28AD7443"/>
    <w:rsid w:val="28B78CC6"/>
    <w:rsid w:val="28DA36D3"/>
    <w:rsid w:val="28E9CACF"/>
    <w:rsid w:val="290D6362"/>
    <w:rsid w:val="2944A12C"/>
    <w:rsid w:val="2959DDDD"/>
    <w:rsid w:val="295D2128"/>
    <w:rsid w:val="297A36F1"/>
    <w:rsid w:val="297D2882"/>
    <w:rsid w:val="297DBFE4"/>
    <w:rsid w:val="29944CF7"/>
    <w:rsid w:val="29A4CA7D"/>
    <w:rsid w:val="29A9B71C"/>
    <w:rsid w:val="29ACF9BB"/>
    <w:rsid w:val="29B2921E"/>
    <w:rsid w:val="29B6DFB9"/>
    <w:rsid w:val="29B754EA"/>
    <w:rsid w:val="29C2348B"/>
    <w:rsid w:val="29C8E3F7"/>
    <w:rsid w:val="29E311CD"/>
    <w:rsid w:val="29FBF133"/>
    <w:rsid w:val="2A2E2304"/>
    <w:rsid w:val="2A3ACAFB"/>
    <w:rsid w:val="2A4089B3"/>
    <w:rsid w:val="2A473695"/>
    <w:rsid w:val="2A4944A4"/>
    <w:rsid w:val="2A600470"/>
    <w:rsid w:val="2A682A94"/>
    <w:rsid w:val="2A68BE3D"/>
    <w:rsid w:val="2A694120"/>
    <w:rsid w:val="2A7D15AD"/>
    <w:rsid w:val="2A7F6BBC"/>
    <w:rsid w:val="2AA6EF99"/>
    <w:rsid w:val="2AA7D3BC"/>
    <w:rsid w:val="2AD29ED4"/>
    <w:rsid w:val="2AF2827E"/>
    <w:rsid w:val="2AF3B16E"/>
    <w:rsid w:val="2B279C4D"/>
    <w:rsid w:val="2B48B444"/>
    <w:rsid w:val="2B726825"/>
    <w:rsid w:val="2B7D055E"/>
    <w:rsid w:val="2B9BB5DA"/>
    <w:rsid w:val="2BA84380"/>
    <w:rsid w:val="2BDEAEA6"/>
    <w:rsid w:val="2BF04F8F"/>
    <w:rsid w:val="2BFB8B81"/>
    <w:rsid w:val="2C110366"/>
    <w:rsid w:val="2C22E616"/>
    <w:rsid w:val="2C406CB2"/>
    <w:rsid w:val="2C4B84B7"/>
    <w:rsid w:val="2C51230C"/>
    <w:rsid w:val="2C5ED121"/>
    <w:rsid w:val="2C705A66"/>
    <w:rsid w:val="2C83FA2A"/>
    <w:rsid w:val="2CAFC4E5"/>
    <w:rsid w:val="2CBA0EC0"/>
    <w:rsid w:val="2CC10F84"/>
    <w:rsid w:val="2CC7ABFA"/>
    <w:rsid w:val="2CDD1BD7"/>
    <w:rsid w:val="2CE29204"/>
    <w:rsid w:val="2D02B0D4"/>
    <w:rsid w:val="2D0D75A4"/>
    <w:rsid w:val="2D2C93A6"/>
    <w:rsid w:val="2D3D9934"/>
    <w:rsid w:val="2D3DA502"/>
    <w:rsid w:val="2D3E331A"/>
    <w:rsid w:val="2D4BE481"/>
    <w:rsid w:val="2D6A2B47"/>
    <w:rsid w:val="2D75AE73"/>
    <w:rsid w:val="2D87A389"/>
    <w:rsid w:val="2D947F99"/>
    <w:rsid w:val="2DB43453"/>
    <w:rsid w:val="2DC4EC75"/>
    <w:rsid w:val="2DCEA038"/>
    <w:rsid w:val="2DD034DB"/>
    <w:rsid w:val="2DDE905B"/>
    <w:rsid w:val="2DE389D9"/>
    <w:rsid w:val="2DF3500F"/>
    <w:rsid w:val="2DFC484C"/>
    <w:rsid w:val="2E00E350"/>
    <w:rsid w:val="2E0C7E82"/>
    <w:rsid w:val="2E1F8E72"/>
    <w:rsid w:val="2E407132"/>
    <w:rsid w:val="2E9E8135"/>
    <w:rsid w:val="2EA14D8D"/>
    <w:rsid w:val="2EBE74BD"/>
    <w:rsid w:val="2EE43CA5"/>
    <w:rsid w:val="2EE55E2A"/>
    <w:rsid w:val="2EED8D77"/>
    <w:rsid w:val="2F07261E"/>
    <w:rsid w:val="2F16A934"/>
    <w:rsid w:val="2F186207"/>
    <w:rsid w:val="2F1BC218"/>
    <w:rsid w:val="2F1CB5C7"/>
    <w:rsid w:val="2F1F7551"/>
    <w:rsid w:val="2F27F051"/>
    <w:rsid w:val="2F591698"/>
    <w:rsid w:val="2F5A3980"/>
    <w:rsid w:val="2F73D224"/>
    <w:rsid w:val="2F98C7A1"/>
    <w:rsid w:val="2FACA471"/>
    <w:rsid w:val="2FAFF704"/>
    <w:rsid w:val="2FCC94EB"/>
    <w:rsid w:val="2FD15056"/>
    <w:rsid w:val="2FD1AA91"/>
    <w:rsid w:val="2FDADB85"/>
    <w:rsid w:val="2FE9CB2C"/>
    <w:rsid w:val="2FF17AAD"/>
    <w:rsid w:val="2FF3CED1"/>
    <w:rsid w:val="300EC0A9"/>
    <w:rsid w:val="3019FB53"/>
    <w:rsid w:val="301A61BF"/>
    <w:rsid w:val="301CF9C3"/>
    <w:rsid w:val="30245DD2"/>
    <w:rsid w:val="3036202E"/>
    <w:rsid w:val="3038D238"/>
    <w:rsid w:val="3046BCB3"/>
    <w:rsid w:val="304924F0"/>
    <w:rsid w:val="3049DB99"/>
    <w:rsid w:val="308532CE"/>
    <w:rsid w:val="3088F166"/>
    <w:rsid w:val="308B865C"/>
    <w:rsid w:val="30B28532"/>
    <w:rsid w:val="30BB45B2"/>
    <w:rsid w:val="30C17149"/>
    <w:rsid w:val="30D6C14E"/>
    <w:rsid w:val="30F9A429"/>
    <w:rsid w:val="312015EC"/>
    <w:rsid w:val="3133B8F2"/>
    <w:rsid w:val="315026A5"/>
    <w:rsid w:val="316A6F93"/>
    <w:rsid w:val="31744BC0"/>
    <w:rsid w:val="3176ABE6"/>
    <w:rsid w:val="317734F6"/>
    <w:rsid w:val="319480A7"/>
    <w:rsid w:val="319C5D55"/>
    <w:rsid w:val="31C75C43"/>
    <w:rsid w:val="31D978AB"/>
    <w:rsid w:val="31E8D328"/>
    <w:rsid w:val="31ED671C"/>
    <w:rsid w:val="320F0A19"/>
    <w:rsid w:val="321860E6"/>
    <w:rsid w:val="321BC835"/>
    <w:rsid w:val="321BDD67"/>
    <w:rsid w:val="322512E7"/>
    <w:rsid w:val="322D8025"/>
    <w:rsid w:val="3233874E"/>
    <w:rsid w:val="32750928"/>
    <w:rsid w:val="327CF143"/>
    <w:rsid w:val="3296D34E"/>
    <w:rsid w:val="32B2017E"/>
    <w:rsid w:val="32B767AB"/>
    <w:rsid w:val="32C23C12"/>
    <w:rsid w:val="32E219AD"/>
    <w:rsid w:val="32E83B93"/>
    <w:rsid w:val="332D5BB0"/>
    <w:rsid w:val="332F3869"/>
    <w:rsid w:val="337A2F7C"/>
    <w:rsid w:val="3380E72B"/>
    <w:rsid w:val="338BC935"/>
    <w:rsid w:val="338CC2E5"/>
    <w:rsid w:val="338FEA99"/>
    <w:rsid w:val="33E04768"/>
    <w:rsid w:val="33E76BF9"/>
    <w:rsid w:val="340B9130"/>
    <w:rsid w:val="34233078"/>
    <w:rsid w:val="342B7B10"/>
    <w:rsid w:val="342C7D76"/>
    <w:rsid w:val="34484AE7"/>
    <w:rsid w:val="346297A9"/>
    <w:rsid w:val="3492D109"/>
    <w:rsid w:val="34A69E1E"/>
    <w:rsid w:val="34AE4CA8"/>
    <w:rsid w:val="34EE5769"/>
    <w:rsid w:val="34FB798B"/>
    <w:rsid w:val="3528BAF1"/>
    <w:rsid w:val="352D5565"/>
    <w:rsid w:val="3530ACEE"/>
    <w:rsid w:val="35347BE0"/>
    <w:rsid w:val="3542AC14"/>
    <w:rsid w:val="354BB854"/>
    <w:rsid w:val="355BA246"/>
    <w:rsid w:val="3569956A"/>
    <w:rsid w:val="357DE600"/>
    <w:rsid w:val="359EC5D4"/>
    <w:rsid w:val="35AC32F7"/>
    <w:rsid w:val="35B8F5DA"/>
    <w:rsid w:val="35BF4170"/>
    <w:rsid w:val="35C803E0"/>
    <w:rsid w:val="35E9A240"/>
    <w:rsid w:val="361881AB"/>
    <w:rsid w:val="3627260E"/>
    <w:rsid w:val="3633FE6E"/>
    <w:rsid w:val="364CDFFD"/>
    <w:rsid w:val="3652BF1D"/>
    <w:rsid w:val="365A304A"/>
    <w:rsid w:val="366321C3"/>
    <w:rsid w:val="3664FC72"/>
    <w:rsid w:val="366F11C7"/>
    <w:rsid w:val="36766D8A"/>
    <w:rsid w:val="36A2C6E9"/>
    <w:rsid w:val="36AC5F2D"/>
    <w:rsid w:val="36B72509"/>
    <w:rsid w:val="36B8C242"/>
    <w:rsid w:val="36C91AE6"/>
    <w:rsid w:val="36D3BA3A"/>
    <w:rsid w:val="36E4FDCB"/>
    <w:rsid w:val="36EB5BED"/>
    <w:rsid w:val="370F7C38"/>
    <w:rsid w:val="3710B3B3"/>
    <w:rsid w:val="3716BADE"/>
    <w:rsid w:val="371A6892"/>
    <w:rsid w:val="37557EA3"/>
    <w:rsid w:val="377F2445"/>
    <w:rsid w:val="3785731B"/>
    <w:rsid w:val="3789DF26"/>
    <w:rsid w:val="379979B2"/>
    <w:rsid w:val="37AC6631"/>
    <w:rsid w:val="37AF8F9A"/>
    <w:rsid w:val="37BE198E"/>
    <w:rsid w:val="37E282B6"/>
    <w:rsid w:val="37F2238A"/>
    <w:rsid w:val="382D372C"/>
    <w:rsid w:val="38328F45"/>
    <w:rsid w:val="38539F0C"/>
    <w:rsid w:val="385F529E"/>
    <w:rsid w:val="3884D990"/>
    <w:rsid w:val="3886C688"/>
    <w:rsid w:val="389312AA"/>
    <w:rsid w:val="38967EDB"/>
    <w:rsid w:val="38A39665"/>
    <w:rsid w:val="38D35D86"/>
    <w:rsid w:val="38D5A5ED"/>
    <w:rsid w:val="38E0F08D"/>
    <w:rsid w:val="38EB69B3"/>
    <w:rsid w:val="38F7BA48"/>
    <w:rsid w:val="38FFE8C3"/>
    <w:rsid w:val="3901CC49"/>
    <w:rsid w:val="390AD870"/>
    <w:rsid w:val="391152DF"/>
    <w:rsid w:val="391623B6"/>
    <w:rsid w:val="391E5FE2"/>
    <w:rsid w:val="39209397"/>
    <w:rsid w:val="395EC6D0"/>
    <w:rsid w:val="39860FDE"/>
    <w:rsid w:val="39A7402D"/>
    <w:rsid w:val="39AEA00F"/>
    <w:rsid w:val="39C64FDF"/>
    <w:rsid w:val="39CE1ACC"/>
    <w:rsid w:val="39E05D9C"/>
    <w:rsid w:val="39E133DC"/>
    <w:rsid w:val="39E1906A"/>
    <w:rsid w:val="39EEC5CB"/>
    <w:rsid w:val="39F5D995"/>
    <w:rsid w:val="39FBDD98"/>
    <w:rsid w:val="39FDE41B"/>
    <w:rsid w:val="3A01E23F"/>
    <w:rsid w:val="3A09A8DF"/>
    <w:rsid w:val="3A0AAFB4"/>
    <w:rsid w:val="3A233DD6"/>
    <w:rsid w:val="3A6C1208"/>
    <w:rsid w:val="3A7285EA"/>
    <w:rsid w:val="3A93FAE3"/>
    <w:rsid w:val="3A9D9CAA"/>
    <w:rsid w:val="3AB57B9A"/>
    <w:rsid w:val="3AD630DF"/>
    <w:rsid w:val="3AF84AAD"/>
    <w:rsid w:val="3B0A75CC"/>
    <w:rsid w:val="3B0CFAD1"/>
    <w:rsid w:val="3B239E29"/>
    <w:rsid w:val="3B301C92"/>
    <w:rsid w:val="3B46FB64"/>
    <w:rsid w:val="3B5B5F10"/>
    <w:rsid w:val="3B7FD050"/>
    <w:rsid w:val="3BB18E99"/>
    <w:rsid w:val="3BBE674A"/>
    <w:rsid w:val="3BD650F7"/>
    <w:rsid w:val="3BE18636"/>
    <w:rsid w:val="3BF81408"/>
    <w:rsid w:val="3C0CD8FA"/>
    <w:rsid w:val="3C1E39F5"/>
    <w:rsid w:val="3C2C145E"/>
    <w:rsid w:val="3C3CE11D"/>
    <w:rsid w:val="3C455237"/>
    <w:rsid w:val="3C529568"/>
    <w:rsid w:val="3C5FBF09"/>
    <w:rsid w:val="3C622EFD"/>
    <w:rsid w:val="3CAC642F"/>
    <w:rsid w:val="3CB2C27F"/>
    <w:rsid w:val="3CC48129"/>
    <w:rsid w:val="3CC594AD"/>
    <w:rsid w:val="3CD40D29"/>
    <w:rsid w:val="3D18D49E"/>
    <w:rsid w:val="3D24AD1F"/>
    <w:rsid w:val="3D2B90D4"/>
    <w:rsid w:val="3D3E399C"/>
    <w:rsid w:val="3D669C7F"/>
    <w:rsid w:val="3D97573F"/>
    <w:rsid w:val="3DA23922"/>
    <w:rsid w:val="3DA58D28"/>
    <w:rsid w:val="3DEF555F"/>
    <w:rsid w:val="3E1FE9C6"/>
    <w:rsid w:val="3E461F93"/>
    <w:rsid w:val="3E483490"/>
    <w:rsid w:val="3E67C436"/>
    <w:rsid w:val="3E67D004"/>
    <w:rsid w:val="3E68E8D5"/>
    <w:rsid w:val="3E806770"/>
    <w:rsid w:val="3E8ABDE0"/>
    <w:rsid w:val="3E92FFD2"/>
    <w:rsid w:val="3EA7CADE"/>
    <w:rsid w:val="3EADFA52"/>
    <w:rsid w:val="3EB231CA"/>
    <w:rsid w:val="3EBE4D30"/>
    <w:rsid w:val="3EC5E3BE"/>
    <w:rsid w:val="3EDC0D71"/>
    <w:rsid w:val="3EE041BB"/>
    <w:rsid w:val="3EE97F8E"/>
    <w:rsid w:val="3F058E89"/>
    <w:rsid w:val="3F263E55"/>
    <w:rsid w:val="3F367357"/>
    <w:rsid w:val="3F4DF854"/>
    <w:rsid w:val="3F751788"/>
    <w:rsid w:val="3F78DFE2"/>
    <w:rsid w:val="3F79D5B4"/>
    <w:rsid w:val="3FA7204F"/>
    <w:rsid w:val="3FACF796"/>
    <w:rsid w:val="3FCE0854"/>
    <w:rsid w:val="3FDDE6EF"/>
    <w:rsid w:val="3FE1DFFC"/>
    <w:rsid w:val="3FE72DA1"/>
    <w:rsid w:val="4005BBD0"/>
    <w:rsid w:val="400742BA"/>
    <w:rsid w:val="40338E33"/>
    <w:rsid w:val="40442E94"/>
    <w:rsid w:val="404719D2"/>
    <w:rsid w:val="404FF881"/>
    <w:rsid w:val="406D9A0F"/>
    <w:rsid w:val="40A0B564"/>
    <w:rsid w:val="40B1AF43"/>
    <w:rsid w:val="40B322D8"/>
    <w:rsid w:val="40B3669E"/>
    <w:rsid w:val="40B9DDC1"/>
    <w:rsid w:val="40E12519"/>
    <w:rsid w:val="40F4205B"/>
    <w:rsid w:val="41080D3E"/>
    <w:rsid w:val="411AD1A0"/>
    <w:rsid w:val="41349EF8"/>
    <w:rsid w:val="414006EB"/>
    <w:rsid w:val="4166ACF5"/>
    <w:rsid w:val="416BEEF2"/>
    <w:rsid w:val="4179B750"/>
    <w:rsid w:val="4180CF29"/>
    <w:rsid w:val="419AC5FC"/>
    <w:rsid w:val="41A4EDD4"/>
    <w:rsid w:val="41A8D890"/>
    <w:rsid w:val="41BC8FB9"/>
    <w:rsid w:val="41EF11D4"/>
    <w:rsid w:val="421F455F"/>
    <w:rsid w:val="4260DB0D"/>
    <w:rsid w:val="42B26BAD"/>
    <w:rsid w:val="42C12F69"/>
    <w:rsid w:val="42DD3610"/>
    <w:rsid w:val="42DEED22"/>
    <w:rsid w:val="42DFD6CB"/>
    <w:rsid w:val="430DDA0B"/>
    <w:rsid w:val="43270268"/>
    <w:rsid w:val="433D5C92"/>
    <w:rsid w:val="43558255"/>
    <w:rsid w:val="436B2EF5"/>
    <w:rsid w:val="438632EA"/>
    <w:rsid w:val="4391E118"/>
    <w:rsid w:val="43A0D8AC"/>
    <w:rsid w:val="43E1E472"/>
    <w:rsid w:val="43FC2353"/>
    <w:rsid w:val="4413AC23"/>
    <w:rsid w:val="44216977"/>
    <w:rsid w:val="442AB440"/>
    <w:rsid w:val="446814C0"/>
    <w:rsid w:val="4499153C"/>
    <w:rsid w:val="449DF617"/>
    <w:rsid w:val="449E581E"/>
    <w:rsid w:val="44A710EE"/>
    <w:rsid w:val="44A9AA6C"/>
    <w:rsid w:val="44D52683"/>
    <w:rsid w:val="44D5C713"/>
    <w:rsid w:val="44E4E767"/>
    <w:rsid w:val="450DDB86"/>
    <w:rsid w:val="4522034B"/>
    <w:rsid w:val="4526F0E1"/>
    <w:rsid w:val="452BD409"/>
    <w:rsid w:val="452C3F73"/>
    <w:rsid w:val="453B2BA8"/>
    <w:rsid w:val="4554D57C"/>
    <w:rsid w:val="4572B0FE"/>
    <w:rsid w:val="4581C69C"/>
    <w:rsid w:val="4596C6E2"/>
    <w:rsid w:val="459F0B08"/>
    <w:rsid w:val="45AC567E"/>
    <w:rsid w:val="45D1DA41"/>
    <w:rsid w:val="45D6EBD5"/>
    <w:rsid w:val="45F47315"/>
    <w:rsid w:val="460138DA"/>
    <w:rsid w:val="46071EA8"/>
    <w:rsid w:val="460C6062"/>
    <w:rsid w:val="461E3962"/>
    <w:rsid w:val="462A65AC"/>
    <w:rsid w:val="4664EBEF"/>
    <w:rsid w:val="4673FABA"/>
    <w:rsid w:val="4675E356"/>
    <w:rsid w:val="467BE840"/>
    <w:rsid w:val="469C8E5B"/>
    <w:rsid w:val="46A26B84"/>
    <w:rsid w:val="46B90C37"/>
    <w:rsid w:val="46D15564"/>
    <w:rsid w:val="46F2BABF"/>
    <w:rsid w:val="47160DA8"/>
    <w:rsid w:val="47285CDF"/>
    <w:rsid w:val="472C6290"/>
    <w:rsid w:val="4731F9E5"/>
    <w:rsid w:val="473FE1DC"/>
    <w:rsid w:val="47404AD2"/>
    <w:rsid w:val="4743271B"/>
    <w:rsid w:val="474D9639"/>
    <w:rsid w:val="475C7E38"/>
    <w:rsid w:val="476E0AFC"/>
    <w:rsid w:val="478E9F96"/>
    <w:rsid w:val="47A5164A"/>
    <w:rsid w:val="47A66CBB"/>
    <w:rsid w:val="47B17BD1"/>
    <w:rsid w:val="47C443FB"/>
    <w:rsid w:val="47DEC23D"/>
    <w:rsid w:val="47EDED3F"/>
    <w:rsid w:val="480FCB1B"/>
    <w:rsid w:val="4810CDB5"/>
    <w:rsid w:val="4817B8A1"/>
    <w:rsid w:val="4819C99F"/>
    <w:rsid w:val="482C203F"/>
    <w:rsid w:val="48616AF8"/>
    <w:rsid w:val="48D21F2E"/>
    <w:rsid w:val="48D68D27"/>
    <w:rsid w:val="48D96EBE"/>
    <w:rsid w:val="490CA65D"/>
    <w:rsid w:val="490F1C2C"/>
    <w:rsid w:val="492A0078"/>
    <w:rsid w:val="4948D30C"/>
    <w:rsid w:val="494A6807"/>
    <w:rsid w:val="495CDB02"/>
    <w:rsid w:val="498F3BC0"/>
    <w:rsid w:val="49918927"/>
    <w:rsid w:val="49931237"/>
    <w:rsid w:val="49962439"/>
    <w:rsid w:val="49B92FCF"/>
    <w:rsid w:val="49BAAE84"/>
    <w:rsid w:val="49F3A225"/>
    <w:rsid w:val="4A099080"/>
    <w:rsid w:val="4A28E9A4"/>
    <w:rsid w:val="4A487AD6"/>
    <w:rsid w:val="4A54C65E"/>
    <w:rsid w:val="4A678864"/>
    <w:rsid w:val="4A68F0FC"/>
    <w:rsid w:val="4A6D9CB0"/>
    <w:rsid w:val="4A7F234A"/>
    <w:rsid w:val="4A9ED84E"/>
    <w:rsid w:val="4AAB5BCC"/>
    <w:rsid w:val="4AB19BF9"/>
    <w:rsid w:val="4ABC24AF"/>
    <w:rsid w:val="4AC1B9D5"/>
    <w:rsid w:val="4AD224E3"/>
    <w:rsid w:val="4AD833BB"/>
    <w:rsid w:val="4AE6E931"/>
    <w:rsid w:val="4AF1BADA"/>
    <w:rsid w:val="4B11D3C0"/>
    <w:rsid w:val="4B1FF528"/>
    <w:rsid w:val="4B28D2B5"/>
    <w:rsid w:val="4B3F85CD"/>
    <w:rsid w:val="4B55EED0"/>
    <w:rsid w:val="4B6019D6"/>
    <w:rsid w:val="4B6EB453"/>
    <w:rsid w:val="4B91D4FA"/>
    <w:rsid w:val="4BBA7BCB"/>
    <w:rsid w:val="4BD1FCC6"/>
    <w:rsid w:val="4BDCAF60"/>
    <w:rsid w:val="4BE37712"/>
    <w:rsid w:val="4BF12ED4"/>
    <w:rsid w:val="4BFB2D5E"/>
    <w:rsid w:val="4BFE3993"/>
    <w:rsid w:val="4C08CEDF"/>
    <w:rsid w:val="4C096D11"/>
    <w:rsid w:val="4C0BCA51"/>
    <w:rsid w:val="4C0CE0B9"/>
    <w:rsid w:val="4C342501"/>
    <w:rsid w:val="4C7B0E37"/>
    <w:rsid w:val="4CB5DFFB"/>
    <w:rsid w:val="4CCE9591"/>
    <w:rsid w:val="4CD5B575"/>
    <w:rsid w:val="4CDA32D1"/>
    <w:rsid w:val="4CEAE125"/>
    <w:rsid w:val="4CEB29C4"/>
    <w:rsid w:val="4D243DF7"/>
    <w:rsid w:val="4D4630E0"/>
    <w:rsid w:val="4D670C1F"/>
    <w:rsid w:val="4D78B287"/>
    <w:rsid w:val="4D7D84DD"/>
    <w:rsid w:val="4D9663F9"/>
    <w:rsid w:val="4D994042"/>
    <w:rsid w:val="4DCB31D5"/>
    <w:rsid w:val="4DF12A28"/>
    <w:rsid w:val="4DF930C8"/>
    <w:rsid w:val="4E069A1D"/>
    <w:rsid w:val="4E0DEFDB"/>
    <w:rsid w:val="4E29613E"/>
    <w:rsid w:val="4E41EC15"/>
    <w:rsid w:val="4E5587DA"/>
    <w:rsid w:val="4E575ADF"/>
    <w:rsid w:val="4E578127"/>
    <w:rsid w:val="4E5CDAD5"/>
    <w:rsid w:val="4E60F12C"/>
    <w:rsid w:val="4E87FC35"/>
    <w:rsid w:val="4E9834FC"/>
    <w:rsid w:val="4E9FB63D"/>
    <w:rsid w:val="4EA65515"/>
    <w:rsid w:val="4EC8E591"/>
    <w:rsid w:val="4ED364CF"/>
    <w:rsid w:val="4EDCA0E3"/>
    <w:rsid w:val="4EE04719"/>
    <w:rsid w:val="4EE5B40B"/>
    <w:rsid w:val="4EE92598"/>
    <w:rsid w:val="4F3143D4"/>
    <w:rsid w:val="4F4E8250"/>
    <w:rsid w:val="4F62F8C1"/>
    <w:rsid w:val="4F77C658"/>
    <w:rsid w:val="4F7DCE1B"/>
    <w:rsid w:val="4F8D3848"/>
    <w:rsid w:val="4F9FCB5E"/>
    <w:rsid w:val="4FAD50E5"/>
    <w:rsid w:val="4FBD9DBB"/>
    <w:rsid w:val="4FC35BA0"/>
    <w:rsid w:val="4FC5319F"/>
    <w:rsid w:val="4FE15719"/>
    <w:rsid w:val="4FFCC18D"/>
    <w:rsid w:val="50344D5E"/>
    <w:rsid w:val="503BA7AA"/>
    <w:rsid w:val="50681A89"/>
    <w:rsid w:val="506CA378"/>
    <w:rsid w:val="506F3530"/>
    <w:rsid w:val="50D97177"/>
    <w:rsid w:val="5134F0ED"/>
    <w:rsid w:val="51571145"/>
    <w:rsid w:val="515D2830"/>
    <w:rsid w:val="51689DD9"/>
    <w:rsid w:val="518D4E48"/>
    <w:rsid w:val="51947B97"/>
    <w:rsid w:val="519BD1A5"/>
    <w:rsid w:val="51E070B5"/>
    <w:rsid w:val="51E9FD01"/>
    <w:rsid w:val="51F14E57"/>
    <w:rsid w:val="5215C0F5"/>
    <w:rsid w:val="5216C4EB"/>
    <w:rsid w:val="5249EDA8"/>
    <w:rsid w:val="525737CC"/>
    <w:rsid w:val="526956B3"/>
    <w:rsid w:val="527BD3A8"/>
    <w:rsid w:val="528AB81F"/>
    <w:rsid w:val="529801D6"/>
    <w:rsid w:val="529A960F"/>
    <w:rsid w:val="529C4680"/>
    <w:rsid w:val="529EA1D7"/>
    <w:rsid w:val="52B4F1F0"/>
    <w:rsid w:val="52B88B7E"/>
    <w:rsid w:val="52D590A2"/>
    <w:rsid w:val="52D5F6A2"/>
    <w:rsid w:val="52F8F891"/>
    <w:rsid w:val="5308BCAE"/>
    <w:rsid w:val="531F4310"/>
    <w:rsid w:val="5325D263"/>
    <w:rsid w:val="534ACFB1"/>
    <w:rsid w:val="5353BA01"/>
    <w:rsid w:val="539265EB"/>
    <w:rsid w:val="53AEA8A1"/>
    <w:rsid w:val="53B6993A"/>
    <w:rsid w:val="53DB15F8"/>
    <w:rsid w:val="5401A560"/>
    <w:rsid w:val="540C6413"/>
    <w:rsid w:val="541C10ED"/>
    <w:rsid w:val="5425B999"/>
    <w:rsid w:val="542C9242"/>
    <w:rsid w:val="544288A3"/>
    <w:rsid w:val="544967E3"/>
    <w:rsid w:val="5465BB72"/>
    <w:rsid w:val="54728BE6"/>
    <w:rsid w:val="548172A3"/>
    <w:rsid w:val="548D8E3A"/>
    <w:rsid w:val="54B48B42"/>
    <w:rsid w:val="54C3B0C6"/>
    <w:rsid w:val="54C69C63"/>
    <w:rsid w:val="54C9D5A6"/>
    <w:rsid w:val="54E5FC66"/>
    <w:rsid w:val="54E6E445"/>
    <w:rsid w:val="54F63BA9"/>
    <w:rsid w:val="551B2990"/>
    <w:rsid w:val="5540149B"/>
    <w:rsid w:val="5551529C"/>
    <w:rsid w:val="55546C32"/>
    <w:rsid w:val="5563BBEE"/>
    <w:rsid w:val="556A996F"/>
    <w:rsid w:val="556BCF56"/>
    <w:rsid w:val="556E4C2B"/>
    <w:rsid w:val="55790F7A"/>
    <w:rsid w:val="558A4A51"/>
    <w:rsid w:val="55903F4A"/>
    <w:rsid w:val="55DB967D"/>
    <w:rsid w:val="55E8C625"/>
    <w:rsid w:val="55F2FFB6"/>
    <w:rsid w:val="560704D1"/>
    <w:rsid w:val="560A4FE0"/>
    <w:rsid w:val="5622E690"/>
    <w:rsid w:val="5674B929"/>
    <w:rsid w:val="56930EA4"/>
    <w:rsid w:val="5696733B"/>
    <w:rsid w:val="56A4E755"/>
    <w:rsid w:val="56ABB45D"/>
    <w:rsid w:val="56BFBCAF"/>
    <w:rsid w:val="56DA9C97"/>
    <w:rsid w:val="56E2C7DF"/>
    <w:rsid w:val="56E3FB7E"/>
    <w:rsid w:val="570669D0"/>
    <w:rsid w:val="577796A7"/>
    <w:rsid w:val="57806652"/>
    <w:rsid w:val="57ABA1E7"/>
    <w:rsid w:val="57CA4E3C"/>
    <w:rsid w:val="57CEB339"/>
    <w:rsid w:val="57E4475D"/>
    <w:rsid w:val="57E514C8"/>
    <w:rsid w:val="581E76DD"/>
    <w:rsid w:val="583956E6"/>
    <w:rsid w:val="5840B7B6"/>
    <w:rsid w:val="588F51E7"/>
    <w:rsid w:val="58907790"/>
    <w:rsid w:val="5896472B"/>
    <w:rsid w:val="58AB4C7C"/>
    <w:rsid w:val="58C50E28"/>
    <w:rsid w:val="58CDCA6C"/>
    <w:rsid w:val="58DA9CBB"/>
    <w:rsid w:val="58EB31EB"/>
    <w:rsid w:val="58F40454"/>
    <w:rsid w:val="58FEA9D2"/>
    <w:rsid w:val="590B0754"/>
    <w:rsid w:val="59101F3B"/>
    <w:rsid w:val="592590AE"/>
    <w:rsid w:val="593A0DBD"/>
    <w:rsid w:val="5941F0A2"/>
    <w:rsid w:val="5960D30D"/>
    <w:rsid w:val="596E391A"/>
    <w:rsid w:val="5985144C"/>
    <w:rsid w:val="598FD02A"/>
    <w:rsid w:val="59B4C546"/>
    <w:rsid w:val="59CAAF66"/>
    <w:rsid w:val="59CCD993"/>
    <w:rsid w:val="59D267BD"/>
    <w:rsid w:val="59D5AC66"/>
    <w:rsid w:val="59FF0CAC"/>
    <w:rsid w:val="5A31DC3C"/>
    <w:rsid w:val="5A3E0A92"/>
    <w:rsid w:val="5A65A8FA"/>
    <w:rsid w:val="5A7476B7"/>
    <w:rsid w:val="5AA93763"/>
    <w:rsid w:val="5AB3D877"/>
    <w:rsid w:val="5AB9E96A"/>
    <w:rsid w:val="5ABE6085"/>
    <w:rsid w:val="5AC69EB0"/>
    <w:rsid w:val="5ACD00D4"/>
    <w:rsid w:val="5ACE6FDA"/>
    <w:rsid w:val="5ADA11E6"/>
    <w:rsid w:val="5AEA727F"/>
    <w:rsid w:val="5B04FA81"/>
    <w:rsid w:val="5B1FD40E"/>
    <w:rsid w:val="5B297C57"/>
    <w:rsid w:val="5B2AF004"/>
    <w:rsid w:val="5B2D6CB2"/>
    <w:rsid w:val="5B339670"/>
    <w:rsid w:val="5B397879"/>
    <w:rsid w:val="5B4C92CA"/>
    <w:rsid w:val="5B67D1BF"/>
    <w:rsid w:val="5B77938A"/>
    <w:rsid w:val="5B81695B"/>
    <w:rsid w:val="5BE850FE"/>
    <w:rsid w:val="5BF694B0"/>
    <w:rsid w:val="5C0171D1"/>
    <w:rsid w:val="5C0413A9"/>
    <w:rsid w:val="5C124DEA"/>
    <w:rsid w:val="5C18A4E8"/>
    <w:rsid w:val="5C25AE61"/>
    <w:rsid w:val="5C33EB80"/>
    <w:rsid w:val="5C4672DA"/>
    <w:rsid w:val="5C4C9D9F"/>
    <w:rsid w:val="5C4D58D0"/>
    <w:rsid w:val="5C8C7A33"/>
    <w:rsid w:val="5C9FE18E"/>
    <w:rsid w:val="5CA9417F"/>
    <w:rsid w:val="5CAD111F"/>
    <w:rsid w:val="5CB885EB"/>
    <w:rsid w:val="5CB90E87"/>
    <w:rsid w:val="5CBC7C4D"/>
    <w:rsid w:val="5CC23871"/>
    <w:rsid w:val="5CD6130B"/>
    <w:rsid w:val="5CFD5CB6"/>
    <w:rsid w:val="5D03A220"/>
    <w:rsid w:val="5D0A4A92"/>
    <w:rsid w:val="5D195405"/>
    <w:rsid w:val="5D7EC61C"/>
    <w:rsid w:val="5D8CA04F"/>
    <w:rsid w:val="5D926C42"/>
    <w:rsid w:val="5D960CFD"/>
    <w:rsid w:val="5DA4CF15"/>
    <w:rsid w:val="5DB47549"/>
    <w:rsid w:val="5DC9ACEE"/>
    <w:rsid w:val="5DEB7939"/>
    <w:rsid w:val="5E04A196"/>
    <w:rsid w:val="5E07EBCC"/>
    <w:rsid w:val="5E2EEAC7"/>
    <w:rsid w:val="5E3FA8B9"/>
    <w:rsid w:val="5E4783E0"/>
    <w:rsid w:val="5E4A0B8C"/>
    <w:rsid w:val="5E4AB2F8"/>
    <w:rsid w:val="5E6D5FBE"/>
    <w:rsid w:val="5E853874"/>
    <w:rsid w:val="5E90F956"/>
    <w:rsid w:val="5E9D1DEF"/>
    <w:rsid w:val="5EAB88B5"/>
    <w:rsid w:val="5EB97313"/>
    <w:rsid w:val="5EBD5A4B"/>
    <w:rsid w:val="5EE6D162"/>
    <w:rsid w:val="5F117BB5"/>
    <w:rsid w:val="5F1AFBF9"/>
    <w:rsid w:val="5F1B6741"/>
    <w:rsid w:val="5F1FF1C0"/>
    <w:rsid w:val="5F4C382C"/>
    <w:rsid w:val="5F5D0CB9"/>
    <w:rsid w:val="5F7C880D"/>
    <w:rsid w:val="5F88F35C"/>
    <w:rsid w:val="5F9418B2"/>
    <w:rsid w:val="5FA0A421"/>
    <w:rsid w:val="5FBF4347"/>
    <w:rsid w:val="5FEB81C8"/>
    <w:rsid w:val="6005DE4B"/>
    <w:rsid w:val="600A51A4"/>
    <w:rsid w:val="600D7F74"/>
    <w:rsid w:val="602E38F4"/>
    <w:rsid w:val="60467D20"/>
    <w:rsid w:val="604FD23D"/>
    <w:rsid w:val="606BFAD4"/>
    <w:rsid w:val="606F1C10"/>
    <w:rsid w:val="60772B09"/>
    <w:rsid w:val="608EF096"/>
    <w:rsid w:val="60AB18B4"/>
    <w:rsid w:val="60AE5C1B"/>
    <w:rsid w:val="60B0EEE6"/>
    <w:rsid w:val="60CD9F95"/>
    <w:rsid w:val="60DD1B73"/>
    <w:rsid w:val="6124C3BD"/>
    <w:rsid w:val="61311874"/>
    <w:rsid w:val="6135063E"/>
    <w:rsid w:val="614C34C9"/>
    <w:rsid w:val="6150ACDD"/>
    <w:rsid w:val="61559A00"/>
    <w:rsid w:val="615F4510"/>
    <w:rsid w:val="619419FB"/>
    <w:rsid w:val="61D93C3C"/>
    <w:rsid w:val="61D9CC22"/>
    <w:rsid w:val="61E536DF"/>
    <w:rsid w:val="61F7DA8C"/>
    <w:rsid w:val="6206688D"/>
    <w:rsid w:val="62088EFC"/>
    <w:rsid w:val="621A3885"/>
    <w:rsid w:val="623FF9E5"/>
    <w:rsid w:val="62498AFC"/>
    <w:rsid w:val="624B1A7D"/>
    <w:rsid w:val="626EBE0F"/>
    <w:rsid w:val="626EE6CB"/>
    <w:rsid w:val="6278EBD4"/>
    <w:rsid w:val="6289E088"/>
    <w:rsid w:val="628F7561"/>
    <w:rsid w:val="629E6254"/>
    <w:rsid w:val="629F451A"/>
    <w:rsid w:val="62B5E30C"/>
    <w:rsid w:val="62E8413B"/>
    <w:rsid w:val="630E6FBD"/>
    <w:rsid w:val="631DF4B5"/>
    <w:rsid w:val="632F0F6C"/>
    <w:rsid w:val="633B06F9"/>
    <w:rsid w:val="633BAB6C"/>
    <w:rsid w:val="63478BF4"/>
    <w:rsid w:val="635E476C"/>
    <w:rsid w:val="6368D864"/>
    <w:rsid w:val="63691103"/>
    <w:rsid w:val="6373BBD9"/>
    <w:rsid w:val="6376344F"/>
    <w:rsid w:val="63A6BCD2"/>
    <w:rsid w:val="63B10C37"/>
    <w:rsid w:val="63C14179"/>
    <w:rsid w:val="63C69158"/>
    <w:rsid w:val="63D411D8"/>
    <w:rsid w:val="640B1665"/>
    <w:rsid w:val="640C8B40"/>
    <w:rsid w:val="640E039A"/>
    <w:rsid w:val="641C8681"/>
    <w:rsid w:val="64376FC1"/>
    <w:rsid w:val="643AED84"/>
    <w:rsid w:val="64433C22"/>
    <w:rsid w:val="644B29A8"/>
    <w:rsid w:val="6454252A"/>
    <w:rsid w:val="647D05E7"/>
    <w:rsid w:val="6484119C"/>
    <w:rsid w:val="64CEC1F7"/>
    <w:rsid w:val="64CF7B74"/>
    <w:rsid w:val="651ED408"/>
    <w:rsid w:val="652B31B9"/>
    <w:rsid w:val="65450030"/>
    <w:rsid w:val="655BC859"/>
    <w:rsid w:val="6570F54A"/>
    <w:rsid w:val="6575FB5A"/>
    <w:rsid w:val="657E18D2"/>
    <w:rsid w:val="657E89D7"/>
    <w:rsid w:val="65858752"/>
    <w:rsid w:val="659B3B8B"/>
    <w:rsid w:val="65A65ED1"/>
    <w:rsid w:val="65A9846A"/>
    <w:rsid w:val="65AAF5EF"/>
    <w:rsid w:val="65ABD1D1"/>
    <w:rsid w:val="65B15896"/>
    <w:rsid w:val="65C0F110"/>
    <w:rsid w:val="65C26377"/>
    <w:rsid w:val="65C9DD20"/>
    <w:rsid w:val="65CB8BB5"/>
    <w:rsid w:val="65CEBFA3"/>
    <w:rsid w:val="65E1915E"/>
    <w:rsid w:val="6611745C"/>
    <w:rsid w:val="6625F031"/>
    <w:rsid w:val="66388B24"/>
    <w:rsid w:val="66417617"/>
    <w:rsid w:val="66918C52"/>
    <w:rsid w:val="66938D41"/>
    <w:rsid w:val="66B5A993"/>
    <w:rsid w:val="66CB5736"/>
    <w:rsid w:val="66DDCDFF"/>
    <w:rsid w:val="66FACC89"/>
    <w:rsid w:val="66FC8804"/>
    <w:rsid w:val="66FD8BB8"/>
    <w:rsid w:val="6714351E"/>
    <w:rsid w:val="671C6046"/>
    <w:rsid w:val="67455E88"/>
    <w:rsid w:val="676DC7DD"/>
    <w:rsid w:val="67737D02"/>
    <w:rsid w:val="6773BCE7"/>
    <w:rsid w:val="6778B1D2"/>
    <w:rsid w:val="6784B757"/>
    <w:rsid w:val="678B1463"/>
    <w:rsid w:val="67BB560A"/>
    <w:rsid w:val="67C129BE"/>
    <w:rsid w:val="67C81E05"/>
    <w:rsid w:val="67ED3333"/>
    <w:rsid w:val="682819F9"/>
    <w:rsid w:val="6832296C"/>
    <w:rsid w:val="6862D27B"/>
    <w:rsid w:val="687A2DF5"/>
    <w:rsid w:val="688301DC"/>
    <w:rsid w:val="689B7AA6"/>
    <w:rsid w:val="68F0D3FF"/>
    <w:rsid w:val="68F8AE0B"/>
    <w:rsid w:val="6903037B"/>
    <w:rsid w:val="690AE0E4"/>
    <w:rsid w:val="690E26C7"/>
    <w:rsid w:val="693610A1"/>
    <w:rsid w:val="69361966"/>
    <w:rsid w:val="69689B0F"/>
    <w:rsid w:val="6970A2C9"/>
    <w:rsid w:val="6993D2CD"/>
    <w:rsid w:val="6995F3B1"/>
    <w:rsid w:val="699FF298"/>
    <w:rsid w:val="69AF2E01"/>
    <w:rsid w:val="69B583C3"/>
    <w:rsid w:val="69F04EB4"/>
    <w:rsid w:val="69F354E1"/>
    <w:rsid w:val="69FA9967"/>
    <w:rsid w:val="69FCC8D6"/>
    <w:rsid w:val="6A058A42"/>
    <w:rsid w:val="6A1D1DFC"/>
    <w:rsid w:val="6A32D6F8"/>
    <w:rsid w:val="6A5CD245"/>
    <w:rsid w:val="6A6591ED"/>
    <w:rsid w:val="6A9398E5"/>
    <w:rsid w:val="6AA49E78"/>
    <w:rsid w:val="6AC0A02C"/>
    <w:rsid w:val="6AD6FBFE"/>
    <w:rsid w:val="6AF3E151"/>
    <w:rsid w:val="6AFF7CA9"/>
    <w:rsid w:val="6B0EC577"/>
    <w:rsid w:val="6B4E8CCC"/>
    <w:rsid w:val="6B4ECED0"/>
    <w:rsid w:val="6B795E55"/>
    <w:rsid w:val="6B989A9A"/>
    <w:rsid w:val="6BA15AA3"/>
    <w:rsid w:val="6BC43E79"/>
    <w:rsid w:val="6BDB67A2"/>
    <w:rsid w:val="6BE27E65"/>
    <w:rsid w:val="6BF58090"/>
    <w:rsid w:val="6BF8A2A6"/>
    <w:rsid w:val="6BFA0AE2"/>
    <w:rsid w:val="6C1A93A4"/>
    <w:rsid w:val="6C2C1C3D"/>
    <w:rsid w:val="6C2F6946"/>
    <w:rsid w:val="6C35800D"/>
    <w:rsid w:val="6C4180AB"/>
    <w:rsid w:val="6C573E27"/>
    <w:rsid w:val="6C5D42A6"/>
    <w:rsid w:val="6C70DA62"/>
    <w:rsid w:val="6C9F73CC"/>
    <w:rsid w:val="6CB151B9"/>
    <w:rsid w:val="6CB949EA"/>
    <w:rsid w:val="6CBBD5F9"/>
    <w:rsid w:val="6CC2D18C"/>
    <w:rsid w:val="6CDD15B1"/>
    <w:rsid w:val="6CFDDCCF"/>
    <w:rsid w:val="6D152C74"/>
    <w:rsid w:val="6D5E6085"/>
    <w:rsid w:val="6D6861F4"/>
    <w:rsid w:val="6D7C924D"/>
    <w:rsid w:val="6D879735"/>
    <w:rsid w:val="6D8C8D65"/>
    <w:rsid w:val="6D9714AB"/>
    <w:rsid w:val="6D9774C2"/>
    <w:rsid w:val="6DA232AF"/>
    <w:rsid w:val="6DC36F42"/>
    <w:rsid w:val="6DDB5B31"/>
    <w:rsid w:val="6DF59FA4"/>
    <w:rsid w:val="6DF83D53"/>
    <w:rsid w:val="6E148DAE"/>
    <w:rsid w:val="6E2A0691"/>
    <w:rsid w:val="6E3A0948"/>
    <w:rsid w:val="6E3DC818"/>
    <w:rsid w:val="6E4DAB45"/>
    <w:rsid w:val="6E507A3F"/>
    <w:rsid w:val="6E53FE93"/>
    <w:rsid w:val="6E5E639C"/>
    <w:rsid w:val="6E82BDE2"/>
    <w:rsid w:val="6E9CC7BA"/>
    <w:rsid w:val="6EA66E13"/>
    <w:rsid w:val="6EB0FD17"/>
    <w:rsid w:val="6ECAD05E"/>
    <w:rsid w:val="6ECB1280"/>
    <w:rsid w:val="6ECFB787"/>
    <w:rsid w:val="6EEDF0BB"/>
    <w:rsid w:val="6EFE222B"/>
    <w:rsid w:val="6F2CF369"/>
    <w:rsid w:val="6F35613D"/>
    <w:rsid w:val="6F3A9B9B"/>
    <w:rsid w:val="6F5066B0"/>
    <w:rsid w:val="6F59C5BB"/>
    <w:rsid w:val="6F67EF8F"/>
    <w:rsid w:val="6F75A0C6"/>
    <w:rsid w:val="6F8D1E87"/>
    <w:rsid w:val="6FA80746"/>
    <w:rsid w:val="6FB332AB"/>
    <w:rsid w:val="6FBC2789"/>
    <w:rsid w:val="6FBCEE92"/>
    <w:rsid w:val="6FC4CCA7"/>
    <w:rsid w:val="6FD5D9A9"/>
    <w:rsid w:val="6FD7364D"/>
    <w:rsid w:val="6FEC0CD8"/>
    <w:rsid w:val="700E37FD"/>
    <w:rsid w:val="701091A9"/>
    <w:rsid w:val="70192F10"/>
    <w:rsid w:val="70287AB6"/>
    <w:rsid w:val="70486F6F"/>
    <w:rsid w:val="70614118"/>
    <w:rsid w:val="70655A9B"/>
    <w:rsid w:val="7072705C"/>
    <w:rsid w:val="70733723"/>
    <w:rsid w:val="7073899A"/>
    <w:rsid w:val="707CD8EA"/>
    <w:rsid w:val="7085E511"/>
    <w:rsid w:val="70A24A92"/>
    <w:rsid w:val="70B5D70E"/>
    <w:rsid w:val="70CB7643"/>
    <w:rsid w:val="70CE1FC6"/>
    <w:rsid w:val="70DA4610"/>
    <w:rsid w:val="70EC3711"/>
    <w:rsid w:val="7102DA69"/>
    <w:rsid w:val="7116E647"/>
    <w:rsid w:val="7140C82B"/>
    <w:rsid w:val="714C1658"/>
    <w:rsid w:val="7181D6B4"/>
    <w:rsid w:val="7187DD39"/>
    <w:rsid w:val="7199960E"/>
    <w:rsid w:val="7205381D"/>
    <w:rsid w:val="720EECFC"/>
    <w:rsid w:val="7213D85B"/>
    <w:rsid w:val="722E3FAF"/>
    <w:rsid w:val="7251E0E0"/>
    <w:rsid w:val="7254309F"/>
    <w:rsid w:val="72582700"/>
    <w:rsid w:val="7262BFA6"/>
    <w:rsid w:val="72631431"/>
    <w:rsid w:val="72672DC7"/>
    <w:rsid w:val="7281C223"/>
    <w:rsid w:val="728BEEC0"/>
    <w:rsid w:val="72957FC1"/>
    <w:rsid w:val="729B12D2"/>
    <w:rsid w:val="729B5DC1"/>
    <w:rsid w:val="729F9051"/>
    <w:rsid w:val="72AFE59B"/>
    <w:rsid w:val="72CDF73A"/>
    <w:rsid w:val="73141FF0"/>
    <w:rsid w:val="7342ED22"/>
    <w:rsid w:val="7343C663"/>
    <w:rsid w:val="7345D8BF"/>
    <w:rsid w:val="7375827D"/>
    <w:rsid w:val="737D0F91"/>
    <w:rsid w:val="73882946"/>
    <w:rsid w:val="738EBAFB"/>
    <w:rsid w:val="739A3B79"/>
    <w:rsid w:val="739CE3A1"/>
    <w:rsid w:val="73CDA209"/>
    <w:rsid w:val="73CFDD75"/>
    <w:rsid w:val="73E588E3"/>
    <w:rsid w:val="73EE2D99"/>
    <w:rsid w:val="7407C841"/>
    <w:rsid w:val="7407D375"/>
    <w:rsid w:val="742D131F"/>
    <w:rsid w:val="742D36DE"/>
    <w:rsid w:val="743867CB"/>
    <w:rsid w:val="7455B883"/>
    <w:rsid w:val="745D1FB3"/>
    <w:rsid w:val="7465B4A3"/>
    <w:rsid w:val="74824C2F"/>
    <w:rsid w:val="7488C503"/>
    <w:rsid w:val="748D5CDF"/>
    <w:rsid w:val="7490226F"/>
    <w:rsid w:val="74AB0FE1"/>
    <w:rsid w:val="74BD1071"/>
    <w:rsid w:val="74BEF10A"/>
    <w:rsid w:val="74D54A4A"/>
    <w:rsid w:val="74E00BBE"/>
    <w:rsid w:val="74E151D5"/>
    <w:rsid w:val="74EE8BBF"/>
    <w:rsid w:val="74F1F6CF"/>
    <w:rsid w:val="74FD49A0"/>
    <w:rsid w:val="754433B9"/>
    <w:rsid w:val="75453CCF"/>
    <w:rsid w:val="75591428"/>
    <w:rsid w:val="7565260E"/>
    <w:rsid w:val="75869DA7"/>
    <w:rsid w:val="758DF859"/>
    <w:rsid w:val="75D73113"/>
    <w:rsid w:val="75E9D9FF"/>
    <w:rsid w:val="76024570"/>
    <w:rsid w:val="76051340"/>
    <w:rsid w:val="760B5914"/>
    <w:rsid w:val="762B630B"/>
    <w:rsid w:val="762BF2D0"/>
    <w:rsid w:val="764A5B5C"/>
    <w:rsid w:val="765B4E5C"/>
    <w:rsid w:val="7662FEBF"/>
    <w:rsid w:val="767FC7DB"/>
    <w:rsid w:val="7685C6DB"/>
    <w:rsid w:val="769DC6E2"/>
    <w:rsid w:val="76A48CA6"/>
    <w:rsid w:val="76B44C1D"/>
    <w:rsid w:val="76C96DEB"/>
    <w:rsid w:val="76D7B869"/>
    <w:rsid w:val="76F6F1B9"/>
    <w:rsid w:val="770542CB"/>
    <w:rsid w:val="770F4DE7"/>
    <w:rsid w:val="7714DC60"/>
    <w:rsid w:val="772A4525"/>
    <w:rsid w:val="7733A50D"/>
    <w:rsid w:val="774914F5"/>
    <w:rsid w:val="77673C92"/>
    <w:rsid w:val="778829FE"/>
    <w:rsid w:val="77971153"/>
    <w:rsid w:val="77B8A122"/>
    <w:rsid w:val="77D73E86"/>
    <w:rsid w:val="77DC396A"/>
    <w:rsid w:val="77EF5DA2"/>
    <w:rsid w:val="77F5428C"/>
    <w:rsid w:val="77FA6956"/>
    <w:rsid w:val="7800E7A1"/>
    <w:rsid w:val="7818D09E"/>
    <w:rsid w:val="781949E2"/>
    <w:rsid w:val="781A737D"/>
    <w:rsid w:val="7834EA62"/>
    <w:rsid w:val="784C15EF"/>
    <w:rsid w:val="788C0B86"/>
    <w:rsid w:val="78901D5C"/>
    <w:rsid w:val="789CDDE1"/>
    <w:rsid w:val="78AEA691"/>
    <w:rsid w:val="78BF44F4"/>
    <w:rsid w:val="78DF840E"/>
    <w:rsid w:val="78EA2F6C"/>
    <w:rsid w:val="791C3550"/>
    <w:rsid w:val="792AAD0E"/>
    <w:rsid w:val="79343AB7"/>
    <w:rsid w:val="79372D88"/>
    <w:rsid w:val="793925C6"/>
    <w:rsid w:val="7942DA37"/>
    <w:rsid w:val="795A7841"/>
    <w:rsid w:val="79617FE6"/>
    <w:rsid w:val="79664BB4"/>
    <w:rsid w:val="79A55B70"/>
    <w:rsid w:val="79AE99F8"/>
    <w:rsid w:val="79B01682"/>
    <w:rsid w:val="79E33CA1"/>
    <w:rsid w:val="79E920BA"/>
    <w:rsid w:val="79FF8595"/>
    <w:rsid w:val="7A09A5B4"/>
    <w:rsid w:val="7A13A5F7"/>
    <w:rsid w:val="7A197405"/>
    <w:rsid w:val="7A23A01F"/>
    <w:rsid w:val="7A3CE38D"/>
    <w:rsid w:val="7A4E781C"/>
    <w:rsid w:val="7A6A25E7"/>
    <w:rsid w:val="7A81CE7C"/>
    <w:rsid w:val="7A940CCE"/>
    <w:rsid w:val="7AA3CADF"/>
    <w:rsid w:val="7AD5097D"/>
    <w:rsid w:val="7B205D92"/>
    <w:rsid w:val="7B443325"/>
    <w:rsid w:val="7B476DAF"/>
    <w:rsid w:val="7B82D98F"/>
    <w:rsid w:val="7B9603D2"/>
    <w:rsid w:val="7BA32F2F"/>
    <w:rsid w:val="7BA77EE0"/>
    <w:rsid w:val="7BAB298C"/>
    <w:rsid w:val="7BBABAA1"/>
    <w:rsid w:val="7BC4B84B"/>
    <w:rsid w:val="7BD8B3EE"/>
    <w:rsid w:val="7BE84D83"/>
    <w:rsid w:val="7C0BDCAB"/>
    <w:rsid w:val="7C195A58"/>
    <w:rsid w:val="7C2CFDBF"/>
    <w:rsid w:val="7C2D4A3A"/>
    <w:rsid w:val="7C32CADC"/>
    <w:rsid w:val="7C58B58D"/>
    <w:rsid w:val="7C63AADE"/>
    <w:rsid w:val="7C6514CD"/>
    <w:rsid w:val="7C7D5E8B"/>
    <w:rsid w:val="7C872828"/>
    <w:rsid w:val="7C96FEF9"/>
    <w:rsid w:val="7CB44C85"/>
    <w:rsid w:val="7CC21569"/>
    <w:rsid w:val="7CC86D67"/>
    <w:rsid w:val="7CD5AE07"/>
    <w:rsid w:val="7CDB5E41"/>
    <w:rsid w:val="7CE46353"/>
    <w:rsid w:val="7CF28298"/>
    <w:rsid w:val="7CF3EDB6"/>
    <w:rsid w:val="7CF52A2F"/>
    <w:rsid w:val="7D01B6B0"/>
    <w:rsid w:val="7D07F277"/>
    <w:rsid w:val="7D0B9ED0"/>
    <w:rsid w:val="7D0F6459"/>
    <w:rsid w:val="7D180F3A"/>
    <w:rsid w:val="7D31D433"/>
    <w:rsid w:val="7D37EC6A"/>
    <w:rsid w:val="7D570671"/>
    <w:rsid w:val="7D72B988"/>
    <w:rsid w:val="7D806CE9"/>
    <w:rsid w:val="7D841DE4"/>
    <w:rsid w:val="7D948FC6"/>
    <w:rsid w:val="7DA046E1"/>
    <w:rsid w:val="7DB1F776"/>
    <w:rsid w:val="7DB7E5DA"/>
    <w:rsid w:val="7DD2A79F"/>
    <w:rsid w:val="7DD5DBB4"/>
    <w:rsid w:val="7DF24197"/>
    <w:rsid w:val="7E299302"/>
    <w:rsid w:val="7E2EDB1F"/>
    <w:rsid w:val="7E2F782E"/>
    <w:rsid w:val="7E5DE5CA"/>
    <w:rsid w:val="7E5E20A5"/>
    <w:rsid w:val="7E6372D9"/>
    <w:rsid w:val="7E6CE4B2"/>
    <w:rsid w:val="7E70D628"/>
    <w:rsid w:val="7EA42BE6"/>
    <w:rsid w:val="7EBAD90A"/>
    <w:rsid w:val="7EC3FCEA"/>
    <w:rsid w:val="7EC83B8A"/>
    <w:rsid w:val="7ED82B60"/>
    <w:rsid w:val="7EF4B8F1"/>
    <w:rsid w:val="7F039842"/>
    <w:rsid w:val="7F85E4A6"/>
    <w:rsid w:val="7F9392AD"/>
    <w:rsid w:val="7FA684F4"/>
    <w:rsid w:val="7FB804B0"/>
    <w:rsid w:val="7FC2DF04"/>
    <w:rsid w:val="7FCF0388"/>
    <w:rsid w:val="7FD091BA"/>
    <w:rsid w:val="7FE22B84"/>
    <w:rsid w:val="7FEC09F6"/>
    <w:rsid w:val="7FF9B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F2A4"/>
  <w15:chartTrackingRefBased/>
  <w15:docId w15:val="{0B4195DE-BD4A-4970-8419-3AF85582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0F5"/>
    <w:rPr>
      <w:sz w:val="24"/>
      <w:szCs w:val="24"/>
    </w:rPr>
  </w:style>
  <w:style w:type="paragraph" w:styleId="Heading1">
    <w:name w:val="heading 1"/>
    <w:basedOn w:val="Normal"/>
    <w:next w:val="Normal"/>
    <w:link w:val="Heading1Char"/>
    <w:qFormat/>
    <w:rsid w:val="001A5801"/>
    <w:pPr>
      <w:keepNext/>
      <w:ind w:left="4320"/>
      <w:jc w:val="both"/>
      <w:outlineLvl w:val="0"/>
    </w:pPr>
    <w:rPr>
      <w:rFonts w:ascii="Arial" w:hAnsi="Arial"/>
      <w:b/>
      <w:bCs/>
      <w:sz w:val="20"/>
      <w:szCs w:val="20"/>
      <w:lang w:val="x-none" w:eastAsia="x-none"/>
    </w:rPr>
  </w:style>
  <w:style w:type="paragraph" w:styleId="Heading2">
    <w:name w:val="heading 2"/>
    <w:basedOn w:val="Normal"/>
    <w:next w:val="Normal"/>
    <w:link w:val="Heading2Char"/>
    <w:qFormat/>
    <w:rsid w:val="00E72340"/>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A5801"/>
    <w:rPr>
      <w:color w:val="0000FF"/>
      <w:u w:val="single"/>
    </w:rPr>
  </w:style>
  <w:style w:type="paragraph" w:styleId="BodyText">
    <w:name w:val="Body Text"/>
    <w:basedOn w:val="Normal"/>
    <w:rsid w:val="001A5801"/>
    <w:rPr>
      <w:rFonts w:ascii="Arial" w:hAnsi="Arial" w:cs="Arial"/>
      <w:sz w:val="20"/>
      <w:szCs w:val="20"/>
    </w:rPr>
  </w:style>
  <w:style w:type="paragraph" w:styleId="Header">
    <w:name w:val="header"/>
    <w:basedOn w:val="Normal"/>
    <w:rsid w:val="001A5801"/>
    <w:pPr>
      <w:tabs>
        <w:tab w:val="center" w:pos="4320"/>
        <w:tab w:val="right" w:pos="8640"/>
      </w:tabs>
    </w:pPr>
  </w:style>
  <w:style w:type="paragraph" w:styleId="Footer">
    <w:name w:val="footer"/>
    <w:basedOn w:val="Normal"/>
    <w:link w:val="FooterChar"/>
    <w:uiPriority w:val="99"/>
    <w:rsid w:val="001A5801"/>
    <w:pPr>
      <w:tabs>
        <w:tab w:val="center" w:pos="4320"/>
        <w:tab w:val="right" w:pos="8640"/>
      </w:tabs>
    </w:pPr>
    <w:rPr>
      <w:lang w:val="x-none" w:eastAsia="x-none"/>
    </w:rPr>
  </w:style>
  <w:style w:type="paragraph" w:styleId="BodyTextIndent">
    <w:name w:val="Body Text Indent"/>
    <w:basedOn w:val="Normal"/>
    <w:rsid w:val="001A5801"/>
    <w:pPr>
      <w:ind w:left="1440" w:hanging="1440"/>
    </w:pPr>
    <w:rPr>
      <w:rFonts w:ascii="Arial" w:hAnsi="Arial" w:cs="Arial"/>
      <w:b/>
      <w:bCs/>
      <w:sz w:val="20"/>
      <w:szCs w:val="20"/>
    </w:rPr>
  </w:style>
  <w:style w:type="paragraph" w:styleId="BodyText2">
    <w:name w:val="Body Text 2"/>
    <w:basedOn w:val="Normal"/>
    <w:rsid w:val="001A5801"/>
    <w:pPr>
      <w:jc w:val="both"/>
    </w:pPr>
    <w:rPr>
      <w:rFonts w:ascii="Arial" w:hAnsi="Arial" w:cs="Arial"/>
      <w:sz w:val="20"/>
      <w:szCs w:val="20"/>
    </w:rPr>
  </w:style>
  <w:style w:type="paragraph" w:styleId="BalloonText">
    <w:name w:val="Balloon Text"/>
    <w:basedOn w:val="Normal"/>
    <w:semiHidden/>
    <w:rsid w:val="001A5801"/>
    <w:rPr>
      <w:rFonts w:ascii="Tahoma" w:hAnsi="Tahoma" w:cs="Tahoma"/>
      <w:sz w:val="16"/>
      <w:szCs w:val="16"/>
    </w:rPr>
  </w:style>
  <w:style w:type="paragraph" w:styleId="DocumentMap">
    <w:name w:val="Document Map"/>
    <w:basedOn w:val="Normal"/>
    <w:semiHidden/>
    <w:rsid w:val="001A5801"/>
    <w:pPr>
      <w:shd w:val="clear" w:color="auto" w:fill="000080"/>
    </w:pPr>
    <w:rPr>
      <w:rFonts w:ascii="Tahoma" w:hAnsi="Tahoma" w:cs="Tahoma"/>
      <w:sz w:val="20"/>
      <w:szCs w:val="20"/>
    </w:rPr>
  </w:style>
  <w:style w:type="paragraph" w:styleId="PlainText">
    <w:name w:val="Plain Text"/>
    <w:basedOn w:val="Normal"/>
    <w:link w:val="PlainTextChar"/>
    <w:uiPriority w:val="99"/>
    <w:rsid w:val="00CC6E5F"/>
    <w:pPr>
      <w:spacing w:before="100" w:beforeAutospacing="1" w:after="100" w:afterAutospacing="1"/>
    </w:pPr>
    <w:rPr>
      <w:lang w:val="x-none" w:eastAsia="x-none"/>
    </w:rPr>
  </w:style>
  <w:style w:type="paragraph" w:styleId="NormalWeb">
    <w:name w:val="Normal (Web)"/>
    <w:basedOn w:val="Normal"/>
    <w:uiPriority w:val="99"/>
    <w:rsid w:val="001854AB"/>
    <w:pPr>
      <w:spacing w:before="100" w:beforeAutospacing="1" w:after="100" w:afterAutospacing="1"/>
    </w:pPr>
  </w:style>
  <w:style w:type="paragraph" w:styleId="ListParagraph">
    <w:name w:val="List Paragraph"/>
    <w:basedOn w:val="Normal"/>
    <w:uiPriority w:val="34"/>
    <w:qFormat/>
    <w:rsid w:val="00396D76"/>
    <w:pPr>
      <w:ind w:left="720"/>
      <w:contextualSpacing/>
    </w:pPr>
  </w:style>
  <w:style w:type="character" w:customStyle="1" w:styleId="PlainTextChar">
    <w:name w:val="Plain Text Char"/>
    <w:link w:val="PlainText"/>
    <w:uiPriority w:val="99"/>
    <w:rsid w:val="003879DF"/>
    <w:rPr>
      <w:sz w:val="24"/>
      <w:szCs w:val="24"/>
    </w:rPr>
  </w:style>
  <w:style w:type="character" w:styleId="CommentReference">
    <w:name w:val="annotation reference"/>
    <w:rsid w:val="00B36B8A"/>
    <w:rPr>
      <w:sz w:val="16"/>
      <w:szCs w:val="16"/>
    </w:rPr>
  </w:style>
  <w:style w:type="paragraph" w:styleId="CommentText">
    <w:name w:val="annotation text"/>
    <w:basedOn w:val="Normal"/>
    <w:link w:val="CommentTextChar"/>
    <w:rsid w:val="00B36B8A"/>
    <w:rPr>
      <w:sz w:val="20"/>
      <w:szCs w:val="20"/>
    </w:rPr>
  </w:style>
  <w:style w:type="character" w:customStyle="1" w:styleId="CommentTextChar">
    <w:name w:val="Comment Text Char"/>
    <w:basedOn w:val="DefaultParagraphFont"/>
    <w:link w:val="CommentText"/>
    <w:rsid w:val="00B36B8A"/>
  </w:style>
  <w:style w:type="paragraph" w:styleId="CommentSubject">
    <w:name w:val="annotation subject"/>
    <w:basedOn w:val="CommentText"/>
    <w:next w:val="CommentText"/>
    <w:link w:val="CommentSubjectChar"/>
    <w:rsid w:val="00B36B8A"/>
    <w:rPr>
      <w:b/>
      <w:bCs/>
      <w:lang w:val="x-none" w:eastAsia="x-none"/>
    </w:rPr>
  </w:style>
  <w:style w:type="character" w:customStyle="1" w:styleId="CommentSubjectChar">
    <w:name w:val="Comment Subject Char"/>
    <w:link w:val="CommentSubject"/>
    <w:rsid w:val="00B36B8A"/>
    <w:rPr>
      <w:b/>
      <w:bCs/>
    </w:rPr>
  </w:style>
  <w:style w:type="paragraph" w:styleId="FootnoteText">
    <w:name w:val="footnote text"/>
    <w:aliases w:val="5_G,Heading - Footnote text (IWP),Footnote Text Char1 Char,Footnote Text Char Char Char,Footnote Text Char1 Char Char1 Char,Footnote Text Char Char Char Char1 Char,ft Char Char Char Char Char,Footnote Text Char1 Char1 Char Char,Car, Char,f"/>
    <w:basedOn w:val="Normal"/>
    <w:link w:val="FootnoteTextChar"/>
    <w:uiPriority w:val="99"/>
    <w:qFormat/>
    <w:rsid w:val="00967129"/>
    <w:rPr>
      <w:sz w:val="20"/>
      <w:szCs w:val="20"/>
    </w:rPr>
  </w:style>
  <w:style w:type="character" w:customStyle="1" w:styleId="FootnoteTextChar">
    <w:name w:val="Footnote Text Char"/>
    <w:aliases w:val="5_G Char,Heading - Footnote text (IWP) Char,Footnote Text Char1 Char Char,Footnote Text Char Char Char Char,Footnote Text Char1 Char Char1 Char Char,Footnote Text Char Char Char Char1 Char Char,ft Char Char Char Char Char Char,f Char"/>
    <w:basedOn w:val="DefaultParagraphFont"/>
    <w:link w:val="FootnoteText"/>
    <w:uiPriority w:val="99"/>
    <w:qFormat/>
    <w:rsid w:val="00967129"/>
  </w:style>
  <w:style w:type="character" w:styleId="FootnoteReference">
    <w:name w:val="footnote reference"/>
    <w:aliases w:val="4_G,Footnotes refss,Footnote text,ftref,BVI fnr Char Char Char Char,BVI fnr Car Car Char Char Char Char,BVI fnr Car Char Char Char Char,BVI fnr Car Car Car Car Char Char Char Char Char Char,BVI fnr Char Char Char Char Char,Ref,FZ,fr"/>
    <w:link w:val="BVIfnrCarCar"/>
    <w:uiPriority w:val="99"/>
    <w:qFormat/>
    <w:rsid w:val="00967129"/>
    <w:rPr>
      <w:vertAlign w:val="superscript"/>
    </w:rPr>
  </w:style>
  <w:style w:type="character" w:styleId="Strong">
    <w:name w:val="Strong"/>
    <w:uiPriority w:val="22"/>
    <w:qFormat/>
    <w:rsid w:val="00092501"/>
    <w:rPr>
      <w:b/>
      <w:bCs/>
    </w:rPr>
  </w:style>
  <w:style w:type="table" w:styleId="TableGrid">
    <w:name w:val="Table Grid"/>
    <w:basedOn w:val="TableNormal"/>
    <w:uiPriority w:val="39"/>
    <w:rsid w:val="00F33E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TOCHeading">
    <w:name w:val="TOC Heading"/>
    <w:basedOn w:val="Heading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OC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Heading1Char">
    <w:name w:val="Heading 1 Char"/>
    <w:link w:val="Heading1"/>
    <w:rsid w:val="00F755E7"/>
    <w:rPr>
      <w:rFonts w:ascii="Arial" w:hAnsi="Arial" w:cs="Arial"/>
      <w:b/>
      <w:bCs/>
    </w:rPr>
  </w:style>
  <w:style w:type="character" w:customStyle="1" w:styleId="Heading2Char">
    <w:name w:val="Heading 2 Char"/>
    <w:link w:val="Heading2"/>
    <w:rsid w:val="00F755E7"/>
    <w:rPr>
      <w:b/>
      <w:bCs/>
      <w:sz w:val="26"/>
      <w:szCs w:val="24"/>
    </w:rPr>
  </w:style>
  <w:style w:type="paragraph" w:styleId="TOC1">
    <w:name w:val="toc 1"/>
    <w:basedOn w:val="Normal"/>
    <w:next w:val="Normal"/>
    <w:autoRedefine/>
    <w:uiPriority w:val="39"/>
    <w:rsid w:val="00DE6E89"/>
  </w:style>
  <w:style w:type="paragraph" w:styleId="EndnoteText">
    <w:name w:val="endnote text"/>
    <w:basedOn w:val="Normal"/>
    <w:link w:val="EndnoteTextChar"/>
    <w:uiPriority w:val="99"/>
    <w:semiHidden/>
    <w:unhideWhenUsed/>
    <w:rsid w:val="00090D90"/>
    <w:rPr>
      <w:sz w:val="20"/>
      <w:szCs w:val="20"/>
    </w:rPr>
  </w:style>
  <w:style w:type="character" w:customStyle="1" w:styleId="EndnoteTextChar">
    <w:name w:val="Endnote Text Char"/>
    <w:basedOn w:val="DefaultParagraphFont"/>
    <w:link w:val="EndnoteText"/>
    <w:uiPriority w:val="99"/>
    <w:semiHidden/>
    <w:rsid w:val="00090D90"/>
  </w:style>
  <w:style w:type="character" w:styleId="EndnoteReference">
    <w:name w:val="endnote reference"/>
    <w:uiPriority w:val="99"/>
    <w:semiHidden/>
    <w:unhideWhenUsed/>
    <w:rsid w:val="00090D90"/>
    <w:rPr>
      <w:vertAlign w:val="superscript"/>
    </w:rPr>
  </w:style>
  <w:style w:type="character" w:styleId="FollowedHyperlink">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styleId="UnresolvedMention">
    <w:name w:val="Unresolved Mention"/>
    <w:uiPriority w:val="99"/>
    <w:semiHidden/>
    <w:unhideWhenUsed/>
    <w:rsid w:val="00960114"/>
    <w:rPr>
      <w:color w:val="605E5C"/>
      <w:shd w:val="clear" w:color="auto" w:fill="E1DFDD"/>
    </w:rPr>
  </w:style>
  <w:style w:type="paragraph" w:styleId="Revision">
    <w:name w:val="Revision"/>
    <w:hidden/>
    <w:uiPriority w:val="99"/>
    <w:semiHidden/>
    <w:rsid w:val="003977FE"/>
    <w:rPr>
      <w:sz w:val="24"/>
      <w:szCs w:val="24"/>
    </w:rPr>
  </w:style>
  <w:style w:type="paragraph" w:customStyle="1" w:styleId="BVIfnrCarCar">
    <w:name w:val="BVI fnr Car Car"/>
    <w:aliases w:val="BVI fnr Car, BVI fnr Car Car Car Car Char, BVI fnr Car Car Car Car Char Char Char Char Char, BVI fnr Car Car,BVI fnr Car Car Car Car Char,BVI fnr Car Car Car Car Char Char Char Char Char"/>
    <w:basedOn w:val="Normal"/>
    <w:link w:val="FootnoteReference"/>
    <w:uiPriority w:val="99"/>
    <w:rsid w:val="00E55B88"/>
    <w:pPr>
      <w:spacing w:after="160" w:line="240" w:lineRule="exact"/>
    </w:pPr>
    <w:rPr>
      <w:sz w:val="20"/>
      <w:szCs w:val="20"/>
      <w:vertAlign w:val="superscript"/>
    </w:rPr>
  </w:style>
  <w:style w:type="character" w:customStyle="1" w:styleId="hgkelc">
    <w:name w:val="hgkelc"/>
    <w:basedOn w:val="DefaultParagraphFont"/>
    <w:rsid w:val="008F53E4"/>
  </w:style>
  <w:style w:type="character" w:customStyle="1" w:styleId="osrxxb">
    <w:name w:val="osrxxb"/>
    <w:basedOn w:val="DefaultParagraphFont"/>
    <w:rsid w:val="00FF7A1A"/>
  </w:style>
  <w:style w:type="character" w:customStyle="1" w:styleId="contentpasted0">
    <w:name w:val="contentpasted0"/>
    <w:basedOn w:val="DefaultParagraphFont"/>
    <w:rsid w:val="00921B59"/>
  </w:style>
  <w:style w:type="character" w:customStyle="1" w:styleId="contentpasted1">
    <w:name w:val="contentpasted1"/>
    <w:basedOn w:val="DefaultParagraphFont"/>
    <w:rsid w:val="00CE097D"/>
  </w:style>
  <w:style w:type="character" w:customStyle="1" w:styleId="contentpasted2">
    <w:name w:val="contentpasted2"/>
    <w:basedOn w:val="DefaultParagraphFont"/>
    <w:rsid w:val="00CE097D"/>
  </w:style>
  <w:style w:type="paragraph" w:customStyle="1" w:styleId="paragraph">
    <w:name w:val="paragraph"/>
    <w:basedOn w:val="Normal"/>
    <w:rsid w:val="00BE5ED2"/>
    <w:pPr>
      <w:spacing w:before="100" w:beforeAutospacing="1" w:after="100" w:afterAutospacing="1"/>
    </w:pPr>
    <w:rPr>
      <w:lang w:val="en-GB" w:eastAsia="en-GB"/>
    </w:rPr>
  </w:style>
  <w:style w:type="character" w:customStyle="1" w:styleId="normaltextrun">
    <w:name w:val="normaltextrun"/>
    <w:basedOn w:val="DefaultParagraphFont"/>
    <w:rsid w:val="00BE5ED2"/>
  </w:style>
  <w:style w:type="character" w:customStyle="1" w:styleId="eop">
    <w:name w:val="eop"/>
    <w:basedOn w:val="DefaultParagraphFont"/>
    <w:rsid w:val="00BE5ED2"/>
  </w:style>
  <w:style w:type="character" w:customStyle="1" w:styleId="superscript">
    <w:name w:val="superscript"/>
    <w:basedOn w:val="DefaultParagraphFont"/>
    <w:rsid w:val="00BE5ED2"/>
  </w:style>
  <w:style w:type="character" w:customStyle="1" w:styleId="scxw150179224">
    <w:name w:val="scxw150179224"/>
    <w:basedOn w:val="DefaultParagraphFont"/>
    <w:rsid w:val="00BE5ED2"/>
  </w:style>
  <w:style w:type="paragraph" w:customStyle="1" w:styleId="EmptyCellLayoutStyle">
    <w:name w:val="EmptyCellLayoutStyle"/>
    <w:rsid w:val="004E3365"/>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221">
      <w:bodyDiv w:val="1"/>
      <w:marLeft w:val="0"/>
      <w:marRight w:val="0"/>
      <w:marTop w:val="0"/>
      <w:marBottom w:val="0"/>
      <w:divBdr>
        <w:top w:val="none" w:sz="0" w:space="0" w:color="auto"/>
        <w:left w:val="none" w:sz="0" w:space="0" w:color="auto"/>
        <w:bottom w:val="none" w:sz="0" w:space="0" w:color="auto"/>
        <w:right w:val="none" w:sz="0" w:space="0" w:color="auto"/>
      </w:divBdr>
    </w:div>
    <w:div w:id="96364579">
      <w:bodyDiv w:val="1"/>
      <w:marLeft w:val="0"/>
      <w:marRight w:val="0"/>
      <w:marTop w:val="0"/>
      <w:marBottom w:val="0"/>
      <w:divBdr>
        <w:top w:val="none" w:sz="0" w:space="0" w:color="auto"/>
        <w:left w:val="none" w:sz="0" w:space="0" w:color="auto"/>
        <w:bottom w:val="none" w:sz="0" w:space="0" w:color="auto"/>
        <w:right w:val="none" w:sz="0" w:space="0" w:color="auto"/>
      </w:divBdr>
    </w:div>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036079515">
      <w:bodyDiv w:val="1"/>
      <w:marLeft w:val="0"/>
      <w:marRight w:val="0"/>
      <w:marTop w:val="0"/>
      <w:marBottom w:val="0"/>
      <w:divBdr>
        <w:top w:val="none" w:sz="0" w:space="0" w:color="auto"/>
        <w:left w:val="none" w:sz="0" w:space="0" w:color="auto"/>
        <w:bottom w:val="none" w:sz="0" w:space="0" w:color="auto"/>
        <w:right w:val="none" w:sz="0" w:space="0" w:color="auto"/>
      </w:divBdr>
    </w:div>
    <w:div w:id="1264416203">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402101663">
      <w:bodyDiv w:val="1"/>
      <w:marLeft w:val="0"/>
      <w:marRight w:val="0"/>
      <w:marTop w:val="0"/>
      <w:marBottom w:val="0"/>
      <w:divBdr>
        <w:top w:val="none" w:sz="0" w:space="0" w:color="auto"/>
        <w:left w:val="none" w:sz="0" w:space="0" w:color="auto"/>
        <w:bottom w:val="none" w:sz="0" w:space="0" w:color="auto"/>
        <w:right w:val="none" w:sz="0" w:space="0" w:color="auto"/>
      </w:divBdr>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27023277">
      <w:bodyDiv w:val="1"/>
      <w:marLeft w:val="0"/>
      <w:marRight w:val="0"/>
      <w:marTop w:val="0"/>
      <w:marBottom w:val="0"/>
      <w:divBdr>
        <w:top w:val="none" w:sz="0" w:space="0" w:color="auto"/>
        <w:left w:val="none" w:sz="0" w:space="0" w:color="auto"/>
        <w:bottom w:val="none" w:sz="0" w:space="0" w:color="auto"/>
        <w:right w:val="none" w:sz="0" w:space="0" w:color="auto"/>
      </w:divBdr>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 w:id="1976711434">
      <w:bodyDiv w:val="1"/>
      <w:marLeft w:val="0"/>
      <w:marRight w:val="0"/>
      <w:marTop w:val="0"/>
      <w:marBottom w:val="0"/>
      <w:divBdr>
        <w:top w:val="none" w:sz="0" w:space="0" w:color="auto"/>
        <w:left w:val="none" w:sz="0" w:space="0" w:color="auto"/>
        <w:bottom w:val="none" w:sz="0" w:space="0" w:color="auto"/>
        <w:right w:val="none" w:sz="0" w:space="0" w:color="auto"/>
      </w:divBdr>
      <w:divsChild>
        <w:div w:id="2080520296">
          <w:marLeft w:val="0"/>
          <w:marRight w:val="0"/>
          <w:marTop w:val="0"/>
          <w:marBottom w:val="0"/>
          <w:divBdr>
            <w:top w:val="none" w:sz="0" w:space="0" w:color="auto"/>
            <w:left w:val="none" w:sz="0" w:space="0" w:color="auto"/>
            <w:bottom w:val="none" w:sz="0" w:space="0" w:color="auto"/>
            <w:right w:val="none" w:sz="0" w:space="0" w:color="auto"/>
          </w:divBdr>
          <w:divsChild>
            <w:div w:id="414666143">
              <w:marLeft w:val="0"/>
              <w:marRight w:val="0"/>
              <w:marTop w:val="0"/>
              <w:marBottom w:val="0"/>
              <w:divBdr>
                <w:top w:val="none" w:sz="0" w:space="0" w:color="auto"/>
                <w:left w:val="none" w:sz="0" w:space="0" w:color="auto"/>
                <w:bottom w:val="none" w:sz="0" w:space="0" w:color="auto"/>
                <w:right w:val="none" w:sz="0" w:space="0" w:color="auto"/>
              </w:divBdr>
              <w:divsChild>
                <w:div w:id="8837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449">
      <w:bodyDiv w:val="1"/>
      <w:marLeft w:val="0"/>
      <w:marRight w:val="0"/>
      <w:marTop w:val="0"/>
      <w:marBottom w:val="0"/>
      <w:divBdr>
        <w:top w:val="none" w:sz="0" w:space="0" w:color="auto"/>
        <w:left w:val="none" w:sz="0" w:space="0" w:color="auto"/>
        <w:bottom w:val="none" w:sz="0" w:space="0" w:color="auto"/>
        <w:right w:val="none" w:sz="0" w:space="0" w:color="auto"/>
      </w:divBdr>
      <w:divsChild>
        <w:div w:id="20522439">
          <w:marLeft w:val="0"/>
          <w:marRight w:val="0"/>
          <w:marTop w:val="0"/>
          <w:marBottom w:val="0"/>
          <w:divBdr>
            <w:top w:val="none" w:sz="0" w:space="0" w:color="auto"/>
            <w:left w:val="none" w:sz="0" w:space="0" w:color="auto"/>
            <w:bottom w:val="none" w:sz="0" w:space="0" w:color="auto"/>
            <w:right w:val="none" w:sz="0" w:space="0" w:color="auto"/>
          </w:divBdr>
          <w:divsChild>
            <w:div w:id="406849693">
              <w:marLeft w:val="0"/>
              <w:marRight w:val="0"/>
              <w:marTop w:val="0"/>
              <w:marBottom w:val="0"/>
              <w:divBdr>
                <w:top w:val="none" w:sz="0" w:space="0" w:color="auto"/>
                <w:left w:val="none" w:sz="0" w:space="0" w:color="auto"/>
                <w:bottom w:val="none" w:sz="0" w:space="0" w:color="auto"/>
                <w:right w:val="none" w:sz="0" w:space="0" w:color="auto"/>
              </w:divBdr>
            </w:div>
          </w:divsChild>
        </w:div>
        <w:div w:id="940260170">
          <w:marLeft w:val="0"/>
          <w:marRight w:val="0"/>
          <w:marTop w:val="0"/>
          <w:marBottom w:val="0"/>
          <w:divBdr>
            <w:top w:val="none" w:sz="0" w:space="0" w:color="auto"/>
            <w:left w:val="none" w:sz="0" w:space="0" w:color="auto"/>
            <w:bottom w:val="none" w:sz="0" w:space="0" w:color="auto"/>
            <w:right w:val="none" w:sz="0" w:space="0" w:color="auto"/>
          </w:divBdr>
          <w:divsChild>
            <w:div w:id="1628274004">
              <w:marLeft w:val="0"/>
              <w:marRight w:val="0"/>
              <w:marTop w:val="0"/>
              <w:marBottom w:val="0"/>
              <w:divBdr>
                <w:top w:val="none" w:sz="0" w:space="0" w:color="auto"/>
                <w:left w:val="none" w:sz="0" w:space="0" w:color="auto"/>
                <w:bottom w:val="none" w:sz="0" w:space="0" w:color="auto"/>
                <w:right w:val="none" w:sz="0" w:space="0" w:color="auto"/>
              </w:divBdr>
            </w:div>
          </w:divsChild>
        </w:div>
        <w:div w:id="1399939476">
          <w:marLeft w:val="0"/>
          <w:marRight w:val="0"/>
          <w:marTop w:val="0"/>
          <w:marBottom w:val="0"/>
          <w:divBdr>
            <w:top w:val="none" w:sz="0" w:space="0" w:color="auto"/>
            <w:left w:val="none" w:sz="0" w:space="0" w:color="auto"/>
            <w:bottom w:val="none" w:sz="0" w:space="0" w:color="auto"/>
            <w:right w:val="none" w:sz="0" w:space="0" w:color="auto"/>
          </w:divBdr>
          <w:divsChild>
            <w:div w:id="286544116">
              <w:marLeft w:val="0"/>
              <w:marRight w:val="0"/>
              <w:marTop w:val="0"/>
              <w:marBottom w:val="0"/>
              <w:divBdr>
                <w:top w:val="none" w:sz="0" w:space="0" w:color="auto"/>
                <w:left w:val="none" w:sz="0" w:space="0" w:color="auto"/>
                <w:bottom w:val="none" w:sz="0" w:space="0" w:color="auto"/>
                <w:right w:val="none" w:sz="0" w:space="0" w:color="auto"/>
              </w:divBdr>
            </w:div>
          </w:divsChild>
        </w:div>
        <w:div w:id="724375807">
          <w:marLeft w:val="0"/>
          <w:marRight w:val="0"/>
          <w:marTop w:val="0"/>
          <w:marBottom w:val="0"/>
          <w:divBdr>
            <w:top w:val="none" w:sz="0" w:space="0" w:color="auto"/>
            <w:left w:val="none" w:sz="0" w:space="0" w:color="auto"/>
            <w:bottom w:val="none" w:sz="0" w:space="0" w:color="auto"/>
            <w:right w:val="none" w:sz="0" w:space="0" w:color="auto"/>
          </w:divBdr>
          <w:divsChild>
            <w:div w:id="583615077">
              <w:marLeft w:val="0"/>
              <w:marRight w:val="0"/>
              <w:marTop w:val="0"/>
              <w:marBottom w:val="0"/>
              <w:divBdr>
                <w:top w:val="none" w:sz="0" w:space="0" w:color="auto"/>
                <w:left w:val="none" w:sz="0" w:space="0" w:color="auto"/>
                <w:bottom w:val="none" w:sz="0" w:space="0" w:color="auto"/>
                <w:right w:val="none" w:sz="0" w:space="0" w:color="auto"/>
              </w:divBdr>
            </w:div>
          </w:divsChild>
        </w:div>
        <w:div w:id="525217756">
          <w:marLeft w:val="0"/>
          <w:marRight w:val="0"/>
          <w:marTop w:val="0"/>
          <w:marBottom w:val="0"/>
          <w:divBdr>
            <w:top w:val="none" w:sz="0" w:space="0" w:color="auto"/>
            <w:left w:val="none" w:sz="0" w:space="0" w:color="auto"/>
            <w:bottom w:val="none" w:sz="0" w:space="0" w:color="auto"/>
            <w:right w:val="none" w:sz="0" w:space="0" w:color="auto"/>
          </w:divBdr>
          <w:divsChild>
            <w:div w:id="2019261183">
              <w:marLeft w:val="0"/>
              <w:marRight w:val="0"/>
              <w:marTop w:val="0"/>
              <w:marBottom w:val="0"/>
              <w:divBdr>
                <w:top w:val="none" w:sz="0" w:space="0" w:color="auto"/>
                <w:left w:val="none" w:sz="0" w:space="0" w:color="auto"/>
                <w:bottom w:val="none" w:sz="0" w:space="0" w:color="auto"/>
                <w:right w:val="none" w:sz="0" w:space="0" w:color="auto"/>
              </w:divBdr>
            </w:div>
            <w:div w:id="1126049204">
              <w:marLeft w:val="0"/>
              <w:marRight w:val="0"/>
              <w:marTop w:val="0"/>
              <w:marBottom w:val="0"/>
              <w:divBdr>
                <w:top w:val="none" w:sz="0" w:space="0" w:color="auto"/>
                <w:left w:val="none" w:sz="0" w:space="0" w:color="auto"/>
                <w:bottom w:val="none" w:sz="0" w:space="0" w:color="auto"/>
                <w:right w:val="none" w:sz="0" w:space="0" w:color="auto"/>
              </w:divBdr>
            </w:div>
            <w:div w:id="175849875">
              <w:marLeft w:val="0"/>
              <w:marRight w:val="0"/>
              <w:marTop w:val="0"/>
              <w:marBottom w:val="0"/>
              <w:divBdr>
                <w:top w:val="none" w:sz="0" w:space="0" w:color="auto"/>
                <w:left w:val="none" w:sz="0" w:space="0" w:color="auto"/>
                <w:bottom w:val="none" w:sz="0" w:space="0" w:color="auto"/>
                <w:right w:val="none" w:sz="0" w:space="0" w:color="auto"/>
              </w:divBdr>
            </w:div>
            <w:div w:id="1367831403">
              <w:marLeft w:val="0"/>
              <w:marRight w:val="0"/>
              <w:marTop w:val="0"/>
              <w:marBottom w:val="0"/>
              <w:divBdr>
                <w:top w:val="none" w:sz="0" w:space="0" w:color="auto"/>
                <w:left w:val="none" w:sz="0" w:space="0" w:color="auto"/>
                <w:bottom w:val="none" w:sz="0" w:space="0" w:color="auto"/>
                <w:right w:val="none" w:sz="0" w:space="0" w:color="auto"/>
              </w:divBdr>
            </w:div>
            <w:div w:id="2040474933">
              <w:marLeft w:val="0"/>
              <w:marRight w:val="0"/>
              <w:marTop w:val="0"/>
              <w:marBottom w:val="0"/>
              <w:divBdr>
                <w:top w:val="none" w:sz="0" w:space="0" w:color="auto"/>
                <w:left w:val="none" w:sz="0" w:space="0" w:color="auto"/>
                <w:bottom w:val="none" w:sz="0" w:space="0" w:color="auto"/>
                <w:right w:val="none" w:sz="0" w:space="0" w:color="auto"/>
              </w:divBdr>
            </w:div>
            <w:div w:id="1870336912">
              <w:marLeft w:val="0"/>
              <w:marRight w:val="0"/>
              <w:marTop w:val="0"/>
              <w:marBottom w:val="0"/>
              <w:divBdr>
                <w:top w:val="none" w:sz="0" w:space="0" w:color="auto"/>
                <w:left w:val="none" w:sz="0" w:space="0" w:color="auto"/>
                <w:bottom w:val="none" w:sz="0" w:space="0" w:color="auto"/>
                <w:right w:val="none" w:sz="0" w:space="0" w:color="auto"/>
              </w:divBdr>
            </w:div>
            <w:div w:id="7296638">
              <w:marLeft w:val="0"/>
              <w:marRight w:val="0"/>
              <w:marTop w:val="0"/>
              <w:marBottom w:val="0"/>
              <w:divBdr>
                <w:top w:val="none" w:sz="0" w:space="0" w:color="auto"/>
                <w:left w:val="none" w:sz="0" w:space="0" w:color="auto"/>
                <w:bottom w:val="none" w:sz="0" w:space="0" w:color="auto"/>
                <w:right w:val="none" w:sz="0" w:space="0" w:color="auto"/>
              </w:divBdr>
            </w:div>
            <w:div w:id="1128814424">
              <w:marLeft w:val="0"/>
              <w:marRight w:val="0"/>
              <w:marTop w:val="0"/>
              <w:marBottom w:val="0"/>
              <w:divBdr>
                <w:top w:val="none" w:sz="0" w:space="0" w:color="auto"/>
                <w:left w:val="none" w:sz="0" w:space="0" w:color="auto"/>
                <w:bottom w:val="none" w:sz="0" w:space="0" w:color="auto"/>
                <w:right w:val="none" w:sz="0" w:space="0" w:color="auto"/>
              </w:divBdr>
            </w:div>
            <w:div w:id="1973366765">
              <w:marLeft w:val="0"/>
              <w:marRight w:val="0"/>
              <w:marTop w:val="0"/>
              <w:marBottom w:val="0"/>
              <w:divBdr>
                <w:top w:val="none" w:sz="0" w:space="0" w:color="auto"/>
                <w:left w:val="none" w:sz="0" w:space="0" w:color="auto"/>
                <w:bottom w:val="none" w:sz="0" w:space="0" w:color="auto"/>
                <w:right w:val="none" w:sz="0" w:space="0" w:color="auto"/>
              </w:divBdr>
            </w:div>
            <w:div w:id="827210374">
              <w:marLeft w:val="0"/>
              <w:marRight w:val="0"/>
              <w:marTop w:val="0"/>
              <w:marBottom w:val="0"/>
              <w:divBdr>
                <w:top w:val="none" w:sz="0" w:space="0" w:color="auto"/>
                <w:left w:val="none" w:sz="0" w:space="0" w:color="auto"/>
                <w:bottom w:val="none" w:sz="0" w:space="0" w:color="auto"/>
                <w:right w:val="none" w:sz="0" w:space="0" w:color="auto"/>
              </w:divBdr>
            </w:div>
            <w:div w:id="1354965203">
              <w:marLeft w:val="0"/>
              <w:marRight w:val="0"/>
              <w:marTop w:val="0"/>
              <w:marBottom w:val="0"/>
              <w:divBdr>
                <w:top w:val="none" w:sz="0" w:space="0" w:color="auto"/>
                <w:left w:val="none" w:sz="0" w:space="0" w:color="auto"/>
                <w:bottom w:val="none" w:sz="0" w:space="0" w:color="auto"/>
                <w:right w:val="none" w:sz="0" w:space="0" w:color="auto"/>
              </w:divBdr>
            </w:div>
            <w:div w:id="1177689312">
              <w:marLeft w:val="0"/>
              <w:marRight w:val="0"/>
              <w:marTop w:val="0"/>
              <w:marBottom w:val="0"/>
              <w:divBdr>
                <w:top w:val="none" w:sz="0" w:space="0" w:color="auto"/>
                <w:left w:val="none" w:sz="0" w:space="0" w:color="auto"/>
                <w:bottom w:val="none" w:sz="0" w:space="0" w:color="auto"/>
                <w:right w:val="none" w:sz="0" w:space="0" w:color="auto"/>
              </w:divBdr>
            </w:div>
            <w:div w:id="1006635143">
              <w:marLeft w:val="0"/>
              <w:marRight w:val="0"/>
              <w:marTop w:val="0"/>
              <w:marBottom w:val="0"/>
              <w:divBdr>
                <w:top w:val="none" w:sz="0" w:space="0" w:color="auto"/>
                <w:left w:val="none" w:sz="0" w:space="0" w:color="auto"/>
                <w:bottom w:val="none" w:sz="0" w:space="0" w:color="auto"/>
                <w:right w:val="none" w:sz="0" w:space="0" w:color="auto"/>
              </w:divBdr>
            </w:div>
            <w:div w:id="993223145">
              <w:marLeft w:val="0"/>
              <w:marRight w:val="0"/>
              <w:marTop w:val="0"/>
              <w:marBottom w:val="0"/>
              <w:divBdr>
                <w:top w:val="none" w:sz="0" w:space="0" w:color="auto"/>
                <w:left w:val="none" w:sz="0" w:space="0" w:color="auto"/>
                <w:bottom w:val="none" w:sz="0" w:space="0" w:color="auto"/>
                <w:right w:val="none" w:sz="0" w:space="0" w:color="auto"/>
              </w:divBdr>
            </w:div>
            <w:div w:id="968318119">
              <w:marLeft w:val="0"/>
              <w:marRight w:val="0"/>
              <w:marTop w:val="0"/>
              <w:marBottom w:val="0"/>
              <w:divBdr>
                <w:top w:val="none" w:sz="0" w:space="0" w:color="auto"/>
                <w:left w:val="none" w:sz="0" w:space="0" w:color="auto"/>
                <w:bottom w:val="none" w:sz="0" w:space="0" w:color="auto"/>
                <w:right w:val="none" w:sz="0" w:space="0" w:color="auto"/>
              </w:divBdr>
            </w:div>
            <w:div w:id="539632880">
              <w:marLeft w:val="0"/>
              <w:marRight w:val="0"/>
              <w:marTop w:val="0"/>
              <w:marBottom w:val="0"/>
              <w:divBdr>
                <w:top w:val="none" w:sz="0" w:space="0" w:color="auto"/>
                <w:left w:val="none" w:sz="0" w:space="0" w:color="auto"/>
                <w:bottom w:val="none" w:sz="0" w:space="0" w:color="auto"/>
                <w:right w:val="none" w:sz="0" w:space="0" w:color="auto"/>
              </w:divBdr>
            </w:div>
            <w:div w:id="696196543">
              <w:marLeft w:val="0"/>
              <w:marRight w:val="0"/>
              <w:marTop w:val="0"/>
              <w:marBottom w:val="0"/>
              <w:divBdr>
                <w:top w:val="none" w:sz="0" w:space="0" w:color="auto"/>
                <w:left w:val="none" w:sz="0" w:space="0" w:color="auto"/>
                <w:bottom w:val="none" w:sz="0" w:space="0" w:color="auto"/>
                <w:right w:val="none" w:sz="0" w:space="0" w:color="auto"/>
              </w:divBdr>
            </w:div>
            <w:div w:id="1075249656">
              <w:marLeft w:val="0"/>
              <w:marRight w:val="0"/>
              <w:marTop w:val="0"/>
              <w:marBottom w:val="0"/>
              <w:divBdr>
                <w:top w:val="none" w:sz="0" w:space="0" w:color="auto"/>
                <w:left w:val="none" w:sz="0" w:space="0" w:color="auto"/>
                <w:bottom w:val="none" w:sz="0" w:space="0" w:color="auto"/>
                <w:right w:val="none" w:sz="0" w:space="0" w:color="auto"/>
              </w:divBdr>
            </w:div>
          </w:divsChild>
        </w:div>
        <w:div w:id="360782139">
          <w:marLeft w:val="0"/>
          <w:marRight w:val="0"/>
          <w:marTop w:val="0"/>
          <w:marBottom w:val="0"/>
          <w:divBdr>
            <w:top w:val="none" w:sz="0" w:space="0" w:color="auto"/>
            <w:left w:val="none" w:sz="0" w:space="0" w:color="auto"/>
            <w:bottom w:val="none" w:sz="0" w:space="0" w:color="auto"/>
            <w:right w:val="none" w:sz="0" w:space="0" w:color="auto"/>
          </w:divBdr>
          <w:divsChild>
            <w:div w:id="737098506">
              <w:marLeft w:val="0"/>
              <w:marRight w:val="0"/>
              <w:marTop w:val="0"/>
              <w:marBottom w:val="0"/>
              <w:divBdr>
                <w:top w:val="none" w:sz="0" w:space="0" w:color="auto"/>
                <w:left w:val="none" w:sz="0" w:space="0" w:color="auto"/>
                <w:bottom w:val="none" w:sz="0" w:space="0" w:color="auto"/>
                <w:right w:val="none" w:sz="0" w:space="0" w:color="auto"/>
              </w:divBdr>
            </w:div>
            <w:div w:id="292519230">
              <w:marLeft w:val="0"/>
              <w:marRight w:val="0"/>
              <w:marTop w:val="0"/>
              <w:marBottom w:val="0"/>
              <w:divBdr>
                <w:top w:val="none" w:sz="0" w:space="0" w:color="auto"/>
                <w:left w:val="none" w:sz="0" w:space="0" w:color="auto"/>
                <w:bottom w:val="none" w:sz="0" w:space="0" w:color="auto"/>
                <w:right w:val="none" w:sz="0" w:space="0" w:color="auto"/>
              </w:divBdr>
            </w:div>
            <w:div w:id="1810050548">
              <w:marLeft w:val="0"/>
              <w:marRight w:val="0"/>
              <w:marTop w:val="0"/>
              <w:marBottom w:val="0"/>
              <w:divBdr>
                <w:top w:val="none" w:sz="0" w:space="0" w:color="auto"/>
                <w:left w:val="none" w:sz="0" w:space="0" w:color="auto"/>
                <w:bottom w:val="none" w:sz="0" w:space="0" w:color="auto"/>
                <w:right w:val="none" w:sz="0" w:space="0" w:color="auto"/>
              </w:divBdr>
            </w:div>
            <w:div w:id="2055811466">
              <w:marLeft w:val="0"/>
              <w:marRight w:val="0"/>
              <w:marTop w:val="0"/>
              <w:marBottom w:val="0"/>
              <w:divBdr>
                <w:top w:val="none" w:sz="0" w:space="0" w:color="auto"/>
                <w:left w:val="none" w:sz="0" w:space="0" w:color="auto"/>
                <w:bottom w:val="none" w:sz="0" w:space="0" w:color="auto"/>
                <w:right w:val="none" w:sz="0" w:space="0" w:color="auto"/>
              </w:divBdr>
            </w:div>
            <w:div w:id="352152650">
              <w:marLeft w:val="0"/>
              <w:marRight w:val="0"/>
              <w:marTop w:val="0"/>
              <w:marBottom w:val="0"/>
              <w:divBdr>
                <w:top w:val="none" w:sz="0" w:space="0" w:color="auto"/>
                <w:left w:val="none" w:sz="0" w:space="0" w:color="auto"/>
                <w:bottom w:val="none" w:sz="0" w:space="0" w:color="auto"/>
                <w:right w:val="none" w:sz="0" w:space="0" w:color="auto"/>
              </w:divBdr>
            </w:div>
            <w:div w:id="1958902017">
              <w:marLeft w:val="0"/>
              <w:marRight w:val="0"/>
              <w:marTop w:val="0"/>
              <w:marBottom w:val="0"/>
              <w:divBdr>
                <w:top w:val="none" w:sz="0" w:space="0" w:color="auto"/>
                <w:left w:val="none" w:sz="0" w:space="0" w:color="auto"/>
                <w:bottom w:val="none" w:sz="0" w:space="0" w:color="auto"/>
                <w:right w:val="none" w:sz="0" w:space="0" w:color="auto"/>
              </w:divBdr>
            </w:div>
            <w:div w:id="1088700101">
              <w:marLeft w:val="0"/>
              <w:marRight w:val="0"/>
              <w:marTop w:val="0"/>
              <w:marBottom w:val="0"/>
              <w:divBdr>
                <w:top w:val="none" w:sz="0" w:space="0" w:color="auto"/>
                <w:left w:val="none" w:sz="0" w:space="0" w:color="auto"/>
                <w:bottom w:val="none" w:sz="0" w:space="0" w:color="auto"/>
                <w:right w:val="none" w:sz="0" w:space="0" w:color="auto"/>
              </w:divBdr>
            </w:div>
            <w:div w:id="444621409">
              <w:marLeft w:val="0"/>
              <w:marRight w:val="0"/>
              <w:marTop w:val="0"/>
              <w:marBottom w:val="0"/>
              <w:divBdr>
                <w:top w:val="none" w:sz="0" w:space="0" w:color="auto"/>
                <w:left w:val="none" w:sz="0" w:space="0" w:color="auto"/>
                <w:bottom w:val="none" w:sz="0" w:space="0" w:color="auto"/>
                <w:right w:val="none" w:sz="0" w:space="0" w:color="auto"/>
              </w:divBdr>
            </w:div>
            <w:div w:id="902445189">
              <w:marLeft w:val="0"/>
              <w:marRight w:val="0"/>
              <w:marTop w:val="0"/>
              <w:marBottom w:val="0"/>
              <w:divBdr>
                <w:top w:val="none" w:sz="0" w:space="0" w:color="auto"/>
                <w:left w:val="none" w:sz="0" w:space="0" w:color="auto"/>
                <w:bottom w:val="none" w:sz="0" w:space="0" w:color="auto"/>
                <w:right w:val="none" w:sz="0" w:space="0" w:color="auto"/>
              </w:divBdr>
            </w:div>
            <w:div w:id="1611038610">
              <w:marLeft w:val="0"/>
              <w:marRight w:val="0"/>
              <w:marTop w:val="0"/>
              <w:marBottom w:val="0"/>
              <w:divBdr>
                <w:top w:val="none" w:sz="0" w:space="0" w:color="auto"/>
                <w:left w:val="none" w:sz="0" w:space="0" w:color="auto"/>
                <w:bottom w:val="none" w:sz="0" w:space="0" w:color="auto"/>
                <w:right w:val="none" w:sz="0" w:space="0" w:color="auto"/>
              </w:divBdr>
            </w:div>
            <w:div w:id="756632858">
              <w:marLeft w:val="0"/>
              <w:marRight w:val="0"/>
              <w:marTop w:val="0"/>
              <w:marBottom w:val="0"/>
              <w:divBdr>
                <w:top w:val="none" w:sz="0" w:space="0" w:color="auto"/>
                <w:left w:val="none" w:sz="0" w:space="0" w:color="auto"/>
                <w:bottom w:val="none" w:sz="0" w:space="0" w:color="auto"/>
                <w:right w:val="none" w:sz="0" w:space="0" w:color="auto"/>
              </w:divBdr>
            </w:div>
            <w:div w:id="2135370778">
              <w:marLeft w:val="0"/>
              <w:marRight w:val="0"/>
              <w:marTop w:val="0"/>
              <w:marBottom w:val="0"/>
              <w:divBdr>
                <w:top w:val="none" w:sz="0" w:space="0" w:color="auto"/>
                <w:left w:val="none" w:sz="0" w:space="0" w:color="auto"/>
                <w:bottom w:val="none" w:sz="0" w:space="0" w:color="auto"/>
                <w:right w:val="none" w:sz="0" w:space="0" w:color="auto"/>
              </w:divBdr>
            </w:div>
            <w:div w:id="1717926209">
              <w:marLeft w:val="0"/>
              <w:marRight w:val="0"/>
              <w:marTop w:val="0"/>
              <w:marBottom w:val="0"/>
              <w:divBdr>
                <w:top w:val="none" w:sz="0" w:space="0" w:color="auto"/>
                <w:left w:val="none" w:sz="0" w:space="0" w:color="auto"/>
                <w:bottom w:val="none" w:sz="0" w:space="0" w:color="auto"/>
                <w:right w:val="none" w:sz="0" w:space="0" w:color="auto"/>
              </w:divBdr>
            </w:div>
            <w:div w:id="1622609962">
              <w:marLeft w:val="0"/>
              <w:marRight w:val="0"/>
              <w:marTop w:val="0"/>
              <w:marBottom w:val="0"/>
              <w:divBdr>
                <w:top w:val="none" w:sz="0" w:space="0" w:color="auto"/>
                <w:left w:val="none" w:sz="0" w:space="0" w:color="auto"/>
                <w:bottom w:val="none" w:sz="0" w:space="0" w:color="auto"/>
                <w:right w:val="none" w:sz="0" w:space="0" w:color="auto"/>
              </w:divBdr>
            </w:div>
            <w:div w:id="979267181">
              <w:marLeft w:val="0"/>
              <w:marRight w:val="0"/>
              <w:marTop w:val="0"/>
              <w:marBottom w:val="0"/>
              <w:divBdr>
                <w:top w:val="none" w:sz="0" w:space="0" w:color="auto"/>
                <w:left w:val="none" w:sz="0" w:space="0" w:color="auto"/>
                <w:bottom w:val="none" w:sz="0" w:space="0" w:color="auto"/>
                <w:right w:val="none" w:sz="0" w:space="0" w:color="auto"/>
              </w:divBdr>
            </w:div>
            <w:div w:id="2033528305">
              <w:marLeft w:val="0"/>
              <w:marRight w:val="0"/>
              <w:marTop w:val="0"/>
              <w:marBottom w:val="0"/>
              <w:divBdr>
                <w:top w:val="none" w:sz="0" w:space="0" w:color="auto"/>
                <w:left w:val="none" w:sz="0" w:space="0" w:color="auto"/>
                <w:bottom w:val="none" w:sz="0" w:space="0" w:color="auto"/>
                <w:right w:val="none" w:sz="0" w:space="0" w:color="auto"/>
              </w:divBdr>
            </w:div>
            <w:div w:id="472799580">
              <w:marLeft w:val="0"/>
              <w:marRight w:val="0"/>
              <w:marTop w:val="0"/>
              <w:marBottom w:val="0"/>
              <w:divBdr>
                <w:top w:val="none" w:sz="0" w:space="0" w:color="auto"/>
                <w:left w:val="none" w:sz="0" w:space="0" w:color="auto"/>
                <w:bottom w:val="none" w:sz="0" w:space="0" w:color="auto"/>
                <w:right w:val="none" w:sz="0" w:space="0" w:color="auto"/>
              </w:divBdr>
            </w:div>
            <w:div w:id="1006712542">
              <w:marLeft w:val="0"/>
              <w:marRight w:val="0"/>
              <w:marTop w:val="0"/>
              <w:marBottom w:val="0"/>
              <w:divBdr>
                <w:top w:val="none" w:sz="0" w:space="0" w:color="auto"/>
                <w:left w:val="none" w:sz="0" w:space="0" w:color="auto"/>
                <w:bottom w:val="none" w:sz="0" w:space="0" w:color="auto"/>
                <w:right w:val="none" w:sz="0" w:space="0" w:color="auto"/>
              </w:divBdr>
            </w:div>
            <w:div w:id="1821145129">
              <w:marLeft w:val="0"/>
              <w:marRight w:val="0"/>
              <w:marTop w:val="0"/>
              <w:marBottom w:val="0"/>
              <w:divBdr>
                <w:top w:val="none" w:sz="0" w:space="0" w:color="auto"/>
                <w:left w:val="none" w:sz="0" w:space="0" w:color="auto"/>
                <w:bottom w:val="none" w:sz="0" w:space="0" w:color="auto"/>
                <w:right w:val="none" w:sz="0" w:space="0" w:color="auto"/>
              </w:divBdr>
            </w:div>
            <w:div w:id="1949964094">
              <w:marLeft w:val="0"/>
              <w:marRight w:val="0"/>
              <w:marTop w:val="0"/>
              <w:marBottom w:val="0"/>
              <w:divBdr>
                <w:top w:val="none" w:sz="0" w:space="0" w:color="auto"/>
                <w:left w:val="none" w:sz="0" w:space="0" w:color="auto"/>
                <w:bottom w:val="none" w:sz="0" w:space="0" w:color="auto"/>
                <w:right w:val="none" w:sz="0" w:space="0" w:color="auto"/>
              </w:divBdr>
            </w:div>
            <w:div w:id="1177891963">
              <w:marLeft w:val="0"/>
              <w:marRight w:val="0"/>
              <w:marTop w:val="0"/>
              <w:marBottom w:val="0"/>
              <w:divBdr>
                <w:top w:val="none" w:sz="0" w:space="0" w:color="auto"/>
                <w:left w:val="none" w:sz="0" w:space="0" w:color="auto"/>
                <w:bottom w:val="none" w:sz="0" w:space="0" w:color="auto"/>
                <w:right w:val="none" w:sz="0" w:space="0" w:color="auto"/>
              </w:divBdr>
            </w:div>
            <w:div w:id="1590191691">
              <w:marLeft w:val="0"/>
              <w:marRight w:val="0"/>
              <w:marTop w:val="0"/>
              <w:marBottom w:val="0"/>
              <w:divBdr>
                <w:top w:val="none" w:sz="0" w:space="0" w:color="auto"/>
                <w:left w:val="none" w:sz="0" w:space="0" w:color="auto"/>
                <w:bottom w:val="none" w:sz="0" w:space="0" w:color="auto"/>
                <w:right w:val="none" w:sz="0" w:space="0" w:color="auto"/>
              </w:divBdr>
            </w:div>
            <w:div w:id="1694957638">
              <w:marLeft w:val="0"/>
              <w:marRight w:val="0"/>
              <w:marTop w:val="0"/>
              <w:marBottom w:val="0"/>
              <w:divBdr>
                <w:top w:val="none" w:sz="0" w:space="0" w:color="auto"/>
                <w:left w:val="none" w:sz="0" w:space="0" w:color="auto"/>
                <w:bottom w:val="none" w:sz="0" w:space="0" w:color="auto"/>
                <w:right w:val="none" w:sz="0" w:space="0" w:color="auto"/>
              </w:divBdr>
            </w:div>
            <w:div w:id="266624474">
              <w:marLeft w:val="0"/>
              <w:marRight w:val="0"/>
              <w:marTop w:val="0"/>
              <w:marBottom w:val="0"/>
              <w:divBdr>
                <w:top w:val="none" w:sz="0" w:space="0" w:color="auto"/>
                <w:left w:val="none" w:sz="0" w:space="0" w:color="auto"/>
                <w:bottom w:val="none" w:sz="0" w:space="0" w:color="auto"/>
                <w:right w:val="none" w:sz="0" w:space="0" w:color="auto"/>
              </w:divBdr>
            </w:div>
          </w:divsChild>
        </w:div>
        <w:div w:id="1213081268">
          <w:marLeft w:val="0"/>
          <w:marRight w:val="0"/>
          <w:marTop w:val="0"/>
          <w:marBottom w:val="0"/>
          <w:divBdr>
            <w:top w:val="none" w:sz="0" w:space="0" w:color="auto"/>
            <w:left w:val="none" w:sz="0" w:space="0" w:color="auto"/>
            <w:bottom w:val="none" w:sz="0" w:space="0" w:color="auto"/>
            <w:right w:val="none" w:sz="0" w:space="0" w:color="auto"/>
          </w:divBdr>
          <w:divsChild>
            <w:div w:id="109790293">
              <w:marLeft w:val="0"/>
              <w:marRight w:val="0"/>
              <w:marTop w:val="0"/>
              <w:marBottom w:val="0"/>
              <w:divBdr>
                <w:top w:val="none" w:sz="0" w:space="0" w:color="auto"/>
                <w:left w:val="none" w:sz="0" w:space="0" w:color="auto"/>
                <w:bottom w:val="none" w:sz="0" w:space="0" w:color="auto"/>
                <w:right w:val="none" w:sz="0" w:space="0" w:color="auto"/>
              </w:divBdr>
            </w:div>
            <w:div w:id="494691790">
              <w:marLeft w:val="0"/>
              <w:marRight w:val="0"/>
              <w:marTop w:val="0"/>
              <w:marBottom w:val="0"/>
              <w:divBdr>
                <w:top w:val="none" w:sz="0" w:space="0" w:color="auto"/>
                <w:left w:val="none" w:sz="0" w:space="0" w:color="auto"/>
                <w:bottom w:val="none" w:sz="0" w:space="0" w:color="auto"/>
                <w:right w:val="none" w:sz="0" w:space="0" w:color="auto"/>
              </w:divBdr>
            </w:div>
            <w:div w:id="947002144">
              <w:marLeft w:val="0"/>
              <w:marRight w:val="0"/>
              <w:marTop w:val="0"/>
              <w:marBottom w:val="0"/>
              <w:divBdr>
                <w:top w:val="none" w:sz="0" w:space="0" w:color="auto"/>
                <w:left w:val="none" w:sz="0" w:space="0" w:color="auto"/>
                <w:bottom w:val="none" w:sz="0" w:space="0" w:color="auto"/>
                <w:right w:val="none" w:sz="0" w:space="0" w:color="auto"/>
              </w:divBdr>
            </w:div>
            <w:div w:id="880286406">
              <w:marLeft w:val="0"/>
              <w:marRight w:val="0"/>
              <w:marTop w:val="0"/>
              <w:marBottom w:val="0"/>
              <w:divBdr>
                <w:top w:val="none" w:sz="0" w:space="0" w:color="auto"/>
                <w:left w:val="none" w:sz="0" w:space="0" w:color="auto"/>
                <w:bottom w:val="none" w:sz="0" w:space="0" w:color="auto"/>
                <w:right w:val="none" w:sz="0" w:space="0" w:color="auto"/>
              </w:divBdr>
            </w:div>
            <w:div w:id="553733375">
              <w:marLeft w:val="0"/>
              <w:marRight w:val="0"/>
              <w:marTop w:val="0"/>
              <w:marBottom w:val="0"/>
              <w:divBdr>
                <w:top w:val="none" w:sz="0" w:space="0" w:color="auto"/>
                <w:left w:val="none" w:sz="0" w:space="0" w:color="auto"/>
                <w:bottom w:val="none" w:sz="0" w:space="0" w:color="auto"/>
                <w:right w:val="none" w:sz="0" w:space="0" w:color="auto"/>
              </w:divBdr>
            </w:div>
            <w:div w:id="1673533398">
              <w:marLeft w:val="0"/>
              <w:marRight w:val="0"/>
              <w:marTop w:val="0"/>
              <w:marBottom w:val="0"/>
              <w:divBdr>
                <w:top w:val="none" w:sz="0" w:space="0" w:color="auto"/>
                <w:left w:val="none" w:sz="0" w:space="0" w:color="auto"/>
                <w:bottom w:val="none" w:sz="0" w:space="0" w:color="auto"/>
                <w:right w:val="none" w:sz="0" w:space="0" w:color="auto"/>
              </w:divBdr>
            </w:div>
            <w:div w:id="155807598">
              <w:marLeft w:val="0"/>
              <w:marRight w:val="0"/>
              <w:marTop w:val="0"/>
              <w:marBottom w:val="0"/>
              <w:divBdr>
                <w:top w:val="none" w:sz="0" w:space="0" w:color="auto"/>
                <w:left w:val="none" w:sz="0" w:space="0" w:color="auto"/>
                <w:bottom w:val="none" w:sz="0" w:space="0" w:color="auto"/>
                <w:right w:val="none" w:sz="0" w:space="0" w:color="auto"/>
              </w:divBdr>
            </w:div>
            <w:div w:id="1790932147">
              <w:marLeft w:val="0"/>
              <w:marRight w:val="0"/>
              <w:marTop w:val="0"/>
              <w:marBottom w:val="0"/>
              <w:divBdr>
                <w:top w:val="none" w:sz="0" w:space="0" w:color="auto"/>
                <w:left w:val="none" w:sz="0" w:space="0" w:color="auto"/>
                <w:bottom w:val="none" w:sz="0" w:space="0" w:color="auto"/>
                <w:right w:val="none" w:sz="0" w:space="0" w:color="auto"/>
              </w:divBdr>
            </w:div>
            <w:div w:id="605423168">
              <w:marLeft w:val="0"/>
              <w:marRight w:val="0"/>
              <w:marTop w:val="0"/>
              <w:marBottom w:val="0"/>
              <w:divBdr>
                <w:top w:val="none" w:sz="0" w:space="0" w:color="auto"/>
                <w:left w:val="none" w:sz="0" w:space="0" w:color="auto"/>
                <w:bottom w:val="none" w:sz="0" w:space="0" w:color="auto"/>
                <w:right w:val="none" w:sz="0" w:space="0" w:color="auto"/>
              </w:divBdr>
            </w:div>
            <w:div w:id="1548568370">
              <w:marLeft w:val="0"/>
              <w:marRight w:val="0"/>
              <w:marTop w:val="0"/>
              <w:marBottom w:val="0"/>
              <w:divBdr>
                <w:top w:val="none" w:sz="0" w:space="0" w:color="auto"/>
                <w:left w:val="none" w:sz="0" w:space="0" w:color="auto"/>
                <w:bottom w:val="none" w:sz="0" w:space="0" w:color="auto"/>
                <w:right w:val="none" w:sz="0" w:space="0" w:color="auto"/>
              </w:divBdr>
            </w:div>
            <w:div w:id="1501000954">
              <w:marLeft w:val="0"/>
              <w:marRight w:val="0"/>
              <w:marTop w:val="0"/>
              <w:marBottom w:val="0"/>
              <w:divBdr>
                <w:top w:val="none" w:sz="0" w:space="0" w:color="auto"/>
                <w:left w:val="none" w:sz="0" w:space="0" w:color="auto"/>
                <w:bottom w:val="none" w:sz="0" w:space="0" w:color="auto"/>
                <w:right w:val="none" w:sz="0" w:space="0" w:color="auto"/>
              </w:divBdr>
            </w:div>
            <w:div w:id="1084718471">
              <w:marLeft w:val="0"/>
              <w:marRight w:val="0"/>
              <w:marTop w:val="0"/>
              <w:marBottom w:val="0"/>
              <w:divBdr>
                <w:top w:val="none" w:sz="0" w:space="0" w:color="auto"/>
                <w:left w:val="none" w:sz="0" w:space="0" w:color="auto"/>
                <w:bottom w:val="none" w:sz="0" w:space="0" w:color="auto"/>
                <w:right w:val="none" w:sz="0" w:space="0" w:color="auto"/>
              </w:divBdr>
            </w:div>
          </w:divsChild>
        </w:div>
        <w:div w:id="154540081">
          <w:marLeft w:val="0"/>
          <w:marRight w:val="0"/>
          <w:marTop w:val="0"/>
          <w:marBottom w:val="0"/>
          <w:divBdr>
            <w:top w:val="none" w:sz="0" w:space="0" w:color="auto"/>
            <w:left w:val="none" w:sz="0" w:space="0" w:color="auto"/>
            <w:bottom w:val="none" w:sz="0" w:space="0" w:color="auto"/>
            <w:right w:val="none" w:sz="0" w:space="0" w:color="auto"/>
          </w:divBdr>
          <w:divsChild>
            <w:div w:id="1350834710">
              <w:marLeft w:val="0"/>
              <w:marRight w:val="0"/>
              <w:marTop w:val="0"/>
              <w:marBottom w:val="0"/>
              <w:divBdr>
                <w:top w:val="none" w:sz="0" w:space="0" w:color="auto"/>
                <w:left w:val="none" w:sz="0" w:space="0" w:color="auto"/>
                <w:bottom w:val="none" w:sz="0" w:space="0" w:color="auto"/>
                <w:right w:val="none" w:sz="0" w:space="0" w:color="auto"/>
              </w:divBdr>
            </w:div>
            <w:div w:id="1540170248">
              <w:marLeft w:val="0"/>
              <w:marRight w:val="0"/>
              <w:marTop w:val="0"/>
              <w:marBottom w:val="0"/>
              <w:divBdr>
                <w:top w:val="none" w:sz="0" w:space="0" w:color="auto"/>
                <w:left w:val="none" w:sz="0" w:space="0" w:color="auto"/>
                <w:bottom w:val="none" w:sz="0" w:space="0" w:color="auto"/>
                <w:right w:val="none" w:sz="0" w:space="0" w:color="auto"/>
              </w:divBdr>
            </w:div>
            <w:div w:id="398748834">
              <w:marLeft w:val="0"/>
              <w:marRight w:val="0"/>
              <w:marTop w:val="0"/>
              <w:marBottom w:val="0"/>
              <w:divBdr>
                <w:top w:val="none" w:sz="0" w:space="0" w:color="auto"/>
                <w:left w:val="none" w:sz="0" w:space="0" w:color="auto"/>
                <w:bottom w:val="none" w:sz="0" w:space="0" w:color="auto"/>
                <w:right w:val="none" w:sz="0" w:space="0" w:color="auto"/>
              </w:divBdr>
            </w:div>
            <w:div w:id="460851149">
              <w:marLeft w:val="0"/>
              <w:marRight w:val="0"/>
              <w:marTop w:val="0"/>
              <w:marBottom w:val="0"/>
              <w:divBdr>
                <w:top w:val="none" w:sz="0" w:space="0" w:color="auto"/>
                <w:left w:val="none" w:sz="0" w:space="0" w:color="auto"/>
                <w:bottom w:val="none" w:sz="0" w:space="0" w:color="auto"/>
                <w:right w:val="none" w:sz="0" w:space="0" w:color="auto"/>
              </w:divBdr>
            </w:div>
            <w:div w:id="1100756946">
              <w:marLeft w:val="0"/>
              <w:marRight w:val="0"/>
              <w:marTop w:val="0"/>
              <w:marBottom w:val="0"/>
              <w:divBdr>
                <w:top w:val="none" w:sz="0" w:space="0" w:color="auto"/>
                <w:left w:val="none" w:sz="0" w:space="0" w:color="auto"/>
                <w:bottom w:val="none" w:sz="0" w:space="0" w:color="auto"/>
                <w:right w:val="none" w:sz="0" w:space="0" w:color="auto"/>
              </w:divBdr>
            </w:div>
            <w:div w:id="19281320">
              <w:marLeft w:val="0"/>
              <w:marRight w:val="0"/>
              <w:marTop w:val="0"/>
              <w:marBottom w:val="0"/>
              <w:divBdr>
                <w:top w:val="none" w:sz="0" w:space="0" w:color="auto"/>
                <w:left w:val="none" w:sz="0" w:space="0" w:color="auto"/>
                <w:bottom w:val="none" w:sz="0" w:space="0" w:color="auto"/>
                <w:right w:val="none" w:sz="0" w:space="0" w:color="auto"/>
              </w:divBdr>
            </w:div>
            <w:div w:id="244460138">
              <w:marLeft w:val="0"/>
              <w:marRight w:val="0"/>
              <w:marTop w:val="0"/>
              <w:marBottom w:val="0"/>
              <w:divBdr>
                <w:top w:val="none" w:sz="0" w:space="0" w:color="auto"/>
                <w:left w:val="none" w:sz="0" w:space="0" w:color="auto"/>
                <w:bottom w:val="none" w:sz="0" w:space="0" w:color="auto"/>
                <w:right w:val="none" w:sz="0" w:space="0" w:color="auto"/>
              </w:divBdr>
            </w:div>
            <w:div w:id="850678601">
              <w:marLeft w:val="0"/>
              <w:marRight w:val="0"/>
              <w:marTop w:val="0"/>
              <w:marBottom w:val="0"/>
              <w:divBdr>
                <w:top w:val="none" w:sz="0" w:space="0" w:color="auto"/>
                <w:left w:val="none" w:sz="0" w:space="0" w:color="auto"/>
                <w:bottom w:val="none" w:sz="0" w:space="0" w:color="auto"/>
                <w:right w:val="none" w:sz="0" w:space="0" w:color="auto"/>
              </w:divBdr>
            </w:div>
            <w:div w:id="961425728">
              <w:marLeft w:val="0"/>
              <w:marRight w:val="0"/>
              <w:marTop w:val="0"/>
              <w:marBottom w:val="0"/>
              <w:divBdr>
                <w:top w:val="none" w:sz="0" w:space="0" w:color="auto"/>
                <w:left w:val="none" w:sz="0" w:space="0" w:color="auto"/>
                <w:bottom w:val="none" w:sz="0" w:space="0" w:color="auto"/>
                <w:right w:val="none" w:sz="0" w:space="0" w:color="auto"/>
              </w:divBdr>
            </w:div>
            <w:div w:id="2006081965">
              <w:marLeft w:val="0"/>
              <w:marRight w:val="0"/>
              <w:marTop w:val="0"/>
              <w:marBottom w:val="0"/>
              <w:divBdr>
                <w:top w:val="none" w:sz="0" w:space="0" w:color="auto"/>
                <w:left w:val="none" w:sz="0" w:space="0" w:color="auto"/>
                <w:bottom w:val="none" w:sz="0" w:space="0" w:color="auto"/>
                <w:right w:val="none" w:sz="0" w:space="0" w:color="auto"/>
              </w:divBdr>
            </w:div>
            <w:div w:id="1279215817">
              <w:marLeft w:val="0"/>
              <w:marRight w:val="0"/>
              <w:marTop w:val="0"/>
              <w:marBottom w:val="0"/>
              <w:divBdr>
                <w:top w:val="none" w:sz="0" w:space="0" w:color="auto"/>
                <w:left w:val="none" w:sz="0" w:space="0" w:color="auto"/>
                <w:bottom w:val="none" w:sz="0" w:space="0" w:color="auto"/>
                <w:right w:val="none" w:sz="0" w:space="0" w:color="auto"/>
              </w:divBdr>
            </w:div>
            <w:div w:id="1669668406">
              <w:marLeft w:val="0"/>
              <w:marRight w:val="0"/>
              <w:marTop w:val="0"/>
              <w:marBottom w:val="0"/>
              <w:divBdr>
                <w:top w:val="none" w:sz="0" w:space="0" w:color="auto"/>
                <w:left w:val="none" w:sz="0" w:space="0" w:color="auto"/>
                <w:bottom w:val="none" w:sz="0" w:space="0" w:color="auto"/>
                <w:right w:val="none" w:sz="0" w:space="0" w:color="auto"/>
              </w:divBdr>
            </w:div>
            <w:div w:id="527062736">
              <w:marLeft w:val="0"/>
              <w:marRight w:val="0"/>
              <w:marTop w:val="0"/>
              <w:marBottom w:val="0"/>
              <w:divBdr>
                <w:top w:val="none" w:sz="0" w:space="0" w:color="auto"/>
                <w:left w:val="none" w:sz="0" w:space="0" w:color="auto"/>
                <w:bottom w:val="none" w:sz="0" w:space="0" w:color="auto"/>
                <w:right w:val="none" w:sz="0" w:space="0" w:color="auto"/>
              </w:divBdr>
            </w:div>
            <w:div w:id="2107534639">
              <w:marLeft w:val="0"/>
              <w:marRight w:val="0"/>
              <w:marTop w:val="0"/>
              <w:marBottom w:val="0"/>
              <w:divBdr>
                <w:top w:val="none" w:sz="0" w:space="0" w:color="auto"/>
                <w:left w:val="none" w:sz="0" w:space="0" w:color="auto"/>
                <w:bottom w:val="none" w:sz="0" w:space="0" w:color="auto"/>
                <w:right w:val="none" w:sz="0" w:space="0" w:color="auto"/>
              </w:divBdr>
            </w:div>
            <w:div w:id="1015887274">
              <w:marLeft w:val="0"/>
              <w:marRight w:val="0"/>
              <w:marTop w:val="0"/>
              <w:marBottom w:val="0"/>
              <w:divBdr>
                <w:top w:val="none" w:sz="0" w:space="0" w:color="auto"/>
                <w:left w:val="none" w:sz="0" w:space="0" w:color="auto"/>
                <w:bottom w:val="none" w:sz="0" w:space="0" w:color="auto"/>
                <w:right w:val="none" w:sz="0" w:space="0" w:color="auto"/>
              </w:divBdr>
            </w:div>
            <w:div w:id="1119034893">
              <w:marLeft w:val="0"/>
              <w:marRight w:val="0"/>
              <w:marTop w:val="0"/>
              <w:marBottom w:val="0"/>
              <w:divBdr>
                <w:top w:val="none" w:sz="0" w:space="0" w:color="auto"/>
                <w:left w:val="none" w:sz="0" w:space="0" w:color="auto"/>
                <w:bottom w:val="none" w:sz="0" w:space="0" w:color="auto"/>
                <w:right w:val="none" w:sz="0" w:space="0" w:color="auto"/>
              </w:divBdr>
            </w:div>
            <w:div w:id="1542477140">
              <w:marLeft w:val="0"/>
              <w:marRight w:val="0"/>
              <w:marTop w:val="0"/>
              <w:marBottom w:val="0"/>
              <w:divBdr>
                <w:top w:val="none" w:sz="0" w:space="0" w:color="auto"/>
                <w:left w:val="none" w:sz="0" w:space="0" w:color="auto"/>
                <w:bottom w:val="none" w:sz="0" w:space="0" w:color="auto"/>
                <w:right w:val="none" w:sz="0" w:space="0" w:color="auto"/>
              </w:divBdr>
            </w:div>
            <w:div w:id="97679617">
              <w:marLeft w:val="0"/>
              <w:marRight w:val="0"/>
              <w:marTop w:val="0"/>
              <w:marBottom w:val="0"/>
              <w:divBdr>
                <w:top w:val="none" w:sz="0" w:space="0" w:color="auto"/>
                <w:left w:val="none" w:sz="0" w:space="0" w:color="auto"/>
                <w:bottom w:val="none" w:sz="0" w:space="0" w:color="auto"/>
                <w:right w:val="none" w:sz="0" w:space="0" w:color="auto"/>
              </w:divBdr>
            </w:div>
            <w:div w:id="1383212068">
              <w:marLeft w:val="0"/>
              <w:marRight w:val="0"/>
              <w:marTop w:val="0"/>
              <w:marBottom w:val="0"/>
              <w:divBdr>
                <w:top w:val="none" w:sz="0" w:space="0" w:color="auto"/>
                <w:left w:val="none" w:sz="0" w:space="0" w:color="auto"/>
                <w:bottom w:val="none" w:sz="0" w:space="0" w:color="auto"/>
                <w:right w:val="none" w:sz="0" w:space="0" w:color="auto"/>
              </w:divBdr>
            </w:div>
            <w:div w:id="254360147">
              <w:marLeft w:val="0"/>
              <w:marRight w:val="0"/>
              <w:marTop w:val="0"/>
              <w:marBottom w:val="0"/>
              <w:divBdr>
                <w:top w:val="none" w:sz="0" w:space="0" w:color="auto"/>
                <w:left w:val="none" w:sz="0" w:space="0" w:color="auto"/>
                <w:bottom w:val="none" w:sz="0" w:space="0" w:color="auto"/>
                <w:right w:val="none" w:sz="0" w:space="0" w:color="auto"/>
              </w:divBdr>
            </w:div>
            <w:div w:id="729235907">
              <w:marLeft w:val="0"/>
              <w:marRight w:val="0"/>
              <w:marTop w:val="0"/>
              <w:marBottom w:val="0"/>
              <w:divBdr>
                <w:top w:val="none" w:sz="0" w:space="0" w:color="auto"/>
                <w:left w:val="none" w:sz="0" w:space="0" w:color="auto"/>
                <w:bottom w:val="none" w:sz="0" w:space="0" w:color="auto"/>
                <w:right w:val="none" w:sz="0" w:space="0" w:color="auto"/>
              </w:divBdr>
            </w:div>
            <w:div w:id="1963271257">
              <w:marLeft w:val="0"/>
              <w:marRight w:val="0"/>
              <w:marTop w:val="0"/>
              <w:marBottom w:val="0"/>
              <w:divBdr>
                <w:top w:val="none" w:sz="0" w:space="0" w:color="auto"/>
                <w:left w:val="none" w:sz="0" w:space="0" w:color="auto"/>
                <w:bottom w:val="none" w:sz="0" w:space="0" w:color="auto"/>
                <w:right w:val="none" w:sz="0" w:space="0" w:color="auto"/>
              </w:divBdr>
            </w:div>
          </w:divsChild>
        </w:div>
        <w:div w:id="624427543">
          <w:marLeft w:val="0"/>
          <w:marRight w:val="0"/>
          <w:marTop w:val="0"/>
          <w:marBottom w:val="0"/>
          <w:divBdr>
            <w:top w:val="none" w:sz="0" w:space="0" w:color="auto"/>
            <w:left w:val="none" w:sz="0" w:space="0" w:color="auto"/>
            <w:bottom w:val="none" w:sz="0" w:space="0" w:color="auto"/>
            <w:right w:val="none" w:sz="0" w:space="0" w:color="auto"/>
          </w:divBdr>
          <w:divsChild>
            <w:div w:id="348408696">
              <w:marLeft w:val="0"/>
              <w:marRight w:val="0"/>
              <w:marTop w:val="0"/>
              <w:marBottom w:val="0"/>
              <w:divBdr>
                <w:top w:val="none" w:sz="0" w:space="0" w:color="auto"/>
                <w:left w:val="none" w:sz="0" w:space="0" w:color="auto"/>
                <w:bottom w:val="none" w:sz="0" w:space="0" w:color="auto"/>
                <w:right w:val="none" w:sz="0" w:space="0" w:color="auto"/>
              </w:divBdr>
            </w:div>
            <w:div w:id="1627198062">
              <w:marLeft w:val="0"/>
              <w:marRight w:val="0"/>
              <w:marTop w:val="0"/>
              <w:marBottom w:val="0"/>
              <w:divBdr>
                <w:top w:val="none" w:sz="0" w:space="0" w:color="auto"/>
                <w:left w:val="none" w:sz="0" w:space="0" w:color="auto"/>
                <w:bottom w:val="none" w:sz="0" w:space="0" w:color="auto"/>
                <w:right w:val="none" w:sz="0" w:space="0" w:color="auto"/>
              </w:divBdr>
            </w:div>
            <w:div w:id="249316494">
              <w:marLeft w:val="0"/>
              <w:marRight w:val="0"/>
              <w:marTop w:val="0"/>
              <w:marBottom w:val="0"/>
              <w:divBdr>
                <w:top w:val="none" w:sz="0" w:space="0" w:color="auto"/>
                <w:left w:val="none" w:sz="0" w:space="0" w:color="auto"/>
                <w:bottom w:val="none" w:sz="0" w:space="0" w:color="auto"/>
                <w:right w:val="none" w:sz="0" w:space="0" w:color="auto"/>
              </w:divBdr>
            </w:div>
            <w:div w:id="426197114">
              <w:marLeft w:val="0"/>
              <w:marRight w:val="0"/>
              <w:marTop w:val="0"/>
              <w:marBottom w:val="0"/>
              <w:divBdr>
                <w:top w:val="none" w:sz="0" w:space="0" w:color="auto"/>
                <w:left w:val="none" w:sz="0" w:space="0" w:color="auto"/>
                <w:bottom w:val="none" w:sz="0" w:space="0" w:color="auto"/>
                <w:right w:val="none" w:sz="0" w:space="0" w:color="auto"/>
              </w:divBdr>
            </w:div>
            <w:div w:id="511797983">
              <w:marLeft w:val="0"/>
              <w:marRight w:val="0"/>
              <w:marTop w:val="0"/>
              <w:marBottom w:val="0"/>
              <w:divBdr>
                <w:top w:val="none" w:sz="0" w:space="0" w:color="auto"/>
                <w:left w:val="none" w:sz="0" w:space="0" w:color="auto"/>
                <w:bottom w:val="none" w:sz="0" w:space="0" w:color="auto"/>
                <w:right w:val="none" w:sz="0" w:space="0" w:color="auto"/>
              </w:divBdr>
            </w:div>
          </w:divsChild>
        </w:div>
        <w:div w:id="1325744323">
          <w:marLeft w:val="0"/>
          <w:marRight w:val="0"/>
          <w:marTop w:val="0"/>
          <w:marBottom w:val="0"/>
          <w:divBdr>
            <w:top w:val="none" w:sz="0" w:space="0" w:color="auto"/>
            <w:left w:val="none" w:sz="0" w:space="0" w:color="auto"/>
            <w:bottom w:val="none" w:sz="0" w:space="0" w:color="auto"/>
            <w:right w:val="none" w:sz="0" w:space="0" w:color="auto"/>
          </w:divBdr>
          <w:divsChild>
            <w:div w:id="707608232">
              <w:marLeft w:val="0"/>
              <w:marRight w:val="0"/>
              <w:marTop w:val="0"/>
              <w:marBottom w:val="0"/>
              <w:divBdr>
                <w:top w:val="none" w:sz="0" w:space="0" w:color="auto"/>
                <w:left w:val="none" w:sz="0" w:space="0" w:color="auto"/>
                <w:bottom w:val="none" w:sz="0" w:space="0" w:color="auto"/>
                <w:right w:val="none" w:sz="0" w:space="0" w:color="auto"/>
              </w:divBdr>
            </w:div>
          </w:divsChild>
        </w:div>
        <w:div w:id="1843399001">
          <w:marLeft w:val="0"/>
          <w:marRight w:val="0"/>
          <w:marTop w:val="0"/>
          <w:marBottom w:val="0"/>
          <w:divBdr>
            <w:top w:val="none" w:sz="0" w:space="0" w:color="auto"/>
            <w:left w:val="none" w:sz="0" w:space="0" w:color="auto"/>
            <w:bottom w:val="none" w:sz="0" w:space="0" w:color="auto"/>
            <w:right w:val="none" w:sz="0" w:space="0" w:color="auto"/>
          </w:divBdr>
          <w:divsChild>
            <w:div w:id="227033149">
              <w:marLeft w:val="0"/>
              <w:marRight w:val="0"/>
              <w:marTop w:val="0"/>
              <w:marBottom w:val="0"/>
              <w:divBdr>
                <w:top w:val="none" w:sz="0" w:space="0" w:color="auto"/>
                <w:left w:val="none" w:sz="0" w:space="0" w:color="auto"/>
                <w:bottom w:val="none" w:sz="0" w:space="0" w:color="auto"/>
                <w:right w:val="none" w:sz="0" w:space="0" w:color="auto"/>
              </w:divBdr>
            </w:div>
          </w:divsChild>
        </w:div>
        <w:div w:id="767699814">
          <w:marLeft w:val="0"/>
          <w:marRight w:val="0"/>
          <w:marTop w:val="0"/>
          <w:marBottom w:val="0"/>
          <w:divBdr>
            <w:top w:val="none" w:sz="0" w:space="0" w:color="auto"/>
            <w:left w:val="none" w:sz="0" w:space="0" w:color="auto"/>
            <w:bottom w:val="none" w:sz="0" w:space="0" w:color="auto"/>
            <w:right w:val="none" w:sz="0" w:space="0" w:color="auto"/>
          </w:divBdr>
          <w:divsChild>
            <w:div w:id="767047591">
              <w:marLeft w:val="0"/>
              <w:marRight w:val="0"/>
              <w:marTop w:val="0"/>
              <w:marBottom w:val="0"/>
              <w:divBdr>
                <w:top w:val="none" w:sz="0" w:space="0" w:color="auto"/>
                <w:left w:val="none" w:sz="0" w:space="0" w:color="auto"/>
                <w:bottom w:val="none" w:sz="0" w:space="0" w:color="auto"/>
                <w:right w:val="none" w:sz="0" w:space="0" w:color="auto"/>
              </w:divBdr>
            </w:div>
            <w:div w:id="273831990">
              <w:marLeft w:val="0"/>
              <w:marRight w:val="0"/>
              <w:marTop w:val="0"/>
              <w:marBottom w:val="0"/>
              <w:divBdr>
                <w:top w:val="none" w:sz="0" w:space="0" w:color="auto"/>
                <w:left w:val="none" w:sz="0" w:space="0" w:color="auto"/>
                <w:bottom w:val="none" w:sz="0" w:space="0" w:color="auto"/>
                <w:right w:val="none" w:sz="0" w:space="0" w:color="auto"/>
              </w:divBdr>
            </w:div>
          </w:divsChild>
        </w:div>
        <w:div w:id="107237964">
          <w:marLeft w:val="0"/>
          <w:marRight w:val="0"/>
          <w:marTop w:val="0"/>
          <w:marBottom w:val="0"/>
          <w:divBdr>
            <w:top w:val="none" w:sz="0" w:space="0" w:color="auto"/>
            <w:left w:val="none" w:sz="0" w:space="0" w:color="auto"/>
            <w:bottom w:val="none" w:sz="0" w:space="0" w:color="auto"/>
            <w:right w:val="none" w:sz="0" w:space="0" w:color="auto"/>
          </w:divBdr>
          <w:divsChild>
            <w:div w:id="175464918">
              <w:marLeft w:val="0"/>
              <w:marRight w:val="0"/>
              <w:marTop w:val="0"/>
              <w:marBottom w:val="0"/>
              <w:divBdr>
                <w:top w:val="none" w:sz="0" w:space="0" w:color="auto"/>
                <w:left w:val="none" w:sz="0" w:space="0" w:color="auto"/>
                <w:bottom w:val="none" w:sz="0" w:space="0" w:color="auto"/>
                <w:right w:val="none" w:sz="0" w:space="0" w:color="auto"/>
              </w:divBdr>
            </w:div>
            <w:div w:id="1946813575">
              <w:marLeft w:val="0"/>
              <w:marRight w:val="0"/>
              <w:marTop w:val="0"/>
              <w:marBottom w:val="0"/>
              <w:divBdr>
                <w:top w:val="none" w:sz="0" w:space="0" w:color="auto"/>
                <w:left w:val="none" w:sz="0" w:space="0" w:color="auto"/>
                <w:bottom w:val="none" w:sz="0" w:space="0" w:color="auto"/>
                <w:right w:val="none" w:sz="0" w:space="0" w:color="auto"/>
              </w:divBdr>
            </w:div>
            <w:div w:id="718478406">
              <w:marLeft w:val="0"/>
              <w:marRight w:val="0"/>
              <w:marTop w:val="0"/>
              <w:marBottom w:val="0"/>
              <w:divBdr>
                <w:top w:val="none" w:sz="0" w:space="0" w:color="auto"/>
                <w:left w:val="none" w:sz="0" w:space="0" w:color="auto"/>
                <w:bottom w:val="none" w:sz="0" w:space="0" w:color="auto"/>
                <w:right w:val="none" w:sz="0" w:space="0" w:color="auto"/>
              </w:divBdr>
            </w:div>
            <w:div w:id="659847023">
              <w:marLeft w:val="0"/>
              <w:marRight w:val="0"/>
              <w:marTop w:val="0"/>
              <w:marBottom w:val="0"/>
              <w:divBdr>
                <w:top w:val="none" w:sz="0" w:space="0" w:color="auto"/>
                <w:left w:val="none" w:sz="0" w:space="0" w:color="auto"/>
                <w:bottom w:val="none" w:sz="0" w:space="0" w:color="auto"/>
                <w:right w:val="none" w:sz="0" w:space="0" w:color="auto"/>
              </w:divBdr>
            </w:div>
            <w:div w:id="359283889">
              <w:marLeft w:val="0"/>
              <w:marRight w:val="0"/>
              <w:marTop w:val="0"/>
              <w:marBottom w:val="0"/>
              <w:divBdr>
                <w:top w:val="none" w:sz="0" w:space="0" w:color="auto"/>
                <w:left w:val="none" w:sz="0" w:space="0" w:color="auto"/>
                <w:bottom w:val="none" w:sz="0" w:space="0" w:color="auto"/>
                <w:right w:val="none" w:sz="0" w:space="0" w:color="auto"/>
              </w:divBdr>
            </w:div>
            <w:div w:id="1968584187">
              <w:marLeft w:val="0"/>
              <w:marRight w:val="0"/>
              <w:marTop w:val="0"/>
              <w:marBottom w:val="0"/>
              <w:divBdr>
                <w:top w:val="none" w:sz="0" w:space="0" w:color="auto"/>
                <w:left w:val="none" w:sz="0" w:space="0" w:color="auto"/>
                <w:bottom w:val="none" w:sz="0" w:space="0" w:color="auto"/>
                <w:right w:val="none" w:sz="0" w:space="0" w:color="auto"/>
              </w:divBdr>
            </w:div>
          </w:divsChild>
        </w:div>
        <w:div w:id="459497435">
          <w:marLeft w:val="0"/>
          <w:marRight w:val="0"/>
          <w:marTop w:val="0"/>
          <w:marBottom w:val="0"/>
          <w:divBdr>
            <w:top w:val="none" w:sz="0" w:space="0" w:color="auto"/>
            <w:left w:val="none" w:sz="0" w:space="0" w:color="auto"/>
            <w:bottom w:val="none" w:sz="0" w:space="0" w:color="auto"/>
            <w:right w:val="none" w:sz="0" w:space="0" w:color="auto"/>
          </w:divBdr>
          <w:divsChild>
            <w:div w:id="1624070971">
              <w:marLeft w:val="0"/>
              <w:marRight w:val="0"/>
              <w:marTop w:val="0"/>
              <w:marBottom w:val="0"/>
              <w:divBdr>
                <w:top w:val="none" w:sz="0" w:space="0" w:color="auto"/>
                <w:left w:val="none" w:sz="0" w:space="0" w:color="auto"/>
                <w:bottom w:val="none" w:sz="0" w:space="0" w:color="auto"/>
                <w:right w:val="none" w:sz="0" w:space="0" w:color="auto"/>
              </w:divBdr>
            </w:div>
          </w:divsChild>
        </w:div>
        <w:div w:id="1614283056">
          <w:marLeft w:val="0"/>
          <w:marRight w:val="0"/>
          <w:marTop w:val="0"/>
          <w:marBottom w:val="0"/>
          <w:divBdr>
            <w:top w:val="none" w:sz="0" w:space="0" w:color="auto"/>
            <w:left w:val="none" w:sz="0" w:space="0" w:color="auto"/>
            <w:bottom w:val="none" w:sz="0" w:space="0" w:color="auto"/>
            <w:right w:val="none" w:sz="0" w:space="0" w:color="auto"/>
          </w:divBdr>
          <w:divsChild>
            <w:div w:id="2101172626">
              <w:marLeft w:val="0"/>
              <w:marRight w:val="0"/>
              <w:marTop w:val="0"/>
              <w:marBottom w:val="0"/>
              <w:divBdr>
                <w:top w:val="none" w:sz="0" w:space="0" w:color="auto"/>
                <w:left w:val="none" w:sz="0" w:space="0" w:color="auto"/>
                <w:bottom w:val="none" w:sz="0" w:space="0" w:color="auto"/>
                <w:right w:val="none" w:sz="0" w:space="0" w:color="auto"/>
              </w:divBdr>
            </w:div>
          </w:divsChild>
        </w:div>
        <w:div w:id="1408921311">
          <w:marLeft w:val="0"/>
          <w:marRight w:val="0"/>
          <w:marTop w:val="0"/>
          <w:marBottom w:val="0"/>
          <w:divBdr>
            <w:top w:val="none" w:sz="0" w:space="0" w:color="auto"/>
            <w:left w:val="none" w:sz="0" w:space="0" w:color="auto"/>
            <w:bottom w:val="none" w:sz="0" w:space="0" w:color="auto"/>
            <w:right w:val="none" w:sz="0" w:space="0" w:color="auto"/>
          </w:divBdr>
          <w:divsChild>
            <w:div w:id="575476038">
              <w:marLeft w:val="0"/>
              <w:marRight w:val="0"/>
              <w:marTop w:val="0"/>
              <w:marBottom w:val="0"/>
              <w:divBdr>
                <w:top w:val="none" w:sz="0" w:space="0" w:color="auto"/>
                <w:left w:val="none" w:sz="0" w:space="0" w:color="auto"/>
                <w:bottom w:val="none" w:sz="0" w:space="0" w:color="auto"/>
                <w:right w:val="none" w:sz="0" w:space="0" w:color="auto"/>
              </w:divBdr>
            </w:div>
            <w:div w:id="1084032172">
              <w:marLeft w:val="0"/>
              <w:marRight w:val="0"/>
              <w:marTop w:val="0"/>
              <w:marBottom w:val="0"/>
              <w:divBdr>
                <w:top w:val="none" w:sz="0" w:space="0" w:color="auto"/>
                <w:left w:val="none" w:sz="0" w:space="0" w:color="auto"/>
                <w:bottom w:val="none" w:sz="0" w:space="0" w:color="auto"/>
                <w:right w:val="none" w:sz="0" w:space="0" w:color="auto"/>
              </w:divBdr>
            </w:div>
          </w:divsChild>
        </w:div>
        <w:div w:id="1197699193">
          <w:marLeft w:val="0"/>
          <w:marRight w:val="0"/>
          <w:marTop w:val="0"/>
          <w:marBottom w:val="0"/>
          <w:divBdr>
            <w:top w:val="none" w:sz="0" w:space="0" w:color="auto"/>
            <w:left w:val="none" w:sz="0" w:space="0" w:color="auto"/>
            <w:bottom w:val="none" w:sz="0" w:space="0" w:color="auto"/>
            <w:right w:val="none" w:sz="0" w:space="0" w:color="auto"/>
          </w:divBdr>
          <w:divsChild>
            <w:div w:id="2068800357">
              <w:marLeft w:val="0"/>
              <w:marRight w:val="0"/>
              <w:marTop w:val="0"/>
              <w:marBottom w:val="0"/>
              <w:divBdr>
                <w:top w:val="none" w:sz="0" w:space="0" w:color="auto"/>
                <w:left w:val="none" w:sz="0" w:space="0" w:color="auto"/>
                <w:bottom w:val="none" w:sz="0" w:space="0" w:color="auto"/>
                <w:right w:val="none" w:sz="0" w:space="0" w:color="auto"/>
              </w:divBdr>
            </w:div>
            <w:div w:id="1275138458">
              <w:marLeft w:val="0"/>
              <w:marRight w:val="0"/>
              <w:marTop w:val="0"/>
              <w:marBottom w:val="0"/>
              <w:divBdr>
                <w:top w:val="none" w:sz="0" w:space="0" w:color="auto"/>
                <w:left w:val="none" w:sz="0" w:space="0" w:color="auto"/>
                <w:bottom w:val="none" w:sz="0" w:space="0" w:color="auto"/>
                <w:right w:val="none" w:sz="0" w:space="0" w:color="auto"/>
              </w:divBdr>
            </w:div>
          </w:divsChild>
        </w:div>
        <w:div w:id="499201585">
          <w:marLeft w:val="0"/>
          <w:marRight w:val="0"/>
          <w:marTop w:val="0"/>
          <w:marBottom w:val="0"/>
          <w:divBdr>
            <w:top w:val="none" w:sz="0" w:space="0" w:color="auto"/>
            <w:left w:val="none" w:sz="0" w:space="0" w:color="auto"/>
            <w:bottom w:val="none" w:sz="0" w:space="0" w:color="auto"/>
            <w:right w:val="none" w:sz="0" w:space="0" w:color="auto"/>
          </w:divBdr>
          <w:divsChild>
            <w:div w:id="230968102">
              <w:marLeft w:val="0"/>
              <w:marRight w:val="0"/>
              <w:marTop w:val="0"/>
              <w:marBottom w:val="0"/>
              <w:divBdr>
                <w:top w:val="none" w:sz="0" w:space="0" w:color="auto"/>
                <w:left w:val="none" w:sz="0" w:space="0" w:color="auto"/>
                <w:bottom w:val="none" w:sz="0" w:space="0" w:color="auto"/>
                <w:right w:val="none" w:sz="0" w:space="0" w:color="auto"/>
              </w:divBdr>
            </w:div>
            <w:div w:id="418600126">
              <w:marLeft w:val="0"/>
              <w:marRight w:val="0"/>
              <w:marTop w:val="0"/>
              <w:marBottom w:val="0"/>
              <w:divBdr>
                <w:top w:val="none" w:sz="0" w:space="0" w:color="auto"/>
                <w:left w:val="none" w:sz="0" w:space="0" w:color="auto"/>
                <w:bottom w:val="none" w:sz="0" w:space="0" w:color="auto"/>
                <w:right w:val="none" w:sz="0" w:space="0" w:color="auto"/>
              </w:divBdr>
            </w:div>
          </w:divsChild>
        </w:div>
        <w:div w:id="1278952183">
          <w:marLeft w:val="0"/>
          <w:marRight w:val="0"/>
          <w:marTop w:val="0"/>
          <w:marBottom w:val="0"/>
          <w:divBdr>
            <w:top w:val="none" w:sz="0" w:space="0" w:color="auto"/>
            <w:left w:val="none" w:sz="0" w:space="0" w:color="auto"/>
            <w:bottom w:val="none" w:sz="0" w:space="0" w:color="auto"/>
            <w:right w:val="none" w:sz="0" w:space="0" w:color="auto"/>
          </w:divBdr>
          <w:divsChild>
            <w:div w:id="398406082">
              <w:marLeft w:val="0"/>
              <w:marRight w:val="0"/>
              <w:marTop w:val="0"/>
              <w:marBottom w:val="0"/>
              <w:divBdr>
                <w:top w:val="none" w:sz="0" w:space="0" w:color="auto"/>
                <w:left w:val="none" w:sz="0" w:space="0" w:color="auto"/>
                <w:bottom w:val="none" w:sz="0" w:space="0" w:color="auto"/>
                <w:right w:val="none" w:sz="0" w:space="0" w:color="auto"/>
              </w:divBdr>
            </w:div>
            <w:div w:id="1786582666">
              <w:marLeft w:val="0"/>
              <w:marRight w:val="0"/>
              <w:marTop w:val="0"/>
              <w:marBottom w:val="0"/>
              <w:divBdr>
                <w:top w:val="none" w:sz="0" w:space="0" w:color="auto"/>
                <w:left w:val="none" w:sz="0" w:space="0" w:color="auto"/>
                <w:bottom w:val="none" w:sz="0" w:space="0" w:color="auto"/>
                <w:right w:val="none" w:sz="0" w:space="0" w:color="auto"/>
              </w:divBdr>
            </w:div>
          </w:divsChild>
        </w:div>
        <w:div w:id="1729766277">
          <w:marLeft w:val="0"/>
          <w:marRight w:val="0"/>
          <w:marTop w:val="0"/>
          <w:marBottom w:val="0"/>
          <w:divBdr>
            <w:top w:val="none" w:sz="0" w:space="0" w:color="auto"/>
            <w:left w:val="none" w:sz="0" w:space="0" w:color="auto"/>
            <w:bottom w:val="none" w:sz="0" w:space="0" w:color="auto"/>
            <w:right w:val="none" w:sz="0" w:space="0" w:color="auto"/>
          </w:divBdr>
          <w:divsChild>
            <w:div w:id="667245709">
              <w:marLeft w:val="0"/>
              <w:marRight w:val="0"/>
              <w:marTop w:val="0"/>
              <w:marBottom w:val="0"/>
              <w:divBdr>
                <w:top w:val="none" w:sz="0" w:space="0" w:color="auto"/>
                <w:left w:val="none" w:sz="0" w:space="0" w:color="auto"/>
                <w:bottom w:val="none" w:sz="0" w:space="0" w:color="auto"/>
                <w:right w:val="none" w:sz="0" w:space="0" w:color="auto"/>
              </w:divBdr>
            </w:div>
            <w:div w:id="728387002">
              <w:marLeft w:val="0"/>
              <w:marRight w:val="0"/>
              <w:marTop w:val="0"/>
              <w:marBottom w:val="0"/>
              <w:divBdr>
                <w:top w:val="none" w:sz="0" w:space="0" w:color="auto"/>
                <w:left w:val="none" w:sz="0" w:space="0" w:color="auto"/>
                <w:bottom w:val="none" w:sz="0" w:space="0" w:color="auto"/>
                <w:right w:val="none" w:sz="0" w:space="0" w:color="auto"/>
              </w:divBdr>
            </w:div>
            <w:div w:id="1786275">
              <w:marLeft w:val="0"/>
              <w:marRight w:val="0"/>
              <w:marTop w:val="0"/>
              <w:marBottom w:val="0"/>
              <w:divBdr>
                <w:top w:val="none" w:sz="0" w:space="0" w:color="auto"/>
                <w:left w:val="none" w:sz="0" w:space="0" w:color="auto"/>
                <w:bottom w:val="none" w:sz="0" w:space="0" w:color="auto"/>
                <w:right w:val="none" w:sz="0" w:space="0" w:color="auto"/>
              </w:divBdr>
            </w:div>
            <w:div w:id="948313286">
              <w:marLeft w:val="0"/>
              <w:marRight w:val="0"/>
              <w:marTop w:val="0"/>
              <w:marBottom w:val="0"/>
              <w:divBdr>
                <w:top w:val="none" w:sz="0" w:space="0" w:color="auto"/>
                <w:left w:val="none" w:sz="0" w:space="0" w:color="auto"/>
                <w:bottom w:val="none" w:sz="0" w:space="0" w:color="auto"/>
                <w:right w:val="none" w:sz="0" w:space="0" w:color="auto"/>
              </w:divBdr>
            </w:div>
          </w:divsChild>
        </w:div>
        <w:div w:id="1852793081">
          <w:marLeft w:val="0"/>
          <w:marRight w:val="0"/>
          <w:marTop w:val="0"/>
          <w:marBottom w:val="0"/>
          <w:divBdr>
            <w:top w:val="none" w:sz="0" w:space="0" w:color="auto"/>
            <w:left w:val="none" w:sz="0" w:space="0" w:color="auto"/>
            <w:bottom w:val="none" w:sz="0" w:space="0" w:color="auto"/>
            <w:right w:val="none" w:sz="0" w:space="0" w:color="auto"/>
          </w:divBdr>
          <w:divsChild>
            <w:div w:id="899096164">
              <w:marLeft w:val="0"/>
              <w:marRight w:val="0"/>
              <w:marTop w:val="0"/>
              <w:marBottom w:val="0"/>
              <w:divBdr>
                <w:top w:val="none" w:sz="0" w:space="0" w:color="auto"/>
                <w:left w:val="none" w:sz="0" w:space="0" w:color="auto"/>
                <w:bottom w:val="none" w:sz="0" w:space="0" w:color="auto"/>
                <w:right w:val="none" w:sz="0" w:space="0" w:color="auto"/>
              </w:divBdr>
            </w:div>
            <w:div w:id="1944147345">
              <w:marLeft w:val="0"/>
              <w:marRight w:val="0"/>
              <w:marTop w:val="0"/>
              <w:marBottom w:val="0"/>
              <w:divBdr>
                <w:top w:val="none" w:sz="0" w:space="0" w:color="auto"/>
                <w:left w:val="none" w:sz="0" w:space="0" w:color="auto"/>
                <w:bottom w:val="none" w:sz="0" w:space="0" w:color="auto"/>
                <w:right w:val="none" w:sz="0" w:space="0" w:color="auto"/>
              </w:divBdr>
            </w:div>
            <w:div w:id="865993500">
              <w:marLeft w:val="0"/>
              <w:marRight w:val="0"/>
              <w:marTop w:val="0"/>
              <w:marBottom w:val="0"/>
              <w:divBdr>
                <w:top w:val="none" w:sz="0" w:space="0" w:color="auto"/>
                <w:left w:val="none" w:sz="0" w:space="0" w:color="auto"/>
                <w:bottom w:val="none" w:sz="0" w:space="0" w:color="auto"/>
                <w:right w:val="none" w:sz="0" w:space="0" w:color="auto"/>
              </w:divBdr>
            </w:div>
            <w:div w:id="1154300883">
              <w:marLeft w:val="0"/>
              <w:marRight w:val="0"/>
              <w:marTop w:val="0"/>
              <w:marBottom w:val="0"/>
              <w:divBdr>
                <w:top w:val="none" w:sz="0" w:space="0" w:color="auto"/>
                <w:left w:val="none" w:sz="0" w:space="0" w:color="auto"/>
                <w:bottom w:val="none" w:sz="0" w:space="0" w:color="auto"/>
                <w:right w:val="none" w:sz="0" w:space="0" w:color="auto"/>
              </w:divBdr>
            </w:div>
            <w:div w:id="628900484">
              <w:marLeft w:val="0"/>
              <w:marRight w:val="0"/>
              <w:marTop w:val="0"/>
              <w:marBottom w:val="0"/>
              <w:divBdr>
                <w:top w:val="none" w:sz="0" w:space="0" w:color="auto"/>
                <w:left w:val="none" w:sz="0" w:space="0" w:color="auto"/>
                <w:bottom w:val="none" w:sz="0" w:space="0" w:color="auto"/>
                <w:right w:val="none" w:sz="0" w:space="0" w:color="auto"/>
              </w:divBdr>
            </w:div>
          </w:divsChild>
        </w:div>
        <w:div w:id="1052313352">
          <w:marLeft w:val="0"/>
          <w:marRight w:val="0"/>
          <w:marTop w:val="0"/>
          <w:marBottom w:val="0"/>
          <w:divBdr>
            <w:top w:val="none" w:sz="0" w:space="0" w:color="auto"/>
            <w:left w:val="none" w:sz="0" w:space="0" w:color="auto"/>
            <w:bottom w:val="none" w:sz="0" w:space="0" w:color="auto"/>
            <w:right w:val="none" w:sz="0" w:space="0" w:color="auto"/>
          </w:divBdr>
          <w:divsChild>
            <w:div w:id="1295910047">
              <w:marLeft w:val="0"/>
              <w:marRight w:val="0"/>
              <w:marTop w:val="0"/>
              <w:marBottom w:val="0"/>
              <w:divBdr>
                <w:top w:val="none" w:sz="0" w:space="0" w:color="auto"/>
                <w:left w:val="none" w:sz="0" w:space="0" w:color="auto"/>
                <w:bottom w:val="none" w:sz="0" w:space="0" w:color="auto"/>
                <w:right w:val="none" w:sz="0" w:space="0" w:color="auto"/>
              </w:divBdr>
            </w:div>
          </w:divsChild>
        </w:div>
        <w:div w:id="641927842">
          <w:marLeft w:val="0"/>
          <w:marRight w:val="0"/>
          <w:marTop w:val="0"/>
          <w:marBottom w:val="0"/>
          <w:divBdr>
            <w:top w:val="none" w:sz="0" w:space="0" w:color="auto"/>
            <w:left w:val="none" w:sz="0" w:space="0" w:color="auto"/>
            <w:bottom w:val="none" w:sz="0" w:space="0" w:color="auto"/>
            <w:right w:val="none" w:sz="0" w:space="0" w:color="auto"/>
          </w:divBdr>
          <w:divsChild>
            <w:div w:id="1054280499">
              <w:marLeft w:val="0"/>
              <w:marRight w:val="0"/>
              <w:marTop w:val="0"/>
              <w:marBottom w:val="0"/>
              <w:divBdr>
                <w:top w:val="none" w:sz="0" w:space="0" w:color="auto"/>
                <w:left w:val="none" w:sz="0" w:space="0" w:color="auto"/>
                <w:bottom w:val="none" w:sz="0" w:space="0" w:color="auto"/>
                <w:right w:val="none" w:sz="0" w:space="0" w:color="auto"/>
              </w:divBdr>
            </w:div>
          </w:divsChild>
        </w:div>
        <w:div w:id="1090808610">
          <w:marLeft w:val="0"/>
          <w:marRight w:val="0"/>
          <w:marTop w:val="0"/>
          <w:marBottom w:val="0"/>
          <w:divBdr>
            <w:top w:val="none" w:sz="0" w:space="0" w:color="auto"/>
            <w:left w:val="none" w:sz="0" w:space="0" w:color="auto"/>
            <w:bottom w:val="none" w:sz="0" w:space="0" w:color="auto"/>
            <w:right w:val="none" w:sz="0" w:space="0" w:color="auto"/>
          </w:divBdr>
          <w:divsChild>
            <w:div w:id="1979987604">
              <w:marLeft w:val="0"/>
              <w:marRight w:val="0"/>
              <w:marTop w:val="0"/>
              <w:marBottom w:val="0"/>
              <w:divBdr>
                <w:top w:val="none" w:sz="0" w:space="0" w:color="auto"/>
                <w:left w:val="none" w:sz="0" w:space="0" w:color="auto"/>
                <w:bottom w:val="none" w:sz="0" w:space="0" w:color="auto"/>
                <w:right w:val="none" w:sz="0" w:space="0" w:color="auto"/>
              </w:divBdr>
            </w:div>
            <w:div w:id="1984386422">
              <w:marLeft w:val="0"/>
              <w:marRight w:val="0"/>
              <w:marTop w:val="0"/>
              <w:marBottom w:val="0"/>
              <w:divBdr>
                <w:top w:val="none" w:sz="0" w:space="0" w:color="auto"/>
                <w:left w:val="none" w:sz="0" w:space="0" w:color="auto"/>
                <w:bottom w:val="none" w:sz="0" w:space="0" w:color="auto"/>
                <w:right w:val="none" w:sz="0" w:space="0" w:color="auto"/>
              </w:divBdr>
            </w:div>
          </w:divsChild>
        </w:div>
        <w:div w:id="407654005">
          <w:marLeft w:val="0"/>
          <w:marRight w:val="0"/>
          <w:marTop w:val="0"/>
          <w:marBottom w:val="0"/>
          <w:divBdr>
            <w:top w:val="none" w:sz="0" w:space="0" w:color="auto"/>
            <w:left w:val="none" w:sz="0" w:space="0" w:color="auto"/>
            <w:bottom w:val="none" w:sz="0" w:space="0" w:color="auto"/>
            <w:right w:val="none" w:sz="0" w:space="0" w:color="auto"/>
          </w:divBdr>
          <w:divsChild>
            <w:div w:id="311521780">
              <w:marLeft w:val="0"/>
              <w:marRight w:val="0"/>
              <w:marTop w:val="0"/>
              <w:marBottom w:val="0"/>
              <w:divBdr>
                <w:top w:val="none" w:sz="0" w:space="0" w:color="auto"/>
                <w:left w:val="none" w:sz="0" w:space="0" w:color="auto"/>
                <w:bottom w:val="none" w:sz="0" w:space="0" w:color="auto"/>
                <w:right w:val="none" w:sz="0" w:space="0" w:color="auto"/>
              </w:divBdr>
            </w:div>
            <w:div w:id="1305889020">
              <w:marLeft w:val="0"/>
              <w:marRight w:val="0"/>
              <w:marTop w:val="0"/>
              <w:marBottom w:val="0"/>
              <w:divBdr>
                <w:top w:val="none" w:sz="0" w:space="0" w:color="auto"/>
                <w:left w:val="none" w:sz="0" w:space="0" w:color="auto"/>
                <w:bottom w:val="none" w:sz="0" w:space="0" w:color="auto"/>
                <w:right w:val="none" w:sz="0" w:space="0" w:color="auto"/>
              </w:divBdr>
            </w:div>
            <w:div w:id="1995524465">
              <w:marLeft w:val="0"/>
              <w:marRight w:val="0"/>
              <w:marTop w:val="0"/>
              <w:marBottom w:val="0"/>
              <w:divBdr>
                <w:top w:val="none" w:sz="0" w:space="0" w:color="auto"/>
                <w:left w:val="none" w:sz="0" w:space="0" w:color="auto"/>
                <w:bottom w:val="none" w:sz="0" w:space="0" w:color="auto"/>
                <w:right w:val="none" w:sz="0" w:space="0" w:color="auto"/>
              </w:divBdr>
            </w:div>
          </w:divsChild>
        </w:div>
        <w:div w:id="633602753">
          <w:marLeft w:val="0"/>
          <w:marRight w:val="0"/>
          <w:marTop w:val="0"/>
          <w:marBottom w:val="0"/>
          <w:divBdr>
            <w:top w:val="none" w:sz="0" w:space="0" w:color="auto"/>
            <w:left w:val="none" w:sz="0" w:space="0" w:color="auto"/>
            <w:bottom w:val="none" w:sz="0" w:space="0" w:color="auto"/>
            <w:right w:val="none" w:sz="0" w:space="0" w:color="auto"/>
          </w:divBdr>
          <w:divsChild>
            <w:div w:id="84425246">
              <w:marLeft w:val="0"/>
              <w:marRight w:val="0"/>
              <w:marTop w:val="0"/>
              <w:marBottom w:val="0"/>
              <w:divBdr>
                <w:top w:val="none" w:sz="0" w:space="0" w:color="auto"/>
                <w:left w:val="none" w:sz="0" w:space="0" w:color="auto"/>
                <w:bottom w:val="none" w:sz="0" w:space="0" w:color="auto"/>
                <w:right w:val="none" w:sz="0" w:space="0" w:color="auto"/>
              </w:divBdr>
            </w:div>
            <w:div w:id="683675790">
              <w:marLeft w:val="0"/>
              <w:marRight w:val="0"/>
              <w:marTop w:val="0"/>
              <w:marBottom w:val="0"/>
              <w:divBdr>
                <w:top w:val="none" w:sz="0" w:space="0" w:color="auto"/>
                <w:left w:val="none" w:sz="0" w:space="0" w:color="auto"/>
                <w:bottom w:val="none" w:sz="0" w:space="0" w:color="auto"/>
                <w:right w:val="none" w:sz="0" w:space="0" w:color="auto"/>
              </w:divBdr>
            </w:div>
          </w:divsChild>
        </w:div>
        <w:div w:id="1023703529">
          <w:marLeft w:val="0"/>
          <w:marRight w:val="0"/>
          <w:marTop w:val="0"/>
          <w:marBottom w:val="0"/>
          <w:divBdr>
            <w:top w:val="none" w:sz="0" w:space="0" w:color="auto"/>
            <w:left w:val="none" w:sz="0" w:space="0" w:color="auto"/>
            <w:bottom w:val="none" w:sz="0" w:space="0" w:color="auto"/>
            <w:right w:val="none" w:sz="0" w:space="0" w:color="auto"/>
          </w:divBdr>
          <w:divsChild>
            <w:div w:id="906693421">
              <w:marLeft w:val="0"/>
              <w:marRight w:val="0"/>
              <w:marTop w:val="0"/>
              <w:marBottom w:val="0"/>
              <w:divBdr>
                <w:top w:val="none" w:sz="0" w:space="0" w:color="auto"/>
                <w:left w:val="none" w:sz="0" w:space="0" w:color="auto"/>
                <w:bottom w:val="none" w:sz="0" w:space="0" w:color="auto"/>
                <w:right w:val="none" w:sz="0" w:space="0" w:color="auto"/>
              </w:divBdr>
            </w:div>
          </w:divsChild>
        </w:div>
        <w:div w:id="2088457411">
          <w:marLeft w:val="0"/>
          <w:marRight w:val="0"/>
          <w:marTop w:val="0"/>
          <w:marBottom w:val="0"/>
          <w:divBdr>
            <w:top w:val="none" w:sz="0" w:space="0" w:color="auto"/>
            <w:left w:val="none" w:sz="0" w:space="0" w:color="auto"/>
            <w:bottom w:val="none" w:sz="0" w:space="0" w:color="auto"/>
            <w:right w:val="none" w:sz="0" w:space="0" w:color="auto"/>
          </w:divBdr>
          <w:divsChild>
            <w:div w:id="353112472">
              <w:marLeft w:val="0"/>
              <w:marRight w:val="0"/>
              <w:marTop w:val="0"/>
              <w:marBottom w:val="0"/>
              <w:divBdr>
                <w:top w:val="none" w:sz="0" w:space="0" w:color="auto"/>
                <w:left w:val="none" w:sz="0" w:space="0" w:color="auto"/>
                <w:bottom w:val="none" w:sz="0" w:space="0" w:color="auto"/>
                <w:right w:val="none" w:sz="0" w:space="0" w:color="auto"/>
              </w:divBdr>
            </w:div>
          </w:divsChild>
        </w:div>
        <w:div w:id="1676034558">
          <w:marLeft w:val="0"/>
          <w:marRight w:val="0"/>
          <w:marTop w:val="0"/>
          <w:marBottom w:val="0"/>
          <w:divBdr>
            <w:top w:val="none" w:sz="0" w:space="0" w:color="auto"/>
            <w:left w:val="none" w:sz="0" w:space="0" w:color="auto"/>
            <w:bottom w:val="none" w:sz="0" w:space="0" w:color="auto"/>
            <w:right w:val="none" w:sz="0" w:space="0" w:color="auto"/>
          </w:divBdr>
          <w:divsChild>
            <w:div w:id="1757440221">
              <w:marLeft w:val="0"/>
              <w:marRight w:val="0"/>
              <w:marTop w:val="0"/>
              <w:marBottom w:val="0"/>
              <w:divBdr>
                <w:top w:val="none" w:sz="0" w:space="0" w:color="auto"/>
                <w:left w:val="none" w:sz="0" w:space="0" w:color="auto"/>
                <w:bottom w:val="none" w:sz="0" w:space="0" w:color="auto"/>
                <w:right w:val="none" w:sz="0" w:space="0" w:color="auto"/>
              </w:divBdr>
            </w:div>
            <w:div w:id="398721428">
              <w:marLeft w:val="0"/>
              <w:marRight w:val="0"/>
              <w:marTop w:val="0"/>
              <w:marBottom w:val="0"/>
              <w:divBdr>
                <w:top w:val="none" w:sz="0" w:space="0" w:color="auto"/>
                <w:left w:val="none" w:sz="0" w:space="0" w:color="auto"/>
                <w:bottom w:val="none" w:sz="0" w:space="0" w:color="auto"/>
                <w:right w:val="none" w:sz="0" w:space="0" w:color="auto"/>
              </w:divBdr>
            </w:div>
            <w:div w:id="604576141">
              <w:marLeft w:val="0"/>
              <w:marRight w:val="0"/>
              <w:marTop w:val="0"/>
              <w:marBottom w:val="0"/>
              <w:divBdr>
                <w:top w:val="none" w:sz="0" w:space="0" w:color="auto"/>
                <w:left w:val="none" w:sz="0" w:space="0" w:color="auto"/>
                <w:bottom w:val="none" w:sz="0" w:space="0" w:color="auto"/>
                <w:right w:val="none" w:sz="0" w:space="0" w:color="auto"/>
              </w:divBdr>
            </w:div>
            <w:div w:id="1132794293">
              <w:marLeft w:val="0"/>
              <w:marRight w:val="0"/>
              <w:marTop w:val="0"/>
              <w:marBottom w:val="0"/>
              <w:divBdr>
                <w:top w:val="none" w:sz="0" w:space="0" w:color="auto"/>
                <w:left w:val="none" w:sz="0" w:space="0" w:color="auto"/>
                <w:bottom w:val="none" w:sz="0" w:space="0" w:color="auto"/>
                <w:right w:val="none" w:sz="0" w:space="0" w:color="auto"/>
              </w:divBdr>
            </w:div>
            <w:div w:id="1377966424">
              <w:marLeft w:val="0"/>
              <w:marRight w:val="0"/>
              <w:marTop w:val="0"/>
              <w:marBottom w:val="0"/>
              <w:divBdr>
                <w:top w:val="none" w:sz="0" w:space="0" w:color="auto"/>
                <w:left w:val="none" w:sz="0" w:space="0" w:color="auto"/>
                <w:bottom w:val="none" w:sz="0" w:space="0" w:color="auto"/>
                <w:right w:val="none" w:sz="0" w:space="0" w:color="auto"/>
              </w:divBdr>
            </w:div>
            <w:div w:id="1483935350">
              <w:marLeft w:val="0"/>
              <w:marRight w:val="0"/>
              <w:marTop w:val="0"/>
              <w:marBottom w:val="0"/>
              <w:divBdr>
                <w:top w:val="none" w:sz="0" w:space="0" w:color="auto"/>
                <w:left w:val="none" w:sz="0" w:space="0" w:color="auto"/>
                <w:bottom w:val="none" w:sz="0" w:space="0" w:color="auto"/>
                <w:right w:val="none" w:sz="0" w:space="0" w:color="auto"/>
              </w:divBdr>
            </w:div>
          </w:divsChild>
        </w:div>
        <w:div w:id="1960141604">
          <w:marLeft w:val="0"/>
          <w:marRight w:val="0"/>
          <w:marTop w:val="0"/>
          <w:marBottom w:val="0"/>
          <w:divBdr>
            <w:top w:val="none" w:sz="0" w:space="0" w:color="auto"/>
            <w:left w:val="none" w:sz="0" w:space="0" w:color="auto"/>
            <w:bottom w:val="none" w:sz="0" w:space="0" w:color="auto"/>
            <w:right w:val="none" w:sz="0" w:space="0" w:color="auto"/>
          </w:divBdr>
          <w:divsChild>
            <w:div w:id="1478304173">
              <w:marLeft w:val="0"/>
              <w:marRight w:val="0"/>
              <w:marTop w:val="0"/>
              <w:marBottom w:val="0"/>
              <w:divBdr>
                <w:top w:val="none" w:sz="0" w:space="0" w:color="auto"/>
                <w:left w:val="none" w:sz="0" w:space="0" w:color="auto"/>
                <w:bottom w:val="none" w:sz="0" w:space="0" w:color="auto"/>
                <w:right w:val="none" w:sz="0" w:space="0" w:color="auto"/>
              </w:divBdr>
            </w:div>
          </w:divsChild>
        </w:div>
        <w:div w:id="741367145">
          <w:marLeft w:val="0"/>
          <w:marRight w:val="0"/>
          <w:marTop w:val="0"/>
          <w:marBottom w:val="0"/>
          <w:divBdr>
            <w:top w:val="none" w:sz="0" w:space="0" w:color="auto"/>
            <w:left w:val="none" w:sz="0" w:space="0" w:color="auto"/>
            <w:bottom w:val="none" w:sz="0" w:space="0" w:color="auto"/>
            <w:right w:val="none" w:sz="0" w:space="0" w:color="auto"/>
          </w:divBdr>
          <w:divsChild>
            <w:div w:id="304965890">
              <w:marLeft w:val="0"/>
              <w:marRight w:val="0"/>
              <w:marTop w:val="0"/>
              <w:marBottom w:val="0"/>
              <w:divBdr>
                <w:top w:val="none" w:sz="0" w:space="0" w:color="auto"/>
                <w:left w:val="none" w:sz="0" w:space="0" w:color="auto"/>
                <w:bottom w:val="none" w:sz="0" w:space="0" w:color="auto"/>
                <w:right w:val="none" w:sz="0" w:space="0" w:color="auto"/>
              </w:divBdr>
            </w:div>
          </w:divsChild>
        </w:div>
        <w:div w:id="617420460">
          <w:marLeft w:val="0"/>
          <w:marRight w:val="0"/>
          <w:marTop w:val="0"/>
          <w:marBottom w:val="0"/>
          <w:divBdr>
            <w:top w:val="none" w:sz="0" w:space="0" w:color="auto"/>
            <w:left w:val="none" w:sz="0" w:space="0" w:color="auto"/>
            <w:bottom w:val="none" w:sz="0" w:space="0" w:color="auto"/>
            <w:right w:val="none" w:sz="0" w:space="0" w:color="auto"/>
          </w:divBdr>
          <w:divsChild>
            <w:div w:id="503594296">
              <w:marLeft w:val="0"/>
              <w:marRight w:val="0"/>
              <w:marTop w:val="0"/>
              <w:marBottom w:val="0"/>
              <w:divBdr>
                <w:top w:val="none" w:sz="0" w:space="0" w:color="auto"/>
                <w:left w:val="none" w:sz="0" w:space="0" w:color="auto"/>
                <w:bottom w:val="none" w:sz="0" w:space="0" w:color="auto"/>
                <w:right w:val="none" w:sz="0" w:space="0" w:color="auto"/>
              </w:divBdr>
            </w:div>
          </w:divsChild>
        </w:div>
        <w:div w:id="553853133">
          <w:marLeft w:val="0"/>
          <w:marRight w:val="0"/>
          <w:marTop w:val="0"/>
          <w:marBottom w:val="0"/>
          <w:divBdr>
            <w:top w:val="none" w:sz="0" w:space="0" w:color="auto"/>
            <w:left w:val="none" w:sz="0" w:space="0" w:color="auto"/>
            <w:bottom w:val="none" w:sz="0" w:space="0" w:color="auto"/>
            <w:right w:val="none" w:sz="0" w:space="0" w:color="auto"/>
          </w:divBdr>
          <w:divsChild>
            <w:div w:id="1543130211">
              <w:marLeft w:val="0"/>
              <w:marRight w:val="0"/>
              <w:marTop w:val="0"/>
              <w:marBottom w:val="0"/>
              <w:divBdr>
                <w:top w:val="none" w:sz="0" w:space="0" w:color="auto"/>
                <w:left w:val="none" w:sz="0" w:space="0" w:color="auto"/>
                <w:bottom w:val="none" w:sz="0" w:space="0" w:color="auto"/>
                <w:right w:val="none" w:sz="0" w:space="0" w:color="auto"/>
              </w:divBdr>
            </w:div>
            <w:div w:id="402947083">
              <w:marLeft w:val="0"/>
              <w:marRight w:val="0"/>
              <w:marTop w:val="0"/>
              <w:marBottom w:val="0"/>
              <w:divBdr>
                <w:top w:val="none" w:sz="0" w:space="0" w:color="auto"/>
                <w:left w:val="none" w:sz="0" w:space="0" w:color="auto"/>
                <w:bottom w:val="none" w:sz="0" w:space="0" w:color="auto"/>
                <w:right w:val="none" w:sz="0" w:space="0" w:color="auto"/>
              </w:divBdr>
            </w:div>
            <w:div w:id="1621377611">
              <w:marLeft w:val="0"/>
              <w:marRight w:val="0"/>
              <w:marTop w:val="0"/>
              <w:marBottom w:val="0"/>
              <w:divBdr>
                <w:top w:val="none" w:sz="0" w:space="0" w:color="auto"/>
                <w:left w:val="none" w:sz="0" w:space="0" w:color="auto"/>
                <w:bottom w:val="none" w:sz="0" w:space="0" w:color="auto"/>
                <w:right w:val="none" w:sz="0" w:space="0" w:color="auto"/>
              </w:divBdr>
            </w:div>
            <w:div w:id="1667856276">
              <w:marLeft w:val="0"/>
              <w:marRight w:val="0"/>
              <w:marTop w:val="0"/>
              <w:marBottom w:val="0"/>
              <w:divBdr>
                <w:top w:val="none" w:sz="0" w:space="0" w:color="auto"/>
                <w:left w:val="none" w:sz="0" w:space="0" w:color="auto"/>
                <w:bottom w:val="none" w:sz="0" w:space="0" w:color="auto"/>
                <w:right w:val="none" w:sz="0" w:space="0" w:color="auto"/>
              </w:divBdr>
            </w:div>
            <w:div w:id="90125807">
              <w:marLeft w:val="0"/>
              <w:marRight w:val="0"/>
              <w:marTop w:val="0"/>
              <w:marBottom w:val="0"/>
              <w:divBdr>
                <w:top w:val="none" w:sz="0" w:space="0" w:color="auto"/>
                <w:left w:val="none" w:sz="0" w:space="0" w:color="auto"/>
                <w:bottom w:val="none" w:sz="0" w:space="0" w:color="auto"/>
                <w:right w:val="none" w:sz="0" w:space="0" w:color="auto"/>
              </w:divBdr>
            </w:div>
          </w:divsChild>
        </w:div>
        <w:div w:id="1987123002">
          <w:marLeft w:val="0"/>
          <w:marRight w:val="0"/>
          <w:marTop w:val="0"/>
          <w:marBottom w:val="0"/>
          <w:divBdr>
            <w:top w:val="none" w:sz="0" w:space="0" w:color="auto"/>
            <w:left w:val="none" w:sz="0" w:space="0" w:color="auto"/>
            <w:bottom w:val="none" w:sz="0" w:space="0" w:color="auto"/>
            <w:right w:val="none" w:sz="0" w:space="0" w:color="auto"/>
          </w:divBdr>
          <w:divsChild>
            <w:div w:id="1687899007">
              <w:marLeft w:val="0"/>
              <w:marRight w:val="0"/>
              <w:marTop w:val="0"/>
              <w:marBottom w:val="0"/>
              <w:divBdr>
                <w:top w:val="none" w:sz="0" w:space="0" w:color="auto"/>
                <w:left w:val="none" w:sz="0" w:space="0" w:color="auto"/>
                <w:bottom w:val="none" w:sz="0" w:space="0" w:color="auto"/>
                <w:right w:val="none" w:sz="0" w:space="0" w:color="auto"/>
              </w:divBdr>
            </w:div>
          </w:divsChild>
        </w:div>
        <w:div w:id="1049302230">
          <w:marLeft w:val="0"/>
          <w:marRight w:val="0"/>
          <w:marTop w:val="0"/>
          <w:marBottom w:val="0"/>
          <w:divBdr>
            <w:top w:val="none" w:sz="0" w:space="0" w:color="auto"/>
            <w:left w:val="none" w:sz="0" w:space="0" w:color="auto"/>
            <w:bottom w:val="none" w:sz="0" w:space="0" w:color="auto"/>
            <w:right w:val="none" w:sz="0" w:space="0" w:color="auto"/>
          </w:divBdr>
          <w:divsChild>
            <w:div w:id="548155730">
              <w:marLeft w:val="0"/>
              <w:marRight w:val="0"/>
              <w:marTop w:val="0"/>
              <w:marBottom w:val="0"/>
              <w:divBdr>
                <w:top w:val="none" w:sz="0" w:space="0" w:color="auto"/>
                <w:left w:val="none" w:sz="0" w:space="0" w:color="auto"/>
                <w:bottom w:val="none" w:sz="0" w:space="0" w:color="auto"/>
                <w:right w:val="none" w:sz="0" w:space="0" w:color="auto"/>
              </w:divBdr>
            </w:div>
          </w:divsChild>
        </w:div>
        <w:div w:id="2023697693">
          <w:marLeft w:val="0"/>
          <w:marRight w:val="0"/>
          <w:marTop w:val="0"/>
          <w:marBottom w:val="0"/>
          <w:divBdr>
            <w:top w:val="none" w:sz="0" w:space="0" w:color="auto"/>
            <w:left w:val="none" w:sz="0" w:space="0" w:color="auto"/>
            <w:bottom w:val="none" w:sz="0" w:space="0" w:color="auto"/>
            <w:right w:val="none" w:sz="0" w:space="0" w:color="auto"/>
          </w:divBdr>
          <w:divsChild>
            <w:div w:id="1421488038">
              <w:marLeft w:val="0"/>
              <w:marRight w:val="0"/>
              <w:marTop w:val="0"/>
              <w:marBottom w:val="0"/>
              <w:divBdr>
                <w:top w:val="none" w:sz="0" w:space="0" w:color="auto"/>
                <w:left w:val="none" w:sz="0" w:space="0" w:color="auto"/>
                <w:bottom w:val="none" w:sz="0" w:space="0" w:color="auto"/>
                <w:right w:val="none" w:sz="0" w:space="0" w:color="auto"/>
              </w:divBdr>
            </w:div>
          </w:divsChild>
        </w:div>
        <w:div w:id="984504684">
          <w:marLeft w:val="0"/>
          <w:marRight w:val="0"/>
          <w:marTop w:val="0"/>
          <w:marBottom w:val="0"/>
          <w:divBdr>
            <w:top w:val="none" w:sz="0" w:space="0" w:color="auto"/>
            <w:left w:val="none" w:sz="0" w:space="0" w:color="auto"/>
            <w:bottom w:val="none" w:sz="0" w:space="0" w:color="auto"/>
            <w:right w:val="none" w:sz="0" w:space="0" w:color="auto"/>
          </w:divBdr>
          <w:divsChild>
            <w:div w:id="1173951876">
              <w:marLeft w:val="0"/>
              <w:marRight w:val="0"/>
              <w:marTop w:val="0"/>
              <w:marBottom w:val="0"/>
              <w:divBdr>
                <w:top w:val="none" w:sz="0" w:space="0" w:color="auto"/>
                <w:left w:val="none" w:sz="0" w:space="0" w:color="auto"/>
                <w:bottom w:val="none" w:sz="0" w:space="0" w:color="auto"/>
                <w:right w:val="none" w:sz="0" w:space="0" w:color="auto"/>
              </w:divBdr>
            </w:div>
            <w:div w:id="1955819784">
              <w:marLeft w:val="0"/>
              <w:marRight w:val="0"/>
              <w:marTop w:val="0"/>
              <w:marBottom w:val="0"/>
              <w:divBdr>
                <w:top w:val="none" w:sz="0" w:space="0" w:color="auto"/>
                <w:left w:val="none" w:sz="0" w:space="0" w:color="auto"/>
                <w:bottom w:val="none" w:sz="0" w:space="0" w:color="auto"/>
                <w:right w:val="none" w:sz="0" w:space="0" w:color="auto"/>
              </w:divBdr>
            </w:div>
            <w:div w:id="1608810298">
              <w:marLeft w:val="0"/>
              <w:marRight w:val="0"/>
              <w:marTop w:val="0"/>
              <w:marBottom w:val="0"/>
              <w:divBdr>
                <w:top w:val="none" w:sz="0" w:space="0" w:color="auto"/>
                <w:left w:val="none" w:sz="0" w:space="0" w:color="auto"/>
                <w:bottom w:val="none" w:sz="0" w:space="0" w:color="auto"/>
                <w:right w:val="none" w:sz="0" w:space="0" w:color="auto"/>
              </w:divBdr>
            </w:div>
            <w:div w:id="190383681">
              <w:marLeft w:val="0"/>
              <w:marRight w:val="0"/>
              <w:marTop w:val="0"/>
              <w:marBottom w:val="0"/>
              <w:divBdr>
                <w:top w:val="none" w:sz="0" w:space="0" w:color="auto"/>
                <w:left w:val="none" w:sz="0" w:space="0" w:color="auto"/>
                <w:bottom w:val="none" w:sz="0" w:space="0" w:color="auto"/>
                <w:right w:val="none" w:sz="0" w:space="0" w:color="auto"/>
              </w:divBdr>
            </w:div>
            <w:div w:id="1752315592">
              <w:marLeft w:val="0"/>
              <w:marRight w:val="0"/>
              <w:marTop w:val="0"/>
              <w:marBottom w:val="0"/>
              <w:divBdr>
                <w:top w:val="none" w:sz="0" w:space="0" w:color="auto"/>
                <w:left w:val="none" w:sz="0" w:space="0" w:color="auto"/>
                <w:bottom w:val="none" w:sz="0" w:space="0" w:color="auto"/>
                <w:right w:val="none" w:sz="0" w:space="0" w:color="auto"/>
              </w:divBdr>
            </w:div>
          </w:divsChild>
        </w:div>
        <w:div w:id="472716832">
          <w:marLeft w:val="0"/>
          <w:marRight w:val="0"/>
          <w:marTop w:val="0"/>
          <w:marBottom w:val="0"/>
          <w:divBdr>
            <w:top w:val="none" w:sz="0" w:space="0" w:color="auto"/>
            <w:left w:val="none" w:sz="0" w:space="0" w:color="auto"/>
            <w:bottom w:val="none" w:sz="0" w:space="0" w:color="auto"/>
            <w:right w:val="none" w:sz="0" w:space="0" w:color="auto"/>
          </w:divBdr>
          <w:divsChild>
            <w:div w:id="360520363">
              <w:marLeft w:val="0"/>
              <w:marRight w:val="0"/>
              <w:marTop w:val="0"/>
              <w:marBottom w:val="0"/>
              <w:divBdr>
                <w:top w:val="none" w:sz="0" w:space="0" w:color="auto"/>
                <w:left w:val="none" w:sz="0" w:space="0" w:color="auto"/>
                <w:bottom w:val="none" w:sz="0" w:space="0" w:color="auto"/>
                <w:right w:val="none" w:sz="0" w:space="0" w:color="auto"/>
              </w:divBdr>
            </w:div>
            <w:div w:id="403993972">
              <w:marLeft w:val="0"/>
              <w:marRight w:val="0"/>
              <w:marTop w:val="0"/>
              <w:marBottom w:val="0"/>
              <w:divBdr>
                <w:top w:val="none" w:sz="0" w:space="0" w:color="auto"/>
                <w:left w:val="none" w:sz="0" w:space="0" w:color="auto"/>
                <w:bottom w:val="none" w:sz="0" w:space="0" w:color="auto"/>
                <w:right w:val="none" w:sz="0" w:space="0" w:color="auto"/>
              </w:divBdr>
            </w:div>
          </w:divsChild>
        </w:div>
        <w:div w:id="837384564">
          <w:marLeft w:val="0"/>
          <w:marRight w:val="0"/>
          <w:marTop w:val="0"/>
          <w:marBottom w:val="0"/>
          <w:divBdr>
            <w:top w:val="none" w:sz="0" w:space="0" w:color="auto"/>
            <w:left w:val="none" w:sz="0" w:space="0" w:color="auto"/>
            <w:bottom w:val="none" w:sz="0" w:space="0" w:color="auto"/>
            <w:right w:val="none" w:sz="0" w:space="0" w:color="auto"/>
          </w:divBdr>
          <w:divsChild>
            <w:div w:id="1203712912">
              <w:marLeft w:val="0"/>
              <w:marRight w:val="0"/>
              <w:marTop w:val="0"/>
              <w:marBottom w:val="0"/>
              <w:divBdr>
                <w:top w:val="none" w:sz="0" w:space="0" w:color="auto"/>
                <w:left w:val="none" w:sz="0" w:space="0" w:color="auto"/>
                <w:bottom w:val="none" w:sz="0" w:space="0" w:color="auto"/>
                <w:right w:val="none" w:sz="0" w:space="0" w:color="auto"/>
              </w:divBdr>
            </w:div>
          </w:divsChild>
        </w:div>
        <w:div w:id="1412964541">
          <w:marLeft w:val="0"/>
          <w:marRight w:val="0"/>
          <w:marTop w:val="0"/>
          <w:marBottom w:val="0"/>
          <w:divBdr>
            <w:top w:val="none" w:sz="0" w:space="0" w:color="auto"/>
            <w:left w:val="none" w:sz="0" w:space="0" w:color="auto"/>
            <w:bottom w:val="none" w:sz="0" w:space="0" w:color="auto"/>
            <w:right w:val="none" w:sz="0" w:space="0" w:color="auto"/>
          </w:divBdr>
          <w:divsChild>
            <w:div w:id="333841407">
              <w:marLeft w:val="0"/>
              <w:marRight w:val="0"/>
              <w:marTop w:val="0"/>
              <w:marBottom w:val="0"/>
              <w:divBdr>
                <w:top w:val="none" w:sz="0" w:space="0" w:color="auto"/>
                <w:left w:val="none" w:sz="0" w:space="0" w:color="auto"/>
                <w:bottom w:val="none" w:sz="0" w:space="0" w:color="auto"/>
                <w:right w:val="none" w:sz="0" w:space="0" w:color="auto"/>
              </w:divBdr>
            </w:div>
            <w:div w:id="1535846165">
              <w:marLeft w:val="0"/>
              <w:marRight w:val="0"/>
              <w:marTop w:val="0"/>
              <w:marBottom w:val="0"/>
              <w:divBdr>
                <w:top w:val="none" w:sz="0" w:space="0" w:color="auto"/>
                <w:left w:val="none" w:sz="0" w:space="0" w:color="auto"/>
                <w:bottom w:val="none" w:sz="0" w:space="0" w:color="auto"/>
                <w:right w:val="none" w:sz="0" w:space="0" w:color="auto"/>
              </w:divBdr>
            </w:div>
          </w:divsChild>
        </w:div>
        <w:div w:id="561059814">
          <w:marLeft w:val="0"/>
          <w:marRight w:val="0"/>
          <w:marTop w:val="0"/>
          <w:marBottom w:val="0"/>
          <w:divBdr>
            <w:top w:val="none" w:sz="0" w:space="0" w:color="auto"/>
            <w:left w:val="none" w:sz="0" w:space="0" w:color="auto"/>
            <w:bottom w:val="none" w:sz="0" w:space="0" w:color="auto"/>
            <w:right w:val="none" w:sz="0" w:space="0" w:color="auto"/>
          </w:divBdr>
          <w:divsChild>
            <w:div w:id="227152693">
              <w:marLeft w:val="0"/>
              <w:marRight w:val="0"/>
              <w:marTop w:val="0"/>
              <w:marBottom w:val="0"/>
              <w:divBdr>
                <w:top w:val="none" w:sz="0" w:space="0" w:color="auto"/>
                <w:left w:val="none" w:sz="0" w:space="0" w:color="auto"/>
                <w:bottom w:val="none" w:sz="0" w:space="0" w:color="auto"/>
                <w:right w:val="none" w:sz="0" w:space="0" w:color="auto"/>
              </w:divBdr>
            </w:div>
            <w:div w:id="1880238229">
              <w:marLeft w:val="0"/>
              <w:marRight w:val="0"/>
              <w:marTop w:val="0"/>
              <w:marBottom w:val="0"/>
              <w:divBdr>
                <w:top w:val="none" w:sz="0" w:space="0" w:color="auto"/>
                <w:left w:val="none" w:sz="0" w:space="0" w:color="auto"/>
                <w:bottom w:val="none" w:sz="0" w:space="0" w:color="auto"/>
                <w:right w:val="none" w:sz="0" w:space="0" w:color="auto"/>
              </w:divBdr>
            </w:div>
            <w:div w:id="1792086056">
              <w:marLeft w:val="0"/>
              <w:marRight w:val="0"/>
              <w:marTop w:val="0"/>
              <w:marBottom w:val="0"/>
              <w:divBdr>
                <w:top w:val="none" w:sz="0" w:space="0" w:color="auto"/>
                <w:left w:val="none" w:sz="0" w:space="0" w:color="auto"/>
                <w:bottom w:val="none" w:sz="0" w:space="0" w:color="auto"/>
                <w:right w:val="none" w:sz="0" w:space="0" w:color="auto"/>
              </w:divBdr>
            </w:div>
            <w:div w:id="1382171094">
              <w:marLeft w:val="0"/>
              <w:marRight w:val="0"/>
              <w:marTop w:val="0"/>
              <w:marBottom w:val="0"/>
              <w:divBdr>
                <w:top w:val="none" w:sz="0" w:space="0" w:color="auto"/>
                <w:left w:val="none" w:sz="0" w:space="0" w:color="auto"/>
                <w:bottom w:val="none" w:sz="0" w:space="0" w:color="auto"/>
                <w:right w:val="none" w:sz="0" w:space="0" w:color="auto"/>
              </w:divBdr>
            </w:div>
            <w:div w:id="1409305786">
              <w:marLeft w:val="0"/>
              <w:marRight w:val="0"/>
              <w:marTop w:val="0"/>
              <w:marBottom w:val="0"/>
              <w:divBdr>
                <w:top w:val="none" w:sz="0" w:space="0" w:color="auto"/>
                <w:left w:val="none" w:sz="0" w:space="0" w:color="auto"/>
                <w:bottom w:val="none" w:sz="0" w:space="0" w:color="auto"/>
                <w:right w:val="none" w:sz="0" w:space="0" w:color="auto"/>
              </w:divBdr>
            </w:div>
          </w:divsChild>
        </w:div>
        <w:div w:id="1045713422">
          <w:marLeft w:val="0"/>
          <w:marRight w:val="0"/>
          <w:marTop w:val="0"/>
          <w:marBottom w:val="0"/>
          <w:divBdr>
            <w:top w:val="none" w:sz="0" w:space="0" w:color="auto"/>
            <w:left w:val="none" w:sz="0" w:space="0" w:color="auto"/>
            <w:bottom w:val="none" w:sz="0" w:space="0" w:color="auto"/>
            <w:right w:val="none" w:sz="0" w:space="0" w:color="auto"/>
          </w:divBdr>
          <w:divsChild>
            <w:div w:id="1420637519">
              <w:marLeft w:val="0"/>
              <w:marRight w:val="0"/>
              <w:marTop w:val="0"/>
              <w:marBottom w:val="0"/>
              <w:divBdr>
                <w:top w:val="none" w:sz="0" w:space="0" w:color="auto"/>
                <w:left w:val="none" w:sz="0" w:space="0" w:color="auto"/>
                <w:bottom w:val="none" w:sz="0" w:space="0" w:color="auto"/>
                <w:right w:val="none" w:sz="0" w:space="0" w:color="auto"/>
              </w:divBdr>
            </w:div>
          </w:divsChild>
        </w:div>
        <w:div w:id="1808814787">
          <w:marLeft w:val="0"/>
          <w:marRight w:val="0"/>
          <w:marTop w:val="0"/>
          <w:marBottom w:val="0"/>
          <w:divBdr>
            <w:top w:val="none" w:sz="0" w:space="0" w:color="auto"/>
            <w:left w:val="none" w:sz="0" w:space="0" w:color="auto"/>
            <w:bottom w:val="none" w:sz="0" w:space="0" w:color="auto"/>
            <w:right w:val="none" w:sz="0" w:space="0" w:color="auto"/>
          </w:divBdr>
          <w:divsChild>
            <w:div w:id="336226651">
              <w:marLeft w:val="0"/>
              <w:marRight w:val="0"/>
              <w:marTop w:val="0"/>
              <w:marBottom w:val="0"/>
              <w:divBdr>
                <w:top w:val="none" w:sz="0" w:space="0" w:color="auto"/>
                <w:left w:val="none" w:sz="0" w:space="0" w:color="auto"/>
                <w:bottom w:val="none" w:sz="0" w:space="0" w:color="auto"/>
                <w:right w:val="none" w:sz="0" w:space="0" w:color="auto"/>
              </w:divBdr>
            </w:div>
          </w:divsChild>
        </w:div>
        <w:div w:id="2008555807">
          <w:marLeft w:val="0"/>
          <w:marRight w:val="0"/>
          <w:marTop w:val="0"/>
          <w:marBottom w:val="0"/>
          <w:divBdr>
            <w:top w:val="none" w:sz="0" w:space="0" w:color="auto"/>
            <w:left w:val="none" w:sz="0" w:space="0" w:color="auto"/>
            <w:bottom w:val="none" w:sz="0" w:space="0" w:color="auto"/>
            <w:right w:val="none" w:sz="0" w:space="0" w:color="auto"/>
          </w:divBdr>
          <w:divsChild>
            <w:div w:id="864440836">
              <w:marLeft w:val="0"/>
              <w:marRight w:val="0"/>
              <w:marTop w:val="0"/>
              <w:marBottom w:val="0"/>
              <w:divBdr>
                <w:top w:val="none" w:sz="0" w:space="0" w:color="auto"/>
                <w:left w:val="none" w:sz="0" w:space="0" w:color="auto"/>
                <w:bottom w:val="none" w:sz="0" w:space="0" w:color="auto"/>
                <w:right w:val="none" w:sz="0" w:space="0" w:color="auto"/>
              </w:divBdr>
            </w:div>
          </w:divsChild>
        </w:div>
        <w:div w:id="399135148">
          <w:marLeft w:val="0"/>
          <w:marRight w:val="0"/>
          <w:marTop w:val="0"/>
          <w:marBottom w:val="0"/>
          <w:divBdr>
            <w:top w:val="none" w:sz="0" w:space="0" w:color="auto"/>
            <w:left w:val="none" w:sz="0" w:space="0" w:color="auto"/>
            <w:bottom w:val="none" w:sz="0" w:space="0" w:color="auto"/>
            <w:right w:val="none" w:sz="0" w:space="0" w:color="auto"/>
          </w:divBdr>
          <w:divsChild>
            <w:div w:id="955914277">
              <w:marLeft w:val="0"/>
              <w:marRight w:val="0"/>
              <w:marTop w:val="0"/>
              <w:marBottom w:val="0"/>
              <w:divBdr>
                <w:top w:val="none" w:sz="0" w:space="0" w:color="auto"/>
                <w:left w:val="none" w:sz="0" w:space="0" w:color="auto"/>
                <w:bottom w:val="none" w:sz="0" w:space="0" w:color="auto"/>
                <w:right w:val="none" w:sz="0" w:space="0" w:color="auto"/>
              </w:divBdr>
            </w:div>
            <w:div w:id="1511792051">
              <w:marLeft w:val="0"/>
              <w:marRight w:val="0"/>
              <w:marTop w:val="0"/>
              <w:marBottom w:val="0"/>
              <w:divBdr>
                <w:top w:val="none" w:sz="0" w:space="0" w:color="auto"/>
                <w:left w:val="none" w:sz="0" w:space="0" w:color="auto"/>
                <w:bottom w:val="none" w:sz="0" w:space="0" w:color="auto"/>
                <w:right w:val="none" w:sz="0" w:space="0" w:color="auto"/>
              </w:divBdr>
            </w:div>
            <w:div w:id="2035376235">
              <w:marLeft w:val="0"/>
              <w:marRight w:val="0"/>
              <w:marTop w:val="0"/>
              <w:marBottom w:val="0"/>
              <w:divBdr>
                <w:top w:val="none" w:sz="0" w:space="0" w:color="auto"/>
                <w:left w:val="none" w:sz="0" w:space="0" w:color="auto"/>
                <w:bottom w:val="none" w:sz="0" w:space="0" w:color="auto"/>
                <w:right w:val="none" w:sz="0" w:space="0" w:color="auto"/>
              </w:divBdr>
            </w:div>
            <w:div w:id="449053849">
              <w:marLeft w:val="0"/>
              <w:marRight w:val="0"/>
              <w:marTop w:val="0"/>
              <w:marBottom w:val="0"/>
              <w:divBdr>
                <w:top w:val="none" w:sz="0" w:space="0" w:color="auto"/>
                <w:left w:val="none" w:sz="0" w:space="0" w:color="auto"/>
                <w:bottom w:val="none" w:sz="0" w:space="0" w:color="auto"/>
                <w:right w:val="none" w:sz="0" w:space="0" w:color="auto"/>
              </w:divBdr>
            </w:div>
            <w:div w:id="1702899539">
              <w:marLeft w:val="0"/>
              <w:marRight w:val="0"/>
              <w:marTop w:val="0"/>
              <w:marBottom w:val="0"/>
              <w:divBdr>
                <w:top w:val="none" w:sz="0" w:space="0" w:color="auto"/>
                <w:left w:val="none" w:sz="0" w:space="0" w:color="auto"/>
                <w:bottom w:val="none" w:sz="0" w:space="0" w:color="auto"/>
                <w:right w:val="none" w:sz="0" w:space="0" w:color="auto"/>
              </w:divBdr>
            </w:div>
          </w:divsChild>
        </w:div>
        <w:div w:id="744456181">
          <w:marLeft w:val="0"/>
          <w:marRight w:val="0"/>
          <w:marTop w:val="0"/>
          <w:marBottom w:val="0"/>
          <w:divBdr>
            <w:top w:val="none" w:sz="0" w:space="0" w:color="auto"/>
            <w:left w:val="none" w:sz="0" w:space="0" w:color="auto"/>
            <w:bottom w:val="none" w:sz="0" w:space="0" w:color="auto"/>
            <w:right w:val="none" w:sz="0" w:space="0" w:color="auto"/>
          </w:divBdr>
          <w:divsChild>
            <w:div w:id="1122379343">
              <w:marLeft w:val="0"/>
              <w:marRight w:val="0"/>
              <w:marTop w:val="0"/>
              <w:marBottom w:val="0"/>
              <w:divBdr>
                <w:top w:val="none" w:sz="0" w:space="0" w:color="auto"/>
                <w:left w:val="none" w:sz="0" w:space="0" w:color="auto"/>
                <w:bottom w:val="none" w:sz="0" w:space="0" w:color="auto"/>
                <w:right w:val="none" w:sz="0" w:space="0" w:color="auto"/>
              </w:divBdr>
            </w:div>
            <w:div w:id="1035081797">
              <w:marLeft w:val="0"/>
              <w:marRight w:val="0"/>
              <w:marTop w:val="0"/>
              <w:marBottom w:val="0"/>
              <w:divBdr>
                <w:top w:val="none" w:sz="0" w:space="0" w:color="auto"/>
                <w:left w:val="none" w:sz="0" w:space="0" w:color="auto"/>
                <w:bottom w:val="none" w:sz="0" w:space="0" w:color="auto"/>
                <w:right w:val="none" w:sz="0" w:space="0" w:color="auto"/>
              </w:divBdr>
            </w:div>
            <w:div w:id="196164190">
              <w:marLeft w:val="0"/>
              <w:marRight w:val="0"/>
              <w:marTop w:val="0"/>
              <w:marBottom w:val="0"/>
              <w:divBdr>
                <w:top w:val="none" w:sz="0" w:space="0" w:color="auto"/>
                <w:left w:val="none" w:sz="0" w:space="0" w:color="auto"/>
                <w:bottom w:val="none" w:sz="0" w:space="0" w:color="auto"/>
                <w:right w:val="none" w:sz="0" w:space="0" w:color="auto"/>
              </w:divBdr>
            </w:div>
            <w:div w:id="786243636">
              <w:marLeft w:val="0"/>
              <w:marRight w:val="0"/>
              <w:marTop w:val="0"/>
              <w:marBottom w:val="0"/>
              <w:divBdr>
                <w:top w:val="none" w:sz="0" w:space="0" w:color="auto"/>
                <w:left w:val="none" w:sz="0" w:space="0" w:color="auto"/>
                <w:bottom w:val="none" w:sz="0" w:space="0" w:color="auto"/>
                <w:right w:val="none" w:sz="0" w:space="0" w:color="auto"/>
              </w:divBdr>
            </w:div>
            <w:div w:id="64912301">
              <w:marLeft w:val="0"/>
              <w:marRight w:val="0"/>
              <w:marTop w:val="0"/>
              <w:marBottom w:val="0"/>
              <w:divBdr>
                <w:top w:val="none" w:sz="0" w:space="0" w:color="auto"/>
                <w:left w:val="none" w:sz="0" w:space="0" w:color="auto"/>
                <w:bottom w:val="none" w:sz="0" w:space="0" w:color="auto"/>
                <w:right w:val="none" w:sz="0" w:space="0" w:color="auto"/>
              </w:divBdr>
            </w:div>
            <w:div w:id="1334452494">
              <w:marLeft w:val="0"/>
              <w:marRight w:val="0"/>
              <w:marTop w:val="0"/>
              <w:marBottom w:val="0"/>
              <w:divBdr>
                <w:top w:val="none" w:sz="0" w:space="0" w:color="auto"/>
                <w:left w:val="none" w:sz="0" w:space="0" w:color="auto"/>
                <w:bottom w:val="none" w:sz="0" w:space="0" w:color="auto"/>
                <w:right w:val="none" w:sz="0" w:space="0" w:color="auto"/>
              </w:divBdr>
            </w:div>
          </w:divsChild>
        </w:div>
        <w:div w:id="1347900721">
          <w:marLeft w:val="0"/>
          <w:marRight w:val="0"/>
          <w:marTop w:val="0"/>
          <w:marBottom w:val="0"/>
          <w:divBdr>
            <w:top w:val="none" w:sz="0" w:space="0" w:color="auto"/>
            <w:left w:val="none" w:sz="0" w:space="0" w:color="auto"/>
            <w:bottom w:val="none" w:sz="0" w:space="0" w:color="auto"/>
            <w:right w:val="none" w:sz="0" w:space="0" w:color="auto"/>
          </w:divBdr>
          <w:divsChild>
            <w:div w:id="430783170">
              <w:marLeft w:val="0"/>
              <w:marRight w:val="0"/>
              <w:marTop w:val="0"/>
              <w:marBottom w:val="0"/>
              <w:divBdr>
                <w:top w:val="none" w:sz="0" w:space="0" w:color="auto"/>
                <w:left w:val="none" w:sz="0" w:space="0" w:color="auto"/>
                <w:bottom w:val="none" w:sz="0" w:space="0" w:color="auto"/>
                <w:right w:val="none" w:sz="0" w:space="0" w:color="auto"/>
              </w:divBdr>
            </w:div>
          </w:divsChild>
        </w:div>
        <w:div w:id="398863457">
          <w:marLeft w:val="0"/>
          <w:marRight w:val="0"/>
          <w:marTop w:val="0"/>
          <w:marBottom w:val="0"/>
          <w:divBdr>
            <w:top w:val="none" w:sz="0" w:space="0" w:color="auto"/>
            <w:left w:val="none" w:sz="0" w:space="0" w:color="auto"/>
            <w:bottom w:val="none" w:sz="0" w:space="0" w:color="auto"/>
            <w:right w:val="none" w:sz="0" w:space="0" w:color="auto"/>
          </w:divBdr>
          <w:divsChild>
            <w:div w:id="1786609650">
              <w:marLeft w:val="0"/>
              <w:marRight w:val="0"/>
              <w:marTop w:val="0"/>
              <w:marBottom w:val="0"/>
              <w:divBdr>
                <w:top w:val="none" w:sz="0" w:space="0" w:color="auto"/>
                <w:left w:val="none" w:sz="0" w:space="0" w:color="auto"/>
                <w:bottom w:val="none" w:sz="0" w:space="0" w:color="auto"/>
                <w:right w:val="none" w:sz="0" w:space="0" w:color="auto"/>
              </w:divBdr>
            </w:div>
          </w:divsChild>
        </w:div>
        <w:div w:id="364253109">
          <w:marLeft w:val="0"/>
          <w:marRight w:val="0"/>
          <w:marTop w:val="0"/>
          <w:marBottom w:val="0"/>
          <w:divBdr>
            <w:top w:val="none" w:sz="0" w:space="0" w:color="auto"/>
            <w:left w:val="none" w:sz="0" w:space="0" w:color="auto"/>
            <w:bottom w:val="none" w:sz="0" w:space="0" w:color="auto"/>
            <w:right w:val="none" w:sz="0" w:space="0" w:color="auto"/>
          </w:divBdr>
          <w:divsChild>
            <w:div w:id="244918911">
              <w:marLeft w:val="0"/>
              <w:marRight w:val="0"/>
              <w:marTop w:val="0"/>
              <w:marBottom w:val="0"/>
              <w:divBdr>
                <w:top w:val="none" w:sz="0" w:space="0" w:color="auto"/>
                <w:left w:val="none" w:sz="0" w:space="0" w:color="auto"/>
                <w:bottom w:val="none" w:sz="0" w:space="0" w:color="auto"/>
                <w:right w:val="none" w:sz="0" w:space="0" w:color="auto"/>
              </w:divBdr>
            </w:div>
            <w:div w:id="1850025405">
              <w:marLeft w:val="0"/>
              <w:marRight w:val="0"/>
              <w:marTop w:val="0"/>
              <w:marBottom w:val="0"/>
              <w:divBdr>
                <w:top w:val="none" w:sz="0" w:space="0" w:color="auto"/>
                <w:left w:val="none" w:sz="0" w:space="0" w:color="auto"/>
                <w:bottom w:val="none" w:sz="0" w:space="0" w:color="auto"/>
                <w:right w:val="none" w:sz="0" w:space="0" w:color="auto"/>
              </w:divBdr>
            </w:div>
            <w:div w:id="1445003681">
              <w:marLeft w:val="0"/>
              <w:marRight w:val="0"/>
              <w:marTop w:val="0"/>
              <w:marBottom w:val="0"/>
              <w:divBdr>
                <w:top w:val="none" w:sz="0" w:space="0" w:color="auto"/>
                <w:left w:val="none" w:sz="0" w:space="0" w:color="auto"/>
                <w:bottom w:val="none" w:sz="0" w:space="0" w:color="auto"/>
                <w:right w:val="none" w:sz="0" w:space="0" w:color="auto"/>
              </w:divBdr>
            </w:div>
            <w:div w:id="198397147">
              <w:marLeft w:val="0"/>
              <w:marRight w:val="0"/>
              <w:marTop w:val="0"/>
              <w:marBottom w:val="0"/>
              <w:divBdr>
                <w:top w:val="none" w:sz="0" w:space="0" w:color="auto"/>
                <w:left w:val="none" w:sz="0" w:space="0" w:color="auto"/>
                <w:bottom w:val="none" w:sz="0" w:space="0" w:color="auto"/>
                <w:right w:val="none" w:sz="0" w:space="0" w:color="auto"/>
              </w:divBdr>
            </w:div>
            <w:div w:id="190076659">
              <w:marLeft w:val="0"/>
              <w:marRight w:val="0"/>
              <w:marTop w:val="0"/>
              <w:marBottom w:val="0"/>
              <w:divBdr>
                <w:top w:val="none" w:sz="0" w:space="0" w:color="auto"/>
                <w:left w:val="none" w:sz="0" w:space="0" w:color="auto"/>
                <w:bottom w:val="none" w:sz="0" w:space="0" w:color="auto"/>
                <w:right w:val="none" w:sz="0" w:space="0" w:color="auto"/>
              </w:divBdr>
            </w:div>
            <w:div w:id="1068964676">
              <w:marLeft w:val="0"/>
              <w:marRight w:val="0"/>
              <w:marTop w:val="0"/>
              <w:marBottom w:val="0"/>
              <w:divBdr>
                <w:top w:val="none" w:sz="0" w:space="0" w:color="auto"/>
                <w:left w:val="none" w:sz="0" w:space="0" w:color="auto"/>
                <w:bottom w:val="none" w:sz="0" w:space="0" w:color="auto"/>
                <w:right w:val="none" w:sz="0" w:space="0" w:color="auto"/>
              </w:divBdr>
            </w:div>
            <w:div w:id="2091730602">
              <w:marLeft w:val="0"/>
              <w:marRight w:val="0"/>
              <w:marTop w:val="0"/>
              <w:marBottom w:val="0"/>
              <w:divBdr>
                <w:top w:val="none" w:sz="0" w:space="0" w:color="auto"/>
                <w:left w:val="none" w:sz="0" w:space="0" w:color="auto"/>
                <w:bottom w:val="none" w:sz="0" w:space="0" w:color="auto"/>
                <w:right w:val="none" w:sz="0" w:space="0" w:color="auto"/>
              </w:divBdr>
            </w:div>
          </w:divsChild>
        </w:div>
        <w:div w:id="1376469774">
          <w:marLeft w:val="0"/>
          <w:marRight w:val="0"/>
          <w:marTop w:val="0"/>
          <w:marBottom w:val="0"/>
          <w:divBdr>
            <w:top w:val="none" w:sz="0" w:space="0" w:color="auto"/>
            <w:left w:val="none" w:sz="0" w:space="0" w:color="auto"/>
            <w:bottom w:val="none" w:sz="0" w:space="0" w:color="auto"/>
            <w:right w:val="none" w:sz="0" w:space="0" w:color="auto"/>
          </w:divBdr>
          <w:divsChild>
            <w:div w:id="390346777">
              <w:marLeft w:val="0"/>
              <w:marRight w:val="0"/>
              <w:marTop w:val="0"/>
              <w:marBottom w:val="0"/>
              <w:divBdr>
                <w:top w:val="none" w:sz="0" w:space="0" w:color="auto"/>
                <w:left w:val="none" w:sz="0" w:space="0" w:color="auto"/>
                <w:bottom w:val="none" w:sz="0" w:space="0" w:color="auto"/>
                <w:right w:val="none" w:sz="0" w:space="0" w:color="auto"/>
              </w:divBdr>
            </w:div>
            <w:div w:id="889654423">
              <w:marLeft w:val="0"/>
              <w:marRight w:val="0"/>
              <w:marTop w:val="0"/>
              <w:marBottom w:val="0"/>
              <w:divBdr>
                <w:top w:val="none" w:sz="0" w:space="0" w:color="auto"/>
                <w:left w:val="none" w:sz="0" w:space="0" w:color="auto"/>
                <w:bottom w:val="none" w:sz="0" w:space="0" w:color="auto"/>
                <w:right w:val="none" w:sz="0" w:space="0" w:color="auto"/>
              </w:divBdr>
            </w:div>
            <w:div w:id="420882353">
              <w:marLeft w:val="0"/>
              <w:marRight w:val="0"/>
              <w:marTop w:val="0"/>
              <w:marBottom w:val="0"/>
              <w:divBdr>
                <w:top w:val="none" w:sz="0" w:space="0" w:color="auto"/>
                <w:left w:val="none" w:sz="0" w:space="0" w:color="auto"/>
                <w:bottom w:val="none" w:sz="0" w:space="0" w:color="auto"/>
                <w:right w:val="none" w:sz="0" w:space="0" w:color="auto"/>
              </w:divBdr>
            </w:div>
          </w:divsChild>
        </w:div>
        <w:div w:id="21444161">
          <w:marLeft w:val="0"/>
          <w:marRight w:val="0"/>
          <w:marTop w:val="0"/>
          <w:marBottom w:val="0"/>
          <w:divBdr>
            <w:top w:val="none" w:sz="0" w:space="0" w:color="auto"/>
            <w:left w:val="none" w:sz="0" w:space="0" w:color="auto"/>
            <w:bottom w:val="none" w:sz="0" w:space="0" w:color="auto"/>
            <w:right w:val="none" w:sz="0" w:space="0" w:color="auto"/>
          </w:divBdr>
          <w:divsChild>
            <w:div w:id="69623017">
              <w:marLeft w:val="0"/>
              <w:marRight w:val="0"/>
              <w:marTop w:val="0"/>
              <w:marBottom w:val="0"/>
              <w:divBdr>
                <w:top w:val="none" w:sz="0" w:space="0" w:color="auto"/>
                <w:left w:val="none" w:sz="0" w:space="0" w:color="auto"/>
                <w:bottom w:val="none" w:sz="0" w:space="0" w:color="auto"/>
                <w:right w:val="none" w:sz="0" w:space="0" w:color="auto"/>
              </w:divBdr>
            </w:div>
          </w:divsChild>
        </w:div>
        <w:div w:id="1185248112">
          <w:marLeft w:val="0"/>
          <w:marRight w:val="0"/>
          <w:marTop w:val="0"/>
          <w:marBottom w:val="0"/>
          <w:divBdr>
            <w:top w:val="none" w:sz="0" w:space="0" w:color="auto"/>
            <w:left w:val="none" w:sz="0" w:space="0" w:color="auto"/>
            <w:bottom w:val="none" w:sz="0" w:space="0" w:color="auto"/>
            <w:right w:val="none" w:sz="0" w:space="0" w:color="auto"/>
          </w:divBdr>
          <w:divsChild>
            <w:div w:id="1623606389">
              <w:marLeft w:val="0"/>
              <w:marRight w:val="0"/>
              <w:marTop w:val="0"/>
              <w:marBottom w:val="0"/>
              <w:divBdr>
                <w:top w:val="none" w:sz="0" w:space="0" w:color="auto"/>
                <w:left w:val="none" w:sz="0" w:space="0" w:color="auto"/>
                <w:bottom w:val="none" w:sz="0" w:space="0" w:color="auto"/>
                <w:right w:val="none" w:sz="0" w:space="0" w:color="auto"/>
              </w:divBdr>
            </w:div>
          </w:divsChild>
        </w:div>
        <w:div w:id="778140221">
          <w:marLeft w:val="0"/>
          <w:marRight w:val="0"/>
          <w:marTop w:val="0"/>
          <w:marBottom w:val="0"/>
          <w:divBdr>
            <w:top w:val="none" w:sz="0" w:space="0" w:color="auto"/>
            <w:left w:val="none" w:sz="0" w:space="0" w:color="auto"/>
            <w:bottom w:val="none" w:sz="0" w:space="0" w:color="auto"/>
            <w:right w:val="none" w:sz="0" w:space="0" w:color="auto"/>
          </w:divBdr>
          <w:divsChild>
            <w:div w:id="808397860">
              <w:marLeft w:val="0"/>
              <w:marRight w:val="0"/>
              <w:marTop w:val="0"/>
              <w:marBottom w:val="0"/>
              <w:divBdr>
                <w:top w:val="none" w:sz="0" w:space="0" w:color="auto"/>
                <w:left w:val="none" w:sz="0" w:space="0" w:color="auto"/>
                <w:bottom w:val="none" w:sz="0" w:space="0" w:color="auto"/>
                <w:right w:val="none" w:sz="0" w:space="0" w:color="auto"/>
              </w:divBdr>
            </w:div>
            <w:div w:id="70540154">
              <w:marLeft w:val="0"/>
              <w:marRight w:val="0"/>
              <w:marTop w:val="0"/>
              <w:marBottom w:val="0"/>
              <w:divBdr>
                <w:top w:val="none" w:sz="0" w:space="0" w:color="auto"/>
                <w:left w:val="none" w:sz="0" w:space="0" w:color="auto"/>
                <w:bottom w:val="none" w:sz="0" w:space="0" w:color="auto"/>
                <w:right w:val="none" w:sz="0" w:space="0" w:color="auto"/>
              </w:divBdr>
            </w:div>
            <w:div w:id="1942256172">
              <w:marLeft w:val="0"/>
              <w:marRight w:val="0"/>
              <w:marTop w:val="0"/>
              <w:marBottom w:val="0"/>
              <w:divBdr>
                <w:top w:val="none" w:sz="0" w:space="0" w:color="auto"/>
                <w:left w:val="none" w:sz="0" w:space="0" w:color="auto"/>
                <w:bottom w:val="none" w:sz="0" w:space="0" w:color="auto"/>
                <w:right w:val="none" w:sz="0" w:space="0" w:color="auto"/>
              </w:divBdr>
            </w:div>
            <w:div w:id="564995426">
              <w:marLeft w:val="0"/>
              <w:marRight w:val="0"/>
              <w:marTop w:val="0"/>
              <w:marBottom w:val="0"/>
              <w:divBdr>
                <w:top w:val="none" w:sz="0" w:space="0" w:color="auto"/>
                <w:left w:val="none" w:sz="0" w:space="0" w:color="auto"/>
                <w:bottom w:val="none" w:sz="0" w:space="0" w:color="auto"/>
                <w:right w:val="none" w:sz="0" w:space="0" w:color="auto"/>
              </w:divBdr>
            </w:div>
          </w:divsChild>
        </w:div>
        <w:div w:id="1489129118">
          <w:marLeft w:val="0"/>
          <w:marRight w:val="0"/>
          <w:marTop w:val="0"/>
          <w:marBottom w:val="0"/>
          <w:divBdr>
            <w:top w:val="none" w:sz="0" w:space="0" w:color="auto"/>
            <w:left w:val="none" w:sz="0" w:space="0" w:color="auto"/>
            <w:bottom w:val="none" w:sz="0" w:space="0" w:color="auto"/>
            <w:right w:val="none" w:sz="0" w:space="0" w:color="auto"/>
          </w:divBdr>
          <w:divsChild>
            <w:div w:id="760107461">
              <w:marLeft w:val="0"/>
              <w:marRight w:val="0"/>
              <w:marTop w:val="0"/>
              <w:marBottom w:val="0"/>
              <w:divBdr>
                <w:top w:val="none" w:sz="0" w:space="0" w:color="auto"/>
                <w:left w:val="none" w:sz="0" w:space="0" w:color="auto"/>
                <w:bottom w:val="none" w:sz="0" w:space="0" w:color="auto"/>
                <w:right w:val="none" w:sz="0" w:space="0" w:color="auto"/>
              </w:divBdr>
            </w:div>
            <w:div w:id="606693005">
              <w:marLeft w:val="0"/>
              <w:marRight w:val="0"/>
              <w:marTop w:val="0"/>
              <w:marBottom w:val="0"/>
              <w:divBdr>
                <w:top w:val="none" w:sz="0" w:space="0" w:color="auto"/>
                <w:left w:val="none" w:sz="0" w:space="0" w:color="auto"/>
                <w:bottom w:val="none" w:sz="0" w:space="0" w:color="auto"/>
                <w:right w:val="none" w:sz="0" w:space="0" w:color="auto"/>
              </w:divBdr>
            </w:div>
            <w:div w:id="1363022141">
              <w:marLeft w:val="0"/>
              <w:marRight w:val="0"/>
              <w:marTop w:val="0"/>
              <w:marBottom w:val="0"/>
              <w:divBdr>
                <w:top w:val="none" w:sz="0" w:space="0" w:color="auto"/>
                <w:left w:val="none" w:sz="0" w:space="0" w:color="auto"/>
                <w:bottom w:val="none" w:sz="0" w:space="0" w:color="auto"/>
                <w:right w:val="none" w:sz="0" w:space="0" w:color="auto"/>
              </w:divBdr>
            </w:div>
          </w:divsChild>
        </w:div>
        <w:div w:id="1796631198">
          <w:marLeft w:val="0"/>
          <w:marRight w:val="0"/>
          <w:marTop w:val="0"/>
          <w:marBottom w:val="0"/>
          <w:divBdr>
            <w:top w:val="none" w:sz="0" w:space="0" w:color="auto"/>
            <w:left w:val="none" w:sz="0" w:space="0" w:color="auto"/>
            <w:bottom w:val="none" w:sz="0" w:space="0" w:color="auto"/>
            <w:right w:val="none" w:sz="0" w:space="0" w:color="auto"/>
          </w:divBdr>
          <w:divsChild>
            <w:div w:id="411663548">
              <w:marLeft w:val="0"/>
              <w:marRight w:val="0"/>
              <w:marTop w:val="0"/>
              <w:marBottom w:val="0"/>
              <w:divBdr>
                <w:top w:val="none" w:sz="0" w:space="0" w:color="auto"/>
                <w:left w:val="none" w:sz="0" w:space="0" w:color="auto"/>
                <w:bottom w:val="none" w:sz="0" w:space="0" w:color="auto"/>
                <w:right w:val="none" w:sz="0" w:space="0" w:color="auto"/>
              </w:divBdr>
            </w:div>
          </w:divsChild>
        </w:div>
        <w:div w:id="483014111">
          <w:marLeft w:val="0"/>
          <w:marRight w:val="0"/>
          <w:marTop w:val="0"/>
          <w:marBottom w:val="0"/>
          <w:divBdr>
            <w:top w:val="none" w:sz="0" w:space="0" w:color="auto"/>
            <w:left w:val="none" w:sz="0" w:space="0" w:color="auto"/>
            <w:bottom w:val="none" w:sz="0" w:space="0" w:color="auto"/>
            <w:right w:val="none" w:sz="0" w:space="0" w:color="auto"/>
          </w:divBdr>
          <w:divsChild>
            <w:div w:id="1390223293">
              <w:marLeft w:val="0"/>
              <w:marRight w:val="0"/>
              <w:marTop w:val="0"/>
              <w:marBottom w:val="0"/>
              <w:divBdr>
                <w:top w:val="none" w:sz="0" w:space="0" w:color="auto"/>
                <w:left w:val="none" w:sz="0" w:space="0" w:color="auto"/>
                <w:bottom w:val="none" w:sz="0" w:space="0" w:color="auto"/>
                <w:right w:val="none" w:sz="0" w:space="0" w:color="auto"/>
              </w:divBdr>
            </w:div>
            <w:div w:id="843668020">
              <w:marLeft w:val="0"/>
              <w:marRight w:val="0"/>
              <w:marTop w:val="0"/>
              <w:marBottom w:val="0"/>
              <w:divBdr>
                <w:top w:val="none" w:sz="0" w:space="0" w:color="auto"/>
                <w:left w:val="none" w:sz="0" w:space="0" w:color="auto"/>
                <w:bottom w:val="none" w:sz="0" w:space="0" w:color="auto"/>
                <w:right w:val="none" w:sz="0" w:space="0" w:color="auto"/>
              </w:divBdr>
            </w:div>
            <w:div w:id="812602318">
              <w:marLeft w:val="0"/>
              <w:marRight w:val="0"/>
              <w:marTop w:val="0"/>
              <w:marBottom w:val="0"/>
              <w:divBdr>
                <w:top w:val="none" w:sz="0" w:space="0" w:color="auto"/>
                <w:left w:val="none" w:sz="0" w:space="0" w:color="auto"/>
                <w:bottom w:val="none" w:sz="0" w:space="0" w:color="auto"/>
                <w:right w:val="none" w:sz="0" w:space="0" w:color="auto"/>
              </w:divBdr>
            </w:div>
          </w:divsChild>
        </w:div>
        <w:div w:id="543903809">
          <w:marLeft w:val="0"/>
          <w:marRight w:val="0"/>
          <w:marTop w:val="0"/>
          <w:marBottom w:val="0"/>
          <w:divBdr>
            <w:top w:val="none" w:sz="0" w:space="0" w:color="auto"/>
            <w:left w:val="none" w:sz="0" w:space="0" w:color="auto"/>
            <w:bottom w:val="none" w:sz="0" w:space="0" w:color="auto"/>
            <w:right w:val="none" w:sz="0" w:space="0" w:color="auto"/>
          </w:divBdr>
          <w:divsChild>
            <w:div w:id="1235706049">
              <w:marLeft w:val="0"/>
              <w:marRight w:val="0"/>
              <w:marTop w:val="0"/>
              <w:marBottom w:val="0"/>
              <w:divBdr>
                <w:top w:val="none" w:sz="0" w:space="0" w:color="auto"/>
                <w:left w:val="none" w:sz="0" w:space="0" w:color="auto"/>
                <w:bottom w:val="none" w:sz="0" w:space="0" w:color="auto"/>
                <w:right w:val="none" w:sz="0" w:space="0" w:color="auto"/>
              </w:divBdr>
            </w:div>
            <w:div w:id="1838185387">
              <w:marLeft w:val="0"/>
              <w:marRight w:val="0"/>
              <w:marTop w:val="0"/>
              <w:marBottom w:val="0"/>
              <w:divBdr>
                <w:top w:val="none" w:sz="0" w:space="0" w:color="auto"/>
                <w:left w:val="none" w:sz="0" w:space="0" w:color="auto"/>
                <w:bottom w:val="none" w:sz="0" w:space="0" w:color="auto"/>
                <w:right w:val="none" w:sz="0" w:space="0" w:color="auto"/>
              </w:divBdr>
            </w:div>
            <w:div w:id="2022049244">
              <w:marLeft w:val="0"/>
              <w:marRight w:val="0"/>
              <w:marTop w:val="0"/>
              <w:marBottom w:val="0"/>
              <w:divBdr>
                <w:top w:val="none" w:sz="0" w:space="0" w:color="auto"/>
                <w:left w:val="none" w:sz="0" w:space="0" w:color="auto"/>
                <w:bottom w:val="none" w:sz="0" w:space="0" w:color="auto"/>
                <w:right w:val="none" w:sz="0" w:space="0" w:color="auto"/>
              </w:divBdr>
            </w:div>
            <w:div w:id="1362629327">
              <w:marLeft w:val="0"/>
              <w:marRight w:val="0"/>
              <w:marTop w:val="0"/>
              <w:marBottom w:val="0"/>
              <w:divBdr>
                <w:top w:val="none" w:sz="0" w:space="0" w:color="auto"/>
                <w:left w:val="none" w:sz="0" w:space="0" w:color="auto"/>
                <w:bottom w:val="none" w:sz="0" w:space="0" w:color="auto"/>
                <w:right w:val="none" w:sz="0" w:space="0" w:color="auto"/>
              </w:divBdr>
            </w:div>
            <w:div w:id="315037742">
              <w:marLeft w:val="0"/>
              <w:marRight w:val="0"/>
              <w:marTop w:val="0"/>
              <w:marBottom w:val="0"/>
              <w:divBdr>
                <w:top w:val="none" w:sz="0" w:space="0" w:color="auto"/>
                <w:left w:val="none" w:sz="0" w:space="0" w:color="auto"/>
                <w:bottom w:val="none" w:sz="0" w:space="0" w:color="auto"/>
                <w:right w:val="none" w:sz="0" w:space="0" w:color="auto"/>
              </w:divBdr>
            </w:div>
          </w:divsChild>
        </w:div>
        <w:div w:id="1165514565">
          <w:marLeft w:val="0"/>
          <w:marRight w:val="0"/>
          <w:marTop w:val="0"/>
          <w:marBottom w:val="0"/>
          <w:divBdr>
            <w:top w:val="none" w:sz="0" w:space="0" w:color="auto"/>
            <w:left w:val="none" w:sz="0" w:space="0" w:color="auto"/>
            <w:bottom w:val="none" w:sz="0" w:space="0" w:color="auto"/>
            <w:right w:val="none" w:sz="0" w:space="0" w:color="auto"/>
          </w:divBdr>
          <w:divsChild>
            <w:div w:id="1824158599">
              <w:marLeft w:val="0"/>
              <w:marRight w:val="0"/>
              <w:marTop w:val="0"/>
              <w:marBottom w:val="0"/>
              <w:divBdr>
                <w:top w:val="none" w:sz="0" w:space="0" w:color="auto"/>
                <w:left w:val="none" w:sz="0" w:space="0" w:color="auto"/>
                <w:bottom w:val="none" w:sz="0" w:space="0" w:color="auto"/>
                <w:right w:val="none" w:sz="0" w:space="0" w:color="auto"/>
              </w:divBdr>
            </w:div>
            <w:div w:id="544411272">
              <w:marLeft w:val="0"/>
              <w:marRight w:val="0"/>
              <w:marTop w:val="0"/>
              <w:marBottom w:val="0"/>
              <w:divBdr>
                <w:top w:val="none" w:sz="0" w:space="0" w:color="auto"/>
                <w:left w:val="none" w:sz="0" w:space="0" w:color="auto"/>
                <w:bottom w:val="none" w:sz="0" w:space="0" w:color="auto"/>
                <w:right w:val="none" w:sz="0" w:space="0" w:color="auto"/>
              </w:divBdr>
            </w:div>
            <w:div w:id="256064401">
              <w:marLeft w:val="0"/>
              <w:marRight w:val="0"/>
              <w:marTop w:val="0"/>
              <w:marBottom w:val="0"/>
              <w:divBdr>
                <w:top w:val="none" w:sz="0" w:space="0" w:color="auto"/>
                <w:left w:val="none" w:sz="0" w:space="0" w:color="auto"/>
                <w:bottom w:val="none" w:sz="0" w:space="0" w:color="auto"/>
                <w:right w:val="none" w:sz="0" w:space="0" w:color="auto"/>
              </w:divBdr>
            </w:div>
          </w:divsChild>
        </w:div>
        <w:div w:id="245186657">
          <w:marLeft w:val="0"/>
          <w:marRight w:val="0"/>
          <w:marTop w:val="0"/>
          <w:marBottom w:val="0"/>
          <w:divBdr>
            <w:top w:val="none" w:sz="0" w:space="0" w:color="auto"/>
            <w:left w:val="none" w:sz="0" w:space="0" w:color="auto"/>
            <w:bottom w:val="none" w:sz="0" w:space="0" w:color="auto"/>
            <w:right w:val="none" w:sz="0" w:space="0" w:color="auto"/>
          </w:divBdr>
          <w:divsChild>
            <w:div w:id="481387390">
              <w:marLeft w:val="0"/>
              <w:marRight w:val="0"/>
              <w:marTop w:val="0"/>
              <w:marBottom w:val="0"/>
              <w:divBdr>
                <w:top w:val="none" w:sz="0" w:space="0" w:color="auto"/>
                <w:left w:val="none" w:sz="0" w:space="0" w:color="auto"/>
                <w:bottom w:val="none" w:sz="0" w:space="0" w:color="auto"/>
                <w:right w:val="none" w:sz="0" w:space="0" w:color="auto"/>
              </w:divBdr>
            </w:div>
          </w:divsChild>
        </w:div>
        <w:div w:id="1031102772">
          <w:marLeft w:val="0"/>
          <w:marRight w:val="0"/>
          <w:marTop w:val="0"/>
          <w:marBottom w:val="0"/>
          <w:divBdr>
            <w:top w:val="none" w:sz="0" w:space="0" w:color="auto"/>
            <w:left w:val="none" w:sz="0" w:space="0" w:color="auto"/>
            <w:bottom w:val="none" w:sz="0" w:space="0" w:color="auto"/>
            <w:right w:val="none" w:sz="0" w:space="0" w:color="auto"/>
          </w:divBdr>
          <w:divsChild>
            <w:div w:id="1514493196">
              <w:marLeft w:val="0"/>
              <w:marRight w:val="0"/>
              <w:marTop w:val="0"/>
              <w:marBottom w:val="0"/>
              <w:divBdr>
                <w:top w:val="none" w:sz="0" w:space="0" w:color="auto"/>
                <w:left w:val="none" w:sz="0" w:space="0" w:color="auto"/>
                <w:bottom w:val="none" w:sz="0" w:space="0" w:color="auto"/>
                <w:right w:val="none" w:sz="0" w:space="0" w:color="auto"/>
              </w:divBdr>
            </w:div>
          </w:divsChild>
        </w:div>
        <w:div w:id="2129470978">
          <w:marLeft w:val="0"/>
          <w:marRight w:val="0"/>
          <w:marTop w:val="0"/>
          <w:marBottom w:val="0"/>
          <w:divBdr>
            <w:top w:val="none" w:sz="0" w:space="0" w:color="auto"/>
            <w:left w:val="none" w:sz="0" w:space="0" w:color="auto"/>
            <w:bottom w:val="none" w:sz="0" w:space="0" w:color="auto"/>
            <w:right w:val="none" w:sz="0" w:space="0" w:color="auto"/>
          </w:divBdr>
          <w:divsChild>
            <w:div w:id="746920770">
              <w:marLeft w:val="0"/>
              <w:marRight w:val="0"/>
              <w:marTop w:val="0"/>
              <w:marBottom w:val="0"/>
              <w:divBdr>
                <w:top w:val="none" w:sz="0" w:space="0" w:color="auto"/>
                <w:left w:val="none" w:sz="0" w:space="0" w:color="auto"/>
                <w:bottom w:val="none" w:sz="0" w:space="0" w:color="auto"/>
                <w:right w:val="none" w:sz="0" w:space="0" w:color="auto"/>
              </w:divBdr>
            </w:div>
            <w:div w:id="1381435691">
              <w:marLeft w:val="0"/>
              <w:marRight w:val="0"/>
              <w:marTop w:val="0"/>
              <w:marBottom w:val="0"/>
              <w:divBdr>
                <w:top w:val="none" w:sz="0" w:space="0" w:color="auto"/>
                <w:left w:val="none" w:sz="0" w:space="0" w:color="auto"/>
                <w:bottom w:val="none" w:sz="0" w:space="0" w:color="auto"/>
                <w:right w:val="none" w:sz="0" w:space="0" w:color="auto"/>
              </w:divBdr>
            </w:div>
            <w:div w:id="917326886">
              <w:marLeft w:val="0"/>
              <w:marRight w:val="0"/>
              <w:marTop w:val="0"/>
              <w:marBottom w:val="0"/>
              <w:divBdr>
                <w:top w:val="none" w:sz="0" w:space="0" w:color="auto"/>
                <w:left w:val="none" w:sz="0" w:space="0" w:color="auto"/>
                <w:bottom w:val="none" w:sz="0" w:space="0" w:color="auto"/>
                <w:right w:val="none" w:sz="0" w:space="0" w:color="auto"/>
              </w:divBdr>
            </w:div>
            <w:div w:id="1997607737">
              <w:marLeft w:val="0"/>
              <w:marRight w:val="0"/>
              <w:marTop w:val="0"/>
              <w:marBottom w:val="0"/>
              <w:divBdr>
                <w:top w:val="none" w:sz="0" w:space="0" w:color="auto"/>
                <w:left w:val="none" w:sz="0" w:space="0" w:color="auto"/>
                <w:bottom w:val="none" w:sz="0" w:space="0" w:color="auto"/>
                <w:right w:val="none" w:sz="0" w:space="0" w:color="auto"/>
              </w:divBdr>
            </w:div>
            <w:div w:id="286468843">
              <w:marLeft w:val="0"/>
              <w:marRight w:val="0"/>
              <w:marTop w:val="0"/>
              <w:marBottom w:val="0"/>
              <w:divBdr>
                <w:top w:val="none" w:sz="0" w:space="0" w:color="auto"/>
                <w:left w:val="none" w:sz="0" w:space="0" w:color="auto"/>
                <w:bottom w:val="none" w:sz="0" w:space="0" w:color="auto"/>
                <w:right w:val="none" w:sz="0" w:space="0" w:color="auto"/>
              </w:divBdr>
            </w:div>
          </w:divsChild>
        </w:div>
        <w:div w:id="2012679809">
          <w:marLeft w:val="0"/>
          <w:marRight w:val="0"/>
          <w:marTop w:val="0"/>
          <w:marBottom w:val="0"/>
          <w:divBdr>
            <w:top w:val="none" w:sz="0" w:space="0" w:color="auto"/>
            <w:left w:val="none" w:sz="0" w:space="0" w:color="auto"/>
            <w:bottom w:val="none" w:sz="0" w:space="0" w:color="auto"/>
            <w:right w:val="none" w:sz="0" w:space="0" w:color="auto"/>
          </w:divBdr>
          <w:divsChild>
            <w:div w:id="964655741">
              <w:marLeft w:val="0"/>
              <w:marRight w:val="0"/>
              <w:marTop w:val="0"/>
              <w:marBottom w:val="0"/>
              <w:divBdr>
                <w:top w:val="none" w:sz="0" w:space="0" w:color="auto"/>
                <w:left w:val="none" w:sz="0" w:space="0" w:color="auto"/>
                <w:bottom w:val="none" w:sz="0" w:space="0" w:color="auto"/>
                <w:right w:val="none" w:sz="0" w:space="0" w:color="auto"/>
              </w:divBdr>
            </w:div>
            <w:div w:id="1272199480">
              <w:marLeft w:val="0"/>
              <w:marRight w:val="0"/>
              <w:marTop w:val="0"/>
              <w:marBottom w:val="0"/>
              <w:divBdr>
                <w:top w:val="none" w:sz="0" w:space="0" w:color="auto"/>
                <w:left w:val="none" w:sz="0" w:space="0" w:color="auto"/>
                <w:bottom w:val="none" w:sz="0" w:space="0" w:color="auto"/>
                <w:right w:val="none" w:sz="0" w:space="0" w:color="auto"/>
              </w:divBdr>
            </w:div>
            <w:div w:id="895050632">
              <w:marLeft w:val="0"/>
              <w:marRight w:val="0"/>
              <w:marTop w:val="0"/>
              <w:marBottom w:val="0"/>
              <w:divBdr>
                <w:top w:val="none" w:sz="0" w:space="0" w:color="auto"/>
                <w:left w:val="none" w:sz="0" w:space="0" w:color="auto"/>
                <w:bottom w:val="none" w:sz="0" w:space="0" w:color="auto"/>
                <w:right w:val="none" w:sz="0" w:space="0" w:color="auto"/>
              </w:divBdr>
            </w:div>
            <w:div w:id="2023051369">
              <w:marLeft w:val="0"/>
              <w:marRight w:val="0"/>
              <w:marTop w:val="0"/>
              <w:marBottom w:val="0"/>
              <w:divBdr>
                <w:top w:val="none" w:sz="0" w:space="0" w:color="auto"/>
                <w:left w:val="none" w:sz="0" w:space="0" w:color="auto"/>
                <w:bottom w:val="none" w:sz="0" w:space="0" w:color="auto"/>
                <w:right w:val="none" w:sz="0" w:space="0" w:color="auto"/>
              </w:divBdr>
            </w:div>
          </w:divsChild>
        </w:div>
        <w:div w:id="1042750231">
          <w:marLeft w:val="0"/>
          <w:marRight w:val="0"/>
          <w:marTop w:val="0"/>
          <w:marBottom w:val="0"/>
          <w:divBdr>
            <w:top w:val="none" w:sz="0" w:space="0" w:color="auto"/>
            <w:left w:val="none" w:sz="0" w:space="0" w:color="auto"/>
            <w:bottom w:val="none" w:sz="0" w:space="0" w:color="auto"/>
            <w:right w:val="none" w:sz="0" w:space="0" w:color="auto"/>
          </w:divBdr>
          <w:divsChild>
            <w:div w:id="2113427410">
              <w:marLeft w:val="0"/>
              <w:marRight w:val="0"/>
              <w:marTop w:val="0"/>
              <w:marBottom w:val="0"/>
              <w:divBdr>
                <w:top w:val="none" w:sz="0" w:space="0" w:color="auto"/>
                <w:left w:val="none" w:sz="0" w:space="0" w:color="auto"/>
                <w:bottom w:val="none" w:sz="0" w:space="0" w:color="auto"/>
                <w:right w:val="none" w:sz="0" w:space="0" w:color="auto"/>
              </w:divBdr>
            </w:div>
          </w:divsChild>
        </w:div>
        <w:div w:id="499388461">
          <w:marLeft w:val="0"/>
          <w:marRight w:val="0"/>
          <w:marTop w:val="0"/>
          <w:marBottom w:val="0"/>
          <w:divBdr>
            <w:top w:val="none" w:sz="0" w:space="0" w:color="auto"/>
            <w:left w:val="none" w:sz="0" w:space="0" w:color="auto"/>
            <w:bottom w:val="none" w:sz="0" w:space="0" w:color="auto"/>
            <w:right w:val="none" w:sz="0" w:space="0" w:color="auto"/>
          </w:divBdr>
          <w:divsChild>
            <w:div w:id="1395812447">
              <w:marLeft w:val="0"/>
              <w:marRight w:val="0"/>
              <w:marTop w:val="0"/>
              <w:marBottom w:val="0"/>
              <w:divBdr>
                <w:top w:val="none" w:sz="0" w:space="0" w:color="auto"/>
                <w:left w:val="none" w:sz="0" w:space="0" w:color="auto"/>
                <w:bottom w:val="none" w:sz="0" w:space="0" w:color="auto"/>
                <w:right w:val="none" w:sz="0" w:space="0" w:color="auto"/>
              </w:divBdr>
            </w:div>
          </w:divsChild>
        </w:div>
        <w:div w:id="1968077936">
          <w:marLeft w:val="0"/>
          <w:marRight w:val="0"/>
          <w:marTop w:val="0"/>
          <w:marBottom w:val="0"/>
          <w:divBdr>
            <w:top w:val="none" w:sz="0" w:space="0" w:color="auto"/>
            <w:left w:val="none" w:sz="0" w:space="0" w:color="auto"/>
            <w:bottom w:val="none" w:sz="0" w:space="0" w:color="auto"/>
            <w:right w:val="none" w:sz="0" w:space="0" w:color="auto"/>
          </w:divBdr>
          <w:divsChild>
            <w:div w:id="687679085">
              <w:marLeft w:val="0"/>
              <w:marRight w:val="0"/>
              <w:marTop w:val="0"/>
              <w:marBottom w:val="0"/>
              <w:divBdr>
                <w:top w:val="none" w:sz="0" w:space="0" w:color="auto"/>
                <w:left w:val="none" w:sz="0" w:space="0" w:color="auto"/>
                <w:bottom w:val="none" w:sz="0" w:space="0" w:color="auto"/>
                <w:right w:val="none" w:sz="0" w:space="0" w:color="auto"/>
              </w:divBdr>
            </w:div>
            <w:div w:id="694967430">
              <w:marLeft w:val="0"/>
              <w:marRight w:val="0"/>
              <w:marTop w:val="0"/>
              <w:marBottom w:val="0"/>
              <w:divBdr>
                <w:top w:val="none" w:sz="0" w:space="0" w:color="auto"/>
                <w:left w:val="none" w:sz="0" w:space="0" w:color="auto"/>
                <w:bottom w:val="none" w:sz="0" w:space="0" w:color="auto"/>
                <w:right w:val="none" w:sz="0" w:space="0" w:color="auto"/>
              </w:divBdr>
            </w:div>
            <w:div w:id="552813094">
              <w:marLeft w:val="0"/>
              <w:marRight w:val="0"/>
              <w:marTop w:val="0"/>
              <w:marBottom w:val="0"/>
              <w:divBdr>
                <w:top w:val="none" w:sz="0" w:space="0" w:color="auto"/>
                <w:left w:val="none" w:sz="0" w:space="0" w:color="auto"/>
                <w:bottom w:val="none" w:sz="0" w:space="0" w:color="auto"/>
                <w:right w:val="none" w:sz="0" w:space="0" w:color="auto"/>
              </w:divBdr>
            </w:div>
            <w:div w:id="954825058">
              <w:marLeft w:val="0"/>
              <w:marRight w:val="0"/>
              <w:marTop w:val="0"/>
              <w:marBottom w:val="0"/>
              <w:divBdr>
                <w:top w:val="none" w:sz="0" w:space="0" w:color="auto"/>
                <w:left w:val="none" w:sz="0" w:space="0" w:color="auto"/>
                <w:bottom w:val="none" w:sz="0" w:space="0" w:color="auto"/>
                <w:right w:val="none" w:sz="0" w:space="0" w:color="auto"/>
              </w:divBdr>
            </w:div>
            <w:div w:id="1177576515">
              <w:marLeft w:val="0"/>
              <w:marRight w:val="0"/>
              <w:marTop w:val="0"/>
              <w:marBottom w:val="0"/>
              <w:divBdr>
                <w:top w:val="none" w:sz="0" w:space="0" w:color="auto"/>
                <w:left w:val="none" w:sz="0" w:space="0" w:color="auto"/>
                <w:bottom w:val="none" w:sz="0" w:space="0" w:color="auto"/>
                <w:right w:val="none" w:sz="0" w:space="0" w:color="auto"/>
              </w:divBdr>
            </w:div>
          </w:divsChild>
        </w:div>
        <w:div w:id="673872485">
          <w:marLeft w:val="0"/>
          <w:marRight w:val="0"/>
          <w:marTop w:val="0"/>
          <w:marBottom w:val="0"/>
          <w:divBdr>
            <w:top w:val="none" w:sz="0" w:space="0" w:color="auto"/>
            <w:left w:val="none" w:sz="0" w:space="0" w:color="auto"/>
            <w:bottom w:val="none" w:sz="0" w:space="0" w:color="auto"/>
            <w:right w:val="none" w:sz="0" w:space="0" w:color="auto"/>
          </w:divBdr>
          <w:divsChild>
            <w:div w:id="188614497">
              <w:marLeft w:val="0"/>
              <w:marRight w:val="0"/>
              <w:marTop w:val="0"/>
              <w:marBottom w:val="0"/>
              <w:divBdr>
                <w:top w:val="none" w:sz="0" w:space="0" w:color="auto"/>
                <w:left w:val="none" w:sz="0" w:space="0" w:color="auto"/>
                <w:bottom w:val="none" w:sz="0" w:space="0" w:color="auto"/>
                <w:right w:val="none" w:sz="0" w:space="0" w:color="auto"/>
              </w:divBdr>
            </w:div>
          </w:divsChild>
        </w:div>
        <w:div w:id="60644814">
          <w:marLeft w:val="0"/>
          <w:marRight w:val="0"/>
          <w:marTop w:val="0"/>
          <w:marBottom w:val="0"/>
          <w:divBdr>
            <w:top w:val="none" w:sz="0" w:space="0" w:color="auto"/>
            <w:left w:val="none" w:sz="0" w:space="0" w:color="auto"/>
            <w:bottom w:val="none" w:sz="0" w:space="0" w:color="auto"/>
            <w:right w:val="none" w:sz="0" w:space="0" w:color="auto"/>
          </w:divBdr>
          <w:divsChild>
            <w:div w:id="849443626">
              <w:marLeft w:val="0"/>
              <w:marRight w:val="0"/>
              <w:marTop w:val="0"/>
              <w:marBottom w:val="0"/>
              <w:divBdr>
                <w:top w:val="none" w:sz="0" w:space="0" w:color="auto"/>
                <w:left w:val="none" w:sz="0" w:space="0" w:color="auto"/>
                <w:bottom w:val="none" w:sz="0" w:space="0" w:color="auto"/>
                <w:right w:val="none" w:sz="0" w:space="0" w:color="auto"/>
              </w:divBdr>
            </w:div>
            <w:div w:id="454523109">
              <w:marLeft w:val="0"/>
              <w:marRight w:val="0"/>
              <w:marTop w:val="0"/>
              <w:marBottom w:val="0"/>
              <w:divBdr>
                <w:top w:val="none" w:sz="0" w:space="0" w:color="auto"/>
                <w:left w:val="none" w:sz="0" w:space="0" w:color="auto"/>
                <w:bottom w:val="none" w:sz="0" w:space="0" w:color="auto"/>
                <w:right w:val="none" w:sz="0" w:space="0" w:color="auto"/>
              </w:divBdr>
            </w:div>
          </w:divsChild>
        </w:div>
        <w:div w:id="1410078119">
          <w:marLeft w:val="0"/>
          <w:marRight w:val="0"/>
          <w:marTop w:val="0"/>
          <w:marBottom w:val="0"/>
          <w:divBdr>
            <w:top w:val="none" w:sz="0" w:space="0" w:color="auto"/>
            <w:left w:val="none" w:sz="0" w:space="0" w:color="auto"/>
            <w:bottom w:val="none" w:sz="0" w:space="0" w:color="auto"/>
            <w:right w:val="none" w:sz="0" w:space="0" w:color="auto"/>
          </w:divBdr>
          <w:divsChild>
            <w:div w:id="1425685003">
              <w:marLeft w:val="0"/>
              <w:marRight w:val="0"/>
              <w:marTop w:val="0"/>
              <w:marBottom w:val="0"/>
              <w:divBdr>
                <w:top w:val="none" w:sz="0" w:space="0" w:color="auto"/>
                <w:left w:val="none" w:sz="0" w:space="0" w:color="auto"/>
                <w:bottom w:val="none" w:sz="0" w:space="0" w:color="auto"/>
                <w:right w:val="none" w:sz="0" w:space="0" w:color="auto"/>
              </w:divBdr>
            </w:div>
          </w:divsChild>
        </w:div>
        <w:div w:id="1908569860">
          <w:marLeft w:val="0"/>
          <w:marRight w:val="0"/>
          <w:marTop w:val="0"/>
          <w:marBottom w:val="0"/>
          <w:divBdr>
            <w:top w:val="none" w:sz="0" w:space="0" w:color="auto"/>
            <w:left w:val="none" w:sz="0" w:space="0" w:color="auto"/>
            <w:bottom w:val="none" w:sz="0" w:space="0" w:color="auto"/>
            <w:right w:val="none" w:sz="0" w:space="0" w:color="auto"/>
          </w:divBdr>
          <w:divsChild>
            <w:div w:id="947202073">
              <w:marLeft w:val="0"/>
              <w:marRight w:val="0"/>
              <w:marTop w:val="0"/>
              <w:marBottom w:val="0"/>
              <w:divBdr>
                <w:top w:val="none" w:sz="0" w:space="0" w:color="auto"/>
                <w:left w:val="none" w:sz="0" w:space="0" w:color="auto"/>
                <w:bottom w:val="none" w:sz="0" w:space="0" w:color="auto"/>
                <w:right w:val="none" w:sz="0" w:space="0" w:color="auto"/>
              </w:divBdr>
            </w:div>
            <w:div w:id="1275401940">
              <w:marLeft w:val="0"/>
              <w:marRight w:val="0"/>
              <w:marTop w:val="0"/>
              <w:marBottom w:val="0"/>
              <w:divBdr>
                <w:top w:val="none" w:sz="0" w:space="0" w:color="auto"/>
                <w:left w:val="none" w:sz="0" w:space="0" w:color="auto"/>
                <w:bottom w:val="none" w:sz="0" w:space="0" w:color="auto"/>
                <w:right w:val="none" w:sz="0" w:space="0" w:color="auto"/>
              </w:divBdr>
            </w:div>
            <w:div w:id="1198082568">
              <w:marLeft w:val="0"/>
              <w:marRight w:val="0"/>
              <w:marTop w:val="0"/>
              <w:marBottom w:val="0"/>
              <w:divBdr>
                <w:top w:val="none" w:sz="0" w:space="0" w:color="auto"/>
                <w:left w:val="none" w:sz="0" w:space="0" w:color="auto"/>
                <w:bottom w:val="none" w:sz="0" w:space="0" w:color="auto"/>
                <w:right w:val="none" w:sz="0" w:space="0" w:color="auto"/>
              </w:divBdr>
            </w:div>
            <w:div w:id="623387510">
              <w:marLeft w:val="0"/>
              <w:marRight w:val="0"/>
              <w:marTop w:val="0"/>
              <w:marBottom w:val="0"/>
              <w:divBdr>
                <w:top w:val="none" w:sz="0" w:space="0" w:color="auto"/>
                <w:left w:val="none" w:sz="0" w:space="0" w:color="auto"/>
                <w:bottom w:val="none" w:sz="0" w:space="0" w:color="auto"/>
                <w:right w:val="none" w:sz="0" w:space="0" w:color="auto"/>
              </w:divBdr>
            </w:div>
            <w:div w:id="1999110694">
              <w:marLeft w:val="0"/>
              <w:marRight w:val="0"/>
              <w:marTop w:val="0"/>
              <w:marBottom w:val="0"/>
              <w:divBdr>
                <w:top w:val="none" w:sz="0" w:space="0" w:color="auto"/>
                <w:left w:val="none" w:sz="0" w:space="0" w:color="auto"/>
                <w:bottom w:val="none" w:sz="0" w:space="0" w:color="auto"/>
                <w:right w:val="none" w:sz="0" w:space="0" w:color="auto"/>
              </w:divBdr>
            </w:div>
          </w:divsChild>
        </w:div>
        <w:div w:id="321126695">
          <w:marLeft w:val="0"/>
          <w:marRight w:val="0"/>
          <w:marTop w:val="0"/>
          <w:marBottom w:val="0"/>
          <w:divBdr>
            <w:top w:val="none" w:sz="0" w:space="0" w:color="auto"/>
            <w:left w:val="none" w:sz="0" w:space="0" w:color="auto"/>
            <w:bottom w:val="none" w:sz="0" w:space="0" w:color="auto"/>
            <w:right w:val="none" w:sz="0" w:space="0" w:color="auto"/>
          </w:divBdr>
          <w:divsChild>
            <w:div w:id="2026513281">
              <w:marLeft w:val="0"/>
              <w:marRight w:val="0"/>
              <w:marTop w:val="0"/>
              <w:marBottom w:val="0"/>
              <w:divBdr>
                <w:top w:val="none" w:sz="0" w:space="0" w:color="auto"/>
                <w:left w:val="none" w:sz="0" w:space="0" w:color="auto"/>
                <w:bottom w:val="none" w:sz="0" w:space="0" w:color="auto"/>
                <w:right w:val="none" w:sz="0" w:space="0" w:color="auto"/>
              </w:divBdr>
            </w:div>
          </w:divsChild>
        </w:div>
        <w:div w:id="697465916">
          <w:marLeft w:val="0"/>
          <w:marRight w:val="0"/>
          <w:marTop w:val="0"/>
          <w:marBottom w:val="0"/>
          <w:divBdr>
            <w:top w:val="none" w:sz="0" w:space="0" w:color="auto"/>
            <w:left w:val="none" w:sz="0" w:space="0" w:color="auto"/>
            <w:bottom w:val="none" w:sz="0" w:space="0" w:color="auto"/>
            <w:right w:val="none" w:sz="0" w:space="0" w:color="auto"/>
          </w:divBdr>
          <w:divsChild>
            <w:div w:id="1300961676">
              <w:marLeft w:val="0"/>
              <w:marRight w:val="0"/>
              <w:marTop w:val="0"/>
              <w:marBottom w:val="0"/>
              <w:divBdr>
                <w:top w:val="none" w:sz="0" w:space="0" w:color="auto"/>
                <w:left w:val="none" w:sz="0" w:space="0" w:color="auto"/>
                <w:bottom w:val="none" w:sz="0" w:space="0" w:color="auto"/>
                <w:right w:val="none" w:sz="0" w:space="0" w:color="auto"/>
              </w:divBdr>
            </w:div>
          </w:divsChild>
        </w:div>
        <w:div w:id="244193507">
          <w:marLeft w:val="0"/>
          <w:marRight w:val="0"/>
          <w:marTop w:val="0"/>
          <w:marBottom w:val="0"/>
          <w:divBdr>
            <w:top w:val="none" w:sz="0" w:space="0" w:color="auto"/>
            <w:left w:val="none" w:sz="0" w:space="0" w:color="auto"/>
            <w:bottom w:val="none" w:sz="0" w:space="0" w:color="auto"/>
            <w:right w:val="none" w:sz="0" w:space="0" w:color="auto"/>
          </w:divBdr>
          <w:divsChild>
            <w:div w:id="800271991">
              <w:marLeft w:val="0"/>
              <w:marRight w:val="0"/>
              <w:marTop w:val="0"/>
              <w:marBottom w:val="0"/>
              <w:divBdr>
                <w:top w:val="none" w:sz="0" w:space="0" w:color="auto"/>
                <w:left w:val="none" w:sz="0" w:space="0" w:color="auto"/>
                <w:bottom w:val="none" w:sz="0" w:space="0" w:color="auto"/>
                <w:right w:val="none" w:sz="0" w:space="0" w:color="auto"/>
              </w:divBdr>
            </w:div>
          </w:divsChild>
        </w:div>
        <w:div w:id="1780220858">
          <w:marLeft w:val="0"/>
          <w:marRight w:val="0"/>
          <w:marTop w:val="0"/>
          <w:marBottom w:val="0"/>
          <w:divBdr>
            <w:top w:val="none" w:sz="0" w:space="0" w:color="auto"/>
            <w:left w:val="none" w:sz="0" w:space="0" w:color="auto"/>
            <w:bottom w:val="none" w:sz="0" w:space="0" w:color="auto"/>
            <w:right w:val="none" w:sz="0" w:space="0" w:color="auto"/>
          </w:divBdr>
          <w:divsChild>
            <w:div w:id="1456945773">
              <w:marLeft w:val="0"/>
              <w:marRight w:val="0"/>
              <w:marTop w:val="0"/>
              <w:marBottom w:val="0"/>
              <w:divBdr>
                <w:top w:val="none" w:sz="0" w:space="0" w:color="auto"/>
                <w:left w:val="none" w:sz="0" w:space="0" w:color="auto"/>
                <w:bottom w:val="none" w:sz="0" w:space="0" w:color="auto"/>
                <w:right w:val="none" w:sz="0" w:space="0" w:color="auto"/>
              </w:divBdr>
            </w:div>
            <w:div w:id="191312599">
              <w:marLeft w:val="0"/>
              <w:marRight w:val="0"/>
              <w:marTop w:val="0"/>
              <w:marBottom w:val="0"/>
              <w:divBdr>
                <w:top w:val="none" w:sz="0" w:space="0" w:color="auto"/>
                <w:left w:val="none" w:sz="0" w:space="0" w:color="auto"/>
                <w:bottom w:val="none" w:sz="0" w:space="0" w:color="auto"/>
                <w:right w:val="none" w:sz="0" w:space="0" w:color="auto"/>
              </w:divBdr>
            </w:div>
            <w:div w:id="1727144086">
              <w:marLeft w:val="0"/>
              <w:marRight w:val="0"/>
              <w:marTop w:val="0"/>
              <w:marBottom w:val="0"/>
              <w:divBdr>
                <w:top w:val="none" w:sz="0" w:space="0" w:color="auto"/>
                <w:left w:val="none" w:sz="0" w:space="0" w:color="auto"/>
                <w:bottom w:val="none" w:sz="0" w:space="0" w:color="auto"/>
                <w:right w:val="none" w:sz="0" w:space="0" w:color="auto"/>
              </w:divBdr>
            </w:div>
            <w:div w:id="688989443">
              <w:marLeft w:val="0"/>
              <w:marRight w:val="0"/>
              <w:marTop w:val="0"/>
              <w:marBottom w:val="0"/>
              <w:divBdr>
                <w:top w:val="none" w:sz="0" w:space="0" w:color="auto"/>
                <w:left w:val="none" w:sz="0" w:space="0" w:color="auto"/>
                <w:bottom w:val="none" w:sz="0" w:space="0" w:color="auto"/>
                <w:right w:val="none" w:sz="0" w:space="0" w:color="auto"/>
              </w:divBdr>
            </w:div>
          </w:divsChild>
        </w:div>
        <w:div w:id="1751855094">
          <w:marLeft w:val="0"/>
          <w:marRight w:val="0"/>
          <w:marTop w:val="0"/>
          <w:marBottom w:val="0"/>
          <w:divBdr>
            <w:top w:val="none" w:sz="0" w:space="0" w:color="auto"/>
            <w:left w:val="none" w:sz="0" w:space="0" w:color="auto"/>
            <w:bottom w:val="none" w:sz="0" w:space="0" w:color="auto"/>
            <w:right w:val="none" w:sz="0" w:space="0" w:color="auto"/>
          </w:divBdr>
          <w:divsChild>
            <w:div w:id="221257906">
              <w:marLeft w:val="0"/>
              <w:marRight w:val="0"/>
              <w:marTop w:val="0"/>
              <w:marBottom w:val="0"/>
              <w:divBdr>
                <w:top w:val="none" w:sz="0" w:space="0" w:color="auto"/>
                <w:left w:val="none" w:sz="0" w:space="0" w:color="auto"/>
                <w:bottom w:val="none" w:sz="0" w:space="0" w:color="auto"/>
                <w:right w:val="none" w:sz="0" w:space="0" w:color="auto"/>
              </w:divBdr>
            </w:div>
          </w:divsChild>
        </w:div>
        <w:div w:id="1583027948">
          <w:marLeft w:val="0"/>
          <w:marRight w:val="0"/>
          <w:marTop w:val="0"/>
          <w:marBottom w:val="0"/>
          <w:divBdr>
            <w:top w:val="none" w:sz="0" w:space="0" w:color="auto"/>
            <w:left w:val="none" w:sz="0" w:space="0" w:color="auto"/>
            <w:bottom w:val="none" w:sz="0" w:space="0" w:color="auto"/>
            <w:right w:val="none" w:sz="0" w:space="0" w:color="auto"/>
          </w:divBdr>
          <w:divsChild>
            <w:div w:id="350911369">
              <w:marLeft w:val="0"/>
              <w:marRight w:val="0"/>
              <w:marTop w:val="0"/>
              <w:marBottom w:val="0"/>
              <w:divBdr>
                <w:top w:val="none" w:sz="0" w:space="0" w:color="auto"/>
                <w:left w:val="none" w:sz="0" w:space="0" w:color="auto"/>
                <w:bottom w:val="none" w:sz="0" w:space="0" w:color="auto"/>
                <w:right w:val="none" w:sz="0" w:space="0" w:color="auto"/>
              </w:divBdr>
            </w:div>
          </w:divsChild>
        </w:div>
        <w:div w:id="1007951132">
          <w:marLeft w:val="0"/>
          <w:marRight w:val="0"/>
          <w:marTop w:val="0"/>
          <w:marBottom w:val="0"/>
          <w:divBdr>
            <w:top w:val="none" w:sz="0" w:space="0" w:color="auto"/>
            <w:left w:val="none" w:sz="0" w:space="0" w:color="auto"/>
            <w:bottom w:val="none" w:sz="0" w:space="0" w:color="auto"/>
            <w:right w:val="none" w:sz="0" w:space="0" w:color="auto"/>
          </w:divBdr>
          <w:divsChild>
            <w:div w:id="1659966991">
              <w:marLeft w:val="0"/>
              <w:marRight w:val="0"/>
              <w:marTop w:val="0"/>
              <w:marBottom w:val="0"/>
              <w:divBdr>
                <w:top w:val="none" w:sz="0" w:space="0" w:color="auto"/>
                <w:left w:val="none" w:sz="0" w:space="0" w:color="auto"/>
                <w:bottom w:val="none" w:sz="0" w:space="0" w:color="auto"/>
                <w:right w:val="none" w:sz="0" w:space="0" w:color="auto"/>
              </w:divBdr>
            </w:div>
          </w:divsChild>
        </w:div>
        <w:div w:id="507137315">
          <w:marLeft w:val="0"/>
          <w:marRight w:val="0"/>
          <w:marTop w:val="0"/>
          <w:marBottom w:val="0"/>
          <w:divBdr>
            <w:top w:val="none" w:sz="0" w:space="0" w:color="auto"/>
            <w:left w:val="none" w:sz="0" w:space="0" w:color="auto"/>
            <w:bottom w:val="none" w:sz="0" w:space="0" w:color="auto"/>
            <w:right w:val="none" w:sz="0" w:space="0" w:color="auto"/>
          </w:divBdr>
          <w:divsChild>
            <w:div w:id="1359426477">
              <w:marLeft w:val="0"/>
              <w:marRight w:val="0"/>
              <w:marTop w:val="0"/>
              <w:marBottom w:val="0"/>
              <w:divBdr>
                <w:top w:val="none" w:sz="0" w:space="0" w:color="auto"/>
                <w:left w:val="none" w:sz="0" w:space="0" w:color="auto"/>
                <w:bottom w:val="none" w:sz="0" w:space="0" w:color="auto"/>
                <w:right w:val="none" w:sz="0" w:space="0" w:color="auto"/>
              </w:divBdr>
            </w:div>
            <w:div w:id="194119006">
              <w:marLeft w:val="0"/>
              <w:marRight w:val="0"/>
              <w:marTop w:val="0"/>
              <w:marBottom w:val="0"/>
              <w:divBdr>
                <w:top w:val="none" w:sz="0" w:space="0" w:color="auto"/>
                <w:left w:val="none" w:sz="0" w:space="0" w:color="auto"/>
                <w:bottom w:val="none" w:sz="0" w:space="0" w:color="auto"/>
                <w:right w:val="none" w:sz="0" w:space="0" w:color="auto"/>
              </w:divBdr>
            </w:div>
            <w:div w:id="1909877234">
              <w:marLeft w:val="0"/>
              <w:marRight w:val="0"/>
              <w:marTop w:val="0"/>
              <w:marBottom w:val="0"/>
              <w:divBdr>
                <w:top w:val="none" w:sz="0" w:space="0" w:color="auto"/>
                <w:left w:val="none" w:sz="0" w:space="0" w:color="auto"/>
                <w:bottom w:val="none" w:sz="0" w:space="0" w:color="auto"/>
                <w:right w:val="none" w:sz="0" w:space="0" w:color="auto"/>
              </w:divBdr>
            </w:div>
            <w:div w:id="237595503">
              <w:marLeft w:val="0"/>
              <w:marRight w:val="0"/>
              <w:marTop w:val="0"/>
              <w:marBottom w:val="0"/>
              <w:divBdr>
                <w:top w:val="none" w:sz="0" w:space="0" w:color="auto"/>
                <w:left w:val="none" w:sz="0" w:space="0" w:color="auto"/>
                <w:bottom w:val="none" w:sz="0" w:space="0" w:color="auto"/>
                <w:right w:val="none" w:sz="0" w:space="0" w:color="auto"/>
              </w:divBdr>
            </w:div>
          </w:divsChild>
        </w:div>
        <w:div w:id="108936901">
          <w:marLeft w:val="0"/>
          <w:marRight w:val="0"/>
          <w:marTop w:val="0"/>
          <w:marBottom w:val="0"/>
          <w:divBdr>
            <w:top w:val="none" w:sz="0" w:space="0" w:color="auto"/>
            <w:left w:val="none" w:sz="0" w:space="0" w:color="auto"/>
            <w:bottom w:val="none" w:sz="0" w:space="0" w:color="auto"/>
            <w:right w:val="none" w:sz="0" w:space="0" w:color="auto"/>
          </w:divBdr>
          <w:divsChild>
            <w:div w:id="1566069616">
              <w:marLeft w:val="0"/>
              <w:marRight w:val="0"/>
              <w:marTop w:val="0"/>
              <w:marBottom w:val="0"/>
              <w:divBdr>
                <w:top w:val="none" w:sz="0" w:space="0" w:color="auto"/>
                <w:left w:val="none" w:sz="0" w:space="0" w:color="auto"/>
                <w:bottom w:val="none" w:sz="0" w:space="0" w:color="auto"/>
                <w:right w:val="none" w:sz="0" w:space="0" w:color="auto"/>
              </w:divBdr>
            </w:div>
          </w:divsChild>
        </w:div>
        <w:div w:id="1928804311">
          <w:marLeft w:val="0"/>
          <w:marRight w:val="0"/>
          <w:marTop w:val="0"/>
          <w:marBottom w:val="0"/>
          <w:divBdr>
            <w:top w:val="none" w:sz="0" w:space="0" w:color="auto"/>
            <w:left w:val="none" w:sz="0" w:space="0" w:color="auto"/>
            <w:bottom w:val="none" w:sz="0" w:space="0" w:color="auto"/>
            <w:right w:val="none" w:sz="0" w:space="0" w:color="auto"/>
          </w:divBdr>
          <w:divsChild>
            <w:div w:id="485324284">
              <w:marLeft w:val="0"/>
              <w:marRight w:val="0"/>
              <w:marTop w:val="0"/>
              <w:marBottom w:val="0"/>
              <w:divBdr>
                <w:top w:val="none" w:sz="0" w:space="0" w:color="auto"/>
                <w:left w:val="none" w:sz="0" w:space="0" w:color="auto"/>
                <w:bottom w:val="none" w:sz="0" w:space="0" w:color="auto"/>
                <w:right w:val="none" w:sz="0" w:space="0" w:color="auto"/>
              </w:divBdr>
            </w:div>
          </w:divsChild>
        </w:div>
        <w:div w:id="1774545275">
          <w:marLeft w:val="0"/>
          <w:marRight w:val="0"/>
          <w:marTop w:val="0"/>
          <w:marBottom w:val="0"/>
          <w:divBdr>
            <w:top w:val="none" w:sz="0" w:space="0" w:color="auto"/>
            <w:left w:val="none" w:sz="0" w:space="0" w:color="auto"/>
            <w:bottom w:val="none" w:sz="0" w:space="0" w:color="auto"/>
            <w:right w:val="none" w:sz="0" w:space="0" w:color="auto"/>
          </w:divBdr>
          <w:divsChild>
            <w:div w:id="1559514290">
              <w:marLeft w:val="0"/>
              <w:marRight w:val="0"/>
              <w:marTop w:val="0"/>
              <w:marBottom w:val="0"/>
              <w:divBdr>
                <w:top w:val="none" w:sz="0" w:space="0" w:color="auto"/>
                <w:left w:val="none" w:sz="0" w:space="0" w:color="auto"/>
                <w:bottom w:val="none" w:sz="0" w:space="0" w:color="auto"/>
                <w:right w:val="none" w:sz="0" w:space="0" w:color="auto"/>
              </w:divBdr>
            </w:div>
          </w:divsChild>
        </w:div>
        <w:div w:id="1435979137">
          <w:marLeft w:val="0"/>
          <w:marRight w:val="0"/>
          <w:marTop w:val="0"/>
          <w:marBottom w:val="0"/>
          <w:divBdr>
            <w:top w:val="none" w:sz="0" w:space="0" w:color="auto"/>
            <w:left w:val="none" w:sz="0" w:space="0" w:color="auto"/>
            <w:bottom w:val="none" w:sz="0" w:space="0" w:color="auto"/>
            <w:right w:val="none" w:sz="0" w:space="0" w:color="auto"/>
          </w:divBdr>
          <w:divsChild>
            <w:div w:id="1077898251">
              <w:marLeft w:val="0"/>
              <w:marRight w:val="0"/>
              <w:marTop w:val="0"/>
              <w:marBottom w:val="0"/>
              <w:divBdr>
                <w:top w:val="none" w:sz="0" w:space="0" w:color="auto"/>
                <w:left w:val="none" w:sz="0" w:space="0" w:color="auto"/>
                <w:bottom w:val="none" w:sz="0" w:space="0" w:color="auto"/>
                <w:right w:val="none" w:sz="0" w:space="0" w:color="auto"/>
              </w:divBdr>
            </w:div>
            <w:div w:id="2118063164">
              <w:marLeft w:val="0"/>
              <w:marRight w:val="0"/>
              <w:marTop w:val="0"/>
              <w:marBottom w:val="0"/>
              <w:divBdr>
                <w:top w:val="none" w:sz="0" w:space="0" w:color="auto"/>
                <w:left w:val="none" w:sz="0" w:space="0" w:color="auto"/>
                <w:bottom w:val="none" w:sz="0" w:space="0" w:color="auto"/>
                <w:right w:val="none" w:sz="0" w:space="0" w:color="auto"/>
              </w:divBdr>
            </w:div>
            <w:div w:id="1557617851">
              <w:marLeft w:val="0"/>
              <w:marRight w:val="0"/>
              <w:marTop w:val="0"/>
              <w:marBottom w:val="0"/>
              <w:divBdr>
                <w:top w:val="none" w:sz="0" w:space="0" w:color="auto"/>
                <w:left w:val="none" w:sz="0" w:space="0" w:color="auto"/>
                <w:bottom w:val="none" w:sz="0" w:space="0" w:color="auto"/>
                <w:right w:val="none" w:sz="0" w:space="0" w:color="auto"/>
              </w:divBdr>
            </w:div>
            <w:div w:id="207693523">
              <w:marLeft w:val="0"/>
              <w:marRight w:val="0"/>
              <w:marTop w:val="0"/>
              <w:marBottom w:val="0"/>
              <w:divBdr>
                <w:top w:val="none" w:sz="0" w:space="0" w:color="auto"/>
                <w:left w:val="none" w:sz="0" w:space="0" w:color="auto"/>
                <w:bottom w:val="none" w:sz="0" w:space="0" w:color="auto"/>
                <w:right w:val="none" w:sz="0" w:space="0" w:color="auto"/>
              </w:divBdr>
            </w:div>
            <w:div w:id="1895966521">
              <w:marLeft w:val="0"/>
              <w:marRight w:val="0"/>
              <w:marTop w:val="0"/>
              <w:marBottom w:val="0"/>
              <w:divBdr>
                <w:top w:val="none" w:sz="0" w:space="0" w:color="auto"/>
                <w:left w:val="none" w:sz="0" w:space="0" w:color="auto"/>
                <w:bottom w:val="none" w:sz="0" w:space="0" w:color="auto"/>
                <w:right w:val="none" w:sz="0" w:space="0" w:color="auto"/>
              </w:divBdr>
            </w:div>
          </w:divsChild>
        </w:div>
        <w:div w:id="575087483">
          <w:marLeft w:val="0"/>
          <w:marRight w:val="0"/>
          <w:marTop w:val="0"/>
          <w:marBottom w:val="0"/>
          <w:divBdr>
            <w:top w:val="none" w:sz="0" w:space="0" w:color="auto"/>
            <w:left w:val="none" w:sz="0" w:space="0" w:color="auto"/>
            <w:bottom w:val="none" w:sz="0" w:space="0" w:color="auto"/>
            <w:right w:val="none" w:sz="0" w:space="0" w:color="auto"/>
          </w:divBdr>
          <w:divsChild>
            <w:div w:id="1676608421">
              <w:marLeft w:val="0"/>
              <w:marRight w:val="0"/>
              <w:marTop w:val="0"/>
              <w:marBottom w:val="0"/>
              <w:divBdr>
                <w:top w:val="none" w:sz="0" w:space="0" w:color="auto"/>
                <w:left w:val="none" w:sz="0" w:space="0" w:color="auto"/>
                <w:bottom w:val="none" w:sz="0" w:space="0" w:color="auto"/>
                <w:right w:val="none" w:sz="0" w:space="0" w:color="auto"/>
              </w:divBdr>
            </w:div>
            <w:div w:id="1189217582">
              <w:marLeft w:val="0"/>
              <w:marRight w:val="0"/>
              <w:marTop w:val="0"/>
              <w:marBottom w:val="0"/>
              <w:divBdr>
                <w:top w:val="none" w:sz="0" w:space="0" w:color="auto"/>
                <w:left w:val="none" w:sz="0" w:space="0" w:color="auto"/>
                <w:bottom w:val="none" w:sz="0" w:space="0" w:color="auto"/>
                <w:right w:val="none" w:sz="0" w:space="0" w:color="auto"/>
              </w:divBdr>
            </w:div>
            <w:div w:id="851337000">
              <w:marLeft w:val="0"/>
              <w:marRight w:val="0"/>
              <w:marTop w:val="0"/>
              <w:marBottom w:val="0"/>
              <w:divBdr>
                <w:top w:val="none" w:sz="0" w:space="0" w:color="auto"/>
                <w:left w:val="none" w:sz="0" w:space="0" w:color="auto"/>
                <w:bottom w:val="none" w:sz="0" w:space="0" w:color="auto"/>
                <w:right w:val="none" w:sz="0" w:space="0" w:color="auto"/>
              </w:divBdr>
            </w:div>
          </w:divsChild>
        </w:div>
        <w:div w:id="375740316">
          <w:marLeft w:val="0"/>
          <w:marRight w:val="0"/>
          <w:marTop w:val="0"/>
          <w:marBottom w:val="0"/>
          <w:divBdr>
            <w:top w:val="none" w:sz="0" w:space="0" w:color="auto"/>
            <w:left w:val="none" w:sz="0" w:space="0" w:color="auto"/>
            <w:bottom w:val="none" w:sz="0" w:space="0" w:color="auto"/>
            <w:right w:val="none" w:sz="0" w:space="0" w:color="auto"/>
          </w:divBdr>
          <w:divsChild>
            <w:div w:id="1171749900">
              <w:marLeft w:val="0"/>
              <w:marRight w:val="0"/>
              <w:marTop w:val="0"/>
              <w:marBottom w:val="0"/>
              <w:divBdr>
                <w:top w:val="none" w:sz="0" w:space="0" w:color="auto"/>
                <w:left w:val="none" w:sz="0" w:space="0" w:color="auto"/>
                <w:bottom w:val="none" w:sz="0" w:space="0" w:color="auto"/>
                <w:right w:val="none" w:sz="0" w:space="0" w:color="auto"/>
              </w:divBdr>
            </w:div>
          </w:divsChild>
        </w:div>
        <w:div w:id="694774981">
          <w:marLeft w:val="0"/>
          <w:marRight w:val="0"/>
          <w:marTop w:val="0"/>
          <w:marBottom w:val="0"/>
          <w:divBdr>
            <w:top w:val="none" w:sz="0" w:space="0" w:color="auto"/>
            <w:left w:val="none" w:sz="0" w:space="0" w:color="auto"/>
            <w:bottom w:val="none" w:sz="0" w:space="0" w:color="auto"/>
            <w:right w:val="none" w:sz="0" w:space="0" w:color="auto"/>
          </w:divBdr>
          <w:divsChild>
            <w:div w:id="603391581">
              <w:marLeft w:val="0"/>
              <w:marRight w:val="0"/>
              <w:marTop w:val="0"/>
              <w:marBottom w:val="0"/>
              <w:divBdr>
                <w:top w:val="none" w:sz="0" w:space="0" w:color="auto"/>
                <w:left w:val="none" w:sz="0" w:space="0" w:color="auto"/>
                <w:bottom w:val="none" w:sz="0" w:space="0" w:color="auto"/>
                <w:right w:val="none" w:sz="0" w:space="0" w:color="auto"/>
              </w:divBdr>
            </w:div>
            <w:div w:id="585457416">
              <w:marLeft w:val="0"/>
              <w:marRight w:val="0"/>
              <w:marTop w:val="0"/>
              <w:marBottom w:val="0"/>
              <w:divBdr>
                <w:top w:val="none" w:sz="0" w:space="0" w:color="auto"/>
                <w:left w:val="none" w:sz="0" w:space="0" w:color="auto"/>
                <w:bottom w:val="none" w:sz="0" w:space="0" w:color="auto"/>
                <w:right w:val="none" w:sz="0" w:space="0" w:color="auto"/>
              </w:divBdr>
            </w:div>
            <w:div w:id="1543708301">
              <w:marLeft w:val="0"/>
              <w:marRight w:val="0"/>
              <w:marTop w:val="0"/>
              <w:marBottom w:val="0"/>
              <w:divBdr>
                <w:top w:val="none" w:sz="0" w:space="0" w:color="auto"/>
                <w:left w:val="none" w:sz="0" w:space="0" w:color="auto"/>
                <w:bottom w:val="none" w:sz="0" w:space="0" w:color="auto"/>
                <w:right w:val="none" w:sz="0" w:space="0" w:color="auto"/>
              </w:divBdr>
            </w:div>
            <w:div w:id="596249557">
              <w:marLeft w:val="0"/>
              <w:marRight w:val="0"/>
              <w:marTop w:val="0"/>
              <w:marBottom w:val="0"/>
              <w:divBdr>
                <w:top w:val="none" w:sz="0" w:space="0" w:color="auto"/>
                <w:left w:val="none" w:sz="0" w:space="0" w:color="auto"/>
                <w:bottom w:val="none" w:sz="0" w:space="0" w:color="auto"/>
                <w:right w:val="none" w:sz="0" w:space="0" w:color="auto"/>
              </w:divBdr>
            </w:div>
            <w:div w:id="1750273256">
              <w:marLeft w:val="0"/>
              <w:marRight w:val="0"/>
              <w:marTop w:val="0"/>
              <w:marBottom w:val="0"/>
              <w:divBdr>
                <w:top w:val="none" w:sz="0" w:space="0" w:color="auto"/>
                <w:left w:val="none" w:sz="0" w:space="0" w:color="auto"/>
                <w:bottom w:val="none" w:sz="0" w:space="0" w:color="auto"/>
                <w:right w:val="none" w:sz="0" w:space="0" w:color="auto"/>
              </w:divBdr>
            </w:div>
          </w:divsChild>
        </w:div>
        <w:div w:id="583152605">
          <w:marLeft w:val="0"/>
          <w:marRight w:val="0"/>
          <w:marTop w:val="0"/>
          <w:marBottom w:val="0"/>
          <w:divBdr>
            <w:top w:val="none" w:sz="0" w:space="0" w:color="auto"/>
            <w:left w:val="none" w:sz="0" w:space="0" w:color="auto"/>
            <w:bottom w:val="none" w:sz="0" w:space="0" w:color="auto"/>
            <w:right w:val="none" w:sz="0" w:space="0" w:color="auto"/>
          </w:divBdr>
          <w:divsChild>
            <w:div w:id="1662543611">
              <w:marLeft w:val="0"/>
              <w:marRight w:val="0"/>
              <w:marTop w:val="0"/>
              <w:marBottom w:val="0"/>
              <w:divBdr>
                <w:top w:val="none" w:sz="0" w:space="0" w:color="auto"/>
                <w:left w:val="none" w:sz="0" w:space="0" w:color="auto"/>
                <w:bottom w:val="none" w:sz="0" w:space="0" w:color="auto"/>
                <w:right w:val="none" w:sz="0" w:space="0" w:color="auto"/>
              </w:divBdr>
            </w:div>
            <w:div w:id="1068456640">
              <w:marLeft w:val="0"/>
              <w:marRight w:val="0"/>
              <w:marTop w:val="0"/>
              <w:marBottom w:val="0"/>
              <w:divBdr>
                <w:top w:val="none" w:sz="0" w:space="0" w:color="auto"/>
                <w:left w:val="none" w:sz="0" w:space="0" w:color="auto"/>
                <w:bottom w:val="none" w:sz="0" w:space="0" w:color="auto"/>
                <w:right w:val="none" w:sz="0" w:space="0" w:color="auto"/>
              </w:divBdr>
            </w:div>
            <w:div w:id="734814907">
              <w:marLeft w:val="0"/>
              <w:marRight w:val="0"/>
              <w:marTop w:val="0"/>
              <w:marBottom w:val="0"/>
              <w:divBdr>
                <w:top w:val="none" w:sz="0" w:space="0" w:color="auto"/>
                <w:left w:val="none" w:sz="0" w:space="0" w:color="auto"/>
                <w:bottom w:val="none" w:sz="0" w:space="0" w:color="auto"/>
                <w:right w:val="none" w:sz="0" w:space="0" w:color="auto"/>
              </w:divBdr>
            </w:div>
            <w:div w:id="879129245">
              <w:marLeft w:val="0"/>
              <w:marRight w:val="0"/>
              <w:marTop w:val="0"/>
              <w:marBottom w:val="0"/>
              <w:divBdr>
                <w:top w:val="none" w:sz="0" w:space="0" w:color="auto"/>
                <w:left w:val="none" w:sz="0" w:space="0" w:color="auto"/>
                <w:bottom w:val="none" w:sz="0" w:space="0" w:color="auto"/>
                <w:right w:val="none" w:sz="0" w:space="0" w:color="auto"/>
              </w:divBdr>
            </w:div>
            <w:div w:id="430275607">
              <w:marLeft w:val="0"/>
              <w:marRight w:val="0"/>
              <w:marTop w:val="0"/>
              <w:marBottom w:val="0"/>
              <w:divBdr>
                <w:top w:val="none" w:sz="0" w:space="0" w:color="auto"/>
                <w:left w:val="none" w:sz="0" w:space="0" w:color="auto"/>
                <w:bottom w:val="none" w:sz="0" w:space="0" w:color="auto"/>
                <w:right w:val="none" w:sz="0" w:space="0" w:color="auto"/>
              </w:divBdr>
            </w:div>
          </w:divsChild>
        </w:div>
        <w:div w:id="1475440860">
          <w:marLeft w:val="0"/>
          <w:marRight w:val="0"/>
          <w:marTop w:val="0"/>
          <w:marBottom w:val="0"/>
          <w:divBdr>
            <w:top w:val="none" w:sz="0" w:space="0" w:color="auto"/>
            <w:left w:val="none" w:sz="0" w:space="0" w:color="auto"/>
            <w:bottom w:val="none" w:sz="0" w:space="0" w:color="auto"/>
            <w:right w:val="none" w:sz="0" w:space="0" w:color="auto"/>
          </w:divBdr>
          <w:divsChild>
            <w:div w:id="893351369">
              <w:marLeft w:val="0"/>
              <w:marRight w:val="0"/>
              <w:marTop w:val="0"/>
              <w:marBottom w:val="0"/>
              <w:divBdr>
                <w:top w:val="none" w:sz="0" w:space="0" w:color="auto"/>
                <w:left w:val="none" w:sz="0" w:space="0" w:color="auto"/>
                <w:bottom w:val="none" w:sz="0" w:space="0" w:color="auto"/>
                <w:right w:val="none" w:sz="0" w:space="0" w:color="auto"/>
              </w:divBdr>
            </w:div>
            <w:div w:id="1313288759">
              <w:marLeft w:val="0"/>
              <w:marRight w:val="0"/>
              <w:marTop w:val="0"/>
              <w:marBottom w:val="0"/>
              <w:divBdr>
                <w:top w:val="none" w:sz="0" w:space="0" w:color="auto"/>
                <w:left w:val="none" w:sz="0" w:space="0" w:color="auto"/>
                <w:bottom w:val="none" w:sz="0" w:space="0" w:color="auto"/>
                <w:right w:val="none" w:sz="0" w:space="0" w:color="auto"/>
              </w:divBdr>
            </w:div>
            <w:div w:id="17048209">
              <w:marLeft w:val="0"/>
              <w:marRight w:val="0"/>
              <w:marTop w:val="0"/>
              <w:marBottom w:val="0"/>
              <w:divBdr>
                <w:top w:val="none" w:sz="0" w:space="0" w:color="auto"/>
                <w:left w:val="none" w:sz="0" w:space="0" w:color="auto"/>
                <w:bottom w:val="none" w:sz="0" w:space="0" w:color="auto"/>
                <w:right w:val="none" w:sz="0" w:space="0" w:color="auto"/>
              </w:divBdr>
            </w:div>
            <w:div w:id="532883334">
              <w:marLeft w:val="0"/>
              <w:marRight w:val="0"/>
              <w:marTop w:val="0"/>
              <w:marBottom w:val="0"/>
              <w:divBdr>
                <w:top w:val="none" w:sz="0" w:space="0" w:color="auto"/>
                <w:left w:val="none" w:sz="0" w:space="0" w:color="auto"/>
                <w:bottom w:val="none" w:sz="0" w:space="0" w:color="auto"/>
                <w:right w:val="none" w:sz="0" w:space="0" w:color="auto"/>
              </w:divBdr>
            </w:div>
          </w:divsChild>
        </w:div>
        <w:div w:id="1604415895">
          <w:marLeft w:val="0"/>
          <w:marRight w:val="0"/>
          <w:marTop w:val="0"/>
          <w:marBottom w:val="0"/>
          <w:divBdr>
            <w:top w:val="none" w:sz="0" w:space="0" w:color="auto"/>
            <w:left w:val="none" w:sz="0" w:space="0" w:color="auto"/>
            <w:bottom w:val="none" w:sz="0" w:space="0" w:color="auto"/>
            <w:right w:val="none" w:sz="0" w:space="0" w:color="auto"/>
          </w:divBdr>
          <w:divsChild>
            <w:div w:id="1345397875">
              <w:marLeft w:val="0"/>
              <w:marRight w:val="0"/>
              <w:marTop w:val="0"/>
              <w:marBottom w:val="0"/>
              <w:divBdr>
                <w:top w:val="none" w:sz="0" w:space="0" w:color="auto"/>
                <w:left w:val="none" w:sz="0" w:space="0" w:color="auto"/>
                <w:bottom w:val="none" w:sz="0" w:space="0" w:color="auto"/>
                <w:right w:val="none" w:sz="0" w:space="0" w:color="auto"/>
              </w:divBdr>
            </w:div>
          </w:divsChild>
        </w:div>
        <w:div w:id="478882822">
          <w:marLeft w:val="0"/>
          <w:marRight w:val="0"/>
          <w:marTop w:val="0"/>
          <w:marBottom w:val="0"/>
          <w:divBdr>
            <w:top w:val="none" w:sz="0" w:space="0" w:color="auto"/>
            <w:left w:val="none" w:sz="0" w:space="0" w:color="auto"/>
            <w:bottom w:val="none" w:sz="0" w:space="0" w:color="auto"/>
            <w:right w:val="none" w:sz="0" w:space="0" w:color="auto"/>
          </w:divBdr>
          <w:divsChild>
            <w:div w:id="1782723591">
              <w:marLeft w:val="0"/>
              <w:marRight w:val="0"/>
              <w:marTop w:val="0"/>
              <w:marBottom w:val="0"/>
              <w:divBdr>
                <w:top w:val="none" w:sz="0" w:space="0" w:color="auto"/>
                <w:left w:val="none" w:sz="0" w:space="0" w:color="auto"/>
                <w:bottom w:val="none" w:sz="0" w:space="0" w:color="auto"/>
                <w:right w:val="none" w:sz="0" w:space="0" w:color="auto"/>
              </w:divBdr>
            </w:div>
            <w:div w:id="2113668642">
              <w:marLeft w:val="0"/>
              <w:marRight w:val="0"/>
              <w:marTop w:val="0"/>
              <w:marBottom w:val="0"/>
              <w:divBdr>
                <w:top w:val="none" w:sz="0" w:space="0" w:color="auto"/>
                <w:left w:val="none" w:sz="0" w:space="0" w:color="auto"/>
                <w:bottom w:val="none" w:sz="0" w:space="0" w:color="auto"/>
                <w:right w:val="none" w:sz="0" w:space="0" w:color="auto"/>
              </w:divBdr>
            </w:div>
            <w:div w:id="1500270525">
              <w:marLeft w:val="0"/>
              <w:marRight w:val="0"/>
              <w:marTop w:val="0"/>
              <w:marBottom w:val="0"/>
              <w:divBdr>
                <w:top w:val="none" w:sz="0" w:space="0" w:color="auto"/>
                <w:left w:val="none" w:sz="0" w:space="0" w:color="auto"/>
                <w:bottom w:val="none" w:sz="0" w:space="0" w:color="auto"/>
                <w:right w:val="none" w:sz="0" w:space="0" w:color="auto"/>
              </w:divBdr>
            </w:div>
          </w:divsChild>
        </w:div>
        <w:div w:id="2004430349">
          <w:marLeft w:val="0"/>
          <w:marRight w:val="0"/>
          <w:marTop w:val="0"/>
          <w:marBottom w:val="0"/>
          <w:divBdr>
            <w:top w:val="none" w:sz="0" w:space="0" w:color="auto"/>
            <w:left w:val="none" w:sz="0" w:space="0" w:color="auto"/>
            <w:bottom w:val="none" w:sz="0" w:space="0" w:color="auto"/>
            <w:right w:val="none" w:sz="0" w:space="0" w:color="auto"/>
          </w:divBdr>
          <w:divsChild>
            <w:div w:id="1784759917">
              <w:marLeft w:val="0"/>
              <w:marRight w:val="0"/>
              <w:marTop w:val="0"/>
              <w:marBottom w:val="0"/>
              <w:divBdr>
                <w:top w:val="none" w:sz="0" w:space="0" w:color="auto"/>
                <w:left w:val="none" w:sz="0" w:space="0" w:color="auto"/>
                <w:bottom w:val="none" w:sz="0" w:space="0" w:color="auto"/>
                <w:right w:val="none" w:sz="0" w:space="0" w:color="auto"/>
              </w:divBdr>
            </w:div>
            <w:div w:id="1311442873">
              <w:marLeft w:val="0"/>
              <w:marRight w:val="0"/>
              <w:marTop w:val="0"/>
              <w:marBottom w:val="0"/>
              <w:divBdr>
                <w:top w:val="none" w:sz="0" w:space="0" w:color="auto"/>
                <w:left w:val="none" w:sz="0" w:space="0" w:color="auto"/>
                <w:bottom w:val="none" w:sz="0" w:space="0" w:color="auto"/>
                <w:right w:val="none" w:sz="0" w:space="0" w:color="auto"/>
              </w:divBdr>
            </w:div>
            <w:div w:id="1225020241">
              <w:marLeft w:val="0"/>
              <w:marRight w:val="0"/>
              <w:marTop w:val="0"/>
              <w:marBottom w:val="0"/>
              <w:divBdr>
                <w:top w:val="none" w:sz="0" w:space="0" w:color="auto"/>
                <w:left w:val="none" w:sz="0" w:space="0" w:color="auto"/>
                <w:bottom w:val="none" w:sz="0" w:space="0" w:color="auto"/>
                <w:right w:val="none" w:sz="0" w:space="0" w:color="auto"/>
              </w:divBdr>
            </w:div>
            <w:div w:id="2036343182">
              <w:marLeft w:val="0"/>
              <w:marRight w:val="0"/>
              <w:marTop w:val="0"/>
              <w:marBottom w:val="0"/>
              <w:divBdr>
                <w:top w:val="none" w:sz="0" w:space="0" w:color="auto"/>
                <w:left w:val="none" w:sz="0" w:space="0" w:color="auto"/>
                <w:bottom w:val="none" w:sz="0" w:space="0" w:color="auto"/>
                <w:right w:val="none" w:sz="0" w:space="0" w:color="auto"/>
              </w:divBdr>
            </w:div>
            <w:div w:id="1150712183">
              <w:marLeft w:val="0"/>
              <w:marRight w:val="0"/>
              <w:marTop w:val="0"/>
              <w:marBottom w:val="0"/>
              <w:divBdr>
                <w:top w:val="none" w:sz="0" w:space="0" w:color="auto"/>
                <w:left w:val="none" w:sz="0" w:space="0" w:color="auto"/>
                <w:bottom w:val="none" w:sz="0" w:space="0" w:color="auto"/>
                <w:right w:val="none" w:sz="0" w:space="0" w:color="auto"/>
              </w:divBdr>
            </w:div>
          </w:divsChild>
        </w:div>
        <w:div w:id="386221505">
          <w:marLeft w:val="0"/>
          <w:marRight w:val="0"/>
          <w:marTop w:val="0"/>
          <w:marBottom w:val="0"/>
          <w:divBdr>
            <w:top w:val="none" w:sz="0" w:space="0" w:color="auto"/>
            <w:left w:val="none" w:sz="0" w:space="0" w:color="auto"/>
            <w:bottom w:val="none" w:sz="0" w:space="0" w:color="auto"/>
            <w:right w:val="none" w:sz="0" w:space="0" w:color="auto"/>
          </w:divBdr>
          <w:divsChild>
            <w:div w:id="796919782">
              <w:marLeft w:val="0"/>
              <w:marRight w:val="0"/>
              <w:marTop w:val="0"/>
              <w:marBottom w:val="0"/>
              <w:divBdr>
                <w:top w:val="none" w:sz="0" w:space="0" w:color="auto"/>
                <w:left w:val="none" w:sz="0" w:space="0" w:color="auto"/>
                <w:bottom w:val="none" w:sz="0" w:space="0" w:color="auto"/>
                <w:right w:val="none" w:sz="0" w:space="0" w:color="auto"/>
              </w:divBdr>
            </w:div>
          </w:divsChild>
        </w:div>
        <w:div w:id="1005009394">
          <w:marLeft w:val="0"/>
          <w:marRight w:val="0"/>
          <w:marTop w:val="0"/>
          <w:marBottom w:val="0"/>
          <w:divBdr>
            <w:top w:val="none" w:sz="0" w:space="0" w:color="auto"/>
            <w:left w:val="none" w:sz="0" w:space="0" w:color="auto"/>
            <w:bottom w:val="none" w:sz="0" w:space="0" w:color="auto"/>
            <w:right w:val="none" w:sz="0" w:space="0" w:color="auto"/>
          </w:divBdr>
          <w:divsChild>
            <w:div w:id="357897576">
              <w:marLeft w:val="0"/>
              <w:marRight w:val="0"/>
              <w:marTop w:val="0"/>
              <w:marBottom w:val="0"/>
              <w:divBdr>
                <w:top w:val="none" w:sz="0" w:space="0" w:color="auto"/>
                <w:left w:val="none" w:sz="0" w:space="0" w:color="auto"/>
                <w:bottom w:val="none" w:sz="0" w:space="0" w:color="auto"/>
                <w:right w:val="none" w:sz="0" w:space="0" w:color="auto"/>
              </w:divBdr>
            </w:div>
          </w:divsChild>
        </w:div>
        <w:div w:id="1363744738">
          <w:marLeft w:val="0"/>
          <w:marRight w:val="0"/>
          <w:marTop w:val="0"/>
          <w:marBottom w:val="0"/>
          <w:divBdr>
            <w:top w:val="none" w:sz="0" w:space="0" w:color="auto"/>
            <w:left w:val="none" w:sz="0" w:space="0" w:color="auto"/>
            <w:bottom w:val="none" w:sz="0" w:space="0" w:color="auto"/>
            <w:right w:val="none" w:sz="0" w:space="0" w:color="auto"/>
          </w:divBdr>
          <w:divsChild>
            <w:div w:id="361828121">
              <w:marLeft w:val="0"/>
              <w:marRight w:val="0"/>
              <w:marTop w:val="0"/>
              <w:marBottom w:val="0"/>
              <w:divBdr>
                <w:top w:val="none" w:sz="0" w:space="0" w:color="auto"/>
                <w:left w:val="none" w:sz="0" w:space="0" w:color="auto"/>
                <w:bottom w:val="none" w:sz="0" w:space="0" w:color="auto"/>
                <w:right w:val="none" w:sz="0" w:space="0" w:color="auto"/>
              </w:divBdr>
            </w:div>
          </w:divsChild>
        </w:div>
        <w:div w:id="481313627">
          <w:marLeft w:val="0"/>
          <w:marRight w:val="0"/>
          <w:marTop w:val="0"/>
          <w:marBottom w:val="0"/>
          <w:divBdr>
            <w:top w:val="none" w:sz="0" w:space="0" w:color="auto"/>
            <w:left w:val="none" w:sz="0" w:space="0" w:color="auto"/>
            <w:bottom w:val="none" w:sz="0" w:space="0" w:color="auto"/>
            <w:right w:val="none" w:sz="0" w:space="0" w:color="auto"/>
          </w:divBdr>
          <w:divsChild>
            <w:div w:id="1071460937">
              <w:marLeft w:val="0"/>
              <w:marRight w:val="0"/>
              <w:marTop w:val="0"/>
              <w:marBottom w:val="0"/>
              <w:divBdr>
                <w:top w:val="none" w:sz="0" w:space="0" w:color="auto"/>
                <w:left w:val="none" w:sz="0" w:space="0" w:color="auto"/>
                <w:bottom w:val="none" w:sz="0" w:space="0" w:color="auto"/>
                <w:right w:val="none" w:sz="0" w:space="0" w:color="auto"/>
              </w:divBdr>
            </w:div>
            <w:div w:id="1024213415">
              <w:marLeft w:val="0"/>
              <w:marRight w:val="0"/>
              <w:marTop w:val="0"/>
              <w:marBottom w:val="0"/>
              <w:divBdr>
                <w:top w:val="none" w:sz="0" w:space="0" w:color="auto"/>
                <w:left w:val="none" w:sz="0" w:space="0" w:color="auto"/>
                <w:bottom w:val="none" w:sz="0" w:space="0" w:color="auto"/>
                <w:right w:val="none" w:sz="0" w:space="0" w:color="auto"/>
              </w:divBdr>
            </w:div>
            <w:div w:id="1272516311">
              <w:marLeft w:val="0"/>
              <w:marRight w:val="0"/>
              <w:marTop w:val="0"/>
              <w:marBottom w:val="0"/>
              <w:divBdr>
                <w:top w:val="none" w:sz="0" w:space="0" w:color="auto"/>
                <w:left w:val="none" w:sz="0" w:space="0" w:color="auto"/>
                <w:bottom w:val="none" w:sz="0" w:space="0" w:color="auto"/>
                <w:right w:val="none" w:sz="0" w:space="0" w:color="auto"/>
              </w:divBdr>
            </w:div>
            <w:div w:id="1529293669">
              <w:marLeft w:val="0"/>
              <w:marRight w:val="0"/>
              <w:marTop w:val="0"/>
              <w:marBottom w:val="0"/>
              <w:divBdr>
                <w:top w:val="none" w:sz="0" w:space="0" w:color="auto"/>
                <w:left w:val="none" w:sz="0" w:space="0" w:color="auto"/>
                <w:bottom w:val="none" w:sz="0" w:space="0" w:color="auto"/>
                <w:right w:val="none" w:sz="0" w:space="0" w:color="auto"/>
              </w:divBdr>
            </w:div>
            <w:div w:id="1204252804">
              <w:marLeft w:val="0"/>
              <w:marRight w:val="0"/>
              <w:marTop w:val="0"/>
              <w:marBottom w:val="0"/>
              <w:divBdr>
                <w:top w:val="none" w:sz="0" w:space="0" w:color="auto"/>
                <w:left w:val="none" w:sz="0" w:space="0" w:color="auto"/>
                <w:bottom w:val="none" w:sz="0" w:space="0" w:color="auto"/>
                <w:right w:val="none" w:sz="0" w:space="0" w:color="auto"/>
              </w:divBdr>
            </w:div>
          </w:divsChild>
        </w:div>
        <w:div w:id="405223042">
          <w:marLeft w:val="0"/>
          <w:marRight w:val="0"/>
          <w:marTop w:val="0"/>
          <w:marBottom w:val="0"/>
          <w:divBdr>
            <w:top w:val="none" w:sz="0" w:space="0" w:color="auto"/>
            <w:left w:val="none" w:sz="0" w:space="0" w:color="auto"/>
            <w:bottom w:val="none" w:sz="0" w:space="0" w:color="auto"/>
            <w:right w:val="none" w:sz="0" w:space="0" w:color="auto"/>
          </w:divBdr>
          <w:divsChild>
            <w:div w:id="414976454">
              <w:marLeft w:val="0"/>
              <w:marRight w:val="0"/>
              <w:marTop w:val="0"/>
              <w:marBottom w:val="0"/>
              <w:divBdr>
                <w:top w:val="none" w:sz="0" w:space="0" w:color="auto"/>
                <w:left w:val="none" w:sz="0" w:space="0" w:color="auto"/>
                <w:bottom w:val="none" w:sz="0" w:space="0" w:color="auto"/>
                <w:right w:val="none" w:sz="0" w:space="0" w:color="auto"/>
              </w:divBdr>
            </w:div>
            <w:div w:id="230043985">
              <w:marLeft w:val="0"/>
              <w:marRight w:val="0"/>
              <w:marTop w:val="0"/>
              <w:marBottom w:val="0"/>
              <w:divBdr>
                <w:top w:val="none" w:sz="0" w:space="0" w:color="auto"/>
                <w:left w:val="none" w:sz="0" w:space="0" w:color="auto"/>
                <w:bottom w:val="none" w:sz="0" w:space="0" w:color="auto"/>
                <w:right w:val="none" w:sz="0" w:space="0" w:color="auto"/>
              </w:divBdr>
            </w:div>
          </w:divsChild>
        </w:div>
        <w:div w:id="955722848">
          <w:marLeft w:val="0"/>
          <w:marRight w:val="0"/>
          <w:marTop w:val="0"/>
          <w:marBottom w:val="0"/>
          <w:divBdr>
            <w:top w:val="none" w:sz="0" w:space="0" w:color="auto"/>
            <w:left w:val="none" w:sz="0" w:space="0" w:color="auto"/>
            <w:bottom w:val="none" w:sz="0" w:space="0" w:color="auto"/>
            <w:right w:val="none" w:sz="0" w:space="0" w:color="auto"/>
          </w:divBdr>
          <w:divsChild>
            <w:div w:id="1118451862">
              <w:marLeft w:val="0"/>
              <w:marRight w:val="0"/>
              <w:marTop w:val="0"/>
              <w:marBottom w:val="0"/>
              <w:divBdr>
                <w:top w:val="none" w:sz="0" w:space="0" w:color="auto"/>
                <w:left w:val="none" w:sz="0" w:space="0" w:color="auto"/>
                <w:bottom w:val="none" w:sz="0" w:space="0" w:color="auto"/>
                <w:right w:val="none" w:sz="0" w:space="0" w:color="auto"/>
              </w:divBdr>
            </w:div>
            <w:div w:id="1688173601">
              <w:marLeft w:val="0"/>
              <w:marRight w:val="0"/>
              <w:marTop w:val="0"/>
              <w:marBottom w:val="0"/>
              <w:divBdr>
                <w:top w:val="none" w:sz="0" w:space="0" w:color="auto"/>
                <w:left w:val="none" w:sz="0" w:space="0" w:color="auto"/>
                <w:bottom w:val="none" w:sz="0" w:space="0" w:color="auto"/>
                <w:right w:val="none" w:sz="0" w:space="0" w:color="auto"/>
              </w:divBdr>
            </w:div>
          </w:divsChild>
        </w:div>
        <w:div w:id="1672175259">
          <w:marLeft w:val="0"/>
          <w:marRight w:val="0"/>
          <w:marTop w:val="0"/>
          <w:marBottom w:val="0"/>
          <w:divBdr>
            <w:top w:val="none" w:sz="0" w:space="0" w:color="auto"/>
            <w:left w:val="none" w:sz="0" w:space="0" w:color="auto"/>
            <w:bottom w:val="none" w:sz="0" w:space="0" w:color="auto"/>
            <w:right w:val="none" w:sz="0" w:space="0" w:color="auto"/>
          </w:divBdr>
          <w:divsChild>
            <w:div w:id="2056389855">
              <w:marLeft w:val="0"/>
              <w:marRight w:val="0"/>
              <w:marTop w:val="0"/>
              <w:marBottom w:val="0"/>
              <w:divBdr>
                <w:top w:val="none" w:sz="0" w:space="0" w:color="auto"/>
                <w:left w:val="none" w:sz="0" w:space="0" w:color="auto"/>
                <w:bottom w:val="none" w:sz="0" w:space="0" w:color="auto"/>
                <w:right w:val="none" w:sz="0" w:space="0" w:color="auto"/>
              </w:divBdr>
            </w:div>
            <w:div w:id="1715736393">
              <w:marLeft w:val="0"/>
              <w:marRight w:val="0"/>
              <w:marTop w:val="0"/>
              <w:marBottom w:val="0"/>
              <w:divBdr>
                <w:top w:val="none" w:sz="0" w:space="0" w:color="auto"/>
                <w:left w:val="none" w:sz="0" w:space="0" w:color="auto"/>
                <w:bottom w:val="none" w:sz="0" w:space="0" w:color="auto"/>
                <w:right w:val="none" w:sz="0" w:space="0" w:color="auto"/>
              </w:divBdr>
            </w:div>
          </w:divsChild>
        </w:div>
        <w:div w:id="1830435896">
          <w:marLeft w:val="0"/>
          <w:marRight w:val="0"/>
          <w:marTop w:val="0"/>
          <w:marBottom w:val="0"/>
          <w:divBdr>
            <w:top w:val="none" w:sz="0" w:space="0" w:color="auto"/>
            <w:left w:val="none" w:sz="0" w:space="0" w:color="auto"/>
            <w:bottom w:val="none" w:sz="0" w:space="0" w:color="auto"/>
            <w:right w:val="none" w:sz="0" w:space="0" w:color="auto"/>
          </w:divBdr>
          <w:divsChild>
            <w:div w:id="2097554041">
              <w:marLeft w:val="0"/>
              <w:marRight w:val="0"/>
              <w:marTop w:val="0"/>
              <w:marBottom w:val="0"/>
              <w:divBdr>
                <w:top w:val="none" w:sz="0" w:space="0" w:color="auto"/>
                <w:left w:val="none" w:sz="0" w:space="0" w:color="auto"/>
                <w:bottom w:val="none" w:sz="0" w:space="0" w:color="auto"/>
                <w:right w:val="none" w:sz="0" w:space="0" w:color="auto"/>
              </w:divBdr>
            </w:div>
            <w:div w:id="423647930">
              <w:marLeft w:val="0"/>
              <w:marRight w:val="0"/>
              <w:marTop w:val="0"/>
              <w:marBottom w:val="0"/>
              <w:divBdr>
                <w:top w:val="none" w:sz="0" w:space="0" w:color="auto"/>
                <w:left w:val="none" w:sz="0" w:space="0" w:color="auto"/>
                <w:bottom w:val="none" w:sz="0" w:space="0" w:color="auto"/>
                <w:right w:val="none" w:sz="0" w:space="0" w:color="auto"/>
              </w:divBdr>
            </w:div>
            <w:div w:id="759910719">
              <w:marLeft w:val="0"/>
              <w:marRight w:val="0"/>
              <w:marTop w:val="0"/>
              <w:marBottom w:val="0"/>
              <w:divBdr>
                <w:top w:val="none" w:sz="0" w:space="0" w:color="auto"/>
                <w:left w:val="none" w:sz="0" w:space="0" w:color="auto"/>
                <w:bottom w:val="none" w:sz="0" w:space="0" w:color="auto"/>
                <w:right w:val="none" w:sz="0" w:space="0" w:color="auto"/>
              </w:divBdr>
            </w:div>
            <w:div w:id="2063862028">
              <w:marLeft w:val="0"/>
              <w:marRight w:val="0"/>
              <w:marTop w:val="0"/>
              <w:marBottom w:val="0"/>
              <w:divBdr>
                <w:top w:val="none" w:sz="0" w:space="0" w:color="auto"/>
                <w:left w:val="none" w:sz="0" w:space="0" w:color="auto"/>
                <w:bottom w:val="none" w:sz="0" w:space="0" w:color="auto"/>
                <w:right w:val="none" w:sz="0" w:space="0" w:color="auto"/>
              </w:divBdr>
            </w:div>
            <w:div w:id="226574200">
              <w:marLeft w:val="0"/>
              <w:marRight w:val="0"/>
              <w:marTop w:val="0"/>
              <w:marBottom w:val="0"/>
              <w:divBdr>
                <w:top w:val="none" w:sz="0" w:space="0" w:color="auto"/>
                <w:left w:val="none" w:sz="0" w:space="0" w:color="auto"/>
                <w:bottom w:val="none" w:sz="0" w:space="0" w:color="auto"/>
                <w:right w:val="none" w:sz="0" w:space="0" w:color="auto"/>
              </w:divBdr>
            </w:div>
          </w:divsChild>
        </w:div>
        <w:div w:id="227111047">
          <w:marLeft w:val="0"/>
          <w:marRight w:val="0"/>
          <w:marTop w:val="0"/>
          <w:marBottom w:val="0"/>
          <w:divBdr>
            <w:top w:val="none" w:sz="0" w:space="0" w:color="auto"/>
            <w:left w:val="none" w:sz="0" w:space="0" w:color="auto"/>
            <w:bottom w:val="none" w:sz="0" w:space="0" w:color="auto"/>
            <w:right w:val="none" w:sz="0" w:space="0" w:color="auto"/>
          </w:divBdr>
          <w:divsChild>
            <w:div w:id="1246643936">
              <w:marLeft w:val="0"/>
              <w:marRight w:val="0"/>
              <w:marTop w:val="0"/>
              <w:marBottom w:val="0"/>
              <w:divBdr>
                <w:top w:val="none" w:sz="0" w:space="0" w:color="auto"/>
                <w:left w:val="none" w:sz="0" w:space="0" w:color="auto"/>
                <w:bottom w:val="none" w:sz="0" w:space="0" w:color="auto"/>
                <w:right w:val="none" w:sz="0" w:space="0" w:color="auto"/>
              </w:divBdr>
            </w:div>
            <w:div w:id="777215217">
              <w:marLeft w:val="0"/>
              <w:marRight w:val="0"/>
              <w:marTop w:val="0"/>
              <w:marBottom w:val="0"/>
              <w:divBdr>
                <w:top w:val="none" w:sz="0" w:space="0" w:color="auto"/>
                <w:left w:val="none" w:sz="0" w:space="0" w:color="auto"/>
                <w:bottom w:val="none" w:sz="0" w:space="0" w:color="auto"/>
                <w:right w:val="none" w:sz="0" w:space="0" w:color="auto"/>
              </w:divBdr>
            </w:div>
            <w:div w:id="868101834">
              <w:marLeft w:val="0"/>
              <w:marRight w:val="0"/>
              <w:marTop w:val="0"/>
              <w:marBottom w:val="0"/>
              <w:divBdr>
                <w:top w:val="none" w:sz="0" w:space="0" w:color="auto"/>
                <w:left w:val="none" w:sz="0" w:space="0" w:color="auto"/>
                <w:bottom w:val="none" w:sz="0" w:space="0" w:color="auto"/>
                <w:right w:val="none" w:sz="0" w:space="0" w:color="auto"/>
              </w:divBdr>
            </w:div>
          </w:divsChild>
        </w:div>
        <w:div w:id="1781295410">
          <w:marLeft w:val="0"/>
          <w:marRight w:val="0"/>
          <w:marTop w:val="0"/>
          <w:marBottom w:val="0"/>
          <w:divBdr>
            <w:top w:val="none" w:sz="0" w:space="0" w:color="auto"/>
            <w:left w:val="none" w:sz="0" w:space="0" w:color="auto"/>
            <w:bottom w:val="none" w:sz="0" w:space="0" w:color="auto"/>
            <w:right w:val="none" w:sz="0" w:space="0" w:color="auto"/>
          </w:divBdr>
          <w:divsChild>
            <w:div w:id="262156481">
              <w:marLeft w:val="0"/>
              <w:marRight w:val="0"/>
              <w:marTop w:val="0"/>
              <w:marBottom w:val="0"/>
              <w:divBdr>
                <w:top w:val="none" w:sz="0" w:space="0" w:color="auto"/>
                <w:left w:val="none" w:sz="0" w:space="0" w:color="auto"/>
                <w:bottom w:val="none" w:sz="0" w:space="0" w:color="auto"/>
                <w:right w:val="none" w:sz="0" w:space="0" w:color="auto"/>
              </w:divBdr>
            </w:div>
            <w:div w:id="1908415613">
              <w:marLeft w:val="0"/>
              <w:marRight w:val="0"/>
              <w:marTop w:val="0"/>
              <w:marBottom w:val="0"/>
              <w:divBdr>
                <w:top w:val="none" w:sz="0" w:space="0" w:color="auto"/>
                <w:left w:val="none" w:sz="0" w:space="0" w:color="auto"/>
                <w:bottom w:val="none" w:sz="0" w:space="0" w:color="auto"/>
                <w:right w:val="none" w:sz="0" w:space="0" w:color="auto"/>
              </w:divBdr>
            </w:div>
          </w:divsChild>
        </w:div>
        <w:div w:id="1012489246">
          <w:marLeft w:val="0"/>
          <w:marRight w:val="0"/>
          <w:marTop w:val="0"/>
          <w:marBottom w:val="0"/>
          <w:divBdr>
            <w:top w:val="none" w:sz="0" w:space="0" w:color="auto"/>
            <w:left w:val="none" w:sz="0" w:space="0" w:color="auto"/>
            <w:bottom w:val="none" w:sz="0" w:space="0" w:color="auto"/>
            <w:right w:val="none" w:sz="0" w:space="0" w:color="auto"/>
          </w:divBdr>
          <w:divsChild>
            <w:div w:id="1529636666">
              <w:marLeft w:val="0"/>
              <w:marRight w:val="0"/>
              <w:marTop w:val="0"/>
              <w:marBottom w:val="0"/>
              <w:divBdr>
                <w:top w:val="none" w:sz="0" w:space="0" w:color="auto"/>
                <w:left w:val="none" w:sz="0" w:space="0" w:color="auto"/>
                <w:bottom w:val="none" w:sz="0" w:space="0" w:color="auto"/>
                <w:right w:val="none" w:sz="0" w:space="0" w:color="auto"/>
              </w:divBdr>
            </w:div>
          </w:divsChild>
        </w:div>
        <w:div w:id="497120199">
          <w:marLeft w:val="0"/>
          <w:marRight w:val="0"/>
          <w:marTop w:val="0"/>
          <w:marBottom w:val="0"/>
          <w:divBdr>
            <w:top w:val="none" w:sz="0" w:space="0" w:color="auto"/>
            <w:left w:val="none" w:sz="0" w:space="0" w:color="auto"/>
            <w:bottom w:val="none" w:sz="0" w:space="0" w:color="auto"/>
            <w:right w:val="none" w:sz="0" w:space="0" w:color="auto"/>
          </w:divBdr>
          <w:divsChild>
            <w:div w:id="484859448">
              <w:marLeft w:val="0"/>
              <w:marRight w:val="0"/>
              <w:marTop w:val="0"/>
              <w:marBottom w:val="0"/>
              <w:divBdr>
                <w:top w:val="none" w:sz="0" w:space="0" w:color="auto"/>
                <w:left w:val="none" w:sz="0" w:space="0" w:color="auto"/>
                <w:bottom w:val="none" w:sz="0" w:space="0" w:color="auto"/>
                <w:right w:val="none" w:sz="0" w:space="0" w:color="auto"/>
              </w:divBdr>
            </w:div>
            <w:div w:id="928611749">
              <w:marLeft w:val="0"/>
              <w:marRight w:val="0"/>
              <w:marTop w:val="0"/>
              <w:marBottom w:val="0"/>
              <w:divBdr>
                <w:top w:val="none" w:sz="0" w:space="0" w:color="auto"/>
                <w:left w:val="none" w:sz="0" w:space="0" w:color="auto"/>
                <w:bottom w:val="none" w:sz="0" w:space="0" w:color="auto"/>
                <w:right w:val="none" w:sz="0" w:space="0" w:color="auto"/>
              </w:divBdr>
            </w:div>
            <w:div w:id="1304971837">
              <w:marLeft w:val="0"/>
              <w:marRight w:val="0"/>
              <w:marTop w:val="0"/>
              <w:marBottom w:val="0"/>
              <w:divBdr>
                <w:top w:val="none" w:sz="0" w:space="0" w:color="auto"/>
                <w:left w:val="none" w:sz="0" w:space="0" w:color="auto"/>
                <w:bottom w:val="none" w:sz="0" w:space="0" w:color="auto"/>
                <w:right w:val="none" w:sz="0" w:space="0" w:color="auto"/>
              </w:divBdr>
            </w:div>
            <w:div w:id="796409958">
              <w:marLeft w:val="0"/>
              <w:marRight w:val="0"/>
              <w:marTop w:val="0"/>
              <w:marBottom w:val="0"/>
              <w:divBdr>
                <w:top w:val="none" w:sz="0" w:space="0" w:color="auto"/>
                <w:left w:val="none" w:sz="0" w:space="0" w:color="auto"/>
                <w:bottom w:val="none" w:sz="0" w:space="0" w:color="auto"/>
                <w:right w:val="none" w:sz="0" w:space="0" w:color="auto"/>
              </w:divBdr>
            </w:div>
          </w:divsChild>
        </w:div>
        <w:div w:id="1850410140">
          <w:marLeft w:val="0"/>
          <w:marRight w:val="0"/>
          <w:marTop w:val="0"/>
          <w:marBottom w:val="0"/>
          <w:divBdr>
            <w:top w:val="none" w:sz="0" w:space="0" w:color="auto"/>
            <w:left w:val="none" w:sz="0" w:space="0" w:color="auto"/>
            <w:bottom w:val="none" w:sz="0" w:space="0" w:color="auto"/>
            <w:right w:val="none" w:sz="0" w:space="0" w:color="auto"/>
          </w:divBdr>
          <w:divsChild>
            <w:div w:id="918562513">
              <w:marLeft w:val="0"/>
              <w:marRight w:val="0"/>
              <w:marTop w:val="0"/>
              <w:marBottom w:val="0"/>
              <w:divBdr>
                <w:top w:val="none" w:sz="0" w:space="0" w:color="auto"/>
                <w:left w:val="none" w:sz="0" w:space="0" w:color="auto"/>
                <w:bottom w:val="none" w:sz="0" w:space="0" w:color="auto"/>
                <w:right w:val="none" w:sz="0" w:space="0" w:color="auto"/>
              </w:divBdr>
            </w:div>
            <w:div w:id="1134249081">
              <w:marLeft w:val="0"/>
              <w:marRight w:val="0"/>
              <w:marTop w:val="0"/>
              <w:marBottom w:val="0"/>
              <w:divBdr>
                <w:top w:val="none" w:sz="0" w:space="0" w:color="auto"/>
                <w:left w:val="none" w:sz="0" w:space="0" w:color="auto"/>
                <w:bottom w:val="none" w:sz="0" w:space="0" w:color="auto"/>
                <w:right w:val="none" w:sz="0" w:space="0" w:color="auto"/>
              </w:divBdr>
            </w:div>
          </w:divsChild>
        </w:div>
        <w:div w:id="1643458869">
          <w:marLeft w:val="0"/>
          <w:marRight w:val="0"/>
          <w:marTop w:val="0"/>
          <w:marBottom w:val="0"/>
          <w:divBdr>
            <w:top w:val="none" w:sz="0" w:space="0" w:color="auto"/>
            <w:left w:val="none" w:sz="0" w:space="0" w:color="auto"/>
            <w:bottom w:val="none" w:sz="0" w:space="0" w:color="auto"/>
            <w:right w:val="none" w:sz="0" w:space="0" w:color="auto"/>
          </w:divBdr>
          <w:divsChild>
            <w:div w:id="1624071073">
              <w:marLeft w:val="0"/>
              <w:marRight w:val="0"/>
              <w:marTop w:val="0"/>
              <w:marBottom w:val="0"/>
              <w:divBdr>
                <w:top w:val="none" w:sz="0" w:space="0" w:color="auto"/>
                <w:left w:val="none" w:sz="0" w:space="0" w:color="auto"/>
                <w:bottom w:val="none" w:sz="0" w:space="0" w:color="auto"/>
                <w:right w:val="none" w:sz="0" w:space="0" w:color="auto"/>
              </w:divBdr>
            </w:div>
          </w:divsChild>
        </w:div>
        <w:div w:id="1665284127">
          <w:marLeft w:val="0"/>
          <w:marRight w:val="0"/>
          <w:marTop w:val="0"/>
          <w:marBottom w:val="0"/>
          <w:divBdr>
            <w:top w:val="none" w:sz="0" w:space="0" w:color="auto"/>
            <w:left w:val="none" w:sz="0" w:space="0" w:color="auto"/>
            <w:bottom w:val="none" w:sz="0" w:space="0" w:color="auto"/>
            <w:right w:val="none" w:sz="0" w:space="0" w:color="auto"/>
          </w:divBdr>
          <w:divsChild>
            <w:div w:id="1488205847">
              <w:marLeft w:val="0"/>
              <w:marRight w:val="0"/>
              <w:marTop w:val="0"/>
              <w:marBottom w:val="0"/>
              <w:divBdr>
                <w:top w:val="none" w:sz="0" w:space="0" w:color="auto"/>
                <w:left w:val="none" w:sz="0" w:space="0" w:color="auto"/>
                <w:bottom w:val="none" w:sz="0" w:space="0" w:color="auto"/>
                <w:right w:val="none" w:sz="0" w:space="0" w:color="auto"/>
              </w:divBdr>
            </w:div>
            <w:div w:id="13488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worldonline.com/the-nation/2022/12/19/494046/another-328-philippine-prisoners-release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awphil.net/judjuris/juri2021/dec2021/pdf/gr_252578_20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hr-bodies/upr/ph-inde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isonstudies.org/country/philippin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dtf.undp.org/" TargetMode="External"/><Relationship Id="rId2" Type="http://schemas.openxmlformats.org/officeDocument/2006/relationships/hyperlink" Target="http://mdtf.undp.org" TargetMode="External"/><Relationship Id="rId1" Type="http://schemas.openxmlformats.org/officeDocument/2006/relationships/hyperlink" Target="http://mdtf.undp.org" TargetMode="External"/><Relationship Id="rId5" Type="http://schemas.openxmlformats.org/officeDocument/2006/relationships/hyperlink" Target="https://en.unesco.org/themes/safety-journalists/observatory/country/223790" TargetMode="External"/><Relationship Id="rId4" Type="http://schemas.openxmlformats.org/officeDocument/2006/relationships/hyperlink" Target="http://www.dah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5875d87e-819a-40ae-aca7-fb59d54bc9ce">Annual narrative Report</DocumentType>
    <Fundcode xmlns="5875d87e-819a-40ae-aca7-fb59d54bc9ce">MPTF_00264</Fundcode>
    <Classification xmlns="ebda0296-aae8-4ac4-ab2a-4425be5daf02">External</Classification>
    <DrupalDocId xmlns="ebda0296-aae8-4ac4-ab2a-4425be5daf02" xsi:nil="true"/>
    <Comments xmlns="5875d87e-819a-40ae-aca7-fb59d54bc9ce" xsi:nil="true"/>
    <DocumentDate xmlns="ebda0296-aae8-4ac4-ab2a-4425be5daf02">2022-12-31T08:00:00+00:00</DocumentDate>
    <DocModified xmlns="ebda0296-aae8-4ac4-ab2a-4425be5daf02">No</DocModified>
    <Status xmlns="ebda0296-aae8-4ac4-ab2a-4425be5daf02">Finalized - Signature Redacted</Status>
    <Featured xmlns="ebda0296-aae8-4ac4-ab2a-4425be5daf02">1</Featured>
    <Active xmlns="5875d87e-819a-40ae-aca7-fb59d54bc9ce">Yes</Acti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5E4EF05B49DC4CAE7C4A00BC780DF8" ma:contentTypeVersion="14" ma:contentTypeDescription="Create a new document." ma:contentTypeScope="" ma:versionID="b9d00708163300dc6655b5b8029e6bb4">
  <xsd:schema xmlns:xsd="http://www.w3.org/2001/XMLSchema" xmlns:xs="http://www.w3.org/2001/XMLSchema" xmlns:p="http://schemas.microsoft.com/office/2006/metadata/properties" xmlns:ns2="5875d87e-819a-40ae-aca7-fb59d54bc9ce" xmlns:ns3="ebda0296-aae8-4ac4-ab2a-4425be5daf02" targetNamespace="http://schemas.microsoft.com/office/2006/metadata/properties" ma:root="true" ma:fieldsID="0d6cec94501abfd95e58979261632515" ns2:_="" ns3:_="">
    <xsd:import namespace="5875d87e-819a-40ae-aca7-fb59d54bc9ce"/>
    <xsd:import namespace="ebda0296-aae8-4ac4-ab2a-4425be5daf02"/>
    <xsd:element name="properties">
      <xsd:complexType>
        <xsd:sequence>
          <xsd:element name="documentManagement">
            <xsd:complexType>
              <xsd:all>
                <xsd:element ref="ns2:Fundcode" minOccurs="0"/>
                <xsd:element ref="ns2:DocumentType" minOccurs="0"/>
                <xsd:element ref="ns2:MediaServiceMetadata" minOccurs="0"/>
                <xsd:element ref="ns2:MediaServiceFastMetadata" minOccurs="0"/>
                <xsd:element ref="ns2:Comments" minOccurs="0"/>
                <xsd:element ref="ns2:Active" minOccurs="0"/>
                <xsd:element ref="ns3:Status" minOccurs="0"/>
                <xsd:element ref="ns3:MediaServiceAutoKeyPoints" minOccurs="0"/>
                <xsd:element ref="ns3:MediaServiceKeyPoints" minOccurs="0"/>
                <xsd:element ref="ns3:Classification" minOccurs="0"/>
                <xsd:element ref="ns3:DrupalDocId" minOccurs="0"/>
                <xsd:element ref="ns3:Featured" minOccurs="0"/>
                <xsd:element ref="ns3:DocumentDate" minOccurs="0"/>
                <xsd:element ref="ns3:Doc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5d87e-819a-40ae-aca7-fb59d54bc9ce" elementFormDefault="qualified">
    <xsd:import namespace="http://schemas.microsoft.com/office/2006/documentManagement/types"/>
    <xsd:import namespace="http://schemas.microsoft.com/office/infopath/2007/PartnerControls"/>
    <xsd:element name="Fundcode" ma:index="8" nillable="true" ma:displayName="Fundcode" ma:format="Dropdown" ma:internalName="Fundcode">
      <xsd:simpleType>
        <xsd:restriction base="dms:Text">
          <xsd:maxLength value="255"/>
        </xsd:restriction>
      </xsd:simpleType>
    </xsd:element>
    <xsd:element name="DocumentType" ma:index="9" nillable="true" ma:displayName="DocumentType" ma:format="Dropdown" ma:internalName="DocumentTyp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omments" ma:index="12" nillable="true" ma:displayName="Comments" ma:internalName="Comments">
      <xsd:simpleType>
        <xsd:restriction base="dms:Note">
          <xsd:maxLength value="255"/>
        </xsd:restriction>
      </xsd:simpleType>
    </xsd:element>
    <xsd:element name="Active" ma:index="13" nillable="true" ma:displayName="Active" ma:default="Yes" ma:format="Dropdown"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ebda0296-aae8-4ac4-ab2a-4425be5daf02"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Classification" ma:index="17"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DrupalDocId" ma:index="18" nillable="true" ma:displayName="DrupalDocId" ma:description="Drupal Document Id" ma:internalName="DrupalDocId">
      <xsd:simpleType>
        <xsd:restriction base="dms:Text">
          <xsd:maxLength value="255"/>
        </xsd:restriction>
      </xsd:simpleType>
    </xsd:element>
    <xsd:element name="Featured" ma:index="19" nillable="true" ma:displayName="Featured" ma:default="0" ma:description="Document Featured" ma:format="Dropdown" ma:internalName="Featured">
      <xsd:simpleType>
        <xsd:restriction base="dms:Choice">
          <xsd:enumeration value="0"/>
          <xsd:enumeration value="1"/>
        </xsd:restriction>
      </xsd:simpleType>
    </xsd:element>
    <xsd:element name="DocumentDate" ma:index="20" nillable="true" ma:displayName="DocumentDate" ma:description="Document Date" ma:format="DateOnly" ma:internalName="DocumentDate">
      <xsd:simpleType>
        <xsd:restriction base="dms:DateTime"/>
      </xsd:simpleType>
    </xsd:element>
    <xsd:element name="DocModified" ma:index="21" nillable="true" ma:displayName="DocModified" ma:default="No" ma:description="Document Modified" ma:format="Dropdown" ma:internalName="DocModifie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F835-DAB4-4E41-AF99-980E8D343B0A}">
  <ds:schemaRefs>
    <ds:schemaRef ds:uri="http://schemas.microsoft.com/office/2006/metadata/properties"/>
    <ds:schemaRef ds:uri="http://schemas.microsoft.com/office/infopath/2007/PartnerControls"/>
    <ds:schemaRef ds:uri="f057eb8d-6280-41b0-819b-7d45a8b6d473"/>
  </ds:schemaRefs>
</ds:datastoreItem>
</file>

<file path=customXml/itemProps2.xml><?xml version="1.0" encoding="utf-8"?>
<ds:datastoreItem xmlns:ds="http://schemas.openxmlformats.org/officeDocument/2006/customXml" ds:itemID="{65CA3562-54E0-47E0-B901-6122738DD79E}">
  <ds:schemaRefs>
    <ds:schemaRef ds:uri="http://schemas.microsoft.com/sharepoint/v3/contenttype/forms"/>
  </ds:schemaRefs>
</ds:datastoreItem>
</file>

<file path=customXml/itemProps3.xml><?xml version="1.0" encoding="utf-8"?>
<ds:datastoreItem xmlns:ds="http://schemas.openxmlformats.org/officeDocument/2006/customXml" ds:itemID="{C6E05F64-137D-45EE-87C2-A7F06C935110}"/>
</file>

<file path=customXml/itemProps4.xml><?xml version="1.0" encoding="utf-8"?>
<ds:datastoreItem xmlns:ds="http://schemas.openxmlformats.org/officeDocument/2006/customXml" ds:itemID="{F0CB36B1-7FFF-4947-960D-84E97241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6374</Words>
  <Characters>36334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42623</CharactersWithSpaces>
  <SharedDoc>false</SharedDoc>
  <HLinks>
    <vt:vector size="60" baseType="variant">
      <vt:variant>
        <vt:i4>327767</vt:i4>
      </vt:variant>
      <vt:variant>
        <vt:i4>14</vt:i4>
      </vt:variant>
      <vt:variant>
        <vt:i4>0</vt:i4>
      </vt:variant>
      <vt:variant>
        <vt:i4>5</vt:i4>
      </vt:variant>
      <vt:variant>
        <vt:lpwstr>https://www.prisonstudies.org/country/philippines</vt:lpwstr>
      </vt:variant>
      <vt:variant>
        <vt:lpwstr/>
      </vt:variant>
      <vt:variant>
        <vt:i4>327767</vt:i4>
      </vt:variant>
      <vt:variant>
        <vt:i4>12</vt:i4>
      </vt:variant>
      <vt:variant>
        <vt:i4>0</vt:i4>
      </vt:variant>
      <vt:variant>
        <vt:i4>5</vt:i4>
      </vt:variant>
      <vt:variant>
        <vt:lpwstr>https://www.prisonstudies.org/country/philippines</vt:lpwstr>
      </vt:variant>
      <vt:variant>
        <vt:lpwstr/>
      </vt:variant>
      <vt:variant>
        <vt:i4>327767</vt:i4>
      </vt:variant>
      <vt:variant>
        <vt:i4>6</vt:i4>
      </vt:variant>
      <vt:variant>
        <vt:i4>0</vt:i4>
      </vt:variant>
      <vt:variant>
        <vt:i4>5</vt:i4>
      </vt:variant>
      <vt:variant>
        <vt:lpwstr>https://www.prisonstudies.org/country/philippines</vt:lpwstr>
      </vt:variant>
      <vt:variant>
        <vt:lpwstr/>
      </vt:variant>
      <vt:variant>
        <vt:i4>2621503</vt:i4>
      </vt:variant>
      <vt:variant>
        <vt:i4>3</vt:i4>
      </vt:variant>
      <vt:variant>
        <vt:i4>0</vt:i4>
      </vt:variant>
      <vt:variant>
        <vt:i4>5</vt:i4>
      </vt:variant>
      <vt:variant>
        <vt:lpwstr>https://lawphil.net/judjuris/juri2021/dec2021/pdf/gr_252578_2021.pdf</vt:lpwstr>
      </vt:variant>
      <vt:variant>
        <vt:lpwstr/>
      </vt:variant>
      <vt:variant>
        <vt:i4>3407992</vt:i4>
      </vt:variant>
      <vt:variant>
        <vt:i4>0</vt:i4>
      </vt:variant>
      <vt:variant>
        <vt:i4>0</vt:i4>
      </vt:variant>
      <vt:variant>
        <vt:i4>5</vt:i4>
      </vt:variant>
      <vt:variant>
        <vt:lpwstr>https://www.ohchr.org/en/hr-bodies/upr/ph-index</vt:lpwstr>
      </vt:variant>
      <vt:variant>
        <vt:lpwstr/>
      </vt:variant>
      <vt:variant>
        <vt:i4>3801200</vt:i4>
      </vt:variant>
      <vt:variant>
        <vt:i4>12</vt:i4>
      </vt:variant>
      <vt:variant>
        <vt:i4>0</vt:i4>
      </vt:variant>
      <vt:variant>
        <vt:i4>5</vt:i4>
      </vt:variant>
      <vt:variant>
        <vt:lpwstr>https://en.unesco.org/themes/safety-journalists/observatory/country/223790</vt:lpwstr>
      </vt:variant>
      <vt:variant>
        <vt:lpwstr/>
      </vt:variant>
      <vt:variant>
        <vt:i4>6029324</vt:i4>
      </vt:variant>
      <vt:variant>
        <vt:i4>9</vt:i4>
      </vt:variant>
      <vt:variant>
        <vt:i4>0</vt:i4>
      </vt:variant>
      <vt:variant>
        <vt:i4>5</vt:i4>
      </vt:variant>
      <vt:variant>
        <vt:lpwstr>http://www.dahas.org/</vt:lpwstr>
      </vt:variant>
      <vt:variant>
        <vt:lpwstr/>
      </vt:variant>
      <vt:variant>
        <vt:i4>655430</vt:i4>
      </vt:variant>
      <vt:variant>
        <vt:i4>6</vt:i4>
      </vt:variant>
      <vt:variant>
        <vt:i4>0</vt:i4>
      </vt:variant>
      <vt:variant>
        <vt:i4>5</vt:i4>
      </vt:variant>
      <vt:variant>
        <vt:lpwstr>http://mdtf.undp.org/</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Annual Narrative Report JP Philippines Human Rights.docx</dc:title>
  <dc:subject/>
  <dc:creator>Dalia</dc:creator>
  <cp:keywords/>
  <cp:lastModifiedBy>Mari Matsumoto</cp:lastModifiedBy>
  <cp:revision>2</cp:revision>
  <cp:lastPrinted>2012-11-28T22:52:00Z</cp:lastPrinted>
  <dcterms:created xsi:type="dcterms:W3CDTF">2023-05-30T20:18:00Z</dcterms:created>
  <dcterms:modified xsi:type="dcterms:W3CDTF">2023-05-30T20:18:00Z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0x010100385E4EF05B49DC4CAE7C4A00BC780DF8</vt:lpwstr>
  </property>
  <property fmtid="{D5CDD505-2E9C-101B-9397-08002B2CF9AE}" pid="3" name="GrammarlyDocumentId">
    <vt:lpwstr>16e34cbd3efebee1105736a68de96f479bf07a233e03461752205afdfe892b77</vt:lpwstr>
  </property>
</Properties>
</file>