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070E" w14:textId="77777777" w:rsidR="00F9483A" w:rsidRPr="00627A1C" w:rsidRDefault="00F9483A" w:rsidP="00F9483A">
      <w:pPr>
        <w:rPr>
          <w:b/>
        </w:rPr>
      </w:pPr>
      <w:r>
        <w:rPr>
          <w:b/>
        </w:rPr>
        <w:tab/>
      </w:r>
      <w:r>
        <w:rPr>
          <w:noProof/>
        </w:rPr>
        <w:drawing>
          <wp:anchor distT="0" distB="0" distL="114300" distR="114300" simplePos="0" relativeHeight="251661312" behindDoc="1" locked="0" layoutInCell="1" allowOverlap="1" wp14:anchorId="4D0301A9" wp14:editId="07638465">
            <wp:simplePos x="0" y="0"/>
            <wp:positionH relativeFrom="column">
              <wp:posOffset>-505047</wp:posOffset>
            </wp:positionH>
            <wp:positionV relativeFrom="paragraph">
              <wp:posOffset>-520995</wp:posOffset>
            </wp:positionV>
            <wp:extent cx="2330186" cy="1329069"/>
            <wp:effectExtent l="0" t="0" r="0" b="4445"/>
            <wp:wrapNone/>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0917" cy="13294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noProof/>
          <w:sz w:val="22"/>
          <w:szCs w:val="22"/>
          <w:lang w:val="en-US" w:eastAsia="en-US"/>
        </w:rPr>
        <w:drawing>
          <wp:anchor distT="0" distB="0" distL="114300" distR="114300" simplePos="0" relativeHeight="251660288" behindDoc="1" locked="0" layoutInCell="1" allowOverlap="1" wp14:anchorId="0FDABB8F" wp14:editId="555A1E83">
            <wp:simplePos x="0" y="0"/>
            <wp:positionH relativeFrom="column">
              <wp:posOffset>4776593</wp:posOffset>
            </wp:positionH>
            <wp:positionV relativeFrom="paragraph">
              <wp:posOffset>-520995</wp:posOffset>
            </wp:positionV>
            <wp:extent cx="1257133" cy="1275907"/>
            <wp:effectExtent l="0" t="0" r="635" b="635"/>
            <wp:wrapNone/>
            <wp:docPr id="2" name="Picture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tipo, nombre de la empresa&#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8946" cy="12777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A1C">
        <w:rPr>
          <w:b/>
        </w:rPr>
        <w:tab/>
      </w:r>
    </w:p>
    <w:p w14:paraId="543F924E" w14:textId="77777777" w:rsidR="00F9483A" w:rsidRDefault="00F9483A" w:rsidP="00F9483A">
      <w:pPr>
        <w:numPr>
          <w:ilvl w:val="12"/>
          <w:numId w:val="0"/>
        </w:numPr>
        <w:suppressAutoHyphens/>
        <w:jc w:val="center"/>
        <w:rPr>
          <w:b/>
          <w:color w:val="2E74B5" w:themeColor="accent5" w:themeShade="BF"/>
        </w:rPr>
      </w:pPr>
    </w:p>
    <w:p w14:paraId="25DC9B98" w14:textId="77777777" w:rsidR="00F9483A" w:rsidRDefault="00F9483A" w:rsidP="00F9483A">
      <w:pPr>
        <w:numPr>
          <w:ilvl w:val="12"/>
          <w:numId w:val="0"/>
        </w:numPr>
        <w:suppressAutoHyphens/>
        <w:jc w:val="center"/>
        <w:rPr>
          <w:b/>
          <w:color w:val="2E74B5" w:themeColor="accent5" w:themeShade="BF"/>
        </w:rPr>
      </w:pPr>
    </w:p>
    <w:p w14:paraId="1B49E738" w14:textId="77777777" w:rsidR="00F9483A" w:rsidRPr="00152EBC" w:rsidRDefault="00F9483A" w:rsidP="00F9483A">
      <w:pPr>
        <w:numPr>
          <w:ilvl w:val="12"/>
          <w:numId w:val="0"/>
        </w:numPr>
        <w:suppressAutoHyphens/>
        <w:jc w:val="center"/>
        <w:rPr>
          <w:b/>
          <w:bCs/>
          <w:caps/>
          <w:color w:val="2E74B5" w:themeColor="accent5" w:themeShade="BF"/>
        </w:rPr>
      </w:pPr>
      <w:r w:rsidRPr="00152EBC">
        <w:rPr>
          <w:b/>
          <w:color w:val="2E74B5" w:themeColor="accent5" w:themeShade="BF"/>
        </w:rPr>
        <w:t xml:space="preserve">PBF </w:t>
      </w:r>
      <w:r w:rsidRPr="00152EBC">
        <w:rPr>
          <w:b/>
          <w:bCs/>
          <w:caps/>
          <w:color w:val="2E74B5" w:themeColor="accent5" w:themeShade="BF"/>
        </w:rPr>
        <w:t>PROJECT progress report</w:t>
      </w:r>
    </w:p>
    <w:p w14:paraId="7D381061" w14:textId="77777777" w:rsidR="00F9483A" w:rsidRDefault="00F9483A" w:rsidP="00F9483A">
      <w:pPr>
        <w:jc w:val="center"/>
        <w:rPr>
          <w:b/>
          <w:bCs/>
          <w:caps/>
        </w:rPr>
      </w:pPr>
    </w:p>
    <w:p w14:paraId="6AD94C8D" w14:textId="77777777" w:rsidR="00F9483A" w:rsidRPr="00627A1C" w:rsidRDefault="00F9483A" w:rsidP="00F9483A">
      <w:pPr>
        <w:jc w:val="center"/>
        <w:rPr>
          <w:b/>
          <w:bCs/>
          <w:caps/>
        </w:rPr>
      </w:pPr>
      <w:r w:rsidRPr="00627A1C">
        <w:rPr>
          <w:b/>
          <w:bCs/>
          <w:caps/>
        </w:rPr>
        <w:t>COUNTRY:</w:t>
      </w:r>
      <w:r w:rsidRPr="00627A1C">
        <w:rPr>
          <w:bCs/>
          <w:iCs/>
          <w:snapToGrid w:val="0"/>
        </w:rPr>
        <w:t xml:space="preserve"> </w:t>
      </w:r>
      <w:r w:rsidRPr="002C24FF">
        <w:rPr>
          <w:b/>
          <w:iCs/>
          <w:snapToGrid w:val="0"/>
        </w:rPr>
        <w:t>BOLIVIA</w:t>
      </w:r>
    </w:p>
    <w:p w14:paraId="1DD0E4D7" w14:textId="77777777" w:rsidR="00F9483A" w:rsidRDefault="00F9483A" w:rsidP="00F9483A">
      <w:pPr>
        <w:jc w:val="center"/>
        <w:rPr>
          <w:b/>
          <w:bCs/>
          <w:caps/>
        </w:rPr>
      </w:pPr>
      <w:r w:rsidRPr="00627A1C">
        <w:rPr>
          <w:b/>
          <w:bCs/>
          <w:caps/>
        </w:rPr>
        <w:t xml:space="preserve">TYPE OF REPORT: </w:t>
      </w:r>
      <w:r>
        <w:rPr>
          <w:b/>
          <w:bCs/>
          <w:caps/>
        </w:rPr>
        <w:t>final</w:t>
      </w:r>
    </w:p>
    <w:p w14:paraId="0A86EE5A" w14:textId="3EA9B90F" w:rsidR="00F9483A" w:rsidRPr="00627A1C" w:rsidRDefault="00F9483A" w:rsidP="00F9483A">
      <w:pPr>
        <w:jc w:val="center"/>
        <w:rPr>
          <w:b/>
          <w:bCs/>
          <w:caps/>
        </w:rPr>
      </w:pPr>
      <w:r>
        <w:rPr>
          <w:b/>
          <w:bCs/>
          <w:caps/>
        </w:rPr>
        <w:t xml:space="preserve">period </w:t>
      </w:r>
      <w:r w:rsidRPr="00627A1C">
        <w:rPr>
          <w:b/>
          <w:bCs/>
          <w:caps/>
        </w:rPr>
        <w:t>of report</w:t>
      </w:r>
      <w:r w:rsidRPr="00064DFB">
        <w:rPr>
          <w:b/>
          <w:bCs/>
          <w:caps/>
        </w:rPr>
        <w:t xml:space="preserve">: </w:t>
      </w:r>
      <w:r>
        <w:rPr>
          <w:b/>
          <w:bCs/>
          <w:caps/>
        </w:rPr>
        <w:t xml:space="preserve">July 2020 to july </w:t>
      </w:r>
      <w:r w:rsidRPr="00064DFB">
        <w:rPr>
          <w:b/>
          <w:bCs/>
          <w:iCs/>
          <w:snapToGrid w:val="0"/>
        </w:rPr>
        <w:t>202</w:t>
      </w:r>
      <w:r>
        <w:rPr>
          <w:b/>
          <w:bCs/>
          <w:iCs/>
          <w:snapToGrid w:val="0"/>
        </w:rPr>
        <w:t>2</w:t>
      </w:r>
    </w:p>
    <w:p w14:paraId="7572A9B1" w14:textId="77777777" w:rsidR="00F9483A" w:rsidRPr="00627A1C" w:rsidRDefault="00F9483A" w:rsidP="00F9483A">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F9483A" w:rsidRPr="00627A1C" w14:paraId="3682B48C" w14:textId="77777777" w:rsidTr="00227968">
        <w:trPr>
          <w:trHeight w:val="422"/>
        </w:trPr>
        <w:tc>
          <w:tcPr>
            <w:tcW w:w="10080" w:type="dxa"/>
            <w:gridSpan w:val="2"/>
          </w:tcPr>
          <w:p w14:paraId="4AE4D194" w14:textId="77777777" w:rsidR="00F9483A" w:rsidRPr="00064DFB" w:rsidRDefault="00F9483A" w:rsidP="00663F4F">
            <w:pPr>
              <w:pStyle w:val="BalloonText"/>
              <w:numPr>
                <w:ilvl w:val="12"/>
                <w:numId w:val="0"/>
              </w:numPr>
              <w:tabs>
                <w:tab w:val="left" w:pos="-720"/>
                <w:tab w:val="left" w:pos="4500"/>
              </w:tabs>
              <w:suppressAutoHyphens/>
              <w:rPr>
                <w:rFonts w:ascii="Times New Roman" w:hAnsi="Times New Roman" w:cs="Times New Roman"/>
                <w:b/>
                <w:color w:val="2E74B5" w:themeColor="accent5" w:themeShade="BF"/>
                <w:sz w:val="24"/>
                <w:szCs w:val="24"/>
                <w:lang w:val="es-AR"/>
              </w:rPr>
            </w:pPr>
            <w:r w:rsidRPr="003C4994">
              <w:rPr>
                <w:rFonts w:ascii="Times New Roman" w:hAnsi="Times New Roman" w:cs="Times New Roman"/>
                <w:b/>
                <w:sz w:val="24"/>
                <w:szCs w:val="24"/>
                <w:lang w:val="es-BO"/>
              </w:rPr>
              <w:t xml:space="preserve">Project Title: </w:t>
            </w:r>
            <w:r w:rsidRPr="00064DFB">
              <w:rPr>
                <w:rFonts w:ascii="Times New Roman" w:hAnsi="Times New Roman" w:cs="Times New Roman"/>
                <w:b/>
                <w:color w:val="2E74B5" w:themeColor="accent5" w:themeShade="BF"/>
                <w:sz w:val="24"/>
                <w:szCs w:val="24"/>
                <w:lang w:val="es-BO"/>
              </w:rPr>
              <w:t>“</w:t>
            </w:r>
            <w:r w:rsidRPr="00064DFB">
              <w:rPr>
                <w:rFonts w:ascii="Times New Roman" w:hAnsi="Times New Roman" w:cs="Times New Roman"/>
                <w:b/>
                <w:color w:val="2E74B5" w:themeColor="accent5" w:themeShade="BF"/>
                <w:sz w:val="24"/>
                <w:szCs w:val="24"/>
                <w:lang w:val="es-AR"/>
              </w:rPr>
              <w:t>APOYANDO EL DIÁLOGO Y LOS DERECHOS HUMANOS PARA LA CONSTRUCCIÓN DE PAZ EN BOLIVIA”</w:t>
            </w:r>
          </w:p>
          <w:p w14:paraId="4748F25B" w14:textId="77777777" w:rsidR="00F9483A" w:rsidRPr="003C4994" w:rsidRDefault="00F9483A" w:rsidP="00227968">
            <w:pPr>
              <w:pStyle w:val="BalloonText"/>
              <w:numPr>
                <w:ilvl w:val="12"/>
                <w:numId w:val="0"/>
              </w:numPr>
              <w:tabs>
                <w:tab w:val="left" w:pos="-720"/>
                <w:tab w:val="left" w:pos="4500"/>
              </w:tabs>
              <w:suppressAutoHyphens/>
              <w:rPr>
                <w:rFonts w:ascii="Times New Roman" w:hAnsi="Times New Roman" w:cs="Times New Roman"/>
                <w:b/>
                <w:sz w:val="24"/>
                <w:szCs w:val="24"/>
                <w:lang w:val="es-AR"/>
              </w:rPr>
            </w:pPr>
          </w:p>
          <w:p w14:paraId="548673DC" w14:textId="77777777" w:rsidR="00F9483A" w:rsidRDefault="00F9483A" w:rsidP="00227968">
            <w:pPr>
              <w:rPr>
                <w:b/>
              </w:rPr>
            </w:pPr>
            <w:r w:rsidRPr="00627A1C">
              <w:rPr>
                <w:b/>
              </w:rPr>
              <w:t xml:space="preserve">Project Number from MPTF-O Gateway: </w:t>
            </w:r>
            <w:r>
              <w:rPr>
                <w:b/>
              </w:rPr>
              <w:t>PBF/IRF-366 – Project ID: 00122936</w:t>
            </w:r>
          </w:p>
          <w:p w14:paraId="4517A0DA" w14:textId="77777777" w:rsidR="00F9483A" w:rsidRPr="00627A1C" w:rsidRDefault="00F9483A" w:rsidP="00227968">
            <w:pPr>
              <w:rPr>
                <w:b/>
              </w:rPr>
            </w:pPr>
          </w:p>
        </w:tc>
      </w:tr>
      <w:tr w:rsidR="00F9483A" w:rsidRPr="00627A1C" w14:paraId="4D27E099" w14:textId="77777777" w:rsidTr="00227968">
        <w:trPr>
          <w:trHeight w:val="422"/>
        </w:trPr>
        <w:tc>
          <w:tcPr>
            <w:tcW w:w="4163" w:type="dxa"/>
          </w:tcPr>
          <w:p w14:paraId="4F55212C" w14:textId="77777777" w:rsidR="00F9483A" w:rsidRPr="00627A1C" w:rsidRDefault="00F9483A" w:rsidP="00227968">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If funding is disbursed into a national or regional trust fund: </w:t>
            </w:r>
          </w:p>
          <w:p w14:paraId="0FE66550" w14:textId="77777777" w:rsidR="00F9483A" w:rsidRPr="00627A1C" w:rsidRDefault="00F9483A" w:rsidP="00227968">
            <w:pPr>
              <w:tabs>
                <w:tab w:val="left" w:pos="0"/>
              </w:tabs>
              <w:suppressAutoHyphens/>
              <w:jc w:val="both"/>
              <w:rPr>
                <w:b/>
                <w:spacing w:val="-3"/>
              </w:rPr>
            </w:pPr>
            <w:r>
              <w:fldChar w:fldCharType="begin">
                <w:ffData>
                  <w:name w:val="Check1"/>
                  <w:enabled/>
                  <w:calcOnExit w:val="0"/>
                  <w:checkBox>
                    <w:sizeAuto/>
                    <w:default w:val="1"/>
                  </w:checkBox>
                </w:ffData>
              </w:fldChar>
            </w:r>
            <w:bookmarkStart w:id="0" w:name="Check1"/>
            <w:r>
              <w:instrText xml:space="preserve"> FORMCHECKBOX </w:instrText>
            </w:r>
            <w:r w:rsidR="00000000">
              <w:fldChar w:fldCharType="separate"/>
            </w:r>
            <w:r>
              <w:fldChar w:fldCharType="end"/>
            </w:r>
            <w:bookmarkEnd w:id="0"/>
            <w:r w:rsidRPr="00627A1C">
              <w:tab/>
            </w:r>
            <w:r w:rsidRPr="00627A1C">
              <w:tab/>
            </w:r>
            <w:r w:rsidRPr="00627A1C">
              <w:rPr>
                <w:spacing w:val="-3"/>
              </w:rPr>
              <w:t>Country Trust Fund</w:t>
            </w:r>
            <w:r w:rsidRPr="00627A1C">
              <w:rPr>
                <w:b/>
                <w:spacing w:val="-3"/>
              </w:rPr>
              <w:t xml:space="preserve"> </w:t>
            </w:r>
          </w:p>
          <w:p w14:paraId="14C956C0" w14:textId="77777777" w:rsidR="00F9483A" w:rsidRPr="00627A1C" w:rsidRDefault="00F9483A" w:rsidP="00227968">
            <w:pPr>
              <w:tabs>
                <w:tab w:val="left" w:pos="0"/>
              </w:tabs>
              <w:suppressAutoHyphens/>
              <w:jc w:val="both"/>
              <w:rPr>
                <w:b/>
              </w:rPr>
            </w:pPr>
            <w:r w:rsidRPr="00627A1C">
              <w:fldChar w:fldCharType="begin">
                <w:ffData>
                  <w:name w:val="Check1"/>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ab/>
            </w:r>
            <w:r w:rsidRPr="00627A1C">
              <w:tab/>
              <w:t>Regional Trust Fund</w:t>
            </w:r>
            <w:r w:rsidRPr="00627A1C">
              <w:rPr>
                <w:b/>
              </w:rPr>
              <w:t xml:space="preserve"> </w:t>
            </w:r>
          </w:p>
          <w:p w14:paraId="0B11CF6E" w14:textId="77777777" w:rsidR="00F9483A" w:rsidRPr="00627A1C" w:rsidRDefault="00F9483A" w:rsidP="00227968">
            <w:pPr>
              <w:tabs>
                <w:tab w:val="left" w:pos="0"/>
              </w:tabs>
              <w:suppressAutoHyphens/>
              <w:jc w:val="both"/>
              <w:rPr>
                <w:b/>
              </w:rPr>
            </w:pPr>
          </w:p>
          <w:p w14:paraId="454F73F8" w14:textId="77777777" w:rsidR="00F9483A" w:rsidRPr="00627A1C" w:rsidRDefault="00F9483A" w:rsidP="00227968">
            <w:pPr>
              <w:pStyle w:val="BalloonText"/>
              <w:numPr>
                <w:ilvl w:val="12"/>
                <w:numId w:val="0"/>
              </w:numPr>
              <w:tabs>
                <w:tab w:val="left" w:pos="-720"/>
                <w:tab w:val="left" w:pos="4500"/>
              </w:tabs>
              <w:rPr>
                <w:b/>
              </w:rPr>
            </w:pPr>
            <w:r w:rsidRPr="00627A1C">
              <w:rPr>
                <w:rFonts w:ascii="Times New Roman" w:hAnsi="Times New Roman" w:cs="Times New Roman"/>
                <w:b/>
                <w:sz w:val="24"/>
                <w:szCs w:val="24"/>
              </w:rPr>
              <w:t xml:space="preserve">Name of Recipient Fund: </w:t>
            </w:r>
            <w:r>
              <w:rPr>
                <w:rFonts w:ascii="Times New Roman" w:hAnsi="Times New Roman" w:cs="Times New Roman"/>
                <w:b/>
                <w:sz w:val="24"/>
                <w:szCs w:val="24"/>
              </w:rPr>
              <w:t>IRF</w:t>
            </w:r>
          </w:p>
        </w:tc>
        <w:tc>
          <w:tcPr>
            <w:tcW w:w="5917" w:type="dxa"/>
          </w:tcPr>
          <w:p w14:paraId="1420D61A" w14:textId="77777777" w:rsidR="00F9483A" w:rsidRPr="00627A1C" w:rsidRDefault="00F9483A" w:rsidP="00227968">
            <w:pPr>
              <w:rPr>
                <w:b/>
                <w:bCs/>
                <w:iCs/>
              </w:rPr>
            </w:pPr>
            <w:r w:rsidRPr="00627A1C">
              <w:rPr>
                <w:b/>
                <w:bCs/>
                <w:iCs/>
              </w:rPr>
              <w:t xml:space="preserve">Type and name of recipient organizations: </w:t>
            </w:r>
          </w:p>
          <w:p w14:paraId="4AC2513A" w14:textId="77777777" w:rsidR="00F9483A" w:rsidRPr="00627A1C" w:rsidRDefault="00F9483A" w:rsidP="00227968">
            <w:pPr>
              <w:rPr>
                <w:b/>
                <w:bCs/>
                <w:iCs/>
              </w:rPr>
            </w:pPr>
          </w:p>
          <w:p w14:paraId="1BB2F73D" w14:textId="77777777" w:rsidR="00F9483A" w:rsidRPr="00627A1C" w:rsidRDefault="00F9483A" w:rsidP="00227968">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UNDP</w:t>
            </w:r>
            <w:r w:rsidRPr="00627A1C">
              <w:rPr>
                <w:rFonts w:ascii="Times New Roman" w:hAnsi="Times New Roman" w:cs="Times New Roman"/>
                <w:b/>
                <w:sz w:val="24"/>
                <w:szCs w:val="24"/>
              </w:rPr>
              <w:t xml:space="preserve"> (Convening Agency)</w:t>
            </w:r>
          </w:p>
          <w:p w14:paraId="3BC3987B" w14:textId="77777777" w:rsidR="00F9483A" w:rsidRDefault="00F9483A" w:rsidP="00227968">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UN WOMEN</w:t>
            </w:r>
          </w:p>
          <w:p w14:paraId="59BD7ECC" w14:textId="77777777" w:rsidR="00F9483A" w:rsidRPr="00627A1C" w:rsidRDefault="00F9483A" w:rsidP="00227968">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OHCHR</w:t>
            </w:r>
          </w:p>
          <w:p w14:paraId="55B64953" w14:textId="77777777" w:rsidR="00F9483A" w:rsidRPr="00627A1C" w:rsidRDefault="00F9483A" w:rsidP="00227968">
            <w:pPr>
              <w:pStyle w:val="BalloonText"/>
              <w:numPr>
                <w:ilvl w:val="12"/>
                <w:numId w:val="0"/>
              </w:numPr>
              <w:tabs>
                <w:tab w:val="left" w:pos="-720"/>
                <w:tab w:val="left" w:pos="4500"/>
              </w:tabs>
              <w:rPr>
                <w:rFonts w:ascii="Times New Roman" w:hAnsi="Times New Roman" w:cs="Times New Roman"/>
                <w:b/>
                <w:sz w:val="24"/>
                <w:szCs w:val="24"/>
              </w:rPr>
            </w:pPr>
          </w:p>
        </w:tc>
      </w:tr>
      <w:tr w:rsidR="00F9483A" w:rsidRPr="00627A1C" w14:paraId="668231DA" w14:textId="77777777" w:rsidTr="00227968">
        <w:trPr>
          <w:trHeight w:val="368"/>
        </w:trPr>
        <w:tc>
          <w:tcPr>
            <w:tcW w:w="10080" w:type="dxa"/>
            <w:gridSpan w:val="2"/>
          </w:tcPr>
          <w:p w14:paraId="0DE0398F" w14:textId="77777777" w:rsidR="00F9483A" w:rsidRPr="00627A1C" w:rsidRDefault="00F9483A" w:rsidP="00227968">
            <w:pPr>
              <w:rPr>
                <w:b/>
                <w:bCs/>
                <w:iCs/>
              </w:rPr>
            </w:pPr>
            <w:r w:rsidRPr="00627A1C">
              <w:rPr>
                <w:b/>
                <w:bCs/>
                <w:iCs/>
              </w:rPr>
              <w:t xml:space="preserve">Date of first transfer: </w:t>
            </w:r>
            <w:r>
              <w:rPr>
                <w:bCs/>
                <w:iCs/>
                <w:snapToGrid w:val="0"/>
              </w:rPr>
              <w:t>16/JUL/2020</w:t>
            </w:r>
          </w:p>
          <w:p w14:paraId="6E0CCC9B" w14:textId="77777777" w:rsidR="00F9483A" w:rsidRPr="00627A1C" w:rsidRDefault="00F9483A" w:rsidP="00227968">
            <w:pPr>
              <w:rPr>
                <w:bCs/>
                <w:iCs/>
                <w:snapToGrid w:val="0"/>
              </w:rPr>
            </w:pPr>
            <w:r w:rsidRPr="00627A1C">
              <w:rPr>
                <w:b/>
                <w:bCs/>
                <w:iCs/>
              </w:rPr>
              <w:t xml:space="preserve">Project end date: </w:t>
            </w:r>
            <w:r w:rsidRPr="00E07848">
              <w:rPr>
                <w:b/>
                <w:bCs/>
                <w:iCs/>
              </w:rPr>
              <w:t>14</w:t>
            </w:r>
            <w:r w:rsidRPr="00E07848">
              <w:rPr>
                <w:b/>
                <w:bCs/>
                <w:iCs/>
                <w:snapToGrid w:val="0"/>
              </w:rPr>
              <w:t>/JUL/2022 (Considering the extension)</w:t>
            </w:r>
          </w:p>
          <w:p w14:paraId="7C125635" w14:textId="77777777" w:rsidR="00F9483A" w:rsidRPr="00627A1C" w:rsidRDefault="00F9483A" w:rsidP="00227968">
            <w:pPr>
              <w:rPr>
                <w:b/>
                <w:bCs/>
                <w:iCs/>
              </w:rPr>
            </w:pPr>
            <w:r w:rsidRPr="00627A1C">
              <w:rPr>
                <w:b/>
                <w:iCs/>
                <w:snapToGrid w:val="0"/>
              </w:rPr>
              <w:t>Is the current project end date within 6 months?</w:t>
            </w:r>
            <w:r w:rsidRPr="00627A1C">
              <w:rPr>
                <w:bCs/>
                <w:iCs/>
                <w:snapToGrid w:val="0"/>
              </w:rPr>
              <w:t xml:space="preserve"> </w:t>
            </w:r>
          </w:p>
        </w:tc>
      </w:tr>
      <w:tr w:rsidR="00F9483A" w:rsidRPr="00627A1C" w14:paraId="43CD8AB3" w14:textId="77777777" w:rsidTr="00227968">
        <w:trPr>
          <w:trHeight w:val="368"/>
        </w:trPr>
        <w:tc>
          <w:tcPr>
            <w:tcW w:w="10080" w:type="dxa"/>
            <w:gridSpan w:val="2"/>
          </w:tcPr>
          <w:p w14:paraId="2BBF691D" w14:textId="77777777" w:rsidR="00F9483A" w:rsidRPr="00627A1C" w:rsidRDefault="00F9483A" w:rsidP="00227968">
            <w:pPr>
              <w:rPr>
                <w:b/>
                <w:bCs/>
                <w:iCs/>
              </w:rPr>
            </w:pPr>
            <w:r w:rsidRPr="00627A1C">
              <w:rPr>
                <w:b/>
                <w:bCs/>
                <w:iCs/>
              </w:rPr>
              <w:t>Check if the project falls under one or more PBF priority windows:</w:t>
            </w:r>
          </w:p>
          <w:p w14:paraId="69304D1B" w14:textId="77777777" w:rsidR="00F9483A" w:rsidRPr="00627A1C" w:rsidRDefault="00F9483A" w:rsidP="00227968">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627A1C">
              <w:t xml:space="preserve"> Gender promotion initiative</w:t>
            </w:r>
          </w:p>
          <w:p w14:paraId="7D0B0143" w14:textId="77777777" w:rsidR="00F9483A" w:rsidRPr="00627A1C" w:rsidRDefault="00F9483A" w:rsidP="00227968">
            <w:r w:rsidRPr="00627A1C">
              <w:fldChar w:fldCharType="begin">
                <w:ffData>
                  <w:name w:val=""/>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 xml:space="preserve"> Youth promotion initiative</w:t>
            </w:r>
          </w:p>
          <w:p w14:paraId="2A3C5C3B" w14:textId="77777777" w:rsidR="00F9483A" w:rsidRPr="00627A1C" w:rsidRDefault="00F9483A" w:rsidP="00227968">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627A1C">
              <w:t xml:space="preserve"> Transition from UN or regional peacekeeping or special political missions</w:t>
            </w:r>
          </w:p>
          <w:p w14:paraId="68AB04B2" w14:textId="77777777" w:rsidR="00F9483A" w:rsidRPr="00627A1C" w:rsidRDefault="00F9483A" w:rsidP="00227968">
            <w:r w:rsidRPr="00627A1C">
              <w:fldChar w:fldCharType="begin">
                <w:ffData>
                  <w:name w:val=""/>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 xml:space="preserve"> Cross-border or regional project</w:t>
            </w:r>
          </w:p>
          <w:p w14:paraId="03E00286" w14:textId="77777777" w:rsidR="00F9483A" w:rsidRPr="00627A1C" w:rsidRDefault="00F9483A" w:rsidP="00227968">
            <w:pPr>
              <w:rPr>
                <w:b/>
                <w:bCs/>
                <w:iCs/>
              </w:rPr>
            </w:pPr>
          </w:p>
        </w:tc>
      </w:tr>
      <w:tr w:rsidR="00F9483A" w:rsidRPr="00627A1C" w14:paraId="65C82CD3" w14:textId="77777777" w:rsidTr="00227968">
        <w:trPr>
          <w:trHeight w:val="1124"/>
        </w:trPr>
        <w:tc>
          <w:tcPr>
            <w:tcW w:w="10080" w:type="dxa"/>
            <w:gridSpan w:val="2"/>
          </w:tcPr>
          <w:p w14:paraId="3F4EBB76" w14:textId="77777777" w:rsidR="00F9483A" w:rsidRPr="00627A1C" w:rsidRDefault="00F9483A" w:rsidP="00227968">
            <w:pPr>
              <w:rPr>
                <w:b/>
                <w:bCs/>
                <w:iCs/>
              </w:rPr>
            </w:pPr>
            <w:r w:rsidRPr="00627A1C">
              <w:rPr>
                <w:b/>
                <w:bCs/>
                <w:iCs/>
              </w:rPr>
              <w:t xml:space="preserve">Total PBF approved project budget (by recipient organization): </w:t>
            </w:r>
          </w:p>
          <w:p w14:paraId="7C050994" w14:textId="20433751" w:rsidR="00A83043" w:rsidRDefault="00A83043" w:rsidP="00227968">
            <w:pPr>
              <w:pStyle w:val="BalloonText"/>
              <w:numPr>
                <w:ilvl w:val="12"/>
                <w:numId w:val="0"/>
              </w:numPr>
              <w:tabs>
                <w:tab w:val="left" w:pos="-720"/>
                <w:tab w:val="left" w:pos="4500"/>
              </w:tabs>
              <w:suppressAutoHyphens/>
              <w:rPr>
                <w:rFonts w:ascii="Times New Roman" w:hAnsi="Times New Roman" w:cs="Times New Roman"/>
                <w:b/>
                <w:bCs/>
                <w:iCs/>
                <w:snapToGrid w:val="0"/>
                <w:sz w:val="28"/>
                <w:szCs w:val="28"/>
              </w:rPr>
            </w:pPr>
          </w:p>
          <w:p w14:paraId="1A3DE522" w14:textId="77777777" w:rsidR="00A83043" w:rsidRDefault="00A83043" w:rsidP="00A83043">
            <w:pPr>
              <w:rPr>
                <w:b/>
              </w:rPr>
            </w:pPr>
          </w:p>
          <w:tbl>
            <w:tblPr>
              <w:tblStyle w:val="a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99"/>
              <w:gridCol w:w="2018"/>
              <w:gridCol w:w="2018"/>
              <w:gridCol w:w="2019"/>
            </w:tblGrid>
            <w:tr w:rsidR="00A83043" w14:paraId="118BCC2E" w14:textId="77777777" w:rsidTr="00227968">
              <w:tc>
                <w:tcPr>
                  <w:tcW w:w="3799" w:type="dxa"/>
                </w:tcPr>
                <w:p w14:paraId="538C157A" w14:textId="77777777" w:rsidR="00A83043" w:rsidRDefault="00A83043" w:rsidP="00A83043">
                  <w:pPr>
                    <w:rPr>
                      <w:b/>
                    </w:rPr>
                  </w:pPr>
                  <w:r>
                    <w:rPr>
                      <w:b/>
                    </w:rPr>
                    <w:t>Recipient organisation</w:t>
                  </w:r>
                </w:p>
              </w:tc>
              <w:tc>
                <w:tcPr>
                  <w:tcW w:w="2018" w:type="dxa"/>
                </w:tcPr>
                <w:p w14:paraId="4020D824" w14:textId="77777777" w:rsidR="00A83043" w:rsidRDefault="00A83043" w:rsidP="00A83043">
                  <w:pPr>
                    <w:jc w:val="center"/>
                    <w:rPr>
                      <w:b/>
                    </w:rPr>
                  </w:pPr>
                  <w:r>
                    <w:rPr>
                      <w:b/>
                    </w:rPr>
                    <w:t>Budget Allocated ($)</w:t>
                  </w:r>
                </w:p>
              </w:tc>
              <w:tc>
                <w:tcPr>
                  <w:tcW w:w="2018" w:type="dxa"/>
                </w:tcPr>
                <w:p w14:paraId="4710A95B" w14:textId="77777777" w:rsidR="00A83043" w:rsidRDefault="00A83043" w:rsidP="00A83043">
                  <w:pPr>
                    <w:jc w:val="center"/>
                    <w:rPr>
                      <w:b/>
                    </w:rPr>
                  </w:pPr>
                  <w:r>
                    <w:rPr>
                      <w:b/>
                    </w:rPr>
                    <w:t>Amount Transferred to date ($)</w:t>
                  </w:r>
                </w:p>
              </w:tc>
              <w:tc>
                <w:tcPr>
                  <w:tcW w:w="2019" w:type="dxa"/>
                </w:tcPr>
                <w:p w14:paraId="653DDE73" w14:textId="77777777" w:rsidR="00A83043" w:rsidRDefault="00A83043" w:rsidP="00A83043">
                  <w:pPr>
                    <w:jc w:val="center"/>
                    <w:rPr>
                      <w:b/>
                    </w:rPr>
                  </w:pPr>
                  <w:r>
                    <w:rPr>
                      <w:b/>
                    </w:rPr>
                    <w:t>Amount spent to date ($)</w:t>
                  </w:r>
                </w:p>
              </w:tc>
            </w:tr>
            <w:tr w:rsidR="00106141" w14:paraId="5D2C709A" w14:textId="77777777" w:rsidTr="00227968">
              <w:tc>
                <w:tcPr>
                  <w:tcW w:w="3799" w:type="dxa"/>
                </w:tcPr>
                <w:p w14:paraId="3B24B17D" w14:textId="6E683535" w:rsidR="00106141" w:rsidRDefault="00106141" w:rsidP="00106141">
                  <w:pPr>
                    <w:rPr>
                      <w:b/>
                    </w:rPr>
                  </w:pPr>
                  <w:r>
                    <w:rPr>
                      <w:b/>
                    </w:rPr>
                    <w:t>UNDP</w:t>
                  </w:r>
                </w:p>
              </w:tc>
              <w:tc>
                <w:tcPr>
                  <w:tcW w:w="2018" w:type="dxa"/>
                </w:tcPr>
                <w:p w14:paraId="09B9EBC5" w14:textId="74252D77" w:rsidR="00106141" w:rsidRDefault="00106141" w:rsidP="00106141">
                  <w:pPr>
                    <w:jc w:val="right"/>
                    <w:rPr>
                      <w:b/>
                    </w:rPr>
                  </w:pPr>
                  <w:r>
                    <w:rPr>
                      <w:bCs/>
                      <w:iCs/>
                      <w:snapToGrid w:val="0"/>
                    </w:rPr>
                    <w:t>1,750,000</w:t>
                  </w:r>
                </w:p>
              </w:tc>
              <w:tc>
                <w:tcPr>
                  <w:tcW w:w="2018" w:type="dxa"/>
                </w:tcPr>
                <w:p w14:paraId="3C96927F" w14:textId="310C985B" w:rsidR="00106141" w:rsidRPr="00A83043" w:rsidRDefault="00106141" w:rsidP="00106141">
                  <w:pPr>
                    <w:jc w:val="center"/>
                    <w:rPr>
                      <w:b/>
                      <w:highlight w:val="yellow"/>
                    </w:rPr>
                  </w:pPr>
                  <w:r>
                    <w:rPr>
                      <w:bCs/>
                      <w:iCs/>
                      <w:snapToGrid w:val="0"/>
                    </w:rPr>
                    <w:t>1,750,000</w:t>
                  </w:r>
                </w:p>
              </w:tc>
              <w:tc>
                <w:tcPr>
                  <w:tcW w:w="2019" w:type="dxa"/>
                </w:tcPr>
                <w:p w14:paraId="777EF93C" w14:textId="6DE0D834" w:rsidR="00106141" w:rsidRPr="00A83043" w:rsidRDefault="00106141" w:rsidP="00106141">
                  <w:pPr>
                    <w:jc w:val="center"/>
                    <w:rPr>
                      <w:b/>
                      <w:highlight w:val="yellow"/>
                    </w:rPr>
                  </w:pPr>
                  <w:r>
                    <w:rPr>
                      <w:bCs/>
                      <w:iCs/>
                      <w:snapToGrid w:val="0"/>
                    </w:rPr>
                    <w:t>1,750,001</w:t>
                  </w:r>
                </w:p>
              </w:tc>
            </w:tr>
            <w:tr w:rsidR="00106141" w14:paraId="67CEE65E" w14:textId="77777777" w:rsidTr="00227968">
              <w:tc>
                <w:tcPr>
                  <w:tcW w:w="3799" w:type="dxa"/>
                </w:tcPr>
                <w:p w14:paraId="0CE89CE3" w14:textId="0E029020" w:rsidR="00106141" w:rsidRDefault="00106141" w:rsidP="00106141">
                  <w:pPr>
                    <w:rPr>
                      <w:b/>
                    </w:rPr>
                  </w:pPr>
                  <w:r>
                    <w:rPr>
                      <w:b/>
                    </w:rPr>
                    <w:t>UN WOMEN</w:t>
                  </w:r>
                </w:p>
              </w:tc>
              <w:tc>
                <w:tcPr>
                  <w:tcW w:w="2018" w:type="dxa"/>
                </w:tcPr>
                <w:p w14:paraId="52D77B3E" w14:textId="347D562D" w:rsidR="00106141" w:rsidRDefault="00106141" w:rsidP="00106141">
                  <w:pPr>
                    <w:jc w:val="right"/>
                    <w:rPr>
                      <w:b/>
                    </w:rPr>
                  </w:pPr>
                  <w:r>
                    <w:t>650,000</w:t>
                  </w:r>
                </w:p>
              </w:tc>
              <w:tc>
                <w:tcPr>
                  <w:tcW w:w="2018" w:type="dxa"/>
                </w:tcPr>
                <w:p w14:paraId="2F9FDE01" w14:textId="1757C3FE" w:rsidR="00106141" w:rsidRPr="00A83043" w:rsidRDefault="00106141" w:rsidP="00106141">
                  <w:pPr>
                    <w:jc w:val="center"/>
                    <w:rPr>
                      <w:b/>
                      <w:highlight w:val="yellow"/>
                    </w:rPr>
                  </w:pPr>
                  <w:r>
                    <w:t>650,000</w:t>
                  </w:r>
                </w:p>
              </w:tc>
              <w:tc>
                <w:tcPr>
                  <w:tcW w:w="2019" w:type="dxa"/>
                </w:tcPr>
                <w:p w14:paraId="23149618" w14:textId="3CE94891" w:rsidR="00106141" w:rsidRPr="00A83043" w:rsidRDefault="00106141" w:rsidP="00106141">
                  <w:pPr>
                    <w:jc w:val="center"/>
                    <w:rPr>
                      <w:b/>
                      <w:highlight w:val="yellow"/>
                    </w:rPr>
                  </w:pPr>
                  <w:r>
                    <w:t>650,000</w:t>
                  </w:r>
                </w:p>
              </w:tc>
            </w:tr>
            <w:tr w:rsidR="00106141" w14:paraId="4A78221D" w14:textId="77777777" w:rsidTr="00227968">
              <w:tc>
                <w:tcPr>
                  <w:tcW w:w="3799" w:type="dxa"/>
                </w:tcPr>
                <w:p w14:paraId="07688137" w14:textId="263268D7" w:rsidR="00106141" w:rsidRDefault="00106141" w:rsidP="00106141">
                  <w:pPr>
                    <w:rPr>
                      <w:b/>
                    </w:rPr>
                  </w:pPr>
                  <w:r>
                    <w:rPr>
                      <w:b/>
                    </w:rPr>
                    <w:t>OHCHR</w:t>
                  </w:r>
                </w:p>
              </w:tc>
              <w:tc>
                <w:tcPr>
                  <w:tcW w:w="2018" w:type="dxa"/>
                </w:tcPr>
                <w:p w14:paraId="4F31BF05" w14:textId="1CCFCCA3" w:rsidR="00106141" w:rsidRDefault="00106141" w:rsidP="00106141">
                  <w:pPr>
                    <w:jc w:val="right"/>
                    <w:rPr>
                      <w:b/>
                    </w:rPr>
                  </w:pPr>
                  <w:r>
                    <w:rPr>
                      <w:bCs/>
                      <w:iCs/>
                      <w:snapToGrid w:val="0"/>
                    </w:rPr>
                    <w:t>600,000</w:t>
                  </w:r>
                </w:p>
              </w:tc>
              <w:tc>
                <w:tcPr>
                  <w:tcW w:w="2018" w:type="dxa"/>
                </w:tcPr>
                <w:p w14:paraId="427A0AD1" w14:textId="20D05068" w:rsidR="00106141" w:rsidRPr="00A83043" w:rsidRDefault="00106141" w:rsidP="00106141">
                  <w:pPr>
                    <w:jc w:val="center"/>
                    <w:rPr>
                      <w:b/>
                      <w:highlight w:val="yellow"/>
                    </w:rPr>
                  </w:pPr>
                  <w:r>
                    <w:rPr>
                      <w:bCs/>
                      <w:iCs/>
                      <w:snapToGrid w:val="0"/>
                    </w:rPr>
                    <w:t>600,000</w:t>
                  </w:r>
                </w:p>
              </w:tc>
              <w:tc>
                <w:tcPr>
                  <w:tcW w:w="2019" w:type="dxa"/>
                </w:tcPr>
                <w:p w14:paraId="5EFDD242" w14:textId="5283CA6E" w:rsidR="00106141" w:rsidRPr="00A83043" w:rsidRDefault="00106141" w:rsidP="00106141">
                  <w:pPr>
                    <w:jc w:val="center"/>
                    <w:rPr>
                      <w:b/>
                      <w:highlight w:val="yellow"/>
                    </w:rPr>
                  </w:pPr>
                  <w:r>
                    <w:rPr>
                      <w:bCs/>
                      <w:iCs/>
                      <w:snapToGrid w:val="0"/>
                    </w:rPr>
                    <w:t>595,026</w:t>
                  </w:r>
                </w:p>
              </w:tc>
            </w:tr>
            <w:tr w:rsidR="00A83043" w14:paraId="2EC34281" w14:textId="77777777" w:rsidTr="00227968">
              <w:tc>
                <w:tcPr>
                  <w:tcW w:w="3799" w:type="dxa"/>
                </w:tcPr>
                <w:p w14:paraId="340A85CA" w14:textId="77777777" w:rsidR="00A83043" w:rsidRDefault="00A83043" w:rsidP="00A83043">
                  <w:pPr>
                    <w:rPr>
                      <w:b/>
                    </w:rPr>
                  </w:pPr>
                  <w:r>
                    <w:rPr>
                      <w:b/>
                    </w:rPr>
                    <w:t>TOTAL</w:t>
                  </w:r>
                </w:p>
              </w:tc>
              <w:tc>
                <w:tcPr>
                  <w:tcW w:w="2018" w:type="dxa"/>
                </w:tcPr>
                <w:p w14:paraId="12BB7552" w14:textId="706E9BFB" w:rsidR="00A83043" w:rsidRDefault="00A83043" w:rsidP="00A83043">
                  <w:pPr>
                    <w:jc w:val="right"/>
                    <w:rPr>
                      <w:b/>
                    </w:rPr>
                  </w:pPr>
                  <w:r w:rsidRPr="00E0127D">
                    <w:rPr>
                      <w:b/>
                      <w:bCs/>
                      <w:iCs/>
                      <w:snapToGrid w:val="0"/>
                    </w:rPr>
                    <w:t>3,000,000</w:t>
                  </w:r>
                </w:p>
              </w:tc>
              <w:tc>
                <w:tcPr>
                  <w:tcW w:w="2018" w:type="dxa"/>
                </w:tcPr>
                <w:p w14:paraId="3C908396" w14:textId="657419A1" w:rsidR="00A83043" w:rsidRPr="00A83043" w:rsidRDefault="00106141" w:rsidP="00A83043">
                  <w:pPr>
                    <w:jc w:val="center"/>
                    <w:rPr>
                      <w:b/>
                      <w:highlight w:val="yellow"/>
                    </w:rPr>
                  </w:pPr>
                  <w:r w:rsidRPr="00E0127D">
                    <w:rPr>
                      <w:b/>
                      <w:bCs/>
                      <w:iCs/>
                      <w:snapToGrid w:val="0"/>
                    </w:rPr>
                    <w:t>3,000,000</w:t>
                  </w:r>
                </w:p>
              </w:tc>
              <w:tc>
                <w:tcPr>
                  <w:tcW w:w="2019" w:type="dxa"/>
                </w:tcPr>
                <w:p w14:paraId="0F14DF32" w14:textId="7D2984F7" w:rsidR="00A83043" w:rsidRPr="00A83043" w:rsidRDefault="00106141" w:rsidP="00A83043">
                  <w:pPr>
                    <w:jc w:val="center"/>
                    <w:rPr>
                      <w:b/>
                      <w:highlight w:val="yellow"/>
                    </w:rPr>
                  </w:pPr>
                  <w:r>
                    <w:rPr>
                      <w:b/>
                      <w:bCs/>
                      <w:iCs/>
                      <w:snapToGrid w:val="0"/>
                    </w:rPr>
                    <w:t>2</w:t>
                  </w:r>
                  <w:r w:rsidRPr="00E0127D">
                    <w:rPr>
                      <w:b/>
                      <w:bCs/>
                      <w:iCs/>
                      <w:snapToGrid w:val="0"/>
                    </w:rPr>
                    <w:t>,</w:t>
                  </w:r>
                  <w:r>
                    <w:rPr>
                      <w:b/>
                      <w:bCs/>
                      <w:iCs/>
                      <w:snapToGrid w:val="0"/>
                    </w:rPr>
                    <w:t>995,027</w:t>
                  </w:r>
                </w:p>
              </w:tc>
            </w:tr>
          </w:tbl>
          <w:p w14:paraId="13DB1154" w14:textId="77777777" w:rsidR="00A83043" w:rsidRDefault="00A83043" w:rsidP="00A83043">
            <w:pPr>
              <w:rPr>
                <w:b/>
              </w:rPr>
            </w:pPr>
          </w:p>
          <w:p w14:paraId="22F38FFB" w14:textId="24517756" w:rsidR="00A83043" w:rsidRPr="00106141" w:rsidRDefault="00A83043" w:rsidP="00A83043">
            <w:pPr>
              <w:pStyle w:val="BalloonText"/>
              <w:numPr>
                <w:ilvl w:val="12"/>
                <w:numId w:val="0"/>
              </w:numPr>
              <w:tabs>
                <w:tab w:val="left" w:pos="-720"/>
                <w:tab w:val="left" w:pos="4500"/>
              </w:tabs>
              <w:suppressAutoHyphens/>
              <w:rPr>
                <w:rFonts w:ascii="Times New Roman" w:hAnsi="Times New Roman" w:cs="Times New Roman"/>
                <w:b/>
                <w:iCs/>
                <w:snapToGrid w:val="0"/>
                <w:color w:val="FF0000"/>
                <w:sz w:val="28"/>
                <w:szCs w:val="28"/>
              </w:rPr>
            </w:pPr>
            <w:r w:rsidRPr="00627A1C">
              <w:rPr>
                <w:rFonts w:ascii="Times New Roman" w:hAnsi="Times New Roman" w:cs="Times New Roman"/>
                <w:bCs/>
                <w:iCs/>
                <w:snapToGrid w:val="0"/>
                <w:sz w:val="24"/>
                <w:szCs w:val="24"/>
              </w:rPr>
              <w:t xml:space="preserve">Approximate implementation rate as percentage of total project budget: </w:t>
            </w:r>
            <w:r w:rsidR="001B6827" w:rsidRPr="001B6827">
              <w:rPr>
                <w:rFonts w:ascii="Times New Roman" w:hAnsi="Times New Roman" w:cs="Times New Roman"/>
                <w:b/>
                <w:iCs/>
                <w:snapToGrid w:val="0"/>
                <w:color w:val="FF0000"/>
                <w:sz w:val="24"/>
                <w:szCs w:val="24"/>
              </w:rPr>
              <w:t>99,83</w:t>
            </w:r>
            <w:r w:rsidRPr="001B6827">
              <w:rPr>
                <w:rFonts w:ascii="Times New Roman" w:hAnsi="Times New Roman" w:cs="Times New Roman"/>
                <w:b/>
                <w:iCs/>
                <w:snapToGrid w:val="0"/>
                <w:color w:val="FF0000"/>
                <w:sz w:val="28"/>
                <w:szCs w:val="28"/>
              </w:rPr>
              <w:t>%</w:t>
            </w:r>
            <w:r w:rsidRPr="00106141">
              <w:rPr>
                <w:rFonts w:ascii="Times New Roman" w:hAnsi="Times New Roman" w:cs="Times New Roman"/>
                <w:b/>
                <w:iCs/>
                <w:snapToGrid w:val="0"/>
                <w:color w:val="FF0000"/>
                <w:sz w:val="28"/>
                <w:szCs w:val="28"/>
              </w:rPr>
              <w:t xml:space="preserve"> </w:t>
            </w:r>
          </w:p>
          <w:p w14:paraId="4DADDA25" w14:textId="77777777" w:rsidR="00A83043" w:rsidRDefault="00A83043" w:rsidP="00227968">
            <w:pPr>
              <w:pStyle w:val="BalloonText"/>
              <w:numPr>
                <w:ilvl w:val="12"/>
                <w:numId w:val="0"/>
              </w:numPr>
              <w:tabs>
                <w:tab w:val="left" w:pos="-720"/>
                <w:tab w:val="left" w:pos="4500"/>
              </w:tabs>
              <w:suppressAutoHyphens/>
              <w:rPr>
                <w:rFonts w:ascii="Times New Roman" w:hAnsi="Times New Roman" w:cs="Times New Roman"/>
                <w:b/>
                <w:bCs/>
                <w:iCs/>
                <w:snapToGrid w:val="0"/>
                <w:sz w:val="28"/>
                <w:szCs w:val="28"/>
              </w:rPr>
            </w:pPr>
          </w:p>
          <w:p w14:paraId="529E1A4B" w14:textId="77777777" w:rsidR="00F9483A" w:rsidRPr="00826923" w:rsidRDefault="00F9483A" w:rsidP="00227968">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en-US"/>
              </w:rPr>
            </w:pPr>
            <w:r w:rsidRPr="001B6827">
              <w:rPr>
                <w:rFonts w:ascii="Times New Roman" w:hAnsi="Times New Roman" w:cs="Times New Roman"/>
                <w:bCs/>
                <w:iCs/>
                <w:snapToGrid w:val="0"/>
                <w:sz w:val="23"/>
                <w:szCs w:val="23"/>
              </w:rPr>
              <w:t>*ATTACH PROJECT EXCEL BUDGET SHOWING CURRENT APPROXIMATE EXPENDITURE*</w:t>
            </w:r>
          </w:p>
          <w:p w14:paraId="16639826" w14:textId="77777777" w:rsidR="00F9483A" w:rsidRPr="00627A1C" w:rsidRDefault="00F9483A" w:rsidP="00227968">
            <w:pPr>
              <w:pStyle w:val="BalloonText"/>
              <w:numPr>
                <w:ilvl w:val="12"/>
                <w:numId w:val="0"/>
              </w:numPr>
              <w:tabs>
                <w:tab w:val="left" w:pos="-720"/>
                <w:tab w:val="left" w:pos="4500"/>
              </w:tabs>
              <w:suppressAutoHyphens/>
              <w:rPr>
                <w:rFonts w:ascii="Times New Roman" w:hAnsi="Times New Roman" w:cs="Times New Roman"/>
                <w:sz w:val="24"/>
                <w:szCs w:val="24"/>
              </w:rPr>
            </w:pPr>
          </w:p>
          <w:p w14:paraId="05D0A8AC" w14:textId="77777777" w:rsidR="00F9483A" w:rsidRPr="00627A1C" w:rsidRDefault="00F9483A" w:rsidP="00227968">
            <w:pPr>
              <w:pStyle w:val="BalloonText"/>
              <w:numPr>
                <w:ilvl w:val="12"/>
                <w:numId w:val="0"/>
              </w:numPr>
              <w:tabs>
                <w:tab w:val="left" w:pos="-720"/>
                <w:tab w:val="left" w:pos="4500"/>
              </w:tabs>
              <w:suppressAutoHyphens/>
              <w:rPr>
                <w:rFonts w:ascii="Times New Roman" w:hAnsi="Times New Roman" w:cs="Times New Roman"/>
                <w:b/>
                <w:bCs/>
                <w:sz w:val="24"/>
                <w:szCs w:val="24"/>
              </w:rPr>
            </w:pPr>
            <w:r w:rsidRPr="00627A1C">
              <w:rPr>
                <w:rFonts w:ascii="Times New Roman" w:hAnsi="Times New Roman" w:cs="Times New Roman"/>
                <w:b/>
                <w:bCs/>
                <w:sz w:val="24"/>
                <w:szCs w:val="24"/>
              </w:rPr>
              <w:t>Gender-responsive Budgeting:</w:t>
            </w:r>
          </w:p>
          <w:p w14:paraId="30E3912C" w14:textId="1BA57BCC" w:rsidR="00F9483A" w:rsidRPr="00627A1C" w:rsidRDefault="00F9483A" w:rsidP="00227968">
            <w:r w:rsidRPr="00627A1C">
              <w:t xml:space="preserve">Indicate dollar amount from the project document to be allocated to activities focussed on gender equality or women’s empowerment: </w:t>
            </w:r>
            <w:r>
              <w:t>1,</w:t>
            </w:r>
            <w:r w:rsidR="001B6827">
              <w:t>131,628</w:t>
            </w:r>
          </w:p>
          <w:p w14:paraId="254511CA" w14:textId="368B067E" w:rsidR="00F9483A" w:rsidRPr="00627A1C" w:rsidRDefault="00F9483A" w:rsidP="00227968"/>
        </w:tc>
      </w:tr>
      <w:tr w:rsidR="00F9483A" w:rsidRPr="00627A1C" w14:paraId="71E4F89F" w14:textId="77777777" w:rsidTr="00227968">
        <w:trPr>
          <w:trHeight w:val="1124"/>
        </w:trPr>
        <w:tc>
          <w:tcPr>
            <w:tcW w:w="10080" w:type="dxa"/>
            <w:gridSpan w:val="2"/>
          </w:tcPr>
          <w:p w14:paraId="4B6C8E91" w14:textId="77777777" w:rsidR="00F9483A" w:rsidRPr="00F82215" w:rsidRDefault="00F9483A" w:rsidP="00227968">
            <w:pPr>
              <w:rPr>
                <w:iCs/>
              </w:rPr>
            </w:pPr>
            <w:r w:rsidRPr="00627A1C">
              <w:rPr>
                <w:b/>
                <w:bCs/>
                <w:iCs/>
              </w:rPr>
              <w:lastRenderedPageBreak/>
              <w:t>Project Gender Marker:</w:t>
            </w:r>
            <w:r>
              <w:rPr>
                <w:b/>
                <w:bCs/>
                <w:iCs/>
              </w:rPr>
              <w:t xml:space="preserve"> </w:t>
            </w:r>
            <w:r w:rsidRPr="00F82215">
              <w:rPr>
                <w:iCs/>
              </w:rPr>
              <w:t>High</w:t>
            </w:r>
          </w:p>
          <w:p w14:paraId="1EA62A71" w14:textId="77777777" w:rsidR="00F9483A" w:rsidRPr="00627A1C" w:rsidRDefault="00F9483A" w:rsidP="00227968">
            <w:pPr>
              <w:rPr>
                <w:b/>
                <w:bCs/>
                <w:iCs/>
              </w:rPr>
            </w:pPr>
            <w:r w:rsidRPr="00627A1C">
              <w:rPr>
                <w:b/>
                <w:bCs/>
                <w:iCs/>
              </w:rPr>
              <w:t xml:space="preserve">Project Risk Marker: </w:t>
            </w:r>
            <w:r w:rsidRPr="00F82215">
              <w:rPr>
                <w:iCs/>
              </w:rPr>
              <w:t>High</w:t>
            </w:r>
          </w:p>
          <w:p w14:paraId="67B6FBC1" w14:textId="77777777" w:rsidR="00F9483A" w:rsidRPr="00627A1C" w:rsidRDefault="00F9483A" w:rsidP="00227968">
            <w:pPr>
              <w:rPr>
                <w:b/>
                <w:bCs/>
                <w:iCs/>
              </w:rPr>
            </w:pPr>
            <w:r w:rsidRPr="00627A1C">
              <w:rPr>
                <w:b/>
                <w:bCs/>
                <w:iCs/>
              </w:rPr>
              <w:t xml:space="preserve">Project PBF focus area: </w:t>
            </w:r>
            <w:r w:rsidRPr="00880390">
              <w:rPr>
                <w:iCs/>
              </w:rPr>
              <w:t>Special Political Mission-Peace/Gender</w:t>
            </w:r>
          </w:p>
        </w:tc>
      </w:tr>
      <w:tr w:rsidR="00F9483A" w:rsidRPr="00627A1C" w14:paraId="31365347" w14:textId="77777777" w:rsidTr="00227968">
        <w:trPr>
          <w:trHeight w:val="1124"/>
        </w:trPr>
        <w:tc>
          <w:tcPr>
            <w:tcW w:w="10080" w:type="dxa"/>
            <w:gridSpan w:val="2"/>
          </w:tcPr>
          <w:p w14:paraId="7822DFF9" w14:textId="77777777" w:rsidR="00F9483A" w:rsidRPr="00627A1C" w:rsidRDefault="00F9483A" w:rsidP="00227968">
            <w:pPr>
              <w:rPr>
                <w:b/>
                <w:bCs/>
              </w:rPr>
            </w:pPr>
            <w:r w:rsidRPr="00627A1C">
              <w:rPr>
                <w:b/>
                <w:bCs/>
              </w:rPr>
              <w:t>Report preparation:</w:t>
            </w:r>
          </w:p>
          <w:p w14:paraId="6CF7492B" w14:textId="2677074B" w:rsidR="00F9483A" w:rsidRPr="00627A1C" w:rsidRDefault="00F9483A" w:rsidP="00227968">
            <w:r w:rsidRPr="00627A1C">
              <w:t>Project report prepared by</w:t>
            </w:r>
            <w:r>
              <w:t>:</w:t>
            </w:r>
            <w:r w:rsidRPr="00627A1C">
              <w:t xml:space="preserve"> </w:t>
            </w:r>
            <w:r>
              <w:t>UNDP-OHCHR-UN WOMEN</w:t>
            </w:r>
            <w:r w:rsidR="00F3401D">
              <w:t xml:space="preserve"> (RCO Coordination)</w:t>
            </w:r>
          </w:p>
          <w:p w14:paraId="65BEDE3F" w14:textId="77777777" w:rsidR="00F9483A" w:rsidRPr="00627A1C" w:rsidRDefault="00F9483A" w:rsidP="00227968">
            <w:r w:rsidRPr="00627A1C">
              <w:t xml:space="preserve">Project report approved by: </w:t>
            </w:r>
            <w:r>
              <w:t>RCO/UNDP</w:t>
            </w:r>
          </w:p>
          <w:p w14:paraId="6660F8D1" w14:textId="77777777" w:rsidR="00F9483A" w:rsidRPr="00627A1C" w:rsidRDefault="00F9483A" w:rsidP="00227968">
            <w:r w:rsidRPr="00627A1C">
              <w:t xml:space="preserve">Did PBF Secretariat review the report: </w:t>
            </w:r>
          </w:p>
        </w:tc>
      </w:tr>
    </w:tbl>
    <w:p w14:paraId="0C258D1C" w14:textId="77777777" w:rsidR="00F9483A" w:rsidRDefault="00F9483A" w:rsidP="00F9483A">
      <w:pPr>
        <w:jc w:val="both"/>
        <w:rPr>
          <w:b/>
          <w:i/>
          <w:iCs/>
        </w:rPr>
      </w:pPr>
    </w:p>
    <w:p w14:paraId="17A31522" w14:textId="77777777" w:rsidR="00F9483A" w:rsidRPr="00627A1C" w:rsidRDefault="00F9483A" w:rsidP="00F9483A">
      <w:pPr>
        <w:jc w:val="both"/>
        <w:rPr>
          <w:b/>
          <w:i/>
          <w:iCs/>
        </w:rPr>
      </w:pPr>
      <w:r w:rsidRPr="00627A1C">
        <w:rPr>
          <w:b/>
          <w:i/>
          <w:iCs/>
        </w:rPr>
        <w:t>NOTES FOR COMPLETING THE REPORT:</w:t>
      </w:r>
    </w:p>
    <w:p w14:paraId="666E8866" w14:textId="77777777" w:rsidR="00F9483A" w:rsidRPr="00627A1C" w:rsidRDefault="00F9483A" w:rsidP="00A83043">
      <w:pPr>
        <w:numPr>
          <w:ilvl w:val="0"/>
          <w:numId w:val="39"/>
        </w:numPr>
        <w:ind w:left="426"/>
        <w:jc w:val="both"/>
        <w:rPr>
          <w:i/>
          <w:iCs/>
        </w:rPr>
      </w:pPr>
      <w:r w:rsidRPr="00627A1C">
        <w:rPr>
          <w:i/>
          <w:iCs/>
        </w:rPr>
        <w:t>Avoid acronyms and UN jargon, use general /common language.</w:t>
      </w:r>
    </w:p>
    <w:p w14:paraId="3973A319" w14:textId="77777777" w:rsidR="00F9483A" w:rsidRPr="00627A1C" w:rsidRDefault="00F9483A" w:rsidP="00A83043">
      <w:pPr>
        <w:numPr>
          <w:ilvl w:val="0"/>
          <w:numId w:val="39"/>
        </w:numPr>
        <w:ind w:left="426"/>
        <w:jc w:val="both"/>
        <w:rPr>
          <w:i/>
          <w:iCs/>
        </w:rPr>
      </w:pPr>
      <w:r w:rsidRPr="00627A1C">
        <w:rPr>
          <w:i/>
          <w:iCs/>
        </w:rPr>
        <w:t>Report on what has been achieved in the reporting period, not what the project aims to do.</w:t>
      </w:r>
    </w:p>
    <w:p w14:paraId="2444BB18" w14:textId="77777777" w:rsidR="00F9483A" w:rsidRPr="00627A1C" w:rsidRDefault="00F9483A" w:rsidP="00A83043">
      <w:pPr>
        <w:numPr>
          <w:ilvl w:val="0"/>
          <w:numId w:val="39"/>
        </w:numPr>
        <w:ind w:left="426"/>
        <w:jc w:val="both"/>
        <w:rPr>
          <w:i/>
          <w:iCs/>
        </w:rPr>
      </w:pPr>
      <w:r w:rsidRPr="00627A1C">
        <w:rPr>
          <w:i/>
          <w:iCs/>
        </w:rPr>
        <w:t>Be as concrete as possible. Avoid theoretical, vague or conceptual discourse.</w:t>
      </w:r>
    </w:p>
    <w:p w14:paraId="7BCA465B" w14:textId="77777777" w:rsidR="00F9483A" w:rsidRDefault="00F9483A" w:rsidP="00A83043">
      <w:pPr>
        <w:numPr>
          <w:ilvl w:val="0"/>
          <w:numId w:val="39"/>
        </w:numPr>
        <w:ind w:left="426"/>
        <w:jc w:val="both"/>
        <w:rPr>
          <w:i/>
          <w:iCs/>
        </w:rPr>
      </w:pPr>
      <w:r w:rsidRPr="00627A1C">
        <w:rPr>
          <w:i/>
          <w:iCs/>
        </w:rPr>
        <w:t>Ensure the analysis and project progress assessment is gender and age sensitive.</w:t>
      </w:r>
    </w:p>
    <w:p w14:paraId="19FA0B92" w14:textId="459613D1" w:rsidR="00F9483A" w:rsidRDefault="00F9483A" w:rsidP="00A83043">
      <w:pPr>
        <w:numPr>
          <w:ilvl w:val="0"/>
          <w:numId w:val="39"/>
        </w:numPr>
        <w:ind w:left="426"/>
        <w:jc w:val="both"/>
        <w:rPr>
          <w:i/>
          <w:iCs/>
        </w:rPr>
      </w:pPr>
      <w:r>
        <w:rPr>
          <w:i/>
          <w:iCs/>
        </w:rPr>
        <w:t xml:space="preserve">Please include any COVID-19 related considerations, adjustments and results and respond to section IV. </w:t>
      </w:r>
    </w:p>
    <w:p w14:paraId="29830D99" w14:textId="77777777" w:rsidR="00A83043" w:rsidRPr="00627A1C" w:rsidRDefault="00A83043" w:rsidP="00A83043">
      <w:pPr>
        <w:ind w:left="-540"/>
        <w:jc w:val="both"/>
        <w:rPr>
          <w:i/>
          <w:iCs/>
        </w:rPr>
      </w:pPr>
    </w:p>
    <w:p w14:paraId="53A32BA0" w14:textId="77777777" w:rsidR="001F323B" w:rsidRDefault="001F323B">
      <w:pPr>
        <w:ind w:hanging="810"/>
        <w:jc w:val="both"/>
        <w:rPr>
          <w:b/>
        </w:rPr>
      </w:pPr>
    </w:p>
    <w:p w14:paraId="35CD89AB" w14:textId="77777777" w:rsidR="001F323B" w:rsidRDefault="001F323B">
      <w:pPr>
        <w:ind w:hanging="810"/>
        <w:jc w:val="both"/>
        <w:rPr>
          <w:b/>
        </w:rPr>
      </w:pPr>
    </w:p>
    <w:p w14:paraId="62E8C3AC" w14:textId="77777777" w:rsidR="00A83043" w:rsidRDefault="00A83043">
      <w:pPr>
        <w:rPr>
          <w:b/>
          <w:u w:val="single"/>
        </w:rPr>
      </w:pPr>
      <w:r>
        <w:rPr>
          <w:b/>
          <w:u w:val="single"/>
        </w:rPr>
        <w:br w:type="page"/>
      </w:r>
    </w:p>
    <w:p w14:paraId="29273838" w14:textId="78C2C411" w:rsidR="001F323B" w:rsidRDefault="00D952B4">
      <w:pPr>
        <w:ind w:hanging="810"/>
        <w:jc w:val="both"/>
        <w:rPr>
          <w:b/>
          <w:u w:val="single"/>
        </w:rPr>
      </w:pPr>
      <w:r>
        <w:rPr>
          <w:b/>
          <w:u w:val="single"/>
        </w:rPr>
        <w:lastRenderedPageBreak/>
        <w:t>PART 1: OVERALL PROJECT PROGRESS</w:t>
      </w:r>
    </w:p>
    <w:p w14:paraId="60A480AD" w14:textId="77777777" w:rsidR="001F323B" w:rsidRDefault="001F323B">
      <w:pPr>
        <w:rPr>
          <w:b/>
        </w:rPr>
      </w:pPr>
    </w:p>
    <w:p w14:paraId="16A47BE4" w14:textId="423AC61C" w:rsidR="00152027" w:rsidRDefault="00D952B4" w:rsidP="00256644">
      <w:pPr>
        <w:ind w:left="-810"/>
        <w:jc w:val="both"/>
        <w:rPr>
          <w:i/>
          <w:iCs/>
          <w:lang w:val="es-GT"/>
        </w:rPr>
      </w:pPr>
      <w:r w:rsidRPr="00A26E3D">
        <w:rPr>
          <w:i/>
          <w:iCs/>
        </w:rPr>
        <w:t xml:space="preserve">Briefly outline the </w:t>
      </w:r>
      <w:r w:rsidRPr="00A26E3D">
        <w:rPr>
          <w:b/>
          <w:i/>
          <w:iCs/>
        </w:rPr>
        <w:t>status of the project</w:t>
      </w:r>
      <w:r w:rsidRPr="00A26E3D">
        <w:rPr>
          <w:i/>
          <w:iCs/>
        </w:rPr>
        <w:t xml:space="preserve"> in terms of implementation cycle, including whether preliminary/preparatory activities have been completed (i.e. contracting of partners, staff recruitment, etc.) </w:t>
      </w:r>
      <w:r w:rsidRPr="00D915A9">
        <w:rPr>
          <w:i/>
          <w:iCs/>
          <w:lang w:val="es-GT"/>
        </w:rPr>
        <w:t xml:space="preserve">(1500 character limit): </w:t>
      </w:r>
    </w:p>
    <w:p w14:paraId="0194A064" w14:textId="77777777" w:rsidR="00152027" w:rsidRPr="00152027" w:rsidRDefault="00152027" w:rsidP="00256644">
      <w:pPr>
        <w:ind w:left="-810"/>
        <w:jc w:val="both"/>
        <w:rPr>
          <w:lang w:val="es-GT"/>
        </w:rPr>
      </w:pPr>
    </w:p>
    <w:p w14:paraId="00A56A6B" w14:textId="31A0DBFB" w:rsidR="0056472F" w:rsidRPr="002D1135" w:rsidRDefault="000D3057" w:rsidP="0056472F">
      <w:pPr>
        <w:ind w:left="-811"/>
        <w:jc w:val="both"/>
        <w:rPr>
          <w:color w:val="000000" w:themeColor="text1"/>
          <w:lang w:val="es-AR"/>
        </w:rPr>
      </w:pPr>
      <w:r w:rsidRPr="002D1135">
        <w:rPr>
          <w:color w:val="000000" w:themeColor="text1"/>
          <w:lang w:val="es-GT"/>
        </w:rPr>
        <w:t xml:space="preserve">Este proyecto se implementó </w:t>
      </w:r>
      <w:r w:rsidR="00E24AF7" w:rsidRPr="002D1135">
        <w:rPr>
          <w:color w:val="000000" w:themeColor="text1"/>
          <w:lang w:val="es-GT"/>
        </w:rPr>
        <w:t xml:space="preserve">como un elemento catalítico </w:t>
      </w:r>
      <w:r w:rsidR="00E61E7F" w:rsidRPr="002D1135">
        <w:rPr>
          <w:color w:val="000000" w:themeColor="text1"/>
          <w:lang w:val="es-GT"/>
        </w:rPr>
        <w:t xml:space="preserve">de </w:t>
      </w:r>
      <w:r w:rsidR="00E24AF7" w:rsidRPr="002D1135">
        <w:rPr>
          <w:color w:val="000000" w:themeColor="text1"/>
          <w:lang w:val="es-GT"/>
        </w:rPr>
        <w:t xml:space="preserve">la </w:t>
      </w:r>
      <w:r w:rsidR="00152027" w:rsidRPr="002D1135">
        <w:rPr>
          <w:color w:val="000000" w:themeColor="text1"/>
          <w:lang w:val="es-GT"/>
        </w:rPr>
        <w:t xml:space="preserve">Iniciativa </w:t>
      </w:r>
      <w:r w:rsidRPr="002D1135">
        <w:rPr>
          <w:color w:val="000000" w:themeColor="text1"/>
          <w:lang w:val="es-GT"/>
        </w:rPr>
        <w:t xml:space="preserve">de consolidación de paz </w:t>
      </w:r>
      <w:r w:rsidR="00E24AF7" w:rsidRPr="002D1135">
        <w:rPr>
          <w:color w:val="000000" w:themeColor="text1"/>
          <w:lang w:val="es-GT"/>
        </w:rPr>
        <w:t>de</w:t>
      </w:r>
      <w:r w:rsidR="00E61E7F" w:rsidRPr="002D1135">
        <w:rPr>
          <w:color w:val="000000" w:themeColor="text1"/>
          <w:lang w:val="es-GT"/>
        </w:rPr>
        <w:t>l Sistema de Naciones Unidas en</w:t>
      </w:r>
      <w:r w:rsidR="00E24AF7" w:rsidRPr="002D1135">
        <w:rPr>
          <w:color w:val="000000" w:themeColor="text1"/>
          <w:lang w:val="es-GT"/>
        </w:rPr>
        <w:t xml:space="preserve"> Bolivia</w:t>
      </w:r>
      <w:r w:rsidR="004A439B" w:rsidRPr="002D1135">
        <w:rPr>
          <w:color w:val="000000" w:themeColor="text1"/>
          <w:lang w:val="es-GT"/>
        </w:rPr>
        <w:t xml:space="preserve">, </w:t>
      </w:r>
      <w:r w:rsidR="00E24AF7" w:rsidRPr="002D1135">
        <w:rPr>
          <w:color w:val="000000" w:themeColor="text1"/>
          <w:lang w:val="es-GT"/>
        </w:rPr>
        <w:t>la cual,</w:t>
      </w:r>
      <w:r w:rsidR="004A439B" w:rsidRPr="002D1135">
        <w:rPr>
          <w:color w:val="000000" w:themeColor="text1"/>
          <w:lang w:val="es-GT"/>
        </w:rPr>
        <w:t xml:space="preserve"> </w:t>
      </w:r>
      <w:r w:rsidR="00E61E7F" w:rsidRPr="002D1135">
        <w:rPr>
          <w:color w:val="000000" w:themeColor="text1"/>
          <w:lang w:val="es-GT"/>
        </w:rPr>
        <w:t>surgió</w:t>
      </w:r>
      <w:r w:rsidR="004A439B" w:rsidRPr="002D1135">
        <w:rPr>
          <w:color w:val="000000" w:themeColor="text1"/>
          <w:lang w:val="es-GT"/>
        </w:rPr>
        <w:t xml:space="preserve"> </w:t>
      </w:r>
      <w:r w:rsidR="00E61E7F" w:rsidRPr="002D1135">
        <w:rPr>
          <w:color w:val="000000" w:themeColor="text1"/>
          <w:lang w:val="es-GT"/>
        </w:rPr>
        <w:t xml:space="preserve">a raíz de la grave crisis política </w:t>
      </w:r>
      <w:r w:rsidR="000D0B8C" w:rsidRPr="002D1135">
        <w:rPr>
          <w:color w:val="000000" w:themeColor="text1"/>
          <w:lang w:val="es-GT"/>
        </w:rPr>
        <w:t>resultado</w:t>
      </w:r>
      <w:r w:rsidR="00E61E7F" w:rsidRPr="002D1135">
        <w:rPr>
          <w:color w:val="000000" w:themeColor="text1"/>
          <w:lang w:val="es-GT"/>
        </w:rPr>
        <w:t xml:space="preserve"> de las elecciones del 20 de octubre de 2019 cuando llegó al país</w:t>
      </w:r>
      <w:r w:rsidR="004A439B" w:rsidRPr="002D1135">
        <w:rPr>
          <w:color w:val="000000" w:themeColor="text1"/>
          <w:lang w:val="es-GT"/>
        </w:rPr>
        <w:t xml:space="preserve"> el Enviado Personal del Secretario General de la ONU, para</w:t>
      </w:r>
      <w:r w:rsidRPr="002D1135">
        <w:rPr>
          <w:color w:val="000000" w:themeColor="text1"/>
          <w:lang w:val="es-GT"/>
        </w:rPr>
        <w:t xml:space="preserve"> </w:t>
      </w:r>
      <w:r w:rsidR="004A439B" w:rsidRPr="002D1135">
        <w:rPr>
          <w:color w:val="000000" w:themeColor="text1"/>
          <w:lang w:val="es-GT"/>
        </w:rPr>
        <w:t>respaldar a los actores nacionales en la búsqueda de una salida pacífica y democrática. La Iniciativa ha sido</w:t>
      </w:r>
      <w:r w:rsidR="003D2EBC" w:rsidRPr="002D1135">
        <w:rPr>
          <w:color w:val="000000" w:themeColor="text1"/>
          <w:lang w:val="es-GT"/>
        </w:rPr>
        <w:t xml:space="preserve"> liderad</w:t>
      </w:r>
      <w:r w:rsidR="004A439B" w:rsidRPr="002D1135">
        <w:rPr>
          <w:color w:val="000000" w:themeColor="text1"/>
          <w:lang w:val="es-GT"/>
        </w:rPr>
        <w:t>a</w:t>
      </w:r>
      <w:r w:rsidR="003D2EBC" w:rsidRPr="002D1135">
        <w:rPr>
          <w:color w:val="000000" w:themeColor="text1"/>
          <w:lang w:val="es-GT"/>
        </w:rPr>
        <w:t xml:space="preserve"> por </w:t>
      </w:r>
      <w:r w:rsidR="003105AF" w:rsidRPr="002D1135">
        <w:rPr>
          <w:color w:val="000000" w:themeColor="text1"/>
          <w:lang w:val="es-GT"/>
        </w:rPr>
        <w:t xml:space="preserve">el Representante Personal  del Secretario General (2019-2020) y </w:t>
      </w:r>
      <w:r w:rsidR="003D2EBC" w:rsidRPr="002D1135">
        <w:rPr>
          <w:color w:val="000000" w:themeColor="text1"/>
          <w:lang w:val="es-GT"/>
        </w:rPr>
        <w:t>la Oficina de la Coordinadora Residente</w:t>
      </w:r>
      <w:r w:rsidR="004103AB" w:rsidRPr="002D1135">
        <w:rPr>
          <w:color w:val="000000" w:themeColor="text1"/>
          <w:lang w:val="es-GT"/>
        </w:rPr>
        <w:t xml:space="preserve"> </w:t>
      </w:r>
      <w:r w:rsidR="00E61E7F" w:rsidRPr="002D1135">
        <w:rPr>
          <w:color w:val="000000" w:themeColor="text1"/>
          <w:lang w:val="es-GT"/>
        </w:rPr>
        <w:t xml:space="preserve">y </w:t>
      </w:r>
      <w:r w:rsidR="007159E4" w:rsidRPr="002D1135">
        <w:rPr>
          <w:color w:val="000000" w:themeColor="text1"/>
          <w:lang w:val="es-GT"/>
        </w:rPr>
        <w:t xml:space="preserve">fue </w:t>
      </w:r>
      <w:r w:rsidR="00152027" w:rsidRPr="002D1135">
        <w:rPr>
          <w:color w:val="000000" w:themeColor="text1"/>
          <w:lang w:val="es-GT"/>
        </w:rPr>
        <w:t xml:space="preserve">implementada por el PNUD, ONU Mujeres y la misión del Alto Comisionado para los Derechos Humanos </w:t>
      </w:r>
      <w:r w:rsidR="00D302AA" w:rsidRPr="002D1135">
        <w:rPr>
          <w:color w:val="000000" w:themeColor="text1"/>
          <w:lang w:val="es-GT"/>
        </w:rPr>
        <w:t xml:space="preserve"> </w:t>
      </w:r>
      <w:r w:rsidR="00E61E7F" w:rsidRPr="002D1135">
        <w:rPr>
          <w:color w:val="000000" w:themeColor="text1"/>
          <w:lang w:val="es-GT"/>
        </w:rPr>
        <w:t xml:space="preserve">con </w:t>
      </w:r>
      <w:r w:rsidR="00D302AA" w:rsidRPr="002D1135">
        <w:rPr>
          <w:color w:val="000000" w:themeColor="text1"/>
          <w:lang w:val="es-GT"/>
        </w:rPr>
        <w:t>el acompañamiento del Departamento de Asuntos Políticos y Consolidación de la Paz</w:t>
      </w:r>
      <w:r w:rsidR="00E61E7F" w:rsidRPr="002D1135">
        <w:rPr>
          <w:color w:val="000000" w:themeColor="text1"/>
          <w:lang w:val="es-GT"/>
        </w:rPr>
        <w:t>.</w:t>
      </w:r>
      <w:r w:rsidR="00D302AA" w:rsidRPr="002D1135">
        <w:rPr>
          <w:color w:val="000000" w:themeColor="text1"/>
          <w:lang w:val="es-GT"/>
        </w:rPr>
        <w:t xml:space="preserve"> </w:t>
      </w:r>
      <w:r w:rsidR="00E61E7F" w:rsidRPr="002D1135">
        <w:rPr>
          <w:color w:val="000000" w:themeColor="text1"/>
          <w:lang w:val="es-GT"/>
        </w:rPr>
        <w:t xml:space="preserve">La Iniciativa </w:t>
      </w:r>
      <w:r w:rsidR="000D0B8C" w:rsidRPr="002D1135">
        <w:rPr>
          <w:color w:val="000000" w:themeColor="text1"/>
          <w:lang w:val="es-GT"/>
        </w:rPr>
        <w:t>responde</w:t>
      </w:r>
      <w:r w:rsidR="00152027" w:rsidRPr="002D1135">
        <w:rPr>
          <w:color w:val="000000" w:themeColor="text1"/>
          <w:lang w:val="es-GT"/>
        </w:rPr>
        <w:t xml:space="preserve"> a </w:t>
      </w:r>
      <w:r w:rsidR="000D0B8C" w:rsidRPr="002D1135">
        <w:rPr>
          <w:color w:val="000000" w:themeColor="text1"/>
          <w:lang w:val="es-GT"/>
        </w:rPr>
        <w:t xml:space="preserve">la </w:t>
      </w:r>
      <w:r w:rsidR="00152027" w:rsidRPr="002D1135">
        <w:rPr>
          <w:color w:val="000000" w:themeColor="text1"/>
          <w:lang w:val="es-GT"/>
        </w:rPr>
        <w:t>solicitud</w:t>
      </w:r>
      <w:r w:rsidR="00D302AA" w:rsidRPr="002D1135">
        <w:rPr>
          <w:color w:val="000000" w:themeColor="text1"/>
          <w:lang w:val="es-GT"/>
        </w:rPr>
        <w:t xml:space="preserve"> </w:t>
      </w:r>
      <w:r w:rsidR="000D0B8C" w:rsidRPr="002D1135">
        <w:rPr>
          <w:color w:val="000000" w:themeColor="text1"/>
          <w:lang w:val="es-GT"/>
        </w:rPr>
        <w:t xml:space="preserve">del Estado Boliviano </w:t>
      </w:r>
      <w:r w:rsidRPr="00EE500C">
        <w:rPr>
          <w:color w:val="000000" w:themeColor="text1"/>
          <w:lang w:val="es-GT"/>
        </w:rPr>
        <w:t>(</w:t>
      </w:r>
      <w:r w:rsidR="004B5B7B" w:rsidRPr="00EE500C">
        <w:rPr>
          <w:color w:val="000000" w:themeColor="text1"/>
          <w:lang w:val="es-GT"/>
        </w:rPr>
        <w:t>ver</w:t>
      </w:r>
      <w:r w:rsidR="00D302AA" w:rsidRPr="00EE500C">
        <w:rPr>
          <w:color w:val="000000" w:themeColor="text1"/>
          <w:lang w:val="es-GT"/>
        </w:rPr>
        <w:t xml:space="preserve">  anexo</w:t>
      </w:r>
      <w:r w:rsidR="007B10A0" w:rsidRPr="00EE500C">
        <w:rPr>
          <w:color w:val="000000" w:themeColor="text1"/>
          <w:lang w:val="es-GT"/>
        </w:rPr>
        <w:t xml:space="preserve"> </w:t>
      </w:r>
      <w:r w:rsidR="00563A31" w:rsidRPr="00EE500C">
        <w:rPr>
          <w:color w:val="000000" w:themeColor="text1"/>
          <w:lang w:val="es-GT"/>
        </w:rPr>
        <w:t>1</w:t>
      </w:r>
      <w:r w:rsidRPr="00EE500C">
        <w:rPr>
          <w:color w:val="000000" w:themeColor="text1"/>
          <w:lang w:val="es-GT"/>
        </w:rPr>
        <w:t>)</w:t>
      </w:r>
      <w:r w:rsidR="00152027" w:rsidRPr="00EE500C">
        <w:rPr>
          <w:color w:val="000000" w:themeColor="text1"/>
          <w:lang w:val="es-GT"/>
        </w:rPr>
        <w:t xml:space="preserve"> </w:t>
      </w:r>
      <w:r w:rsidR="004B5B7B" w:rsidRPr="00EE500C">
        <w:rPr>
          <w:color w:val="000000" w:themeColor="text1"/>
          <w:lang w:val="es-GT"/>
        </w:rPr>
        <w:t xml:space="preserve">y </w:t>
      </w:r>
      <w:r w:rsidR="000D0B8C" w:rsidRPr="00EE500C">
        <w:rPr>
          <w:color w:val="000000" w:themeColor="text1"/>
          <w:lang w:val="es-GT"/>
        </w:rPr>
        <w:t xml:space="preserve">se </w:t>
      </w:r>
      <w:r w:rsidR="00152027" w:rsidRPr="00EE500C">
        <w:rPr>
          <w:color w:val="000000" w:themeColor="text1"/>
          <w:lang w:val="es-GT"/>
        </w:rPr>
        <w:t xml:space="preserve">desarrolló por medio de tres </w:t>
      </w:r>
      <w:r w:rsidR="008D52B5" w:rsidRPr="00EE500C">
        <w:rPr>
          <w:color w:val="000000" w:themeColor="text1"/>
          <w:lang w:val="es-GT"/>
        </w:rPr>
        <w:t>componentes</w:t>
      </w:r>
      <w:r w:rsidR="00152027" w:rsidRPr="00EE500C">
        <w:rPr>
          <w:color w:val="000000" w:themeColor="text1"/>
          <w:lang w:val="es-GT"/>
        </w:rPr>
        <w:t>: i) la asistencia técnica para el apoyo a la realización de nuevas elecciones, ii) apoyo en la defensa y monitoreo de derechos humanos y, iii) procesos de diálogo y deliberación para la construcción de procesos de paz y atención a los escenarios de fractura social.</w:t>
      </w:r>
      <w:r w:rsidR="00D302AA" w:rsidRPr="00EE500C">
        <w:rPr>
          <w:color w:val="000000" w:themeColor="text1"/>
          <w:lang w:val="es-GT"/>
        </w:rPr>
        <w:t xml:space="preserve"> </w:t>
      </w:r>
      <w:r w:rsidRPr="00EE500C">
        <w:rPr>
          <w:color w:val="000000" w:themeColor="text1"/>
          <w:lang w:val="es-GT"/>
        </w:rPr>
        <w:t xml:space="preserve">El proyecto se implementó entre julio 2020 y diciembre 2021 y tuvo una extensió de 6 meses donde se hizo un ajuste al marco lógico </w:t>
      </w:r>
      <w:r w:rsidR="0056472F" w:rsidRPr="00EE500C">
        <w:rPr>
          <w:color w:val="000000" w:themeColor="text1"/>
          <w:lang w:val="es-GT"/>
        </w:rPr>
        <w:t>en el que</w:t>
      </w:r>
      <w:r w:rsidRPr="00EE500C">
        <w:rPr>
          <w:color w:val="000000" w:themeColor="text1"/>
          <w:lang w:val="es-GT"/>
        </w:rPr>
        <w:t xml:space="preserve"> se</w:t>
      </w:r>
      <w:r w:rsidR="00BD39BE" w:rsidRPr="00EE500C">
        <w:rPr>
          <w:color w:val="000000" w:themeColor="text1"/>
          <w:lang w:val="es-GT"/>
        </w:rPr>
        <w:t xml:space="preserve"> </w:t>
      </w:r>
      <w:r w:rsidR="007B10A0" w:rsidRPr="00EE500C">
        <w:rPr>
          <w:color w:val="000000" w:themeColor="text1"/>
          <w:lang w:val="es-GT"/>
        </w:rPr>
        <w:t>a</w:t>
      </w:r>
      <w:r w:rsidRPr="00EE500C">
        <w:rPr>
          <w:color w:val="000000" w:themeColor="text1"/>
          <w:lang w:val="es-GT"/>
        </w:rPr>
        <w:t>ñ</w:t>
      </w:r>
      <w:r w:rsidR="007B10A0" w:rsidRPr="00EE500C">
        <w:rPr>
          <w:color w:val="000000" w:themeColor="text1"/>
          <w:lang w:val="es-GT"/>
        </w:rPr>
        <w:t>adi</w:t>
      </w:r>
      <w:r w:rsidRPr="00EE500C">
        <w:rPr>
          <w:color w:val="000000" w:themeColor="text1"/>
          <w:lang w:val="es-GT"/>
        </w:rPr>
        <w:t xml:space="preserve">ó </w:t>
      </w:r>
      <w:r w:rsidR="007B10A0" w:rsidRPr="00EE500C">
        <w:rPr>
          <w:color w:val="000000" w:themeColor="text1"/>
          <w:lang w:val="es-GT"/>
        </w:rPr>
        <w:t xml:space="preserve">un pilar sobre cooperación con la Asamblea Legislativa Plurinacional (ver anexo </w:t>
      </w:r>
      <w:r w:rsidR="00563A31" w:rsidRPr="00EE500C">
        <w:rPr>
          <w:color w:val="000000" w:themeColor="text1"/>
          <w:lang w:val="es-GT"/>
        </w:rPr>
        <w:t>2</w:t>
      </w:r>
      <w:r w:rsidR="007B10A0" w:rsidRPr="00EE500C">
        <w:rPr>
          <w:color w:val="000000" w:themeColor="text1"/>
          <w:lang w:val="es-GT"/>
        </w:rPr>
        <w:t>).</w:t>
      </w:r>
      <w:r w:rsidR="0056472F" w:rsidRPr="00EE500C">
        <w:rPr>
          <w:color w:val="000000" w:themeColor="text1"/>
          <w:lang w:val="es-GT"/>
        </w:rPr>
        <w:t xml:space="preserve"> Esta extensión se requirió debido a las</w:t>
      </w:r>
      <w:r w:rsidR="0056472F" w:rsidRPr="00EE500C">
        <w:rPr>
          <w:color w:val="000000" w:themeColor="text1"/>
          <w:lang w:val="es-AR"/>
        </w:rPr>
        <w:t xml:space="preserve"> condiciones políticas y de salud</w:t>
      </w:r>
      <w:r w:rsidR="0066410B" w:rsidRPr="00EE500C">
        <w:rPr>
          <w:color w:val="000000" w:themeColor="text1"/>
          <w:lang w:val="es-AR"/>
        </w:rPr>
        <w:t xml:space="preserve"> pública</w:t>
      </w:r>
      <w:r w:rsidR="0056472F" w:rsidRPr="00EE500C">
        <w:rPr>
          <w:color w:val="000000" w:themeColor="text1"/>
          <w:lang w:val="es-AR"/>
        </w:rPr>
        <w:t xml:space="preserve">, que limitaron el </w:t>
      </w:r>
      <w:r w:rsidR="0056472F" w:rsidRPr="002D1135">
        <w:rPr>
          <w:color w:val="000000" w:themeColor="text1"/>
          <w:lang w:val="es-AR"/>
        </w:rPr>
        <w:t>completo desarrollo de PBF en 18 meses e hicieron necesaria una extensión temporal para su total implementación y la adecuación de algunos resultados que se adaptara a la nueva realidad y a los desafíos del contexto.</w:t>
      </w:r>
    </w:p>
    <w:p w14:paraId="66DC7139" w14:textId="6959ECF4" w:rsidR="00C733E3" w:rsidRPr="002D1135" w:rsidRDefault="00C733E3" w:rsidP="0056472F">
      <w:pPr>
        <w:ind w:left="-811"/>
        <w:jc w:val="both"/>
        <w:rPr>
          <w:color w:val="000000" w:themeColor="text1"/>
          <w:lang w:val="es-AR"/>
        </w:rPr>
      </w:pPr>
    </w:p>
    <w:p w14:paraId="060DC8E2" w14:textId="67B7A103" w:rsidR="00C733E3" w:rsidRPr="002D1135" w:rsidRDefault="00C733E3" w:rsidP="00C733E3">
      <w:pPr>
        <w:pStyle w:val="ListParagraph"/>
        <w:ind w:left="-851" w:right="-58"/>
        <w:jc w:val="both"/>
        <w:rPr>
          <w:color w:val="000000" w:themeColor="text1"/>
          <w:lang w:val="es-GT"/>
        </w:rPr>
      </w:pPr>
      <w:r w:rsidRPr="002D1135">
        <w:rPr>
          <w:color w:val="000000" w:themeColor="text1"/>
          <w:lang w:val="es-GT"/>
        </w:rPr>
        <w:t xml:space="preserve">A pesar de que el proyecto generó condiciones </w:t>
      </w:r>
      <w:r w:rsidR="003811AC" w:rsidRPr="002D1135">
        <w:rPr>
          <w:color w:val="000000" w:themeColor="text1"/>
          <w:lang w:val="es-GT"/>
        </w:rPr>
        <w:t>para reinstalar la estabilidad política y democrática y facilitó mecanismos para gestionar constructivamente el conflicto y las fracturas existentes en el país, aun persisten</w:t>
      </w:r>
      <w:r w:rsidRPr="002D1135">
        <w:rPr>
          <w:color w:val="000000" w:themeColor="text1"/>
          <w:lang w:val="es-GT"/>
        </w:rPr>
        <w:t xml:space="preserve"> </w:t>
      </w:r>
      <w:r w:rsidR="003811AC" w:rsidRPr="002D1135">
        <w:rPr>
          <w:color w:val="000000" w:themeColor="text1"/>
          <w:lang w:val="es-GT"/>
        </w:rPr>
        <w:t>tensiones</w:t>
      </w:r>
      <w:r w:rsidRPr="002D1135">
        <w:rPr>
          <w:color w:val="000000" w:themeColor="text1"/>
          <w:lang w:val="es-GT"/>
        </w:rPr>
        <w:t xml:space="preserve"> sociales generadas por el conflicto de 2019, </w:t>
      </w:r>
      <w:r w:rsidR="003811AC" w:rsidRPr="002D1135">
        <w:rPr>
          <w:color w:val="000000" w:themeColor="text1"/>
          <w:lang w:val="es-GT"/>
        </w:rPr>
        <w:t xml:space="preserve">y una </w:t>
      </w:r>
      <w:r w:rsidR="003811AC" w:rsidRPr="00587AD3">
        <w:rPr>
          <w:color w:val="000000" w:themeColor="text1"/>
          <w:lang w:val="es-GT"/>
        </w:rPr>
        <w:t>polarización discursiva entre los actores políticos y sociales</w:t>
      </w:r>
      <w:r w:rsidRPr="00587AD3">
        <w:rPr>
          <w:color w:val="000000" w:themeColor="text1"/>
          <w:lang w:val="es-GT"/>
        </w:rPr>
        <w:t>.</w:t>
      </w:r>
      <w:r w:rsidRPr="002D1135">
        <w:rPr>
          <w:color w:val="000000" w:themeColor="text1"/>
          <w:lang w:val="es-GT"/>
        </w:rPr>
        <w:t xml:space="preserve"> </w:t>
      </w:r>
    </w:p>
    <w:p w14:paraId="0F4D07AD" w14:textId="64FCEADD" w:rsidR="00152027" w:rsidRPr="002D1135" w:rsidRDefault="00152027" w:rsidP="00C733E3">
      <w:pPr>
        <w:ind w:right="-154"/>
        <w:jc w:val="both"/>
        <w:rPr>
          <w:color w:val="000000" w:themeColor="text1"/>
          <w:lang w:val="es-GT"/>
        </w:rPr>
      </w:pPr>
    </w:p>
    <w:p w14:paraId="4825EBB0" w14:textId="77777777" w:rsidR="0051060D" w:rsidRDefault="00D952B4" w:rsidP="0051060D">
      <w:pPr>
        <w:ind w:left="-810" w:right="-154"/>
        <w:jc w:val="both"/>
        <w:rPr>
          <w:i/>
          <w:iCs/>
          <w:lang w:val="es-GT"/>
        </w:rPr>
      </w:pPr>
      <w:r w:rsidRPr="00A26E3D">
        <w:rPr>
          <w:i/>
          <w:iCs/>
        </w:rPr>
        <w:t xml:space="preserve">FOR PROJECTS WITHIN SIX MONTHS OF COMPLETION: summarize </w:t>
      </w:r>
      <w:r w:rsidRPr="00A26E3D">
        <w:rPr>
          <w:b/>
          <w:i/>
          <w:iCs/>
        </w:rPr>
        <w:t>the main structural, institutional or societal level change the project has contributed to</w:t>
      </w:r>
      <w:r w:rsidRPr="00A26E3D">
        <w:rPr>
          <w:i/>
          <w:iCs/>
        </w:rPr>
        <w:t xml:space="preserve">. This is not anecdotal evidence or a list of individual outputs, but a description of progress made toward the main purpose of the project. </w:t>
      </w:r>
      <w:r w:rsidRPr="0022493B">
        <w:rPr>
          <w:i/>
          <w:iCs/>
          <w:lang w:val="es-GT"/>
        </w:rPr>
        <w:t xml:space="preserve">(1500 character limit): </w:t>
      </w:r>
    </w:p>
    <w:p w14:paraId="41957974" w14:textId="77777777" w:rsidR="0051060D" w:rsidRDefault="0051060D" w:rsidP="0051060D">
      <w:pPr>
        <w:ind w:left="-810" w:right="-154"/>
        <w:jc w:val="both"/>
        <w:rPr>
          <w:i/>
          <w:iCs/>
          <w:lang w:val="es-GT"/>
        </w:rPr>
      </w:pPr>
    </w:p>
    <w:p w14:paraId="4A0CCC33" w14:textId="36FCDDE3" w:rsidR="0051060D" w:rsidRPr="00A83F41" w:rsidRDefault="00A10DC1" w:rsidP="00781494">
      <w:pPr>
        <w:ind w:left="-810" w:right="-154"/>
        <w:jc w:val="both"/>
        <w:rPr>
          <w:i/>
          <w:iCs/>
          <w:color w:val="000000" w:themeColor="text1"/>
          <w:lang w:val="es-GT"/>
        </w:rPr>
      </w:pPr>
      <w:r w:rsidRPr="00A83F41">
        <w:rPr>
          <w:color w:val="000000" w:themeColor="text1"/>
          <w:lang w:val="es-AR"/>
        </w:rPr>
        <w:t>Los</w:t>
      </w:r>
      <w:r w:rsidR="0051060D" w:rsidRPr="00A83F41">
        <w:rPr>
          <w:color w:val="000000" w:themeColor="text1"/>
          <w:lang w:val="es-AR"/>
        </w:rPr>
        <w:t xml:space="preserve"> principal</w:t>
      </w:r>
      <w:r w:rsidRPr="00A83F41">
        <w:rPr>
          <w:color w:val="000000" w:themeColor="text1"/>
          <w:lang w:val="es-AR"/>
        </w:rPr>
        <w:t>es</w:t>
      </w:r>
      <w:r w:rsidR="0051060D" w:rsidRPr="00A83F41">
        <w:rPr>
          <w:color w:val="000000" w:themeColor="text1"/>
          <w:lang w:val="es-AR"/>
        </w:rPr>
        <w:t xml:space="preserve"> cambio</w:t>
      </w:r>
      <w:r w:rsidRPr="00A83F41">
        <w:rPr>
          <w:color w:val="000000" w:themeColor="text1"/>
          <w:lang w:val="es-AR"/>
        </w:rPr>
        <w:t>s</w:t>
      </w:r>
      <w:r w:rsidR="0051060D" w:rsidRPr="00A83F41">
        <w:rPr>
          <w:color w:val="000000" w:themeColor="text1"/>
          <w:lang w:val="es-AR"/>
        </w:rPr>
        <w:t xml:space="preserve"> estructural</w:t>
      </w:r>
      <w:r w:rsidRPr="00A83F41">
        <w:rPr>
          <w:color w:val="000000" w:themeColor="text1"/>
          <w:lang w:val="es-AR"/>
        </w:rPr>
        <w:t>es</w:t>
      </w:r>
      <w:r w:rsidR="0051060D" w:rsidRPr="00A83F41">
        <w:rPr>
          <w:color w:val="000000" w:themeColor="text1"/>
          <w:lang w:val="es-AR"/>
        </w:rPr>
        <w:t>, institucional</w:t>
      </w:r>
      <w:r w:rsidRPr="00A83F41">
        <w:rPr>
          <w:color w:val="000000" w:themeColor="text1"/>
          <w:lang w:val="es-AR"/>
        </w:rPr>
        <w:t>es</w:t>
      </w:r>
      <w:r w:rsidR="0051060D" w:rsidRPr="00A83F41">
        <w:rPr>
          <w:color w:val="000000" w:themeColor="text1"/>
          <w:lang w:val="es-AR"/>
        </w:rPr>
        <w:t xml:space="preserve"> </w:t>
      </w:r>
      <w:r w:rsidRPr="00A83F41">
        <w:rPr>
          <w:color w:val="000000" w:themeColor="text1"/>
          <w:lang w:val="es-AR"/>
        </w:rPr>
        <w:t>y</w:t>
      </w:r>
      <w:r w:rsidR="0051060D" w:rsidRPr="00A83F41">
        <w:rPr>
          <w:color w:val="000000" w:themeColor="text1"/>
          <w:lang w:val="es-AR"/>
        </w:rPr>
        <w:t xml:space="preserve"> social</w:t>
      </w:r>
      <w:r w:rsidRPr="00A83F41">
        <w:rPr>
          <w:color w:val="000000" w:themeColor="text1"/>
          <w:lang w:val="es-AR"/>
        </w:rPr>
        <w:t>es</w:t>
      </w:r>
      <w:r w:rsidR="0051060D" w:rsidRPr="00A83F41">
        <w:rPr>
          <w:color w:val="000000" w:themeColor="text1"/>
          <w:lang w:val="es-AR"/>
        </w:rPr>
        <w:t xml:space="preserve"> a</w:t>
      </w:r>
      <w:r w:rsidRPr="00A83F41">
        <w:rPr>
          <w:color w:val="000000" w:themeColor="text1"/>
          <w:lang w:val="es-AR"/>
        </w:rPr>
        <w:t xml:space="preserve"> </w:t>
      </w:r>
      <w:r w:rsidR="0051060D" w:rsidRPr="00A83F41">
        <w:rPr>
          <w:color w:val="000000" w:themeColor="text1"/>
          <w:lang w:val="es-AR"/>
        </w:rPr>
        <w:t>l</w:t>
      </w:r>
      <w:r w:rsidRPr="00A83F41">
        <w:rPr>
          <w:color w:val="000000" w:themeColor="text1"/>
          <w:lang w:val="es-AR"/>
        </w:rPr>
        <w:t>os</w:t>
      </w:r>
      <w:r w:rsidR="0051060D" w:rsidRPr="00A83F41">
        <w:rPr>
          <w:color w:val="000000" w:themeColor="text1"/>
          <w:lang w:val="es-AR"/>
        </w:rPr>
        <w:t xml:space="preserve"> que contribuyó el proyecto fue</w:t>
      </w:r>
      <w:r w:rsidR="00F85101" w:rsidRPr="00A83F41">
        <w:rPr>
          <w:color w:val="000000" w:themeColor="text1"/>
          <w:lang w:val="es-AR"/>
        </w:rPr>
        <w:t>ron</w:t>
      </w:r>
      <w:r w:rsidR="0051060D" w:rsidRPr="00A83F41">
        <w:rPr>
          <w:color w:val="000000" w:themeColor="text1"/>
          <w:lang w:val="es-AR"/>
        </w:rPr>
        <w:t>:</w:t>
      </w:r>
    </w:p>
    <w:p w14:paraId="2FCF4013" w14:textId="55D34207" w:rsidR="00634972" w:rsidRPr="002D1135" w:rsidRDefault="00C335B7" w:rsidP="001F3FF9">
      <w:pPr>
        <w:pStyle w:val="ListParagraph"/>
        <w:numPr>
          <w:ilvl w:val="0"/>
          <w:numId w:val="13"/>
        </w:numPr>
        <w:ind w:right="-58"/>
        <w:jc w:val="both"/>
        <w:rPr>
          <w:color w:val="000000" w:themeColor="text1"/>
          <w:lang w:val="es-GT"/>
        </w:rPr>
      </w:pPr>
      <w:r w:rsidRPr="002D1135">
        <w:rPr>
          <w:color w:val="000000" w:themeColor="text1"/>
          <w:lang w:val="es-GT"/>
        </w:rPr>
        <w:t>Se</w:t>
      </w:r>
      <w:r w:rsidR="001231E1" w:rsidRPr="002D1135">
        <w:rPr>
          <w:color w:val="000000" w:themeColor="text1"/>
          <w:lang w:val="es-GT"/>
        </w:rPr>
        <w:t xml:space="preserve"> fortaleci</w:t>
      </w:r>
      <w:r w:rsidRPr="002D1135">
        <w:rPr>
          <w:color w:val="000000" w:themeColor="text1"/>
          <w:lang w:val="es-GT"/>
        </w:rPr>
        <w:t xml:space="preserve">eron </w:t>
      </w:r>
      <w:r w:rsidR="001231E1" w:rsidRPr="002D1135">
        <w:rPr>
          <w:color w:val="000000" w:themeColor="text1"/>
          <w:lang w:val="es-GT"/>
        </w:rPr>
        <w:t>las capacidades electorales del Estado,</w:t>
      </w:r>
      <w:r w:rsidR="00B071D4" w:rsidRPr="002D1135">
        <w:rPr>
          <w:color w:val="000000" w:themeColor="text1"/>
          <w:lang w:val="es-GT"/>
        </w:rPr>
        <w:t xml:space="preserve"> por medio de la </w:t>
      </w:r>
      <w:r w:rsidR="00B071D4" w:rsidRPr="002D1135">
        <w:rPr>
          <w:color w:val="000000" w:themeColor="text1"/>
          <w:lang w:val="es-ES"/>
        </w:rPr>
        <w:t>asistencia técnica y asesoramiento brindados al Órgano Electoral Plurinacional (OEP),</w:t>
      </w:r>
      <w:r w:rsidR="001231E1" w:rsidRPr="002D1135">
        <w:rPr>
          <w:color w:val="000000" w:themeColor="text1"/>
          <w:lang w:val="es-GT"/>
        </w:rPr>
        <w:t xml:space="preserve"> </w:t>
      </w:r>
      <w:r w:rsidR="00B071D4" w:rsidRPr="002D1135">
        <w:rPr>
          <w:color w:val="000000" w:themeColor="text1"/>
          <w:lang w:val="es-GT"/>
        </w:rPr>
        <w:t>que</w:t>
      </w:r>
      <w:r w:rsidRPr="002D1135">
        <w:rPr>
          <w:color w:val="000000" w:themeColor="text1"/>
          <w:lang w:val="es-GT"/>
        </w:rPr>
        <w:t xml:space="preserve"> se refleja</w:t>
      </w:r>
      <w:r w:rsidR="00B071D4" w:rsidRPr="002D1135">
        <w:rPr>
          <w:color w:val="000000" w:themeColor="text1"/>
          <w:lang w:val="es-GT"/>
        </w:rPr>
        <w:t>ron</w:t>
      </w:r>
      <w:r w:rsidR="001231E1" w:rsidRPr="002D1135">
        <w:rPr>
          <w:color w:val="000000" w:themeColor="text1"/>
          <w:lang w:val="es-GT"/>
        </w:rPr>
        <w:t xml:space="preserve"> en el</w:t>
      </w:r>
      <w:r w:rsidR="00033A8A" w:rsidRPr="002D1135">
        <w:rPr>
          <w:color w:val="000000" w:themeColor="text1"/>
          <w:lang w:val="es-GT"/>
        </w:rPr>
        <w:t xml:space="preserve"> buen desarrollo del proceso electoral nacional y subnacional </w:t>
      </w:r>
      <w:r w:rsidR="001231E1" w:rsidRPr="002D1135">
        <w:rPr>
          <w:color w:val="000000" w:themeColor="text1"/>
          <w:lang w:val="es-GT"/>
        </w:rPr>
        <w:t>de</w:t>
      </w:r>
      <w:r w:rsidR="00033A8A" w:rsidRPr="002D1135">
        <w:rPr>
          <w:color w:val="000000" w:themeColor="text1"/>
          <w:lang w:val="es-GT"/>
        </w:rPr>
        <w:t xml:space="preserve"> los años 2020 y 2021</w:t>
      </w:r>
      <w:r w:rsidR="001231E1" w:rsidRPr="002D1135">
        <w:rPr>
          <w:color w:val="000000" w:themeColor="text1"/>
          <w:lang w:val="es-GT"/>
        </w:rPr>
        <w:t>,</w:t>
      </w:r>
      <w:r w:rsidR="00600017" w:rsidRPr="002D1135">
        <w:rPr>
          <w:color w:val="000000" w:themeColor="text1"/>
          <w:lang w:val="es-GT"/>
        </w:rPr>
        <w:t xml:space="preserve"> que </w:t>
      </w:r>
      <w:r w:rsidR="00600017" w:rsidRPr="002D1135">
        <w:rPr>
          <w:color w:val="000000" w:themeColor="text1"/>
          <w:bdr w:val="none" w:sz="0" w:space="0" w:color="auto" w:frame="1"/>
          <w:lang w:val="es-AR" w:eastAsia="es-BO"/>
        </w:rPr>
        <w:t>fue un hito central para la superación de la crisis política y el establecimiento de un clima de paz en Bolivia</w:t>
      </w:r>
      <w:r w:rsidR="00600017" w:rsidRPr="002D1135">
        <w:rPr>
          <w:bCs/>
          <w:iCs/>
          <w:color w:val="000000" w:themeColor="text1"/>
          <w:lang w:val="es-GT"/>
        </w:rPr>
        <w:t>.</w:t>
      </w:r>
      <w:r w:rsidR="00337CB3" w:rsidRPr="002D1135">
        <w:rPr>
          <w:bCs/>
          <w:iCs/>
          <w:color w:val="000000" w:themeColor="text1"/>
          <w:lang w:val="es-GT"/>
        </w:rPr>
        <w:t xml:space="preserve"> </w:t>
      </w:r>
      <w:r w:rsidR="00610A14" w:rsidRPr="002D1135">
        <w:rPr>
          <w:color w:val="000000" w:themeColor="text1"/>
          <w:lang w:val="es-GT"/>
        </w:rPr>
        <w:t xml:space="preserve">Se logró mitigar la polarización en el contexto pre electoral </w:t>
      </w:r>
      <w:r w:rsidR="007B10A0" w:rsidRPr="002D1135">
        <w:rPr>
          <w:color w:val="000000" w:themeColor="text1"/>
          <w:lang w:val="es-GT"/>
        </w:rPr>
        <w:t xml:space="preserve">impactado por la pandemia COVID-19 </w:t>
      </w:r>
      <w:r w:rsidR="00610A14" w:rsidRPr="002D1135">
        <w:rPr>
          <w:color w:val="000000" w:themeColor="text1"/>
          <w:lang w:val="es-GT"/>
        </w:rPr>
        <w:t>lo cual permitió que las elecciones fueran democráticas</w:t>
      </w:r>
      <w:r w:rsidRPr="002D1135">
        <w:rPr>
          <w:color w:val="000000" w:themeColor="text1"/>
          <w:lang w:val="es-GT"/>
        </w:rPr>
        <w:t>,</w:t>
      </w:r>
      <w:r w:rsidR="00610A14" w:rsidRPr="002D1135">
        <w:rPr>
          <w:color w:val="000000" w:themeColor="text1"/>
          <w:lang w:val="es-GT"/>
        </w:rPr>
        <w:t xml:space="preserve"> pacíficas y que tuvieran una</w:t>
      </w:r>
      <w:r w:rsidR="00337CB3" w:rsidRPr="002D1135">
        <w:rPr>
          <w:bCs/>
          <w:iCs/>
          <w:color w:val="000000" w:themeColor="text1"/>
          <w:lang w:val="es-GT"/>
        </w:rPr>
        <w:t xml:space="preserve"> </w:t>
      </w:r>
      <w:r w:rsidR="00337CB3" w:rsidRPr="002D1135">
        <w:rPr>
          <w:color w:val="000000" w:themeColor="text1"/>
          <w:lang w:val="es-GT"/>
        </w:rPr>
        <w:t xml:space="preserve">alta participación electoral (88 por ciento), considerada como la segunda más alta en la historia del país. </w:t>
      </w:r>
    </w:p>
    <w:p w14:paraId="731C67CE" w14:textId="055EEC6A" w:rsidR="00C733E3" w:rsidRPr="002D1135" w:rsidRDefault="00D17177" w:rsidP="00C733E3">
      <w:pPr>
        <w:pStyle w:val="ListParagraph"/>
        <w:numPr>
          <w:ilvl w:val="0"/>
          <w:numId w:val="13"/>
        </w:numPr>
        <w:jc w:val="both"/>
        <w:rPr>
          <w:color w:val="000000" w:themeColor="text1"/>
          <w:lang w:val="es-GT"/>
        </w:rPr>
      </w:pPr>
      <w:r w:rsidRPr="002D1135">
        <w:rPr>
          <w:color w:val="000000" w:themeColor="text1"/>
          <w:lang w:val="es-GT"/>
        </w:rPr>
        <w:t xml:space="preserve">Se fortalecieron las capacidades nacionales sobre estándares internacionales de DDHH y </w:t>
      </w:r>
      <w:r w:rsidR="00C733E3" w:rsidRPr="002D1135">
        <w:rPr>
          <w:color w:val="000000" w:themeColor="text1"/>
          <w:lang w:val="es-GT"/>
        </w:rPr>
        <w:t xml:space="preserve">se </w:t>
      </w:r>
      <w:r w:rsidRPr="002D1135">
        <w:rPr>
          <w:color w:val="000000" w:themeColor="text1"/>
          <w:lang w:val="es-GT"/>
        </w:rPr>
        <w:t>promov</w:t>
      </w:r>
      <w:r w:rsidR="00C733E3" w:rsidRPr="002D1135">
        <w:rPr>
          <w:color w:val="000000" w:themeColor="text1"/>
          <w:lang w:val="es-GT"/>
        </w:rPr>
        <w:t>ieron</w:t>
      </w:r>
      <w:r w:rsidRPr="002D1135">
        <w:rPr>
          <w:color w:val="000000" w:themeColor="text1"/>
          <w:lang w:val="es-GT"/>
        </w:rPr>
        <w:t xml:space="preserve"> investigaciones independientes y transparentes de violaciones de DDHH con perspectiva de género</w:t>
      </w:r>
      <w:r w:rsidR="00884C07" w:rsidRPr="002D1135">
        <w:rPr>
          <w:color w:val="000000" w:themeColor="text1"/>
          <w:lang w:val="es-GT"/>
        </w:rPr>
        <w:t>, documentando y dando seguimiento a casos emblemáticos 2019-202</w:t>
      </w:r>
      <w:r w:rsidR="00603593" w:rsidRPr="002D1135">
        <w:rPr>
          <w:color w:val="000000" w:themeColor="text1"/>
          <w:lang w:val="es-GT"/>
        </w:rPr>
        <w:t>0</w:t>
      </w:r>
      <w:r w:rsidR="00FF6109" w:rsidRPr="002D1135">
        <w:rPr>
          <w:color w:val="000000" w:themeColor="text1"/>
          <w:lang w:val="es-GT"/>
        </w:rPr>
        <w:t xml:space="preserve"> (Senkata y Sacaba) y promoviendo el derecho de las víctimas a la verdad la justicia, la reparación y las medidas de no repetición.</w:t>
      </w:r>
    </w:p>
    <w:p w14:paraId="3F80586C" w14:textId="66D5A441" w:rsidR="00C733E3" w:rsidRPr="002D1135" w:rsidRDefault="00856A92" w:rsidP="00C733E3">
      <w:pPr>
        <w:pStyle w:val="ListParagraph"/>
        <w:numPr>
          <w:ilvl w:val="0"/>
          <w:numId w:val="13"/>
        </w:numPr>
        <w:jc w:val="both"/>
        <w:rPr>
          <w:color w:val="000000" w:themeColor="text1"/>
          <w:lang w:val="es-ES"/>
        </w:rPr>
      </w:pPr>
      <w:r w:rsidRPr="002D1135">
        <w:rPr>
          <w:color w:val="000000" w:themeColor="text1"/>
          <w:lang w:val="es-GT"/>
        </w:rPr>
        <w:t>Se generaron</w:t>
      </w:r>
      <w:r w:rsidR="00D40EEE" w:rsidRPr="002D1135">
        <w:rPr>
          <w:color w:val="000000" w:themeColor="text1"/>
          <w:lang w:val="es-GT"/>
        </w:rPr>
        <w:t xml:space="preserve"> las condiciones y mecanismos para gestionar constructivamente el </w:t>
      </w:r>
      <w:r w:rsidR="00477240" w:rsidRPr="002D1135">
        <w:rPr>
          <w:color w:val="000000" w:themeColor="text1"/>
          <w:lang w:val="es-GT"/>
        </w:rPr>
        <w:t>conflicto y</w:t>
      </w:r>
      <w:r w:rsidR="001070C6" w:rsidRPr="002D1135">
        <w:rPr>
          <w:color w:val="000000" w:themeColor="text1"/>
          <w:lang w:val="es-GT"/>
        </w:rPr>
        <w:t xml:space="preserve"> las fracturas existentes en el país por medio del diálogo nacional </w:t>
      </w:r>
      <w:r w:rsidR="00477240" w:rsidRPr="002D1135">
        <w:rPr>
          <w:color w:val="000000" w:themeColor="text1"/>
          <w:lang w:val="es-GT"/>
        </w:rPr>
        <w:t>plural e inclusivo</w:t>
      </w:r>
      <w:r w:rsidR="00C733E3" w:rsidRPr="002D1135">
        <w:rPr>
          <w:color w:val="000000" w:themeColor="text1"/>
          <w:lang w:val="es-GT"/>
        </w:rPr>
        <w:t>.</w:t>
      </w:r>
      <w:r w:rsidR="00477240" w:rsidRPr="002D1135">
        <w:rPr>
          <w:color w:val="000000" w:themeColor="text1"/>
          <w:lang w:val="es-GT"/>
        </w:rPr>
        <w:t xml:space="preserve"> </w:t>
      </w:r>
      <w:r w:rsidR="00C733E3" w:rsidRPr="002D1135">
        <w:rPr>
          <w:color w:val="000000" w:themeColor="text1"/>
          <w:lang w:val="es-ES"/>
        </w:rPr>
        <w:t>En 2020 s</w:t>
      </w:r>
      <w:r w:rsidR="00C733E3" w:rsidRPr="002D1135">
        <w:rPr>
          <w:color w:val="000000" w:themeColor="text1"/>
          <w:lang w:val="es-GT"/>
        </w:rPr>
        <w:t>e impulsaron las</w:t>
      </w:r>
      <w:r w:rsidR="00C733E3" w:rsidRPr="002D1135">
        <w:rPr>
          <w:color w:val="000000" w:themeColor="text1"/>
          <w:lang w:val="es-MX" w:eastAsia="es-MX"/>
        </w:rPr>
        <w:t xml:space="preserve"> Conversaciones para el futuro de Bolivia; se llevaron a cabo 3 espacios virtuales y, posteriormente con la Coordinadora de la Mujer, una serie de 18 espacios de diálogo y debate. </w:t>
      </w:r>
      <w:r w:rsidR="00C733E3" w:rsidRPr="002D1135">
        <w:rPr>
          <w:rFonts w:cs="Calibri"/>
          <w:color w:val="000000" w:themeColor="text1"/>
          <w:lang w:val="es-GT" w:eastAsia="es-BO"/>
        </w:rPr>
        <w:t>Se definieron prioridades en el marco de la Agenda 2030 y el Vivir Bien, y los resultados fueron presentados a la Vicepresidencia del Estado, con quien se tomó la decisión de comenzar a implementar un Programa de Reencuentro con distintas iniciativas: la iniciativa “Hermanamiento de Universidades”; diálogos digitales “Bolivia Conversa”; una mesa redonda multipartidista junto con las fundaciones alemanas Konrad Adenauer y Friedrich Ebert con participantes de las tres fuerzas políticas con representación en la Asamblea Legislativa Plurinacional; y</w:t>
      </w:r>
      <w:r w:rsidR="00C733E3" w:rsidRPr="002D1135">
        <w:rPr>
          <w:color w:val="000000" w:themeColor="text1"/>
          <w:lang w:val="es-MX" w:eastAsia="es-MX"/>
        </w:rPr>
        <w:t xml:space="preserve"> en 2022, se construyó y validó una Agenda Nacional de Paz y Reencuentro</w:t>
      </w:r>
      <w:r w:rsidR="009F28AF" w:rsidRPr="002D1135">
        <w:rPr>
          <w:color w:val="000000" w:themeColor="text1"/>
          <w:lang w:val="es-MX" w:eastAsia="es-MX"/>
        </w:rPr>
        <w:t xml:space="preserve"> </w:t>
      </w:r>
      <w:r w:rsidR="005C6043">
        <w:rPr>
          <w:color w:val="000000" w:themeColor="text1"/>
          <w:lang w:val="es-MX" w:eastAsia="es-MX"/>
        </w:rPr>
        <w:t xml:space="preserve">con organizaciones de mujeres y jóvenes </w:t>
      </w:r>
      <w:r w:rsidR="009F28AF" w:rsidRPr="002D1135">
        <w:rPr>
          <w:color w:val="000000" w:themeColor="text1"/>
          <w:lang w:val="es-MX" w:eastAsia="es-MX"/>
        </w:rPr>
        <w:t>que se</w:t>
      </w:r>
      <w:r w:rsidR="00C733E3" w:rsidRPr="002D1135">
        <w:rPr>
          <w:color w:val="000000" w:themeColor="text1"/>
          <w:lang w:val="es-MX" w:eastAsia="es-MX"/>
        </w:rPr>
        <w:t xml:space="preserve"> acompañó </w:t>
      </w:r>
      <w:r w:rsidR="009F28AF" w:rsidRPr="002D1135">
        <w:rPr>
          <w:color w:val="000000" w:themeColor="text1"/>
          <w:lang w:val="es-MX" w:eastAsia="es-MX"/>
        </w:rPr>
        <w:t xml:space="preserve">con </w:t>
      </w:r>
      <w:r w:rsidR="00C733E3" w:rsidRPr="002D1135">
        <w:rPr>
          <w:color w:val="000000" w:themeColor="text1"/>
          <w:lang w:val="es-MX" w:eastAsia="es-MX"/>
        </w:rPr>
        <w:t>un espacio de intercambio de saberes entre constructoras de paz de alcance internacional.</w:t>
      </w:r>
    </w:p>
    <w:p w14:paraId="6C4C37B9" w14:textId="50B17C47" w:rsidR="003E3D57" w:rsidRPr="002D1135" w:rsidRDefault="003E3D57">
      <w:pPr>
        <w:rPr>
          <w:color w:val="000000" w:themeColor="text1"/>
          <w:lang w:val="es-GT"/>
        </w:rPr>
      </w:pPr>
    </w:p>
    <w:p w14:paraId="50D9142A" w14:textId="77777777" w:rsidR="00951986" w:rsidRPr="00DC3BE9" w:rsidRDefault="00951986">
      <w:pPr>
        <w:rPr>
          <w:b/>
          <w:lang w:val="es-GT"/>
        </w:rPr>
      </w:pPr>
    </w:p>
    <w:p w14:paraId="3AF45599" w14:textId="77777777" w:rsidR="00A83043" w:rsidRPr="008938ED" w:rsidRDefault="00A83043">
      <w:pPr>
        <w:rPr>
          <w:b/>
          <w:u w:val="single"/>
          <w:lang w:val="es-BO"/>
        </w:rPr>
      </w:pPr>
      <w:r w:rsidRPr="008938ED">
        <w:rPr>
          <w:b/>
          <w:u w:val="single"/>
          <w:lang w:val="es-BO"/>
        </w:rPr>
        <w:br w:type="page"/>
      </w:r>
    </w:p>
    <w:p w14:paraId="42F2D854" w14:textId="5331DCE6" w:rsidR="001F323B" w:rsidRDefault="00D952B4">
      <w:pPr>
        <w:ind w:hanging="810"/>
        <w:jc w:val="both"/>
        <w:rPr>
          <w:b/>
          <w:u w:val="single"/>
        </w:rPr>
      </w:pPr>
      <w:r>
        <w:rPr>
          <w:b/>
          <w:u w:val="single"/>
        </w:rPr>
        <w:t xml:space="preserve">PART II: RESULT PROGRESS BY PROJECT OUTCOME </w:t>
      </w:r>
    </w:p>
    <w:p w14:paraId="7961DE29" w14:textId="77777777" w:rsidR="001F323B" w:rsidRDefault="001F323B">
      <w:pPr>
        <w:ind w:left="-720"/>
        <w:rPr>
          <w:b/>
          <w:u w:val="single"/>
        </w:rPr>
      </w:pPr>
    </w:p>
    <w:p w14:paraId="3A94CE52" w14:textId="77777777" w:rsidR="001F323B" w:rsidRDefault="00D952B4" w:rsidP="006D7B79">
      <w:pPr>
        <w:ind w:left="-810"/>
        <w:jc w:val="both"/>
        <w:rPr>
          <w:i/>
        </w:rPr>
      </w:pPr>
      <w:r>
        <w:rPr>
          <w:i/>
        </w:rPr>
        <w:t xml:space="preserve">Describe overall progress under each Outcome made during the reporting period (for June reports: January-June; for November reports: January-November; for final reports: full project duration). Do not list individual activities. If the project is starting to make/has made a difference at the outcome level, provide specific evidence for the progress (quantitative and qualitative) and explain how it impacts the broader political and peacebuilding context. </w:t>
      </w:r>
    </w:p>
    <w:p w14:paraId="79BBEA57" w14:textId="77777777" w:rsidR="001F323B" w:rsidRDefault="001F323B" w:rsidP="006D7B79">
      <w:pPr>
        <w:ind w:left="-810"/>
        <w:jc w:val="both"/>
        <w:rPr>
          <w:i/>
        </w:rPr>
      </w:pPr>
    </w:p>
    <w:p w14:paraId="391A018B" w14:textId="77777777" w:rsidR="001F323B" w:rsidRDefault="00D952B4" w:rsidP="006D7B79">
      <w:pPr>
        <w:numPr>
          <w:ilvl w:val="0"/>
          <w:numId w:val="3"/>
        </w:numPr>
        <w:jc w:val="both"/>
        <w:rPr>
          <w:i/>
        </w:rPr>
      </w:pPr>
      <w:r>
        <w:rPr>
          <w:i/>
        </w:rPr>
        <w:t xml:space="preserve">“On track” refers to the timely completion of outputs as indicated in the workplan. </w:t>
      </w:r>
    </w:p>
    <w:p w14:paraId="35BA07BD" w14:textId="77777777" w:rsidR="001F323B" w:rsidRDefault="00D952B4" w:rsidP="006D7B79">
      <w:pPr>
        <w:numPr>
          <w:ilvl w:val="0"/>
          <w:numId w:val="3"/>
        </w:numPr>
        <w:jc w:val="both"/>
        <w:rPr>
          <w:i/>
        </w:rPr>
      </w:pPr>
      <w:r>
        <w:rPr>
          <w:i/>
        </w:rPr>
        <w:t xml:space="preserve">“On track with peacebuilding results” refers to higher-level changes in the conflict or peace factors that the project is meant to contribute to. These effects are more likely in mature projects than in newer ones. </w:t>
      </w:r>
    </w:p>
    <w:p w14:paraId="3CC7BA1F" w14:textId="77777777" w:rsidR="001F323B" w:rsidRDefault="001F323B" w:rsidP="006D7B79">
      <w:pPr>
        <w:jc w:val="both"/>
        <w:rPr>
          <w:i/>
        </w:rPr>
      </w:pPr>
    </w:p>
    <w:p w14:paraId="7D3D9A8B" w14:textId="131FB88D" w:rsidR="001F323B" w:rsidRDefault="00D952B4" w:rsidP="006E28B5">
      <w:pPr>
        <w:ind w:left="-810"/>
        <w:jc w:val="both"/>
        <w:rPr>
          <w:b/>
          <w:u w:val="single"/>
        </w:rPr>
      </w:pPr>
      <w:r>
        <w:rPr>
          <w:i/>
        </w:rPr>
        <w:t>If your project has more than four outcomes, contact PBSO for template modification.</w:t>
      </w:r>
    </w:p>
    <w:p w14:paraId="06C835FF" w14:textId="77777777" w:rsidR="00A83043" w:rsidRPr="008938ED" w:rsidRDefault="00A83043" w:rsidP="006D7B79">
      <w:pPr>
        <w:ind w:left="-720"/>
        <w:jc w:val="both"/>
        <w:rPr>
          <w:b/>
          <w:u w:val="single"/>
          <w:lang w:val="en-US"/>
        </w:rPr>
      </w:pPr>
    </w:p>
    <w:p w14:paraId="3F5EC833" w14:textId="2910DBAD" w:rsidR="001F323B" w:rsidRPr="006D7B79" w:rsidRDefault="00D952B4" w:rsidP="006D7B79">
      <w:pPr>
        <w:ind w:left="-720"/>
        <w:jc w:val="both"/>
        <w:rPr>
          <w:b/>
          <w:lang w:val="es-GT"/>
        </w:rPr>
      </w:pPr>
      <w:r w:rsidRPr="00DC3BE9">
        <w:rPr>
          <w:b/>
          <w:u w:val="single"/>
          <w:lang w:val="es-GT"/>
        </w:rPr>
        <w:t>Outcome 1:</w:t>
      </w:r>
      <w:r w:rsidRPr="00DC3BE9">
        <w:rPr>
          <w:b/>
          <w:lang w:val="es-GT"/>
        </w:rPr>
        <w:t xml:space="preserve">  </w:t>
      </w:r>
      <w:bookmarkStart w:id="1" w:name="bookmark=id.z337ya" w:colFirst="0" w:colLast="0"/>
      <w:bookmarkEnd w:id="1"/>
      <w:r w:rsidRPr="00DC3BE9">
        <w:rPr>
          <w:b/>
          <w:lang w:val="es-GT"/>
        </w:rPr>
        <w:t xml:space="preserve"> Sectores encontrados de la ciudadanía participan en la prevención y superación de conflictos, identifican intereses comunes, cooperan en la realización de objetivos compartidos y contribuyen a definir una agenda de políticas públicas </w:t>
      </w:r>
      <w:r w:rsidRPr="006D7B79">
        <w:rPr>
          <w:b/>
          <w:lang w:val="es-GT"/>
        </w:rPr>
        <w:t>propicias para la consolidación de la paz y un desarrollo sostenible.    </w:t>
      </w:r>
    </w:p>
    <w:p w14:paraId="32331030" w14:textId="77777777" w:rsidR="001F323B" w:rsidRPr="00DC3BE9" w:rsidRDefault="001F323B">
      <w:pPr>
        <w:ind w:left="-720"/>
        <w:rPr>
          <w:b/>
          <w:lang w:val="es-GT"/>
        </w:rPr>
      </w:pPr>
    </w:p>
    <w:p w14:paraId="6C00DC19" w14:textId="0A2B94C9" w:rsidR="001F323B" w:rsidRDefault="00D952B4" w:rsidP="006D7B79">
      <w:pPr>
        <w:ind w:left="-720"/>
        <w:jc w:val="both"/>
        <w:rPr>
          <w:b/>
        </w:rPr>
      </w:pPr>
      <w:r>
        <w:rPr>
          <w:b/>
        </w:rPr>
        <w:t xml:space="preserve">Rate the current status of the outcome progress: </w:t>
      </w:r>
      <w:bookmarkStart w:id="2" w:name="bookmark=id.3j2qqm3" w:colFirst="0" w:colLast="0"/>
      <w:bookmarkEnd w:id="2"/>
      <w:r w:rsidR="007A3662" w:rsidRPr="003B18BA">
        <w:rPr>
          <w:bCs/>
        </w:rPr>
        <w:t>Finalizado</w:t>
      </w:r>
    </w:p>
    <w:p w14:paraId="51504E2A" w14:textId="77777777" w:rsidR="001F323B" w:rsidRPr="00337CB3" w:rsidRDefault="001F323B" w:rsidP="008A20D8">
      <w:pPr>
        <w:jc w:val="both"/>
        <w:rPr>
          <w:b/>
          <w:lang w:val="en-US"/>
        </w:rPr>
      </w:pPr>
    </w:p>
    <w:p w14:paraId="6CF5D350" w14:textId="23CA9D4D" w:rsidR="001F323B" w:rsidRDefault="00D952B4" w:rsidP="00AA1CB7">
      <w:pPr>
        <w:ind w:left="-720"/>
        <w:jc w:val="both"/>
        <w:rPr>
          <w:i/>
          <w:lang w:val="es-GT"/>
        </w:rPr>
      </w:pPr>
      <w:r w:rsidRPr="002C7800">
        <w:rPr>
          <w:b/>
          <w:lang w:val="es-GT"/>
        </w:rPr>
        <w:t xml:space="preserve">Progress summary: </w:t>
      </w:r>
      <w:r w:rsidRPr="002C7800">
        <w:rPr>
          <w:i/>
          <w:lang w:val="es-GT"/>
        </w:rPr>
        <w:t>(3000 character limit)</w:t>
      </w:r>
    </w:p>
    <w:p w14:paraId="2F0151C4" w14:textId="27CE7C85" w:rsidR="00A6449E" w:rsidRDefault="00A6449E" w:rsidP="009451E7">
      <w:pPr>
        <w:ind w:left="-720"/>
        <w:jc w:val="both"/>
        <w:rPr>
          <w:i/>
          <w:lang w:val="es-GT"/>
        </w:rPr>
      </w:pPr>
    </w:p>
    <w:p w14:paraId="777ED26D" w14:textId="69496A17" w:rsidR="009451E7" w:rsidRDefault="00337248" w:rsidP="009451E7">
      <w:pPr>
        <w:autoSpaceDE w:val="0"/>
        <w:autoSpaceDN w:val="0"/>
        <w:adjustRightInd w:val="0"/>
        <w:ind w:left="-709"/>
        <w:jc w:val="both"/>
        <w:rPr>
          <w:iCs/>
          <w:lang w:val="es-GT"/>
        </w:rPr>
      </w:pPr>
      <w:r>
        <w:rPr>
          <w:iCs/>
          <w:lang w:val="es-GT"/>
        </w:rPr>
        <w:t>S</w:t>
      </w:r>
      <w:r w:rsidR="00A6449E">
        <w:rPr>
          <w:iCs/>
          <w:lang w:val="es-GT"/>
        </w:rPr>
        <w:t>e lograron concertar espacios de encuentro a pesar de las dificultades del</w:t>
      </w:r>
      <w:r w:rsidR="00D83710">
        <w:rPr>
          <w:iCs/>
          <w:lang w:val="es-GT"/>
        </w:rPr>
        <w:t xml:space="preserve"> contexto polarizado</w:t>
      </w:r>
      <w:r w:rsidR="003223F0">
        <w:rPr>
          <w:iCs/>
          <w:lang w:val="es-GT"/>
        </w:rPr>
        <w:t xml:space="preserve"> por la crisis política</w:t>
      </w:r>
      <w:r w:rsidR="00D83710">
        <w:rPr>
          <w:iCs/>
          <w:lang w:val="es-GT"/>
        </w:rPr>
        <w:t xml:space="preserve"> y la percepción ciudana </w:t>
      </w:r>
      <w:r w:rsidR="003223F0">
        <w:rPr>
          <w:iCs/>
          <w:lang w:val="es-GT"/>
        </w:rPr>
        <w:t xml:space="preserve">que </w:t>
      </w:r>
      <w:r w:rsidR="00D83710">
        <w:rPr>
          <w:iCs/>
          <w:lang w:val="es-GT"/>
        </w:rPr>
        <w:t xml:space="preserve">en las encuestas </w:t>
      </w:r>
      <w:r w:rsidR="00EE0995">
        <w:rPr>
          <w:iCs/>
          <w:lang w:val="es-GT"/>
        </w:rPr>
        <w:t xml:space="preserve">demostraba su temor de que habría otra </w:t>
      </w:r>
      <w:r w:rsidR="00D83710">
        <w:rPr>
          <w:iCs/>
          <w:lang w:val="es-GT"/>
        </w:rPr>
        <w:t xml:space="preserve">crisis en el </w:t>
      </w:r>
      <w:r w:rsidR="00EE0995">
        <w:rPr>
          <w:iCs/>
          <w:lang w:val="es-GT"/>
        </w:rPr>
        <w:t>contexto</w:t>
      </w:r>
      <w:r w:rsidR="00D83710">
        <w:rPr>
          <w:iCs/>
          <w:lang w:val="es-GT"/>
        </w:rPr>
        <w:t xml:space="preserve"> de l</w:t>
      </w:r>
      <w:r w:rsidR="002F55F8">
        <w:rPr>
          <w:iCs/>
          <w:lang w:val="es-GT"/>
        </w:rPr>
        <w:t>o</w:t>
      </w:r>
      <w:r w:rsidR="00D83710">
        <w:rPr>
          <w:iCs/>
          <w:lang w:val="es-GT"/>
        </w:rPr>
        <w:t xml:space="preserve">s dos </w:t>
      </w:r>
      <w:r w:rsidR="002F55F8">
        <w:rPr>
          <w:iCs/>
          <w:lang w:val="es-GT"/>
        </w:rPr>
        <w:t>procesos electorales</w:t>
      </w:r>
      <w:r w:rsidR="00D83710">
        <w:rPr>
          <w:iCs/>
          <w:lang w:val="es-GT"/>
        </w:rPr>
        <w:t xml:space="preserve"> que se realizaron.</w:t>
      </w:r>
      <w:r w:rsidR="002F55F8">
        <w:rPr>
          <w:iCs/>
          <w:lang w:val="es-GT"/>
        </w:rPr>
        <w:t xml:space="preserve"> </w:t>
      </w:r>
      <w:r w:rsidR="009451E7">
        <w:rPr>
          <w:iCs/>
          <w:lang w:val="es-GT"/>
        </w:rPr>
        <w:t xml:space="preserve">Más de 13,700 personas entre representantes de partidos políticos, </w:t>
      </w:r>
      <w:r w:rsidR="009451E7" w:rsidRPr="009451E7">
        <w:rPr>
          <w:iCs/>
          <w:lang w:val="es-GT"/>
        </w:rPr>
        <w:t>organizaciones de la sociedad civil,</w:t>
      </w:r>
      <w:r w:rsidR="009451E7">
        <w:rPr>
          <w:iCs/>
          <w:lang w:val="es-GT"/>
        </w:rPr>
        <w:t xml:space="preserve"> </w:t>
      </w:r>
      <w:r w:rsidR="009451E7" w:rsidRPr="009451E7">
        <w:rPr>
          <w:iCs/>
          <w:lang w:val="es-GT"/>
        </w:rPr>
        <w:t>pueblos indígenas, medios de comunicación, y otros, participaron en +300 espacios de diálogo y</w:t>
      </w:r>
      <w:r w:rsidR="009451E7">
        <w:rPr>
          <w:iCs/>
          <w:lang w:val="es-GT"/>
        </w:rPr>
        <w:t xml:space="preserve"> </w:t>
      </w:r>
      <w:r w:rsidR="009451E7" w:rsidRPr="009451E7">
        <w:rPr>
          <w:iCs/>
          <w:lang w:val="es-GT"/>
        </w:rPr>
        <w:t>comunicación en una variedad de formatos –mesas multipartidarias, conversatorios, webinars,</w:t>
      </w:r>
      <w:r w:rsidR="009451E7">
        <w:rPr>
          <w:iCs/>
          <w:lang w:val="es-GT"/>
        </w:rPr>
        <w:t xml:space="preserve"> </w:t>
      </w:r>
      <w:r w:rsidR="009451E7" w:rsidRPr="009451E7">
        <w:rPr>
          <w:iCs/>
          <w:lang w:val="es-GT"/>
        </w:rPr>
        <w:t>coloquios, foros electorales– con el fin de fortalecer la democracia intercultural y paritaria, además de</w:t>
      </w:r>
      <w:r w:rsidR="009451E7">
        <w:rPr>
          <w:iCs/>
          <w:lang w:val="es-GT"/>
        </w:rPr>
        <w:t xml:space="preserve"> </w:t>
      </w:r>
      <w:r w:rsidR="009451E7" w:rsidRPr="009451E7">
        <w:rPr>
          <w:iCs/>
          <w:lang w:val="es-GT"/>
        </w:rPr>
        <w:t>la gestión constructiva de los conflictos político-territoriales hacia la celebración pacífica de las</w:t>
      </w:r>
      <w:r w:rsidR="009451E7">
        <w:rPr>
          <w:iCs/>
          <w:lang w:val="es-GT"/>
        </w:rPr>
        <w:t xml:space="preserve"> </w:t>
      </w:r>
      <w:r w:rsidR="009451E7" w:rsidRPr="009451E7">
        <w:rPr>
          <w:iCs/>
          <w:lang w:val="es-GT"/>
        </w:rPr>
        <w:t>elecciones e incetivando altamente la participación de mujeres y jóvenes.</w:t>
      </w:r>
    </w:p>
    <w:p w14:paraId="64450B6F" w14:textId="5C56B509" w:rsidR="006B7D97" w:rsidRDefault="006B7D97" w:rsidP="009451E7">
      <w:pPr>
        <w:autoSpaceDE w:val="0"/>
        <w:autoSpaceDN w:val="0"/>
        <w:adjustRightInd w:val="0"/>
        <w:ind w:left="-720"/>
        <w:jc w:val="both"/>
        <w:rPr>
          <w:iCs/>
          <w:lang w:val="es-GT"/>
        </w:rPr>
      </w:pPr>
    </w:p>
    <w:p w14:paraId="36AFECC4" w14:textId="3476F72F" w:rsidR="00EE0995" w:rsidRDefault="00EE0995" w:rsidP="009451E7">
      <w:pPr>
        <w:pBdr>
          <w:top w:val="nil"/>
          <w:left w:val="nil"/>
          <w:bottom w:val="nil"/>
          <w:right w:val="nil"/>
          <w:between w:val="nil"/>
        </w:pBdr>
        <w:ind w:left="-709" w:hanging="11"/>
        <w:jc w:val="both"/>
        <w:rPr>
          <w:color w:val="000000" w:themeColor="text1"/>
          <w:lang w:val="es-BO"/>
        </w:rPr>
      </w:pPr>
      <w:r w:rsidRPr="009451E7">
        <w:rPr>
          <w:iCs/>
          <w:lang w:val="es-GT"/>
        </w:rPr>
        <w:t>Se</w:t>
      </w:r>
      <w:r>
        <w:rPr>
          <w:color w:val="000000" w:themeColor="text1"/>
          <w:lang w:val="es-BO"/>
        </w:rPr>
        <w:t xml:space="preserve"> creó una </w:t>
      </w:r>
      <w:r w:rsidRPr="00083770">
        <w:rPr>
          <w:color w:val="000000" w:themeColor="text1"/>
          <w:lang w:val="es-BO"/>
        </w:rPr>
        <w:t>mesa multipartidaria</w:t>
      </w:r>
      <w:r>
        <w:rPr>
          <w:color w:val="000000" w:themeColor="text1"/>
          <w:lang w:val="es-BO"/>
        </w:rPr>
        <w:t>, la única en su tipo, con la participación de representantes de las fuerzas políticas con presencia en la Asamblea Legislativa</w:t>
      </w:r>
      <w:r w:rsidRPr="00120D77">
        <w:rPr>
          <w:color w:val="000000" w:themeColor="text1"/>
          <w:lang w:val="es-BO"/>
        </w:rPr>
        <w:t xml:space="preserve">. </w:t>
      </w:r>
      <w:r>
        <w:rPr>
          <w:color w:val="000000" w:themeColor="text1"/>
          <w:lang w:val="es-BO"/>
        </w:rPr>
        <w:t>E</w:t>
      </w:r>
      <w:r w:rsidRPr="00120D77">
        <w:rPr>
          <w:color w:val="000000" w:themeColor="text1"/>
          <w:lang w:val="es-BO"/>
        </w:rPr>
        <w:t>stas mesas</w:t>
      </w:r>
      <w:r>
        <w:rPr>
          <w:color w:val="000000" w:themeColor="text1"/>
          <w:lang w:val="es-BO"/>
        </w:rPr>
        <w:t xml:space="preserve"> son</w:t>
      </w:r>
      <w:r w:rsidRPr="00120D77">
        <w:rPr>
          <w:color w:val="000000" w:themeColor="text1"/>
          <w:lang w:val="es-BO"/>
        </w:rPr>
        <w:t xml:space="preserve"> un espacio seguro y protegido de la exposición mediática, en el que </w:t>
      </w:r>
      <w:r>
        <w:rPr>
          <w:color w:val="000000" w:themeColor="text1"/>
          <w:lang w:val="es-BO"/>
        </w:rPr>
        <w:t>se</w:t>
      </w:r>
      <w:r w:rsidRPr="00120D77">
        <w:rPr>
          <w:color w:val="000000" w:themeColor="text1"/>
          <w:lang w:val="es-BO"/>
        </w:rPr>
        <w:t xml:space="preserve"> intercambian ideas sobre los temas que deben formar parte de la agenda legislativa en el corto y mediano plazo. </w:t>
      </w:r>
      <w:r>
        <w:rPr>
          <w:color w:val="000000" w:themeColor="text1"/>
          <w:lang w:val="es-BO"/>
        </w:rPr>
        <w:t xml:space="preserve">La mesa tiene reuniones regulares. </w:t>
      </w:r>
    </w:p>
    <w:p w14:paraId="52F59426" w14:textId="77777777" w:rsidR="00EE0995" w:rsidRPr="00120D77" w:rsidRDefault="00EE0995" w:rsidP="00EE0995">
      <w:pPr>
        <w:pBdr>
          <w:top w:val="nil"/>
          <w:left w:val="nil"/>
          <w:bottom w:val="nil"/>
          <w:right w:val="nil"/>
          <w:between w:val="nil"/>
        </w:pBdr>
        <w:ind w:left="-709"/>
        <w:jc w:val="both"/>
        <w:rPr>
          <w:color w:val="000000" w:themeColor="text1"/>
          <w:lang w:val="es-BO"/>
        </w:rPr>
      </w:pPr>
    </w:p>
    <w:p w14:paraId="41C6F5F2" w14:textId="381D6AA4" w:rsidR="00EE0995" w:rsidRPr="00E57D0D" w:rsidRDefault="00EE0995" w:rsidP="00EE0995">
      <w:pPr>
        <w:pBdr>
          <w:top w:val="nil"/>
          <w:left w:val="nil"/>
          <w:bottom w:val="nil"/>
          <w:right w:val="nil"/>
          <w:between w:val="nil"/>
        </w:pBdr>
        <w:ind w:left="-720"/>
        <w:jc w:val="both"/>
        <w:rPr>
          <w:color w:val="000000" w:themeColor="text1"/>
          <w:lang w:val="es-BO"/>
        </w:rPr>
      </w:pPr>
      <w:r>
        <w:rPr>
          <w:lang w:val="es-GT"/>
        </w:rPr>
        <w:t>Se creó un Programa para el Reencuentro Nacional conjuntamente con</w:t>
      </w:r>
      <w:r>
        <w:rPr>
          <w:color w:val="000000" w:themeColor="text1"/>
          <w:lang w:val="es-BO"/>
        </w:rPr>
        <w:t xml:space="preserve"> la Vicepresidencia, sobre la base de las necesidades de </w:t>
      </w:r>
      <w:r w:rsidR="00EE500C">
        <w:rPr>
          <w:color w:val="000000" w:themeColor="text1"/>
          <w:lang w:val="es-BO"/>
        </w:rPr>
        <w:t>l</w:t>
      </w:r>
      <w:r>
        <w:rPr>
          <w:color w:val="000000" w:themeColor="text1"/>
          <w:lang w:val="es-BO"/>
        </w:rPr>
        <w:t xml:space="preserve">a población expresadas en un diagnóstico participativo que se elaboró en base a los resultados de </w:t>
      </w:r>
      <w:r>
        <w:rPr>
          <w:lang w:val="es-GT"/>
        </w:rPr>
        <w:t>3</w:t>
      </w:r>
      <w:r w:rsidRPr="009345E9">
        <w:rPr>
          <w:lang w:val="es-GT"/>
        </w:rPr>
        <w:t xml:space="preserve"> mesas </w:t>
      </w:r>
      <w:r>
        <w:rPr>
          <w:lang w:val="es-GT"/>
        </w:rPr>
        <w:t xml:space="preserve">territoriales multiactor, en las que se identificaron los desafíos para la articulación intergubernativa y con los insumos de </w:t>
      </w:r>
      <w:r w:rsidRPr="000D2712">
        <w:rPr>
          <w:lang w:val="es-GT"/>
        </w:rPr>
        <w:t xml:space="preserve"> mesas temáticas </w:t>
      </w:r>
      <w:r>
        <w:rPr>
          <w:lang w:val="es-GT"/>
        </w:rPr>
        <w:t>(</w:t>
      </w:r>
      <w:r w:rsidRPr="000D2712">
        <w:rPr>
          <w:lang w:val="es-GT"/>
        </w:rPr>
        <w:t xml:space="preserve">salud, </w:t>
      </w:r>
      <w:r w:rsidRPr="00EE500C">
        <w:rPr>
          <w:color w:val="000000" w:themeColor="text1"/>
          <w:lang w:val="es-GT"/>
        </w:rPr>
        <w:t>economía, educación, medio ambiente y justicia), en las que se identificó la viabilidad política y social de diálogos políticos sectoriales</w:t>
      </w:r>
      <w:r w:rsidR="00563A31" w:rsidRPr="00EE500C">
        <w:rPr>
          <w:color w:val="000000" w:themeColor="text1"/>
          <w:lang w:val="es-GT"/>
        </w:rPr>
        <w:t xml:space="preserve"> (Ver Anexo 3)</w:t>
      </w:r>
      <w:r w:rsidRPr="00EE500C">
        <w:rPr>
          <w:color w:val="000000" w:themeColor="text1"/>
          <w:lang w:val="es-GT"/>
        </w:rPr>
        <w:t xml:space="preserve">. Los resultados fueron presentados al Estado que, junto a la ONU, definió avanzar en la implementación del Programa de </w:t>
      </w:r>
      <w:r>
        <w:rPr>
          <w:lang w:val="es-GT"/>
        </w:rPr>
        <w:t>R</w:t>
      </w:r>
      <w:r w:rsidRPr="009345E9">
        <w:rPr>
          <w:lang w:val="es-GT"/>
        </w:rPr>
        <w:t xml:space="preserve">eencuentro con </w:t>
      </w:r>
      <w:r>
        <w:rPr>
          <w:lang w:val="es-GT"/>
        </w:rPr>
        <w:t>las siguientes</w:t>
      </w:r>
      <w:r w:rsidRPr="009345E9">
        <w:rPr>
          <w:lang w:val="es-GT"/>
        </w:rPr>
        <w:t xml:space="preserve"> iniciativas: </w:t>
      </w:r>
      <w:r>
        <w:rPr>
          <w:lang w:val="es-GT"/>
        </w:rPr>
        <w:t xml:space="preserve">el “Hermanamiento de Universidades” que conectó </w:t>
      </w:r>
      <w:r w:rsidRPr="009345E9">
        <w:rPr>
          <w:lang w:val="es-GT"/>
        </w:rPr>
        <w:t>a estudiantes de tres universidades</w:t>
      </w:r>
      <w:r>
        <w:rPr>
          <w:lang w:val="es-GT"/>
        </w:rPr>
        <w:t xml:space="preserve"> </w:t>
      </w:r>
      <w:r w:rsidR="00B93684" w:rsidRPr="00587AD3">
        <w:rPr>
          <w:lang w:val="es-GT"/>
        </w:rPr>
        <w:t xml:space="preserve">de regiones del país </w:t>
      </w:r>
      <w:r w:rsidRPr="00587AD3">
        <w:rPr>
          <w:lang w:val="es-GT"/>
        </w:rPr>
        <w:t>que</w:t>
      </w:r>
      <w:r>
        <w:rPr>
          <w:lang w:val="es-GT"/>
        </w:rPr>
        <w:t xml:space="preserve"> estuvieron en el centro del conflicto de 2019</w:t>
      </w:r>
      <w:r w:rsidRPr="009345E9">
        <w:rPr>
          <w:lang w:val="es-GT"/>
        </w:rPr>
        <w:t xml:space="preserve"> </w:t>
      </w:r>
      <w:r>
        <w:rPr>
          <w:lang w:val="es-GT"/>
        </w:rPr>
        <w:t xml:space="preserve">(una privada, de Santa Cruz, una pública, de El Alto y una universidad indígena, con sede en el Chapare); Tres Diálogos </w:t>
      </w:r>
      <w:r w:rsidRPr="00576628">
        <w:rPr>
          <w:lang w:val="es-GT"/>
        </w:rPr>
        <w:t>Digitales “Bolivia Conversa” apoyados en inteligencia artificial cedida por el Innovación Cell de DPPA, con hasta 1000 participante</w:t>
      </w:r>
      <w:r>
        <w:rPr>
          <w:lang w:val="es-GT"/>
        </w:rPr>
        <w:t>s</w:t>
      </w:r>
      <w:r w:rsidRPr="00E57D0D">
        <w:rPr>
          <w:lang w:val="es-GT"/>
        </w:rPr>
        <w:t xml:space="preserve">; y </w:t>
      </w:r>
      <w:r w:rsidRPr="00E57D0D">
        <w:rPr>
          <w:color w:val="000000"/>
          <w:lang w:val="es-MX" w:eastAsia="es-MX"/>
        </w:rPr>
        <w:t>4 espacios artísticos y lúdicos de reencuentro con la ciudadanía)</w:t>
      </w:r>
      <w:r>
        <w:rPr>
          <w:color w:val="000000"/>
          <w:lang w:val="es-MX" w:eastAsia="es-MX"/>
        </w:rPr>
        <w:t>.</w:t>
      </w:r>
    </w:p>
    <w:p w14:paraId="751C4D32" w14:textId="77777777" w:rsidR="00EE0995" w:rsidRDefault="00EE0995" w:rsidP="002F55F8">
      <w:pPr>
        <w:ind w:left="-720"/>
        <w:jc w:val="both"/>
        <w:rPr>
          <w:iCs/>
          <w:lang w:val="es-GT"/>
        </w:rPr>
      </w:pPr>
    </w:p>
    <w:p w14:paraId="1ABF179C" w14:textId="7ABFFEC3" w:rsidR="006B7D97" w:rsidRDefault="00337248" w:rsidP="00EE0995">
      <w:pPr>
        <w:ind w:left="-720"/>
        <w:jc w:val="both"/>
        <w:rPr>
          <w:iCs/>
          <w:lang w:val="es-GT"/>
        </w:rPr>
      </w:pPr>
      <w:r>
        <w:rPr>
          <w:iCs/>
          <w:lang w:val="es-GT"/>
        </w:rPr>
        <w:t>S</w:t>
      </w:r>
      <w:r w:rsidR="00EE0995">
        <w:rPr>
          <w:iCs/>
          <w:lang w:val="es-GT"/>
        </w:rPr>
        <w:t xml:space="preserve">e logró </w:t>
      </w:r>
      <w:r w:rsidR="006B7D97">
        <w:rPr>
          <w:iCs/>
          <w:lang w:val="es-GT"/>
        </w:rPr>
        <w:t xml:space="preserve"> </w:t>
      </w:r>
      <w:r w:rsidR="00EE0995">
        <w:rPr>
          <w:color w:val="000000" w:themeColor="text1"/>
          <w:lang w:val="es-BO"/>
        </w:rPr>
        <w:t>construir</w:t>
      </w:r>
      <w:r w:rsidR="002F55F8">
        <w:rPr>
          <w:color w:val="000000" w:themeColor="text1"/>
          <w:lang w:val="es-BO"/>
        </w:rPr>
        <w:t xml:space="preserve"> </w:t>
      </w:r>
      <w:r w:rsidR="000E60AE">
        <w:rPr>
          <w:color w:val="000000" w:themeColor="text1"/>
          <w:lang w:val="es-BO"/>
        </w:rPr>
        <w:t xml:space="preserve">una </w:t>
      </w:r>
      <w:r w:rsidR="000E60AE" w:rsidRPr="002F55F8">
        <w:rPr>
          <w:iCs/>
          <w:lang w:val="es-GT"/>
        </w:rPr>
        <w:t>Agenda Nacional de Paz y Reencuentro desde las Mujeres y las Juventudes de Bolivia</w:t>
      </w:r>
      <w:r w:rsidR="002F55F8">
        <w:rPr>
          <w:iCs/>
          <w:lang w:val="es-GT"/>
        </w:rPr>
        <w:t>, y</w:t>
      </w:r>
      <w:r w:rsidR="002F55F8" w:rsidRPr="002F55F8">
        <w:rPr>
          <w:iCs/>
          <w:lang w:val="es-GT"/>
        </w:rPr>
        <w:t xml:space="preserve"> se generaron 49 Agendas Comunitarias por la Paz y el Reencuentro, lideradas por Brigadistas de comunidades rurales e indígenas </w:t>
      </w:r>
      <w:r w:rsidR="002F55F8">
        <w:rPr>
          <w:iCs/>
          <w:lang w:val="es-GT"/>
        </w:rPr>
        <w:t xml:space="preserve">que fueron </w:t>
      </w:r>
      <w:r w:rsidR="002F55F8" w:rsidRPr="002F55F8">
        <w:rPr>
          <w:iCs/>
          <w:lang w:val="es-GT"/>
        </w:rPr>
        <w:t>formadas por ONU-Mujeres</w:t>
      </w:r>
      <w:r w:rsidR="006B7D97">
        <w:rPr>
          <w:iCs/>
          <w:lang w:val="es-GT"/>
        </w:rPr>
        <w:t xml:space="preserve">. Estas agendas fueron elaboradas participativamente en encuentros multisectoriales e </w:t>
      </w:r>
      <w:r w:rsidR="006B7D97" w:rsidRPr="00D04AAF">
        <w:rPr>
          <w:color w:val="000000" w:themeColor="text1"/>
          <w:lang w:val="es-BO"/>
        </w:rPr>
        <w:t xml:space="preserve">integraron las necesidades y demandas de los </w:t>
      </w:r>
      <w:r w:rsidR="00EE0995">
        <w:rPr>
          <w:color w:val="000000" w:themeColor="text1"/>
          <w:lang w:val="es-BO"/>
        </w:rPr>
        <w:t xml:space="preserve">diversos </w:t>
      </w:r>
      <w:r w:rsidR="006B7D97" w:rsidRPr="00D04AAF">
        <w:rPr>
          <w:color w:val="000000" w:themeColor="text1"/>
          <w:lang w:val="es-BO"/>
        </w:rPr>
        <w:t xml:space="preserve">grupos de </w:t>
      </w:r>
      <w:r w:rsidR="00EE0995">
        <w:rPr>
          <w:color w:val="000000" w:themeColor="text1"/>
          <w:lang w:val="es-BO"/>
        </w:rPr>
        <w:t>población</w:t>
      </w:r>
      <w:r w:rsidR="006B7D97">
        <w:rPr>
          <w:color w:val="000000" w:themeColor="text1"/>
          <w:lang w:val="es-BO"/>
        </w:rPr>
        <w:t>.</w:t>
      </w:r>
    </w:p>
    <w:p w14:paraId="13820F28" w14:textId="44F141A3" w:rsidR="00D83710" w:rsidRDefault="00D83710" w:rsidP="00AA1CB7">
      <w:pPr>
        <w:ind w:left="-720"/>
        <w:jc w:val="both"/>
        <w:rPr>
          <w:iCs/>
          <w:lang w:val="es-GT"/>
        </w:rPr>
      </w:pPr>
    </w:p>
    <w:p w14:paraId="420D2205" w14:textId="4D2ED103" w:rsidR="00803482" w:rsidRDefault="00EE0995" w:rsidP="00803482">
      <w:pPr>
        <w:ind w:left="-720"/>
        <w:jc w:val="both"/>
        <w:rPr>
          <w:iCs/>
          <w:lang w:val="es-GT"/>
        </w:rPr>
      </w:pPr>
      <w:r>
        <w:rPr>
          <w:iCs/>
          <w:lang w:val="es-GT"/>
        </w:rPr>
        <w:t>Estos diálogo</w:t>
      </w:r>
      <w:r w:rsidR="00E714CE">
        <w:rPr>
          <w:iCs/>
          <w:lang w:val="es-GT"/>
        </w:rPr>
        <w:t>s</w:t>
      </w:r>
      <w:r>
        <w:rPr>
          <w:iCs/>
          <w:lang w:val="es-GT"/>
        </w:rPr>
        <w:t xml:space="preserve"> permitieron</w:t>
      </w:r>
      <w:r w:rsidR="00D83710">
        <w:rPr>
          <w:iCs/>
          <w:lang w:val="es-GT"/>
        </w:rPr>
        <w:t xml:space="preserve"> relevar </w:t>
      </w:r>
      <w:r w:rsidR="00E714CE">
        <w:rPr>
          <w:iCs/>
          <w:lang w:val="es-GT"/>
        </w:rPr>
        <w:t xml:space="preserve">la necesidad de la existencia de </w:t>
      </w:r>
      <w:r w:rsidR="00D83710">
        <w:rPr>
          <w:iCs/>
          <w:lang w:val="es-GT"/>
        </w:rPr>
        <w:t xml:space="preserve">espacios track 2 </w:t>
      </w:r>
      <w:r w:rsidR="00E714CE">
        <w:rPr>
          <w:iCs/>
          <w:lang w:val="es-GT"/>
        </w:rPr>
        <w:t xml:space="preserve">que son </w:t>
      </w:r>
      <w:r w:rsidR="00803482">
        <w:rPr>
          <w:iCs/>
          <w:lang w:val="es-GT"/>
        </w:rPr>
        <w:t>inexistentes</w:t>
      </w:r>
      <w:r w:rsidR="00D83710">
        <w:rPr>
          <w:iCs/>
          <w:lang w:val="es-GT"/>
        </w:rPr>
        <w:t xml:space="preserve"> en Bolivia</w:t>
      </w:r>
      <w:r w:rsidR="00803482">
        <w:rPr>
          <w:iCs/>
          <w:lang w:val="es-GT"/>
        </w:rPr>
        <w:t xml:space="preserve"> donde el espacio cívico es muy restringido y</w:t>
      </w:r>
      <w:r w:rsidR="00E714CE">
        <w:rPr>
          <w:iCs/>
          <w:lang w:val="es-GT"/>
        </w:rPr>
        <w:t xml:space="preserve"> se garantizó una participación</w:t>
      </w:r>
      <w:r w:rsidR="00803482">
        <w:rPr>
          <w:iCs/>
          <w:lang w:val="es-GT"/>
        </w:rPr>
        <w:t xml:space="preserve"> </w:t>
      </w:r>
      <w:r w:rsidR="00E714CE">
        <w:rPr>
          <w:iCs/>
          <w:lang w:val="es-GT"/>
        </w:rPr>
        <w:t>más inclusiva</w:t>
      </w:r>
      <w:r w:rsidR="00803482" w:rsidRPr="00E714CE">
        <w:rPr>
          <w:iCs/>
          <w:lang w:val="es-GT"/>
        </w:rPr>
        <w:t xml:space="preserve"> con libertad para la gestión de asuntos públicos.</w:t>
      </w:r>
    </w:p>
    <w:p w14:paraId="18153BBB" w14:textId="67B6F2FE" w:rsidR="00E714CE" w:rsidRDefault="00E714CE" w:rsidP="00803482">
      <w:pPr>
        <w:ind w:left="-720"/>
        <w:jc w:val="both"/>
        <w:rPr>
          <w:iCs/>
          <w:lang w:val="es-GT"/>
        </w:rPr>
      </w:pPr>
    </w:p>
    <w:p w14:paraId="5B7B55DE" w14:textId="6294F15F" w:rsidR="00686AA2" w:rsidRPr="00E714CE" w:rsidRDefault="00E714CE" w:rsidP="00E714CE">
      <w:pPr>
        <w:ind w:left="-720"/>
        <w:jc w:val="both"/>
        <w:rPr>
          <w:iCs/>
          <w:color w:val="000000" w:themeColor="text1"/>
          <w:lang w:val="es-GT"/>
        </w:rPr>
      </w:pPr>
      <w:r w:rsidRPr="00E714CE">
        <w:rPr>
          <w:iCs/>
          <w:color w:val="000000" w:themeColor="text1"/>
          <w:lang w:val="es-GT"/>
        </w:rPr>
        <w:t xml:space="preserve">Se lograron espacios dialógicos para temas relativos a la reforma de la justicia que permitieron </w:t>
      </w:r>
      <w:r w:rsidRPr="00E714CE">
        <w:rPr>
          <w:color w:val="000000" w:themeColor="text1"/>
          <w:lang w:val="es-GT"/>
        </w:rPr>
        <w:t>establecer una agenda mínima para la reforma y abrir espacios para el debate de los temas clave.</w:t>
      </w:r>
    </w:p>
    <w:p w14:paraId="5F30AA75" w14:textId="44902CFB" w:rsidR="00686AA2" w:rsidRDefault="00686AA2" w:rsidP="00576628">
      <w:pPr>
        <w:pBdr>
          <w:top w:val="nil"/>
          <w:left w:val="nil"/>
          <w:bottom w:val="nil"/>
          <w:right w:val="nil"/>
          <w:between w:val="nil"/>
        </w:pBdr>
        <w:ind w:left="-720"/>
        <w:jc w:val="both"/>
        <w:rPr>
          <w:lang w:val="es-GT"/>
        </w:rPr>
      </w:pPr>
    </w:p>
    <w:p w14:paraId="2E008D55" w14:textId="77777777" w:rsidR="00BD2DA8" w:rsidRPr="00AA1CB7" w:rsidRDefault="00BD2DA8" w:rsidP="00AA1CB7">
      <w:pPr>
        <w:pBdr>
          <w:top w:val="nil"/>
          <w:left w:val="nil"/>
          <w:bottom w:val="nil"/>
          <w:right w:val="nil"/>
          <w:between w:val="nil"/>
        </w:pBdr>
        <w:jc w:val="both"/>
        <w:rPr>
          <w:lang w:val="es-GT"/>
        </w:rPr>
      </w:pPr>
    </w:p>
    <w:p w14:paraId="2EB39E34" w14:textId="77777777" w:rsidR="00576628" w:rsidRDefault="00D952B4" w:rsidP="00576628">
      <w:pPr>
        <w:ind w:left="-720"/>
        <w:rPr>
          <w:b/>
        </w:rPr>
      </w:pPr>
      <w:r>
        <w:rPr>
          <w:b/>
          <w:color w:val="000000"/>
        </w:rPr>
        <w:t>Indicate any additional analysis on how Gender Equality and Women’s Empowerment and/or Youth Inclusion and Responsiveness has been ensured under this Outcome</w:t>
      </w:r>
      <w:r>
        <w:rPr>
          <w:b/>
        </w:rPr>
        <w:t xml:space="preserve">: </w:t>
      </w:r>
      <w:r>
        <w:rPr>
          <w:i/>
        </w:rPr>
        <w:t>(1000 character limit)</w:t>
      </w:r>
    </w:p>
    <w:p w14:paraId="2A687CB6" w14:textId="77777777" w:rsidR="00576628" w:rsidRPr="0024111A" w:rsidRDefault="00576628" w:rsidP="00576628">
      <w:pPr>
        <w:ind w:left="-720"/>
        <w:rPr>
          <w:b/>
          <w:lang w:val="en-US"/>
        </w:rPr>
      </w:pPr>
    </w:p>
    <w:p w14:paraId="1C6294AA" w14:textId="365FFA38" w:rsidR="00576628" w:rsidRDefault="00576628" w:rsidP="00576628">
      <w:pPr>
        <w:pBdr>
          <w:top w:val="nil"/>
          <w:left w:val="nil"/>
          <w:bottom w:val="nil"/>
          <w:right w:val="nil"/>
          <w:between w:val="nil"/>
        </w:pBdr>
        <w:ind w:left="-720"/>
        <w:jc w:val="both"/>
        <w:rPr>
          <w:color w:val="000000" w:themeColor="text1"/>
          <w:lang w:val="es-BO"/>
        </w:rPr>
      </w:pPr>
      <w:r w:rsidRPr="00690450">
        <w:rPr>
          <w:lang w:val="es-ES"/>
        </w:rPr>
        <w:t>O</w:t>
      </w:r>
      <w:r w:rsidRPr="00690450">
        <w:rPr>
          <w:color w:val="000000" w:themeColor="text1"/>
          <w:lang w:val="es-ES"/>
        </w:rPr>
        <w:t xml:space="preserve">NU Mujeres </w:t>
      </w:r>
      <w:r>
        <w:rPr>
          <w:color w:val="000000" w:themeColor="text1"/>
          <w:lang w:val="es-ES"/>
        </w:rPr>
        <w:t xml:space="preserve">garantizó que </w:t>
      </w:r>
      <w:r w:rsidRPr="00690450">
        <w:rPr>
          <w:color w:val="000000" w:themeColor="text1"/>
          <w:lang w:val="es-ES"/>
        </w:rPr>
        <w:t xml:space="preserve">el enfoque de género </w:t>
      </w:r>
      <w:r w:rsidR="00C61EAF">
        <w:rPr>
          <w:color w:val="000000" w:themeColor="text1"/>
          <w:lang w:val="es-ES"/>
        </w:rPr>
        <w:t xml:space="preserve">estuviera </w:t>
      </w:r>
      <w:r>
        <w:rPr>
          <w:color w:val="000000" w:themeColor="text1"/>
          <w:lang w:val="es-ES"/>
        </w:rPr>
        <w:t>presente desde el diseño de las acciones que se realizaron</w:t>
      </w:r>
      <w:r w:rsidRPr="00690450">
        <w:rPr>
          <w:color w:val="000000" w:themeColor="text1"/>
          <w:lang w:val="es-ES"/>
        </w:rPr>
        <w:t xml:space="preserve">. Se establecieron alianzas con instituciones gubernamentales para prevenir el recrudecimiento de la violencia </w:t>
      </w:r>
      <w:r>
        <w:rPr>
          <w:color w:val="000000" w:themeColor="text1"/>
          <w:lang w:val="es-ES"/>
        </w:rPr>
        <w:t>de</w:t>
      </w:r>
      <w:r w:rsidRPr="00690450">
        <w:rPr>
          <w:color w:val="000000" w:themeColor="text1"/>
          <w:lang w:val="es-ES"/>
        </w:rPr>
        <w:t xml:space="preserve"> género, contribuyendo al fortalecimiento de la democracia paritaria. También se generaron condiciones para la identificación y prevención de conflictos</w:t>
      </w:r>
      <w:r>
        <w:rPr>
          <w:color w:val="000000" w:themeColor="text1"/>
          <w:lang w:val="es-ES"/>
        </w:rPr>
        <w:t xml:space="preserve"> con</w:t>
      </w:r>
      <w:r w:rsidRPr="00690450">
        <w:rPr>
          <w:color w:val="000000" w:themeColor="text1"/>
          <w:lang w:val="es-ES"/>
        </w:rPr>
        <w:t xml:space="preserve"> las organizaciones de mujeres,</w:t>
      </w:r>
      <w:r w:rsidRPr="00690450">
        <w:rPr>
          <w:color w:val="000000" w:themeColor="text1"/>
          <w:lang w:val="es-BO"/>
        </w:rPr>
        <w:t xml:space="preserve"> asegurando la participación efectiva de la diversidad de mujeres</w:t>
      </w:r>
      <w:r>
        <w:rPr>
          <w:color w:val="000000" w:themeColor="text1"/>
          <w:lang w:val="es-BO"/>
        </w:rPr>
        <w:t>.</w:t>
      </w:r>
    </w:p>
    <w:p w14:paraId="0CEE0EFC" w14:textId="77777777" w:rsidR="00576628" w:rsidRPr="00D94C28" w:rsidRDefault="00576628" w:rsidP="00576628">
      <w:pPr>
        <w:pBdr>
          <w:top w:val="nil"/>
          <w:left w:val="nil"/>
          <w:bottom w:val="nil"/>
          <w:right w:val="nil"/>
          <w:between w:val="nil"/>
        </w:pBdr>
        <w:ind w:left="-720"/>
        <w:jc w:val="both"/>
        <w:rPr>
          <w:color w:val="000000" w:themeColor="text1"/>
          <w:lang w:val="es-ES"/>
        </w:rPr>
      </w:pPr>
    </w:p>
    <w:p w14:paraId="3D4E3EF3" w14:textId="40C409E1" w:rsidR="00BF6787" w:rsidRDefault="00BF6787" w:rsidP="00BF6787">
      <w:pPr>
        <w:pBdr>
          <w:top w:val="nil"/>
          <w:left w:val="nil"/>
          <w:bottom w:val="nil"/>
          <w:right w:val="nil"/>
          <w:between w:val="nil"/>
        </w:pBdr>
        <w:ind w:left="-720"/>
        <w:jc w:val="both"/>
        <w:rPr>
          <w:color w:val="000000" w:themeColor="text1"/>
          <w:lang w:val="es-ES"/>
        </w:rPr>
      </w:pPr>
      <w:r w:rsidRPr="00D94C28">
        <w:rPr>
          <w:color w:val="000000" w:themeColor="text1"/>
          <w:lang w:val="es-ES"/>
        </w:rPr>
        <w:t>Se incorpora</w:t>
      </w:r>
      <w:r>
        <w:rPr>
          <w:color w:val="000000" w:themeColor="text1"/>
          <w:lang w:val="es-ES"/>
        </w:rPr>
        <w:t>ron</w:t>
      </w:r>
      <w:r w:rsidRPr="00D94C28">
        <w:rPr>
          <w:color w:val="000000" w:themeColor="text1"/>
          <w:lang w:val="es-ES"/>
        </w:rPr>
        <w:t xml:space="preserve"> las necesidades y prioridades de las mujeres y jóvenes en los procesos de diálogo y consulta, visibilizado sus demandas</w:t>
      </w:r>
      <w:r>
        <w:rPr>
          <w:color w:val="000000" w:themeColor="text1"/>
          <w:lang w:val="es-ES"/>
        </w:rPr>
        <w:t xml:space="preserve"> y fortaleciendo </w:t>
      </w:r>
      <w:r w:rsidRPr="00D94C28">
        <w:rPr>
          <w:color w:val="000000" w:themeColor="text1"/>
          <w:lang w:val="es-ES"/>
        </w:rPr>
        <w:t>sus capacidades y conocimientos para la resolución de conflictos</w:t>
      </w:r>
      <w:r>
        <w:rPr>
          <w:color w:val="000000" w:themeColor="text1"/>
          <w:lang w:val="es-ES"/>
        </w:rPr>
        <w:t xml:space="preserve">, definiendo los lineamientos para una Agenda de Paz y Seguridad; </w:t>
      </w:r>
      <w:r w:rsidR="003965CB">
        <w:rPr>
          <w:color w:val="000000" w:themeColor="text1"/>
          <w:lang w:val="es-ES"/>
        </w:rPr>
        <w:t>se</w:t>
      </w:r>
      <w:r>
        <w:rPr>
          <w:color w:val="000000" w:themeColor="text1"/>
          <w:lang w:val="es-ES"/>
        </w:rPr>
        <w:t xml:space="preserve"> lideró la construcción de una Agenda Nacional de Paz y Reencuentro, en la cual se establecen las áreas, acciones y actores para la consolidación de la paz y el ejercicio de los derechos humanos en Bolivia. Asimismo, se definió una ruta hacia el Plan de Acción Mujeres, Paz y Seguridad con el fin de que se lo considere e implementen desde los niveles estatales. </w:t>
      </w:r>
    </w:p>
    <w:p w14:paraId="4069C419" w14:textId="442A7019" w:rsidR="00205C8C" w:rsidRDefault="00205C8C" w:rsidP="00BF6787">
      <w:pPr>
        <w:pBdr>
          <w:top w:val="nil"/>
          <w:left w:val="nil"/>
          <w:bottom w:val="nil"/>
          <w:right w:val="nil"/>
          <w:between w:val="nil"/>
        </w:pBdr>
        <w:ind w:left="-720"/>
        <w:jc w:val="both"/>
        <w:rPr>
          <w:color w:val="000000" w:themeColor="text1"/>
          <w:lang w:val="es-ES"/>
        </w:rPr>
      </w:pPr>
    </w:p>
    <w:p w14:paraId="673CEB66" w14:textId="18DB063F" w:rsidR="00205C8C" w:rsidRPr="00947435" w:rsidRDefault="00205C8C" w:rsidP="00205C8C">
      <w:pPr>
        <w:pBdr>
          <w:top w:val="nil"/>
          <w:left w:val="nil"/>
          <w:bottom w:val="nil"/>
          <w:right w:val="nil"/>
          <w:between w:val="nil"/>
        </w:pBdr>
        <w:ind w:left="-720"/>
        <w:jc w:val="both"/>
        <w:rPr>
          <w:color w:val="000000" w:themeColor="text1"/>
          <w:lang w:val="es-BO"/>
        </w:rPr>
      </w:pPr>
      <w:r>
        <w:rPr>
          <w:color w:val="000000" w:themeColor="text1"/>
          <w:lang w:val="es-ES"/>
        </w:rPr>
        <w:t xml:space="preserve">Se fortalecieron las capacidades de 45 mujeres asambleístas y 25 organizaciones de la Sociedad Civil a través de dos cursos formativos </w:t>
      </w:r>
      <w:r w:rsidR="003965CB">
        <w:rPr>
          <w:color w:val="000000" w:themeColor="text1"/>
          <w:lang w:val="es-ES"/>
        </w:rPr>
        <w:t xml:space="preserve">para </w:t>
      </w:r>
      <w:r w:rsidRPr="00746225">
        <w:rPr>
          <w:color w:val="000000" w:themeColor="text1"/>
          <w:lang w:val="es-ES"/>
        </w:rPr>
        <w:t>incrementa</w:t>
      </w:r>
      <w:r>
        <w:rPr>
          <w:color w:val="000000" w:themeColor="text1"/>
          <w:lang w:val="es-ES"/>
        </w:rPr>
        <w:t>r</w:t>
      </w:r>
      <w:r w:rsidRPr="00746225">
        <w:rPr>
          <w:color w:val="000000" w:themeColor="text1"/>
          <w:lang w:val="es-ES"/>
        </w:rPr>
        <w:t xml:space="preserve"> sus conocimientos y capacidades en Cultura de Paz, conflictos</w:t>
      </w:r>
      <w:r w:rsidR="003965CB">
        <w:rPr>
          <w:color w:val="000000" w:themeColor="text1"/>
          <w:lang w:val="es-ES"/>
        </w:rPr>
        <w:t>,</w:t>
      </w:r>
      <w:r w:rsidRPr="00746225">
        <w:rPr>
          <w:color w:val="000000" w:themeColor="text1"/>
          <w:lang w:val="es-ES"/>
        </w:rPr>
        <w:t xml:space="preserve"> derechos humanos, </w:t>
      </w:r>
      <w:r w:rsidR="003965CB">
        <w:rPr>
          <w:color w:val="000000" w:themeColor="text1"/>
          <w:lang w:val="es-ES"/>
        </w:rPr>
        <w:t>y</w:t>
      </w:r>
      <w:r w:rsidRPr="00746225">
        <w:rPr>
          <w:color w:val="000000" w:themeColor="text1"/>
          <w:lang w:val="es-ES"/>
        </w:rPr>
        <w:t xml:space="preserve"> en gestión pública, promoviendo su participación sustantiva en los procesos de paz y diálogo. </w:t>
      </w:r>
      <w:r>
        <w:rPr>
          <w:color w:val="000000" w:themeColor="text1"/>
          <w:lang w:val="es-ES"/>
        </w:rPr>
        <w:t xml:space="preserve">Estas actividades permitieron robustecer los conocimientos de </w:t>
      </w:r>
      <w:r>
        <w:rPr>
          <w:lang w:val="es-BO"/>
        </w:rPr>
        <w:t>autoridades</w:t>
      </w:r>
      <w:r w:rsidRPr="00947435">
        <w:rPr>
          <w:lang w:val="es-BO"/>
        </w:rPr>
        <w:t xml:space="preserve"> vinculadas al ámbito legislativo </w:t>
      </w:r>
      <w:r>
        <w:rPr>
          <w:lang w:val="es-BO"/>
        </w:rPr>
        <w:t xml:space="preserve">boliviano y miembros de organizaciones de la sociedad civil potenciando su participación </w:t>
      </w:r>
      <w:r w:rsidRPr="00947435">
        <w:rPr>
          <w:lang w:val="es-BO"/>
        </w:rPr>
        <w:t xml:space="preserve">en diálogos sociales con herramientas de construcción de paz, prevención de conflictos y mediación, en el marco de la Agenda de </w:t>
      </w:r>
      <w:r>
        <w:rPr>
          <w:lang w:val="es-BO"/>
        </w:rPr>
        <w:t>M</w:t>
      </w:r>
      <w:r w:rsidRPr="00947435">
        <w:rPr>
          <w:lang w:val="es-BO"/>
        </w:rPr>
        <w:t xml:space="preserve">ujeres, </w:t>
      </w:r>
      <w:r>
        <w:rPr>
          <w:lang w:val="es-BO"/>
        </w:rPr>
        <w:t>P</w:t>
      </w:r>
      <w:r w:rsidRPr="00947435">
        <w:rPr>
          <w:lang w:val="es-BO"/>
        </w:rPr>
        <w:t xml:space="preserve">az y </w:t>
      </w:r>
      <w:r>
        <w:rPr>
          <w:lang w:val="es-BO"/>
        </w:rPr>
        <w:t>S</w:t>
      </w:r>
      <w:r w:rsidRPr="00947435">
        <w:rPr>
          <w:lang w:val="es-BO"/>
        </w:rPr>
        <w:t>eguridad.</w:t>
      </w:r>
    </w:p>
    <w:p w14:paraId="2DE8020E" w14:textId="77777777" w:rsidR="003105AF" w:rsidRPr="000E7462" w:rsidRDefault="003105AF" w:rsidP="000E7462">
      <w:pPr>
        <w:rPr>
          <w:b/>
          <w:lang w:val="es-BO"/>
        </w:rPr>
      </w:pPr>
    </w:p>
    <w:p w14:paraId="4429A60D" w14:textId="77777777" w:rsidR="00E714CE" w:rsidRDefault="00E714CE" w:rsidP="006D7B79">
      <w:pPr>
        <w:ind w:left="-720"/>
        <w:jc w:val="both"/>
        <w:rPr>
          <w:b/>
          <w:u w:val="single"/>
          <w:lang w:val="es-GT"/>
        </w:rPr>
      </w:pPr>
    </w:p>
    <w:p w14:paraId="7F02E76A" w14:textId="77777777" w:rsidR="00E714CE" w:rsidRDefault="00E714CE" w:rsidP="006D7B79">
      <w:pPr>
        <w:ind w:left="-720"/>
        <w:jc w:val="both"/>
        <w:rPr>
          <w:b/>
          <w:u w:val="single"/>
          <w:lang w:val="es-GT"/>
        </w:rPr>
      </w:pPr>
    </w:p>
    <w:p w14:paraId="314339A1" w14:textId="77777777" w:rsidR="00E714CE" w:rsidRDefault="00E714CE" w:rsidP="006D7B79">
      <w:pPr>
        <w:ind w:left="-720"/>
        <w:jc w:val="both"/>
        <w:rPr>
          <w:b/>
          <w:u w:val="single"/>
          <w:lang w:val="es-GT"/>
        </w:rPr>
      </w:pPr>
    </w:p>
    <w:p w14:paraId="51FDACD2" w14:textId="3EC5B6C7" w:rsidR="001F323B" w:rsidRPr="006D7B79" w:rsidRDefault="00D952B4" w:rsidP="006D7B79">
      <w:pPr>
        <w:ind w:left="-720"/>
        <w:jc w:val="both"/>
        <w:rPr>
          <w:b/>
          <w:color w:val="000000"/>
          <w:lang w:val="es-ES"/>
        </w:rPr>
      </w:pPr>
      <w:r w:rsidRPr="00C759B3">
        <w:rPr>
          <w:b/>
          <w:u w:val="single"/>
          <w:lang w:val="es-GT"/>
        </w:rPr>
        <w:t>Outcome 2:</w:t>
      </w:r>
      <w:r w:rsidRPr="00C759B3">
        <w:rPr>
          <w:b/>
          <w:lang w:val="es-GT"/>
        </w:rPr>
        <w:t xml:space="preserve">  </w:t>
      </w:r>
      <w:r w:rsidR="00C759B3" w:rsidRPr="006D7B79">
        <w:rPr>
          <w:b/>
          <w:color w:val="000000"/>
          <w:lang w:val="es-ES"/>
        </w:rPr>
        <w:t xml:space="preserve">Conflictos vinculados al proceso electoral son prevenidos, manejados de manera pacífica y canalizados a las autoridades competentes </w:t>
      </w:r>
      <w:r w:rsidRPr="006D7B79">
        <w:rPr>
          <w:b/>
          <w:color w:val="000000"/>
          <w:lang w:val="es-ES"/>
        </w:rPr>
        <w:t>     </w:t>
      </w:r>
    </w:p>
    <w:p w14:paraId="0BDBCD75" w14:textId="77777777" w:rsidR="001F323B" w:rsidRPr="006D7B79" w:rsidRDefault="001F323B" w:rsidP="006D7B79">
      <w:pPr>
        <w:ind w:left="-720"/>
        <w:jc w:val="both"/>
        <w:rPr>
          <w:b/>
          <w:lang w:val="es-ES"/>
        </w:rPr>
      </w:pPr>
    </w:p>
    <w:p w14:paraId="7BBD08C4" w14:textId="3722462A" w:rsidR="001F323B" w:rsidRPr="008A20D8" w:rsidRDefault="00D952B4" w:rsidP="006D7B79">
      <w:pPr>
        <w:ind w:left="-720"/>
        <w:jc w:val="both"/>
        <w:rPr>
          <w:bCs/>
          <w:lang w:val="en-US"/>
        </w:rPr>
      </w:pPr>
      <w:r w:rsidRPr="008A20D8">
        <w:rPr>
          <w:b/>
          <w:lang w:val="en-US"/>
        </w:rPr>
        <w:t xml:space="preserve">Rate the current status of the outcome progress: </w:t>
      </w:r>
      <w:r w:rsidR="00C759B3" w:rsidRPr="008A20D8">
        <w:rPr>
          <w:bCs/>
          <w:lang w:val="en-US"/>
        </w:rPr>
        <w:t xml:space="preserve">Finalizado </w:t>
      </w:r>
    </w:p>
    <w:p w14:paraId="38EA8024" w14:textId="77777777" w:rsidR="003B18BA" w:rsidRPr="008A20D8" w:rsidRDefault="003B18BA" w:rsidP="006D7B79">
      <w:pPr>
        <w:ind w:left="-720"/>
        <w:jc w:val="both"/>
        <w:rPr>
          <w:b/>
          <w:lang w:val="en-US"/>
        </w:rPr>
      </w:pPr>
    </w:p>
    <w:p w14:paraId="75D8CAAB" w14:textId="385ABC91" w:rsidR="00A83F41" w:rsidRDefault="00D952B4" w:rsidP="00576628">
      <w:pPr>
        <w:ind w:left="-720"/>
        <w:jc w:val="both"/>
        <w:rPr>
          <w:i/>
          <w:lang w:val="es-GT"/>
        </w:rPr>
      </w:pPr>
      <w:r w:rsidRPr="002C7800">
        <w:rPr>
          <w:b/>
          <w:lang w:val="es-GT"/>
        </w:rPr>
        <w:t xml:space="preserve">Progress summary: </w:t>
      </w:r>
      <w:r w:rsidRPr="002C7800">
        <w:rPr>
          <w:i/>
          <w:lang w:val="es-GT"/>
        </w:rPr>
        <w:t>(3000 character limit)</w:t>
      </w:r>
    </w:p>
    <w:p w14:paraId="0C00D1D5" w14:textId="217768F1" w:rsidR="00576628" w:rsidRDefault="00576628" w:rsidP="00576628">
      <w:pPr>
        <w:ind w:left="-720"/>
        <w:jc w:val="both"/>
        <w:rPr>
          <w:i/>
          <w:lang w:val="es-GT"/>
        </w:rPr>
      </w:pPr>
    </w:p>
    <w:p w14:paraId="1E8C3EF7" w14:textId="237572A6" w:rsidR="00BB5DFB" w:rsidRPr="0032199A" w:rsidRDefault="0032199A" w:rsidP="0032199A">
      <w:pPr>
        <w:ind w:left="-709"/>
        <w:jc w:val="both"/>
        <w:rPr>
          <w:bCs/>
          <w:iCs/>
          <w:lang w:val="es-AR"/>
        </w:rPr>
      </w:pPr>
      <w:r w:rsidRPr="008938ED">
        <w:rPr>
          <w:bCs/>
          <w:iCs/>
          <w:lang w:val="es-AR"/>
        </w:rPr>
        <w:t>Se acompañaron los esfuerzos en busca de una solución pacífica a la crisis política a través del </w:t>
      </w:r>
      <w:hyperlink r:id="rId14" w:tgtFrame="_blank" w:history="1">
        <w:r w:rsidRPr="008938ED">
          <w:rPr>
            <w:bCs/>
            <w:iCs/>
            <w:lang w:val="es-AR"/>
          </w:rPr>
          <w:t>Enviado Personal del Secretario General</w:t>
        </w:r>
      </w:hyperlink>
      <w:r w:rsidRPr="008938ED">
        <w:rPr>
          <w:bCs/>
          <w:iCs/>
          <w:lang w:val="es-AR"/>
        </w:rPr>
        <w:t>, Jean Arnault, quien con el apoyo de DPPA, arribó</w:t>
      </w:r>
      <w:r w:rsidRPr="0032199A">
        <w:rPr>
          <w:bCs/>
          <w:iCs/>
          <w:lang w:val="es-AR"/>
        </w:rPr>
        <w:t xml:space="preserve"> a Bolivia el 14 de noviembre de 2019 </w:t>
      </w:r>
      <w:r>
        <w:rPr>
          <w:bCs/>
          <w:iCs/>
          <w:lang w:val="es-AR"/>
        </w:rPr>
        <w:t>y</w:t>
      </w:r>
      <w:r w:rsidRPr="0032199A">
        <w:rPr>
          <w:bCs/>
          <w:iCs/>
          <w:lang w:val="es-AR"/>
        </w:rPr>
        <w:t xml:space="preserve"> </w:t>
      </w:r>
      <w:r>
        <w:rPr>
          <w:bCs/>
          <w:iCs/>
          <w:lang w:val="es-AR"/>
        </w:rPr>
        <w:t>se</w:t>
      </w:r>
      <w:r w:rsidRPr="0032199A">
        <w:rPr>
          <w:bCs/>
          <w:iCs/>
          <w:lang w:val="es-AR"/>
        </w:rPr>
        <w:t xml:space="preserve"> sum</w:t>
      </w:r>
      <w:r>
        <w:rPr>
          <w:bCs/>
          <w:iCs/>
          <w:lang w:val="es-AR"/>
        </w:rPr>
        <w:t>ó</w:t>
      </w:r>
      <w:r w:rsidRPr="0032199A">
        <w:rPr>
          <w:bCs/>
          <w:iCs/>
          <w:lang w:val="es-AR"/>
        </w:rPr>
        <w:t xml:space="preserve"> al grupo de facilitación iniciado por la Conferencia Episcopal Boliviana (CEB), la Delegación de la Unión Europea y la Embajada de España en Bolivia.</w:t>
      </w:r>
      <w:r>
        <w:rPr>
          <w:bCs/>
          <w:iCs/>
          <w:lang w:val="es-AR"/>
        </w:rPr>
        <w:t xml:space="preserve"> </w:t>
      </w:r>
      <w:r w:rsidR="00576628">
        <w:rPr>
          <w:bCs/>
          <w:iCs/>
          <w:lang w:val="es-AR"/>
        </w:rPr>
        <w:t xml:space="preserve">Se realizaron </w:t>
      </w:r>
      <w:r w:rsidR="00576628" w:rsidRPr="0092045F">
        <w:rPr>
          <w:bCs/>
          <w:iCs/>
          <w:lang w:val="es-AR"/>
        </w:rPr>
        <w:t>acciones de apoyo y asistencia técnica</w:t>
      </w:r>
      <w:r w:rsidR="00576628">
        <w:rPr>
          <w:bCs/>
          <w:iCs/>
          <w:lang w:val="es-AR"/>
        </w:rPr>
        <w:t xml:space="preserve"> que </w:t>
      </w:r>
      <w:r w:rsidR="00576628" w:rsidRPr="0092045F">
        <w:rPr>
          <w:bCs/>
          <w:iCs/>
          <w:lang w:val="es-AR"/>
        </w:rPr>
        <w:t>contribuyeron a encauzar la crisis política y “blinda</w:t>
      </w:r>
      <w:r w:rsidR="00576628">
        <w:rPr>
          <w:bCs/>
          <w:iCs/>
          <w:lang w:val="es-AR"/>
        </w:rPr>
        <w:t>r</w:t>
      </w:r>
      <w:r w:rsidR="00576628" w:rsidRPr="0092045F">
        <w:rPr>
          <w:bCs/>
          <w:iCs/>
          <w:lang w:val="es-AR"/>
        </w:rPr>
        <w:t>” el proceso electoral</w:t>
      </w:r>
      <w:r w:rsidR="00576628">
        <w:rPr>
          <w:bCs/>
          <w:iCs/>
          <w:lang w:val="es-AR"/>
        </w:rPr>
        <w:t>.</w:t>
      </w:r>
      <w:r w:rsidR="00576628" w:rsidRPr="0092045F">
        <w:rPr>
          <w:bCs/>
          <w:iCs/>
          <w:lang w:val="es-AR"/>
        </w:rPr>
        <w:t xml:space="preserve"> </w:t>
      </w:r>
      <w:r w:rsidR="00576628">
        <w:rPr>
          <w:bCs/>
          <w:iCs/>
          <w:lang w:val="es-AR"/>
        </w:rPr>
        <w:t>Se contó con</w:t>
      </w:r>
      <w:r w:rsidR="00576628" w:rsidRPr="0092045F">
        <w:rPr>
          <w:bCs/>
          <w:iCs/>
          <w:lang w:val="es-AR"/>
        </w:rPr>
        <w:t xml:space="preserve"> la asistencia electoral de más de 30 expertos internacionales y nacionales desplegados en los nueve </w:t>
      </w:r>
      <w:r w:rsidR="005C1CC1">
        <w:rPr>
          <w:bCs/>
          <w:iCs/>
          <w:lang w:val="es-AR"/>
        </w:rPr>
        <w:t>departamentos</w:t>
      </w:r>
      <w:r w:rsidR="00576628">
        <w:rPr>
          <w:bCs/>
          <w:iCs/>
          <w:lang w:val="es-AR"/>
        </w:rPr>
        <w:t>, generando</w:t>
      </w:r>
      <w:r w:rsidR="00576628" w:rsidRPr="0092045F">
        <w:rPr>
          <w:bCs/>
          <w:iCs/>
          <w:lang w:val="es-AR"/>
        </w:rPr>
        <w:t xml:space="preserve"> confianza en los actores </w:t>
      </w:r>
      <w:r w:rsidR="006E28B5">
        <w:rPr>
          <w:bCs/>
          <w:iCs/>
          <w:lang w:val="es-AR"/>
        </w:rPr>
        <w:t xml:space="preserve">sociales </w:t>
      </w:r>
      <w:r w:rsidR="00576628" w:rsidRPr="0092045F">
        <w:rPr>
          <w:bCs/>
          <w:iCs/>
          <w:lang w:val="es-AR"/>
        </w:rPr>
        <w:t>para reconocer la integridad del proceso</w:t>
      </w:r>
      <w:r w:rsidR="006E28B5">
        <w:rPr>
          <w:bCs/>
          <w:iCs/>
          <w:lang w:val="es-AR"/>
        </w:rPr>
        <w:t xml:space="preserve"> y</w:t>
      </w:r>
      <w:r w:rsidR="002D1135">
        <w:rPr>
          <w:bCs/>
          <w:iCs/>
          <w:lang w:val="es-AR"/>
        </w:rPr>
        <w:t xml:space="preserve"> </w:t>
      </w:r>
      <w:r w:rsidR="006E28B5">
        <w:rPr>
          <w:bCs/>
          <w:iCs/>
          <w:lang w:val="es-AR"/>
        </w:rPr>
        <w:t xml:space="preserve">alcanzar una </w:t>
      </w:r>
      <w:r w:rsidR="006E28B5" w:rsidRPr="00A83F41">
        <w:rPr>
          <w:color w:val="000000" w:themeColor="text1"/>
          <w:lang w:val="es-GT"/>
        </w:rPr>
        <w:t>alta participación electoral (88 por ciento)</w:t>
      </w:r>
      <w:r w:rsidR="00BB5DFB">
        <w:rPr>
          <w:color w:val="000000" w:themeColor="text1"/>
          <w:lang w:val="es-GT"/>
        </w:rPr>
        <w:t>.</w:t>
      </w:r>
    </w:p>
    <w:p w14:paraId="3A2B67BB" w14:textId="77777777" w:rsidR="00BB5DFB" w:rsidRPr="00BB5DFB" w:rsidRDefault="00BB5DFB" w:rsidP="00BB5DFB">
      <w:pPr>
        <w:ind w:left="-720"/>
        <w:jc w:val="both"/>
        <w:rPr>
          <w:bCs/>
          <w:iCs/>
          <w:lang w:val="es-AR"/>
        </w:rPr>
      </w:pPr>
    </w:p>
    <w:p w14:paraId="2A084DC0" w14:textId="207DDB67" w:rsidR="00475E58" w:rsidRDefault="00BB5DFB" w:rsidP="00BB5DFB">
      <w:pPr>
        <w:ind w:left="-720"/>
        <w:jc w:val="both"/>
        <w:rPr>
          <w:bCs/>
          <w:iCs/>
          <w:lang w:val="es-AR"/>
        </w:rPr>
      </w:pPr>
      <w:r w:rsidRPr="00BB5DFB">
        <w:rPr>
          <w:bCs/>
          <w:iCs/>
          <w:lang w:val="es-AR"/>
        </w:rPr>
        <w:t xml:space="preserve">Durante las semanas que siguieron a las elecciones de 20 de octubre del 2019, se monitoreó y documentó la tendencia hacia el uso de un discurso violento e incendiario de funcionarios e individuos particulares, así como actos de discriminación y violencia con una connotación racista en contra de personas </w:t>
      </w:r>
      <w:r w:rsidR="00475E58" w:rsidRPr="00BB5DFB">
        <w:rPr>
          <w:bCs/>
          <w:iCs/>
          <w:lang w:val="es-AR"/>
        </w:rPr>
        <w:t>indígenas</w:t>
      </w:r>
      <w:r w:rsidRPr="00BB5DFB">
        <w:rPr>
          <w:bCs/>
          <w:iCs/>
          <w:lang w:val="es-AR"/>
        </w:rPr>
        <w:t>, incluyendo mujeres</w:t>
      </w:r>
      <w:r w:rsidR="00475E58">
        <w:rPr>
          <w:bCs/>
          <w:iCs/>
          <w:lang w:val="es-AR"/>
        </w:rPr>
        <w:t>.  Esta información se reflejó en el informe de OACNUDH publicado en agosto de 2020 en el que se hicieron recomendaciones al Estado.</w:t>
      </w:r>
    </w:p>
    <w:p w14:paraId="4ED79E9E" w14:textId="5E6890EC" w:rsidR="00B01EFF" w:rsidRPr="00BB5DFB" w:rsidRDefault="00B01EFF" w:rsidP="00BB5DFB">
      <w:pPr>
        <w:jc w:val="both"/>
        <w:rPr>
          <w:bCs/>
          <w:iCs/>
          <w:lang w:val="es-AR"/>
        </w:rPr>
      </w:pPr>
    </w:p>
    <w:p w14:paraId="677EF711" w14:textId="2553A7C3" w:rsidR="006E28B5" w:rsidRDefault="006E28B5" w:rsidP="006E28B5">
      <w:pPr>
        <w:ind w:left="-720"/>
        <w:jc w:val="both"/>
        <w:rPr>
          <w:bCs/>
          <w:iCs/>
          <w:lang w:val="es-AR"/>
        </w:rPr>
      </w:pPr>
      <w:r>
        <w:rPr>
          <w:bCs/>
          <w:iCs/>
          <w:lang w:val="es-AR"/>
        </w:rPr>
        <w:t>Se generaron</w:t>
      </w:r>
      <w:r w:rsidR="00B01EFF" w:rsidRPr="00B01EFF">
        <w:rPr>
          <w:bCs/>
          <w:iCs/>
          <w:lang w:val="es-AR"/>
        </w:rPr>
        <w:t xml:space="preserve"> diálogos electorales como nueva práctica de gestión política durante los comicios</w:t>
      </w:r>
      <w:r w:rsidR="0066410B">
        <w:rPr>
          <w:bCs/>
          <w:iCs/>
          <w:lang w:val="es-AR"/>
        </w:rPr>
        <w:t>, los cuales</w:t>
      </w:r>
      <w:r w:rsidR="00B01EFF" w:rsidRPr="00B01EFF">
        <w:rPr>
          <w:bCs/>
          <w:iCs/>
          <w:lang w:val="es-AR"/>
        </w:rPr>
        <w:t xml:space="preserve"> contribuyeron de manera sustantiva a crear un entorno de prevención de la conflictividad y más proclive a una convivencia democrática y pacífica. </w:t>
      </w:r>
      <w:r w:rsidR="0066410B">
        <w:rPr>
          <w:bCs/>
          <w:iCs/>
          <w:lang w:val="es-AR"/>
        </w:rPr>
        <w:t>Los diálogos f</w:t>
      </w:r>
      <w:r w:rsidR="00B01EFF" w:rsidRPr="00B01EFF">
        <w:rPr>
          <w:bCs/>
          <w:iCs/>
          <w:lang w:val="es-AR"/>
        </w:rPr>
        <w:t xml:space="preserve">ueron una parte indispensable del proceso de “electoralización” y pacificación del país, ya que no sólo se requería de la asistencia técnica en la mejora de los procesos y operaciones electorales para generar mayor idoneidad y credibilidad técnica </w:t>
      </w:r>
      <w:r w:rsidR="00B01EFF" w:rsidRPr="00BB5DFB">
        <w:rPr>
          <w:bCs/>
          <w:iCs/>
          <w:lang w:val="es-AR"/>
        </w:rPr>
        <w:t xml:space="preserve">del </w:t>
      </w:r>
      <w:r w:rsidR="0047371D" w:rsidRPr="0047371D">
        <w:rPr>
          <w:bCs/>
          <w:iCs/>
          <w:lang w:val="es-AR"/>
        </w:rPr>
        <w:t>Órgano Electoral Plurinacional (</w:t>
      </w:r>
      <w:r w:rsidR="00B01EFF" w:rsidRPr="0047371D">
        <w:rPr>
          <w:bCs/>
          <w:iCs/>
          <w:lang w:val="es-AR"/>
        </w:rPr>
        <w:t>OEP</w:t>
      </w:r>
      <w:r w:rsidR="0047371D">
        <w:rPr>
          <w:bCs/>
          <w:iCs/>
          <w:lang w:val="es-AR"/>
        </w:rPr>
        <w:t>)</w:t>
      </w:r>
      <w:r w:rsidR="00B01EFF" w:rsidRPr="00B01EFF">
        <w:rPr>
          <w:bCs/>
          <w:iCs/>
          <w:lang w:val="es-AR"/>
        </w:rPr>
        <w:t>, sino</w:t>
      </w:r>
      <w:r w:rsidR="001B6292">
        <w:rPr>
          <w:bCs/>
          <w:iCs/>
          <w:lang w:val="es-AR"/>
        </w:rPr>
        <w:t xml:space="preserve"> </w:t>
      </w:r>
      <w:r w:rsidR="00B01EFF" w:rsidRPr="00B01EFF">
        <w:rPr>
          <w:bCs/>
          <w:iCs/>
          <w:lang w:val="es-AR"/>
        </w:rPr>
        <w:t>también era imprescindible restablecer los lazos de confianza e interacción política e institucional de la entidad estatal con los actores estratégicos (partidos políticos y organizaciones sociales) y, la ciudadanía. Para este propósito se efectuaron más de 350 diálogos electorales a nivel nacional y territorial</w:t>
      </w:r>
      <w:r>
        <w:rPr>
          <w:bCs/>
          <w:iCs/>
          <w:lang w:val="es-AR"/>
        </w:rPr>
        <w:t xml:space="preserve"> en los que se contó con la participación de alrededor de 13,700 personas. Estos diálogos </w:t>
      </w:r>
      <w:r w:rsidRPr="005D5411">
        <w:rPr>
          <w:bCs/>
          <w:iCs/>
          <w:lang w:val="es-AR"/>
        </w:rPr>
        <w:t xml:space="preserve">permitieron: </w:t>
      </w:r>
      <w:r>
        <w:rPr>
          <w:bCs/>
          <w:iCs/>
          <w:lang w:val="es-AR"/>
        </w:rPr>
        <w:t>i</w:t>
      </w:r>
      <w:r w:rsidRPr="005D5411">
        <w:rPr>
          <w:bCs/>
          <w:iCs/>
          <w:lang w:val="es-AR"/>
        </w:rPr>
        <w:t xml:space="preserve">) </w:t>
      </w:r>
      <w:r>
        <w:rPr>
          <w:bCs/>
          <w:iCs/>
          <w:lang w:val="es-AR"/>
        </w:rPr>
        <w:t>establecer</w:t>
      </w:r>
      <w:r w:rsidRPr="005D5411">
        <w:rPr>
          <w:bCs/>
          <w:iCs/>
          <w:lang w:val="es-AR"/>
        </w:rPr>
        <w:t xml:space="preserve"> redes de interacción plurales en las que se intercamb</w:t>
      </w:r>
      <w:r>
        <w:rPr>
          <w:bCs/>
          <w:iCs/>
          <w:lang w:val="es-AR"/>
        </w:rPr>
        <w:t>ió</w:t>
      </w:r>
      <w:r w:rsidRPr="005D5411">
        <w:rPr>
          <w:bCs/>
          <w:iCs/>
          <w:lang w:val="es-AR"/>
        </w:rPr>
        <w:t xml:space="preserve"> conocimientos e información</w:t>
      </w:r>
      <w:r>
        <w:rPr>
          <w:bCs/>
          <w:iCs/>
          <w:lang w:val="es-AR"/>
        </w:rPr>
        <w:t>; ii</w:t>
      </w:r>
      <w:r w:rsidRPr="005D5411">
        <w:rPr>
          <w:bCs/>
          <w:iCs/>
          <w:lang w:val="es-AR"/>
        </w:rPr>
        <w:t xml:space="preserve">) </w:t>
      </w:r>
      <w:r>
        <w:rPr>
          <w:bCs/>
          <w:iCs/>
          <w:lang w:val="es-AR"/>
        </w:rPr>
        <w:t>intercambiar</w:t>
      </w:r>
      <w:r w:rsidRPr="005D5411">
        <w:rPr>
          <w:bCs/>
          <w:iCs/>
          <w:lang w:val="es-AR"/>
        </w:rPr>
        <w:t xml:space="preserve"> buenas prácticas y conocimientos en materia de gestión democrática de las disputas y conflictos político-electorales</w:t>
      </w:r>
      <w:r>
        <w:rPr>
          <w:bCs/>
          <w:iCs/>
          <w:lang w:val="es-AR"/>
        </w:rPr>
        <w:t>; iii</w:t>
      </w:r>
      <w:r w:rsidRPr="005D5411">
        <w:rPr>
          <w:bCs/>
          <w:iCs/>
          <w:lang w:val="es-AR"/>
        </w:rPr>
        <w:t xml:space="preserve">) </w:t>
      </w:r>
      <w:r>
        <w:rPr>
          <w:bCs/>
          <w:iCs/>
          <w:lang w:val="es-AR"/>
        </w:rPr>
        <w:t>institucionalizar</w:t>
      </w:r>
      <w:r w:rsidRPr="005D5411">
        <w:rPr>
          <w:bCs/>
          <w:iCs/>
          <w:lang w:val="es-AR"/>
        </w:rPr>
        <w:t xml:space="preserve"> diálogos </w:t>
      </w:r>
      <w:r>
        <w:rPr>
          <w:bCs/>
          <w:iCs/>
          <w:lang w:val="es-AR"/>
        </w:rPr>
        <w:t>durante</w:t>
      </w:r>
      <w:r w:rsidRPr="005D5411">
        <w:rPr>
          <w:bCs/>
          <w:iCs/>
          <w:lang w:val="es-AR"/>
        </w:rPr>
        <w:t xml:space="preserve"> la organización de los procesos electorales</w:t>
      </w:r>
      <w:r>
        <w:rPr>
          <w:bCs/>
          <w:iCs/>
          <w:lang w:val="es-AR"/>
        </w:rPr>
        <w:t>; y</w:t>
      </w:r>
      <w:r w:rsidRPr="005D5411">
        <w:rPr>
          <w:bCs/>
          <w:iCs/>
          <w:lang w:val="es-AR"/>
        </w:rPr>
        <w:t xml:space="preserve"> </w:t>
      </w:r>
      <w:r>
        <w:rPr>
          <w:bCs/>
          <w:iCs/>
          <w:lang w:val="es-AR"/>
        </w:rPr>
        <w:t>iv</w:t>
      </w:r>
      <w:r w:rsidRPr="005D5411">
        <w:rPr>
          <w:bCs/>
          <w:iCs/>
          <w:lang w:val="es-AR"/>
        </w:rPr>
        <w:t xml:space="preserve">) </w:t>
      </w:r>
      <w:r>
        <w:rPr>
          <w:bCs/>
          <w:iCs/>
          <w:lang w:val="es-AR"/>
        </w:rPr>
        <w:t>una nueva forma de</w:t>
      </w:r>
      <w:r w:rsidRPr="005D5411">
        <w:rPr>
          <w:bCs/>
          <w:iCs/>
          <w:lang w:val="es-AR"/>
        </w:rPr>
        <w:t xml:space="preserve"> gestionar las elecciones de la </w:t>
      </w:r>
      <w:r w:rsidRPr="0047371D">
        <w:rPr>
          <w:bCs/>
          <w:iCs/>
          <w:lang w:val="es-AR"/>
        </w:rPr>
        <w:t>OEP, a través de la promoción de procesos de diálogo y deliberación democrática. Esto contribuyó sustancialmente a mejorar la credibilidad, transparencia y aceptación de resultados electorales así como mejorar la confianza en el OEP y las</w:t>
      </w:r>
      <w:r w:rsidRPr="005D5411">
        <w:rPr>
          <w:bCs/>
          <w:iCs/>
          <w:lang w:val="es-AR"/>
        </w:rPr>
        <w:t xml:space="preserve"> elecciones. </w:t>
      </w:r>
    </w:p>
    <w:p w14:paraId="23EEA13B" w14:textId="77777777" w:rsidR="006E28B5" w:rsidRDefault="006E28B5" w:rsidP="006E28B5">
      <w:pPr>
        <w:ind w:left="-720"/>
        <w:jc w:val="both"/>
        <w:rPr>
          <w:bCs/>
          <w:iCs/>
          <w:lang w:val="es-AR"/>
        </w:rPr>
      </w:pPr>
    </w:p>
    <w:p w14:paraId="5AD5EDD1" w14:textId="26270C7C" w:rsidR="00576628" w:rsidRDefault="00576628" w:rsidP="006E28B5">
      <w:pPr>
        <w:ind w:left="-709"/>
        <w:jc w:val="both"/>
        <w:rPr>
          <w:color w:val="000000" w:themeColor="text1"/>
          <w:lang w:val="es-GT"/>
        </w:rPr>
      </w:pPr>
      <w:r>
        <w:rPr>
          <w:lang w:val="es-BO"/>
        </w:rPr>
        <w:t xml:space="preserve">Los </w:t>
      </w:r>
      <w:r>
        <w:rPr>
          <w:color w:val="000000" w:themeColor="text1"/>
          <w:lang w:val="es-GT"/>
        </w:rPr>
        <w:t>e</w:t>
      </w:r>
      <w:r w:rsidRPr="00887E32">
        <w:rPr>
          <w:color w:val="000000" w:themeColor="text1"/>
          <w:lang w:val="es-GT"/>
        </w:rPr>
        <w:t>ncuentros de diálogo democrático intra e inter partidarios de candidatas mujeres jóvenes y de pueblos indígenas gener</w:t>
      </w:r>
      <w:r>
        <w:rPr>
          <w:color w:val="000000" w:themeColor="text1"/>
          <w:lang w:val="es-GT"/>
        </w:rPr>
        <w:t>aro</w:t>
      </w:r>
      <w:r w:rsidRPr="00887E32">
        <w:rPr>
          <w:color w:val="000000" w:themeColor="text1"/>
          <w:lang w:val="es-GT"/>
        </w:rPr>
        <w:t>n acuerdos para impulsar y promover los derechos de las mujeres jóvenes y pueblos indígenas.</w:t>
      </w:r>
      <w:r>
        <w:rPr>
          <w:lang w:val="es-BO"/>
        </w:rPr>
        <w:t xml:space="preserve"> Para ello se asistió </w:t>
      </w:r>
      <w:r w:rsidRPr="006F039E">
        <w:rPr>
          <w:color w:val="000000" w:themeColor="text1"/>
          <w:lang w:val="es-GT"/>
        </w:rPr>
        <w:t xml:space="preserve">al </w:t>
      </w:r>
      <w:r w:rsidR="0018291B">
        <w:rPr>
          <w:color w:val="000000" w:themeColor="text1"/>
          <w:lang w:val="es-GT"/>
        </w:rPr>
        <w:t>Servicio Intercultural de Fortalecimiento Democrático (</w:t>
      </w:r>
      <w:r w:rsidRPr="0018291B">
        <w:rPr>
          <w:color w:val="000000" w:themeColor="text1"/>
          <w:lang w:val="es-GT"/>
        </w:rPr>
        <w:t>SIFDE</w:t>
      </w:r>
      <w:r w:rsidR="0018291B">
        <w:rPr>
          <w:color w:val="000000" w:themeColor="text1"/>
          <w:lang w:val="es-GT"/>
        </w:rPr>
        <w:t>)</w:t>
      </w:r>
      <w:r w:rsidRPr="006F039E">
        <w:rPr>
          <w:color w:val="000000" w:themeColor="text1"/>
          <w:lang w:val="es-GT"/>
        </w:rPr>
        <w:t xml:space="preserve"> </w:t>
      </w:r>
      <w:r>
        <w:rPr>
          <w:color w:val="000000" w:themeColor="text1"/>
          <w:lang w:val="es-GT"/>
        </w:rPr>
        <w:t xml:space="preserve">y </w:t>
      </w:r>
      <w:r>
        <w:rPr>
          <w:lang w:val="es-BO"/>
        </w:rPr>
        <w:t xml:space="preserve">se </w:t>
      </w:r>
      <w:r>
        <w:rPr>
          <w:color w:val="000000" w:themeColor="text1"/>
          <w:lang w:val="es-GT"/>
        </w:rPr>
        <w:t>r</w:t>
      </w:r>
      <w:r w:rsidRPr="006F039E">
        <w:rPr>
          <w:color w:val="000000" w:themeColor="text1"/>
          <w:lang w:val="es-GT"/>
        </w:rPr>
        <w:t>ealizar</w:t>
      </w:r>
      <w:r>
        <w:rPr>
          <w:color w:val="000000" w:themeColor="text1"/>
          <w:lang w:val="es-GT"/>
        </w:rPr>
        <w:t>on</w:t>
      </w:r>
      <w:r w:rsidRPr="006F039E">
        <w:rPr>
          <w:color w:val="000000" w:themeColor="text1"/>
          <w:lang w:val="es-GT"/>
        </w:rPr>
        <w:t xml:space="preserve"> alianzas con cooperantes, ONG, fundaciones, universidades y otras alianzas para realizar los </w:t>
      </w:r>
      <w:r w:rsidR="006E28B5">
        <w:rPr>
          <w:color w:val="000000" w:themeColor="text1"/>
          <w:lang w:val="es-GT"/>
        </w:rPr>
        <w:t>encuentros multisectoriales</w:t>
      </w:r>
      <w:r w:rsidRPr="006F039E">
        <w:rPr>
          <w:color w:val="000000" w:themeColor="text1"/>
          <w:lang w:val="es-GT"/>
        </w:rPr>
        <w:t>.</w:t>
      </w:r>
    </w:p>
    <w:p w14:paraId="3E6ACB90" w14:textId="77777777" w:rsidR="00576628" w:rsidRDefault="00576628" w:rsidP="009678E8">
      <w:pPr>
        <w:jc w:val="both"/>
        <w:rPr>
          <w:color w:val="000000" w:themeColor="text1"/>
          <w:lang w:val="es-GT"/>
        </w:rPr>
      </w:pPr>
    </w:p>
    <w:p w14:paraId="6C0B3964" w14:textId="4AAF2F70" w:rsidR="00A83F41" w:rsidRDefault="00576628" w:rsidP="00576628">
      <w:pPr>
        <w:ind w:left="-720"/>
        <w:jc w:val="both"/>
        <w:rPr>
          <w:color w:val="000000" w:themeColor="text1"/>
          <w:lang w:val="es-GT"/>
        </w:rPr>
      </w:pPr>
      <w:r w:rsidRPr="00ED38CD">
        <w:rPr>
          <w:color w:val="000000" w:themeColor="text1"/>
          <w:lang w:val="es-GT"/>
        </w:rPr>
        <w:t xml:space="preserve">Se </w:t>
      </w:r>
      <w:r w:rsidR="006E28B5">
        <w:rPr>
          <w:color w:val="000000" w:themeColor="text1"/>
          <w:lang w:val="es-GT"/>
        </w:rPr>
        <w:t xml:space="preserve">contribuyó a lograr la paridad </w:t>
      </w:r>
      <w:r w:rsidR="0066410B">
        <w:rPr>
          <w:color w:val="000000" w:themeColor="text1"/>
          <w:lang w:val="es-GT"/>
        </w:rPr>
        <w:t xml:space="preserve">de género </w:t>
      </w:r>
      <w:r w:rsidR="006E28B5">
        <w:rPr>
          <w:color w:val="000000" w:themeColor="text1"/>
          <w:lang w:val="es-GT"/>
        </w:rPr>
        <w:t xml:space="preserve">en el proceso electoral y para ello se </w:t>
      </w:r>
      <w:r w:rsidRPr="00ED38CD">
        <w:rPr>
          <w:color w:val="000000" w:themeColor="text1"/>
          <w:lang w:val="es-GT"/>
        </w:rPr>
        <w:t>desarrolla</w:t>
      </w:r>
      <w:r>
        <w:rPr>
          <w:color w:val="000000" w:themeColor="text1"/>
          <w:lang w:val="es-GT"/>
        </w:rPr>
        <w:t>ron</w:t>
      </w:r>
      <w:r w:rsidRPr="00ED38CD">
        <w:rPr>
          <w:color w:val="000000" w:themeColor="text1"/>
          <w:lang w:val="es-GT"/>
        </w:rPr>
        <w:t xml:space="preserve"> capacitaciones para mejorar la atención, seguimiento y tratamiento de denuncias de acoso y violencia política, así como </w:t>
      </w:r>
      <w:r>
        <w:rPr>
          <w:color w:val="000000" w:themeColor="text1"/>
          <w:lang w:val="es-GT"/>
        </w:rPr>
        <w:t>de</w:t>
      </w:r>
      <w:r w:rsidRPr="00ED38CD">
        <w:rPr>
          <w:color w:val="000000" w:themeColor="text1"/>
          <w:lang w:val="es-GT"/>
        </w:rPr>
        <w:t xml:space="preserve"> sensibilización y comunicación (con lenguaje no sexista) de procesos democrático-electorales con perspectiva de género</w:t>
      </w:r>
      <w:r w:rsidR="006E28B5">
        <w:rPr>
          <w:color w:val="000000" w:themeColor="text1"/>
          <w:lang w:val="es-GT"/>
        </w:rPr>
        <w:t xml:space="preserve"> con </w:t>
      </w:r>
      <w:r w:rsidRPr="00ED38CD">
        <w:rPr>
          <w:color w:val="000000" w:themeColor="text1"/>
          <w:lang w:val="es-GT"/>
        </w:rPr>
        <w:t>persona</w:t>
      </w:r>
      <w:r w:rsidR="006E28B5">
        <w:rPr>
          <w:color w:val="000000" w:themeColor="text1"/>
          <w:lang w:val="es-GT"/>
        </w:rPr>
        <w:t>l</w:t>
      </w:r>
      <w:r w:rsidRPr="00ED38CD">
        <w:rPr>
          <w:color w:val="000000" w:themeColor="text1"/>
          <w:lang w:val="es-GT"/>
        </w:rPr>
        <w:t xml:space="preserve"> </w:t>
      </w:r>
      <w:r>
        <w:rPr>
          <w:color w:val="000000" w:themeColor="text1"/>
          <w:lang w:val="es-GT"/>
        </w:rPr>
        <w:t xml:space="preserve">del </w:t>
      </w:r>
      <w:r w:rsidR="0047371D">
        <w:rPr>
          <w:color w:val="000000" w:themeColor="text1"/>
          <w:lang w:val="es-GT"/>
        </w:rPr>
        <w:t>Servicio Intercultural de Fortalecimiento Democrático (</w:t>
      </w:r>
      <w:r w:rsidR="0047371D" w:rsidRPr="00CD2A47">
        <w:rPr>
          <w:color w:val="000000" w:themeColor="text1"/>
          <w:lang w:val="es-GT"/>
        </w:rPr>
        <w:t xml:space="preserve">SIFDE) </w:t>
      </w:r>
      <w:r w:rsidR="006E28B5" w:rsidRPr="00CD2A47">
        <w:rPr>
          <w:color w:val="000000" w:themeColor="text1"/>
          <w:lang w:val="es-GT"/>
        </w:rPr>
        <w:t>y con</w:t>
      </w:r>
      <w:r w:rsidRPr="00ED38CD">
        <w:rPr>
          <w:color w:val="000000" w:themeColor="text1"/>
          <w:lang w:val="es-GT"/>
        </w:rPr>
        <w:t xml:space="preserve"> mujeres observadoras electorales pertenecientes a la Confederación Nacional de Mujeres Indígenas de Bolivia fueron capacitadas en democracia intercultural y paritaria. </w:t>
      </w:r>
    </w:p>
    <w:p w14:paraId="33185F8B" w14:textId="6223A6F3" w:rsidR="007E652C" w:rsidRDefault="007E652C" w:rsidP="00241BF8">
      <w:pPr>
        <w:jc w:val="both"/>
        <w:rPr>
          <w:color w:val="000000" w:themeColor="text1"/>
          <w:lang w:val="es-GT"/>
        </w:rPr>
      </w:pPr>
    </w:p>
    <w:p w14:paraId="0CC8B0B1" w14:textId="77777777" w:rsidR="0018291B" w:rsidRDefault="0018291B" w:rsidP="00241BF8">
      <w:pPr>
        <w:jc w:val="both"/>
        <w:rPr>
          <w:color w:val="000000" w:themeColor="text1"/>
          <w:lang w:val="es-GT"/>
        </w:rPr>
      </w:pPr>
    </w:p>
    <w:p w14:paraId="6975A21E" w14:textId="57F6BA0A" w:rsidR="001F323B" w:rsidRDefault="00D952B4" w:rsidP="00EF138A">
      <w:pPr>
        <w:ind w:left="-720"/>
        <w:jc w:val="both"/>
        <w:rPr>
          <w:b/>
        </w:rPr>
      </w:pPr>
      <w:r>
        <w:rPr>
          <w:b/>
          <w:color w:val="000000"/>
        </w:rPr>
        <w:t>Indicate any additional analysis on how Gender Equality and Women’s Empowerment and/or Youth Inclusion and Responsiveness has been ensured under this Outcome</w:t>
      </w:r>
      <w:r>
        <w:rPr>
          <w:b/>
        </w:rPr>
        <w:t xml:space="preserve">: </w:t>
      </w:r>
      <w:r>
        <w:rPr>
          <w:i/>
        </w:rPr>
        <w:t>(1000 character limit)</w:t>
      </w:r>
    </w:p>
    <w:p w14:paraId="044340A7" w14:textId="77777777" w:rsidR="00EF138A" w:rsidRPr="00337CB3" w:rsidRDefault="00EF138A" w:rsidP="00EF138A">
      <w:pPr>
        <w:ind w:left="-720"/>
        <w:jc w:val="both"/>
        <w:rPr>
          <w:lang w:val="en-US"/>
        </w:rPr>
      </w:pPr>
    </w:p>
    <w:p w14:paraId="12A648F7" w14:textId="1557A734" w:rsidR="00576628" w:rsidRPr="005F1531" w:rsidRDefault="00576628" w:rsidP="00576628">
      <w:pPr>
        <w:ind w:left="-720"/>
        <w:jc w:val="both"/>
        <w:rPr>
          <w:color w:val="000000" w:themeColor="text1"/>
          <w:lang w:val="es-GT"/>
        </w:rPr>
      </w:pPr>
      <w:r w:rsidRPr="005F1531">
        <w:rPr>
          <w:color w:val="000000" w:themeColor="text1"/>
          <w:lang w:val="es-GT"/>
        </w:rPr>
        <w:t xml:space="preserve">La igualdad de género es una parte integral de las actividades y resultados buscados por el proyecto. La alianza estratégica </w:t>
      </w:r>
      <w:r w:rsidR="0066410B">
        <w:rPr>
          <w:color w:val="000000" w:themeColor="text1"/>
          <w:lang w:val="es-GT"/>
        </w:rPr>
        <w:t xml:space="preserve">entre la Iniciativa y </w:t>
      </w:r>
      <w:r w:rsidRPr="005F1531">
        <w:rPr>
          <w:color w:val="000000" w:themeColor="text1"/>
          <w:lang w:val="es-GT"/>
        </w:rPr>
        <w:t>el área de género del TSE generó una sinergia clave para abordar el desafío de la equidad de género en las elecciones subnacionales de 2021. Se diseñaron y ejecutaron dos áreas de intervención:</w:t>
      </w:r>
    </w:p>
    <w:p w14:paraId="1049F4DD" w14:textId="77777777" w:rsidR="00576628" w:rsidRPr="005F1531" w:rsidRDefault="00576628" w:rsidP="00576628">
      <w:pPr>
        <w:ind w:left="-720"/>
        <w:jc w:val="both"/>
        <w:rPr>
          <w:color w:val="FF0000"/>
          <w:lang w:val="es-GT"/>
        </w:rPr>
      </w:pPr>
    </w:p>
    <w:p w14:paraId="0043808E" w14:textId="19D15989" w:rsidR="00576628" w:rsidRPr="00576628" w:rsidRDefault="00576628" w:rsidP="00576628">
      <w:pPr>
        <w:ind w:left="-720"/>
        <w:jc w:val="both"/>
        <w:rPr>
          <w:color w:val="000000" w:themeColor="text1"/>
          <w:lang w:val="es-GT"/>
        </w:rPr>
      </w:pPr>
      <w:r w:rsidRPr="00576628">
        <w:rPr>
          <w:color w:val="000000" w:themeColor="text1"/>
          <w:lang w:val="es-GT"/>
        </w:rPr>
        <w:t xml:space="preserve">El ejercicio de los derechos políticos de las mujeres en el proceso electoral 2021 promovido a través de diálogos políticos con perspectiva de género </w:t>
      </w:r>
      <w:r w:rsidR="00AB70FC">
        <w:rPr>
          <w:color w:val="000000" w:themeColor="text1"/>
          <w:lang w:val="es-GT"/>
        </w:rPr>
        <w:t>tuvo</w:t>
      </w:r>
      <w:r w:rsidRPr="00576628">
        <w:rPr>
          <w:color w:val="000000" w:themeColor="text1"/>
          <w:lang w:val="es-GT"/>
        </w:rPr>
        <w:t xml:space="preserve"> </w:t>
      </w:r>
      <w:r w:rsidR="00AB70FC">
        <w:rPr>
          <w:color w:val="000000" w:themeColor="text1"/>
          <w:lang w:val="es-GT"/>
        </w:rPr>
        <w:t>la</w:t>
      </w:r>
      <w:r w:rsidRPr="00576628">
        <w:rPr>
          <w:color w:val="000000" w:themeColor="text1"/>
          <w:lang w:val="es-GT"/>
        </w:rPr>
        <w:t xml:space="preserve"> fin</w:t>
      </w:r>
      <w:r w:rsidR="00AB70FC">
        <w:rPr>
          <w:color w:val="000000" w:themeColor="text1"/>
          <w:lang w:val="es-GT"/>
        </w:rPr>
        <w:t>alidad</w:t>
      </w:r>
      <w:r w:rsidRPr="00576628">
        <w:rPr>
          <w:color w:val="000000" w:themeColor="text1"/>
          <w:lang w:val="es-GT"/>
        </w:rPr>
        <w:t xml:space="preserve"> de visibilizar el liderazgo de las mujeres candidatas y sus propuestas programáticas. Se realizaron 9 diálogos con asambleístas para fortalecer su participación efectiva e informada. </w:t>
      </w:r>
    </w:p>
    <w:p w14:paraId="1D8923C4" w14:textId="77777777" w:rsidR="00576628" w:rsidRPr="00576628" w:rsidRDefault="00576628" w:rsidP="00576628">
      <w:pPr>
        <w:ind w:left="-720"/>
        <w:jc w:val="both"/>
        <w:rPr>
          <w:color w:val="000000" w:themeColor="text1"/>
          <w:lang w:val="es-GT"/>
        </w:rPr>
      </w:pPr>
    </w:p>
    <w:p w14:paraId="3F5562FF" w14:textId="77777777" w:rsidR="002E6CC0" w:rsidRPr="00576628" w:rsidRDefault="002E6CC0" w:rsidP="002E6CC0">
      <w:pPr>
        <w:ind w:left="-720"/>
        <w:jc w:val="both"/>
        <w:rPr>
          <w:color w:val="000000" w:themeColor="text1"/>
          <w:lang w:val="es-GT"/>
        </w:rPr>
      </w:pPr>
      <w:r>
        <w:rPr>
          <w:color w:val="000000" w:themeColor="text1"/>
          <w:lang w:val="es-GT"/>
        </w:rPr>
        <w:t>A partir de proyectos complementarios, s</w:t>
      </w:r>
      <w:r w:rsidRPr="00576628">
        <w:rPr>
          <w:color w:val="000000" w:themeColor="text1"/>
          <w:lang w:val="es-GT"/>
        </w:rPr>
        <w:t>e fortaleció el área de género del TSE para prevenir el acoso y la violencia política</w:t>
      </w:r>
      <w:r>
        <w:rPr>
          <w:color w:val="000000" w:themeColor="text1"/>
          <w:lang w:val="es-GT"/>
        </w:rPr>
        <w:t xml:space="preserve"> (AVP)</w:t>
      </w:r>
      <w:r w:rsidRPr="00576628">
        <w:rPr>
          <w:color w:val="000000" w:themeColor="text1"/>
          <w:lang w:val="es-GT"/>
        </w:rPr>
        <w:t xml:space="preserve"> contra las mujeres, con procesos de información sobre la normativa de acoso y violencia y con campañas de sensibilización con organizaciones políticas. </w:t>
      </w:r>
      <w:r>
        <w:rPr>
          <w:color w:val="000000" w:themeColor="text1"/>
          <w:lang w:val="es-GT"/>
        </w:rPr>
        <w:t xml:space="preserve">De esta forma, en el marco del </w:t>
      </w:r>
      <w:r w:rsidRPr="00661FD6">
        <w:rPr>
          <w:i/>
          <w:iCs/>
          <w:lang w:val="es-BO"/>
        </w:rPr>
        <w:t>Proyecto de apoyo al ejercicio efectivo de los derechos políticos de las mujeres en el proceso electoral</w:t>
      </w:r>
      <w:r>
        <w:rPr>
          <w:i/>
          <w:iCs/>
          <w:lang w:val="es-BO"/>
        </w:rPr>
        <w:t xml:space="preserve"> (2020 – 2021) </w:t>
      </w:r>
      <w:r>
        <w:rPr>
          <w:color w:val="000000" w:themeColor="text1"/>
          <w:lang w:val="es-GT"/>
        </w:rPr>
        <w:t xml:space="preserve">se puso a disposición una línea telefónica para recibir denuncias de AVP y así actuar de forma oportuna. </w:t>
      </w:r>
      <w:r w:rsidRPr="00576628">
        <w:rPr>
          <w:color w:val="000000" w:themeColor="text1"/>
          <w:lang w:val="es-GT"/>
        </w:rPr>
        <w:t>En cuanto a la participación de los jóvenes, se apoyó la realización de la primera “Olimpiada del Conocimiento Democrático 2021”</w:t>
      </w:r>
      <w:r>
        <w:rPr>
          <w:color w:val="000000" w:themeColor="text1"/>
          <w:lang w:val="es-GT"/>
        </w:rPr>
        <w:t>,</w:t>
      </w:r>
      <w:r w:rsidRPr="00576628">
        <w:rPr>
          <w:color w:val="000000" w:themeColor="text1"/>
          <w:lang w:val="es-GT"/>
        </w:rPr>
        <w:t xml:space="preserve"> contribu</w:t>
      </w:r>
      <w:r>
        <w:rPr>
          <w:color w:val="000000" w:themeColor="text1"/>
          <w:lang w:val="es-GT"/>
        </w:rPr>
        <w:t>yendo</w:t>
      </w:r>
      <w:r w:rsidRPr="00576628">
        <w:rPr>
          <w:color w:val="000000" w:themeColor="text1"/>
          <w:lang w:val="es-GT"/>
        </w:rPr>
        <w:t xml:space="preserve"> a sensibilizar a la ciudadanía sobre el ejercicio de los derechos políticos. </w:t>
      </w:r>
    </w:p>
    <w:p w14:paraId="5C48F4A5" w14:textId="77777777" w:rsidR="00576628" w:rsidRPr="00576628" w:rsidRDefault="00576628" w:rsidP="00576628">
      <w:pPr>
        <w:ind w:left="-720"/>
        <w:jc w:val="both"/>
        <w:rPr>
          <w:color w:val="000000" w:themeColor="text1"/>
          <w:lang w:val="es-GT"/>
        </w:rPr>
      </w:pPr>
    </w:p>
    <w:p w14:paraId="1FFF643D" w14:textId="15330A6D" w:rsidR="005F1531" w:rsidRPr="0018291B" w:rsidRDefault="0018291B" w:rsidP="0018291B">
      <w:pPr>
        <w:ind w:left="-720"/>
        <w:jc w:val="both"/>
        <w:rPr>
          <w:color w:val="000000" w:themeColor="text1"/>
          <w:lang w:val="es-GT"/>
        </w:rPr>
      </w:pPr>
      <w:r>
        <w:rPr>
          <w:color w:val="000000" w:themeColor="text1"/>
          <w:lang w:val="es-GT"/>
        </w:rPr>
        <w:t>S</w:t>
      </w:r>
      <w:r w:rsidR="00576628" w:rsidRPr="00576628">
        <w:rPr>
          <w:color w:val="000000" w:themeColor="text1"/>
          <w:lang w:val="es-GT"/>
        </w:rPr>
        <w:t>e desarroll</w:t>
      </w:r>
      <w:r>
        <w:rPr>
          <w:color w:val="000000" w:themeColor="text1"/>
          <w:lang w:val="es-GT"/>
        </w:rPr>
        <w:t>aron</w:t>
      </w:r>
      <w:r w:rsidR="00576628" w:rsidRPr="00576628">
        <w:rPr>
          <w:color w:val="000000" w:themeColor="text1"/>
          <w:lang w:val="es-GT"/>
        </w:rPr>
        <w:t xml:space="preserve"> contenidos para mujeres candidatas, como la Guía para la incorporación de lenguaje no sexista en las publicaciones del  OEP, la Guía de Mujeres Libres en Política para combatir el acoso y la violencia digital además de material sobre la Ley N° 807 para garantizar el ejercicio del derecho al voto de las Población LGTBQ+ . Se produjeron y difundieron materiales de comunicación radial de promoción de candidatas; para la promoción de la regulación contra el acoso y violencia, la promoción del voto de la población LGTBIQ+ y microprogramas sobre el rol de la juventud en la democracia plural. </w:t>
      </w:r>
    </w:p>
    <w:p w14:paraId="4DCA2FD2" w14:textId="77777777" w:rsidR="0018291B" w:rsidRDefault="0018291B" w:rsidP="006D7B79">
      <w:pPr>
        <w:ind w:left="-720"/>
        <w:jc w:val="both"/>
        <w:rPr>
          <w:b/>
          <w:u w:val="single"/>
          <w:lang w:val="es-GT"/>
        </w:rPr>
      </w:pPr>
    </w:p>
    <w:p w14:paraId="75F4E9BD" w14:textId="1E05B362" w:rsidR="0018291B" w:rsidRDefault="0018291B" w:rsidP="006D7B79">
      <w:pPr>
        <w:ind w:left="-720"/>
        <w:jc w:val="both"/>
        <w:rPr>
          <w:b/>
          <w:u w:val="single"/>
          <w:lang w:val="es-GT"/>
        </w:rPr>
      </w:pPr>
    </w:p>
    <w:p w14:paraId="5BBF73AB" w14:textId="5AC54262" w:rsidR="00B93684" w:rsidRDefault="00B93684" w:rsidP="006D7B79">
      <w:pPr>
        <w:ind w:left="-720"/>
        <w:jc w:val="both"/>
        <w:rPr>
          <w:b/>
          <w:u w:val="single"/>
          <w:lang w:val="es-GT"/>
        </w:rPr>
      </w:pPr>
    </w:p>
    <w:p w14:paraId="5C908C95" w14:textId="306E07F2" w:rsidR="00B93684" w:rsidRDefault="00B93684" w:rsidP="006D7B79">
      <w:pPr>
        <w:ind w:left="-720"/>
        <w:jc w:val="both"/>
        <w:rPr>
          <w:b/>
          <w:u w:val="single"/>
          <w:lang w:val="es-GT"/>
        </w:rPr>
      </w:pPr>
    </w:p>
    <w:p w14:paraId="0833A443" w14:textId="40314D8C" w:rsidR="00B93684" w:rsidRDefault="00B93684" w:rsidP="006D7B79">
      <w:pPr>
        <w:ind w:left="-720"/>
        <w:jc w:val="both"/>
        <w:rPr>
          <w:b/>
          <w:u w:val="single"/>
          <w:lang w:val="es-GT"/>
        </w:rPr>
      </w:pPr>
    </w:p>
    <w:p w14:paraId="3E78B7F8" w14:textId="38368334" w:rsidR="00B93684" w:rsidRDefault="00B93684" w:rsidP="006D7B79">
      <w:pPr>
        <w:ind w:left="-720"/>
        <w:jc w:val="both"/>
        <w:rPr>
          <w:b/>
          <w:u w:val="single"/>
          <w:lang w:val="es-GT"/>
        </w:rPr>
      </w:pPr>
    </w:p>
    <w:p w14:paraId="1E544120" w14:textId="77777777" w:rsidR="00B93684" w:rsidRDefault="00B93684" w:rsidP="006D7B79">
      <w:pPr>
        <w:ind w:left="-720"/>
        <w:jc w:val="both"/>
        <w:rPr>
          <w:b/>
          <w:u w:val="single"/>
          <w:lang w:val="es-GT"/>
        </w:rPr>
      </w:pPr>
    </w:p>
    <w:p w14:paraId="0DC4F78D" w14:textId="5703D87F" w:rsidR="003105AF" w:rsidRDefault="003105AF" w:rsidP="006D7B79">
      <w:pPr>
        <w:ind w:left="-720"/>
        <w:jc w:val="both"/>
        <w:rPr>
          <w:b/>
          <w:u w:val="single"/>
          <w:lang w:val="es-GT"/>
        </w:rPr>
      </w:pPr>
    </w:p>
    <w:p w14:paraId="49956630" w14:textId="2EEA93FA" w:rsidR="003105AF" w:rsidRDefault="003105AF" w:rsidP="006D7B79">
      <w:pPr>
        <w:ind w:left="-720"/>
        <w:jc w:val="both"/>
        <w:rPr>
          <w:b/>
          <w:u w:val="single"/>
          <w:lang w:val="es-GT"/>
        </w:rPr>
      </w:pPr>
    </w:p>
    <w:p w14:paraId="544545D2" w14:textId="609958EA" w:rsidR="001F323B" w:rsidRPr="00DC3BE9" w:rsidRDefault="00D952B4" w:rsidP="006D7B79">
      <w:pPr>
        <w:ind w:left="-720"/>
        <w:jc w:val="both"/>
        <w:rPr>
          <w:b/>
          <w:lang w:val="es-GT"/>
        </w:rPr>
      </w:pPr>
      <w:r w:rsidRPr="00DC3BE9">
        <w:rPr>
          <w:b/>
          <w:u w:val="single"/>
          <w:lang w:val="es-GT"/>
        </w:rPr>
        <w:t>Outcome 3:</w:t>
      </w:r>
      <w:r w:rsidRPr="00DC3BE9">
        <w:rPr>
          <w:b/>
          <w:lang w:val="es-GT"/>
        </w:rPr>
        <w:t xml:space="preserve"> El ejercicio de los derechos humanos, con especial atención a los civiles y políticos, es monitoreado efectivamente por actores locales e internacionales, y las elecciones se desarrollan libres de violencia, con especial atención a la violencia contra mujeres candidatas y votantes.   </w:t>
      </w:r>
    </w:p>
    <w:p w14:paraId="00947737" w14:textId="77777777" w:rsidR="001F323B" w:rsidRPr="00DC3BE9" w:rsidRDefault="001F323B" w:rsidP="006D7B79">
      <w:pPr>
        <w:ind w:left="-720"/>
        <w:jc w:val="both"/>
        <w:rPr>
          <w:b/>
          <w:lang w:val="es-GT"/>
        </w:rPr>
      </w:pPr>
    </w:p>
    <w:p w14:paraId="5AAE1800" w14:textId="1742B87A" w:rsidR="001F323B" w:rsidRDefault="00D952B4" w:rsidP="006D7B79">
      <w:pPr>
        <w:ind w:left="-720"/>
        <w:jc w:val="both"/>
        <w:rPr>
          <w:b/>
        </w:rPr>
      </w:pPr>
      <w:r>
        <w:rPr>
          <w:b/>
        </w:rPr>
        <w:t xml:space="preserve">Rate the current status of the outcome progress: </w:t>
      </w:r>
      <w:r w:rsidR="007A3662" w:rsidRPr="003B18BA">
        <w:rPr>
          <w:bCs/>
        </w:rPr>
        <w:t>Finalizado</w:t>
      </w:r>
    </w:p>
    <w:p w14:paraId="63DB997B" w14:textId="77777777" w:rsidR="001F323B" w:rsidRDefault="001F323B" w:rsidP="006D7B79">
      <w:pPr>
        <w:ind w:left="-720"/>
        <w:jc w:val="both"/>
        <w:rPr>
          <w:b/>
        </w:rPr>
      </w:pPr>
    </w:p>
    <w:p w14:paraId="2596CBA5" w14:textId="324FE3ED" w:rsidR="00E83C2F" w:rsidRPr="00D95B4D" w:rsidRDefault="00D952B4" w:rsidP="00E83C2F">
      <w:pPr>
        <w:ind w:left="-720"/>
        <w:jc w:val="both"/>
        <w:rPr>
          <w:i/>
          <w:lang w:val="es-GT"/>
        </w:rPr>
      </w:pPr>
      <w:r w:rsidRPr="00D95B4D">
        <w:rPr>
          <w:b/>
          <w:lang w:val="es-GT"/>
        </w:rPr>
        <w:t xml:space="preserve">Progress summary: </w:t>
      </w:r>
      <w:r w:rsidRPr="00D95B4D">
        <w:rPr>
          <w:i/>
          <w:lang w:val="es-GT"/>
        </w:rPr>
        <w:t>(3000 character limit)</w:t>
      </w:r>
    </w:p>
    <w:p w14:paraId="0351FCB7" w14:textId="6E0FE32B" w:rsidR="002D1135" w:rsidRDefault="00F3544F" w:rsidP="002D1135">
      <w:pPr>
        <w:spacing w:before="220" w:after="220"/>
        <w:ind w:left="-720"/>
        <w:jc w:val="both"/>
        <w:rPr>
          <w:lang w:val="es-AR"/>
        </w:rPr>
      </w:pPr>
      <w:r>
        <w:rPr>
          <w:lang w:val="es-AR"/>
        </w:rPr>
        <w:t xml:space="preserve">En el marco de la Iniciativa, fue posible que la </w:t>
      </w:r>
      <w:r w:rsidR="002D1135">
        <w:rPr>
          <w:lang w:val="es-AR"/>
        </w:rPr>
        <w:t xml:space="preserve">oficina del Alto Comisionado de los </w:t>
      </w:r>
      <w:r w:rsidR="00C47C8E">
        <w:rPr>
          <w:lang w:val="es-AR"/>
        </w:rPr>
        <w:t xml:space="preserve">Derechos Humanos </w:t>
      </w:r>
      <w:r>
        <w:rPr>
          <w:lang w:val="es-AR"/>
        </w:rPr>
        <w:t xml:space="preserve">vuelva a tener presencia en Bolivia </w:t>
      </w:r>
      <w:r w:rsidR="002D1135">
        <w:rPr>
          <w:lang w:val="es-AR"/>
        </w:rPr>
        <w:t xml:space="preserve">a través de una </w:t>
      </w:r>
      <w:r>
        <w:rPr>
          <w:lang w:val="es-AR"/>
        </w:rPr>
        <w:t xml:space="preserve">misión </w:t>
      </w:r>
      <w:r w:rsidR="002D1135">
        <w:rPr>
          <w:lang w:val="es-AR"/>
        </w:rPr>
        <w:t xml:space="preserve">técnica para </w:t>
      </w:r>
      <w:r w:rsidR="002D1135" w:rsidRPr="00C47C8E">
        <w:rPr>
          <w:lang w:val="es-AR"/>
        </w:rPr>
        <w:t>monitorear</w:t>
      </w:r>
      <w:r w:rsidR="00C47C8E" w:rsidRPr="00C47C8E">
        <w:rPr>
          <w:lang w:val="es-AR"/>
        </w:rPr>
        <w:t xml:space="preserve"> </w:t>
      </w:r>
      <w:r w:rsidR="00C47C8E" w:rsidRPr="00C47C8E">
        <w:rPr>
          <w:lang w:val="es-GT"/>
        </w:rPr>
        <w:t>las violaciones</w:t>
      </w:r>
      <w:r w:rsidR="00C47C8E">
        <w:rPr>
          <w:lang w:val="es-GT"/>
        </w:rPr>
        <w:t xml:space="preserve"> de DDHH provocadas por la crisis política de 2019.</w:t>
      </w:r>
    </w:p>
    <w:p w14:paraId="29924AB6" w14:textId="728AC90D" w:rsidR="00D546B6" w:rsidRDefault="00337248" w:rsidP="00337248">
      <w:pPr>
        <w:spacing w:before="220" w:after="220"/>
        <w:ind w:left="-720"/>
        <w:jc w:val="both"/>
        <w:rPr>
          <w:lang w:val="es-AR"/>
        </w:rPr>
      </w:pPr>
      <w:r>
        <w:rPr>
          <w:lang w:val="es-AR"/>
        </w:rPr>
        <w:t xml:space="preserve">Se llevó a cabo un despliegue de monitores de DDHH como medida de prevención, de fortalecimiento de capacidades y de documentación de violaciones a través del programa de UNV´s nacionales </w:t>
      </w:r>
      <w:r w:rsidR="00F3544F">
        <w:rPr>
          <w:lang w:val="es-AR"/>
        </w:rPr>
        <w:t xml:space="preserve">con </w:t>
      </w:r>
      <w:r>
        <w:rPr>
          <w:lang w:val="es-AR"/>
        </w:rPr>
        <w:t>presencia en los territorios</w:t>
      </w:r>
      <w:r w:rsidR="00D546B6" w:rsidRPr="00D546B6">
        <w:rPr>
          <w:lang w:val="es-AR"/>
        </w:rPr>
        <w:t xml:space="preserve"> (</w:t>
      </w:r>
      <w:r>
        <w:rPr>
          <w:lang w:val="es-AR"/>
        </w:rPr>
        <w:t xml:space="preserve">fundamentalmente </w:t>
      </w:r>
      <w:r w:rsidR="00D546B6" w:rsidRPr="00D546B6">
        <w:rPr>
          <w:lang w:val="es-AR"/>
        </w:rPr>
        <w:t>Santa Cruz, Beni, Chuquisaca, Potosí, La Paz y Cochabamba)</w:t>
      </w:r>
      <w:r>
        <w:rPr>
          <w:lang w:val="es-AR"/>
        </w:rPr>
        <w:t>.</w:t>
      </w:r>
    </w:p>
    <w:p w14:paraId="5D9B8534" w14:textId="514FEF3C" w:rsidR="003173F7" w:rsidRDefault="00337248" w:rsidP="003173F7">
      <w:pPr>
        <w:spacing w:before="220" w:after="220"/>
        <w:ind w:left="-720"/>
        <w:jc w:val="both"/>
        <w:rPr>
          <w:lang w:val="es-AR"/>
        </w:rPr>
      </w:pPr>
      <w:r>
        <w:rPr>
          <w:lang w:val="es-AR"/>
        </w:rPr>
        <w:t xml:space="preserve">Se </w:t>
      </w:r>
      <w:r w:rsidR="00F3544F">
        <w:rPr>
          <w:lang w:val="es-AR"/>
        </w:rPr>
        <w:t xml:space="preserve">elaboró </w:t>
      </w:r>
      <w:r>
        <w:rPr>
          <w:lang w:val="es-AR"/>
        </w:rPr>
        <w:t>el informe de OACNUDH de agosto de 2020 sobre la situación de los derechos humanos tras las elecciones generales de octubre 2019 en Bolivia</w:t>
      </w:r>
      <w:r w:rsidR="002D1135">
        <w:rPr>
          <w:lang w:val="es-AR"/>
        </w:rPr>
        <w:t>.</w:t>
      </w:r>
      <w:r w:rsidR="003173F7">
        <w:rPr>
          <w:lang w:val="es-AR"/>
        </w:rPr>
        <w:t xml:space="preserve"> (</w:t>
      </w:r>
      <w:r w:rsidR="002D1135" w:rsidRPr="002D1135">
        <w:rPr>
          <w:lang w:val="es-AR"/>
        </w:rPr>
        <w:t>https://www.ohchr.org/sites/default/files/Documents/Countries/BO/OACNUDH-Informe-Bolivia-SP.pdf</w:t>
      </w:r>
      <w:r w:rsidR="003173F7">
        <w:rPr>
          <w:lang w:val="es-AR"/>
        </w:rPr>
        <w:t>)</w:t>
      </w:r>
      <w:r w:rsidR="002D1135">
        <w:rPr>
          <w:lang w:val="es-AR"/>
        </w:rPr>
        <w:t>.</w:t>
      </w:r>
    </w:p>
    <w:p w14:paraId="726453DC" w14:textId="5DE8E296" w:rsidR="000C6FE9" w:rsidRDefault="000C6FE9" w:rsidP="00F104F7">
      <w:pPr>
        <w:spacing w:before="220" w:after="220"/>
        <w:ind w:left="-720"/>
        <w:jc w:val="both"/>
        <w:rPr>
          <w:lang w:val="es-AR"/>
        </w:rPr>
      </w:pPr>
      <w:r>
        <w:rPr>
          <w:lang w:val="es-AR"/>
        </w:rPr>
        <w:t>Se</w:t>
      </w:r>
      <w:r w:rsidRPr="00E83C2F">
        <w:rPr>
          <w:lang w:val="es-AR"/>
        </w:rPr>
        <w:t xml:space="preserve"> </w:t>
      </w:r>
      <w:r>
        <w:rPr>
          <w:lang w:val="es-AR"/>
        </w:rPr>
        <w:t>brindó</w:t>
      </w:r>
      <w:r w:rsidRPr="00E83C2F">
        <w:rPr>
          <w:lang w:val="es-AR"/>
        </w:rPr>
        <w:t xml:space="preserve"> acompaña</w:t>
      </w:r>
      <w:r>
        <w:rPr>
          <w:lang w:val="es-AR"/>
        </w:rPr>
        <w:t>miento a</w:t>
      </w:r>
      <w:r w:rsidRPr="00E83C2F">
        <w:rPr>
          <w:lang w:val="es-AR"/>
        </w:rPr>
        <w:t xml:space="preserve"> instituciones estatales </w:t>
      </w:r>
      <w:r w:rsidR="003173F7">
        <w:rPr>
          <w:lang w:val="es-AR"/>
        </w:rPr>
        <w:t xml:space="preserve">a través de la Fiscalía General del Estado </w:t>
      </w:r>
      <w:r w:rsidRPr="00E83C2F">
        <w:rPr>
          <w:lang w:val="es-AR"/>
        </w:rPr>
        <w:t xml:space="preserve">para promover investigaciones independientes y transparentes de las violaciones de los </w:t>
      </w:r>
      <w:r>
        <w:rPr>
          <w:lang w:val="es-AR"/>
        </w:rPr>
        <w:t>DDHH, y se han venido</w:t>
      </w:r>
      <w:r w:rsidRPr="00E83C2F">
        <w:rPr>
          <w:lang w:val="es-AR"/>
        </w:rPr>
        <w:t xml:space="preserve"> observando actos de persecución judicial, uso indebido de la acción penal y violación de la independencia judicial, entre otros. </w:t>
      </w:r>
      <w:r>
        <w:rPr>
          <w:lang w:val="es-AR"/>
        </w:rPr>
        <w:t>Se c</w:t>
      </w:r>
      <w:r w:rsidRPr="00E83C2F">
        <w:rPr>
          <w:lang w:val="es-AR"/>
        </w:rPr>
        <w:t>ompiló una revisión de casos emblemáticos de posible persecución judicial</w:t>
      </w:r>
      <w:r>
        <w:rPr>
          <w:lang w:val="es-AR"/>
        </w:rPr>
        <w:t xml:space="preserve"> a mujeres</w:t>
      </w:r>
      <w:r w:rsidRPr="00E83C2F">
        <w:rPr>
          <w:lang w:val="es-AR"/>
        </w:rPr>
        <w:t xml:space="preserve"> y el análisis de una serie de expedientes basados ​​en estándares internacionales sobre debido proceso, identifica</w:t>
      </w:r>
      <w:r>
        <w:rPr>
          <w:lang w:val="es-AR"/>
        </w:rPr>
        <w:t>ndo</w:t>
      </w:r>
      <w:r w:rsidRPr="00E83C2F">
        <w:rPr>
          <w:lang w:val="es-AR"/>
        </w:rPr>
        <w:t xml:space="preserve"> patrones, emiti</w:t>
      </w:r>
      <w:r>
        <w:rPr>
          <w:lang w:val="es-AR"/>
        </w:rPr>
        <w:t>endo</w:t>
      </w:r>
      <w:r w:rsidRPr="00E83C2F">
        <w:rPr>
          <w:lang w:val="es-AR"/>
        </w:rPr>
        <w:t xml:space="preserve"> recomendaciones clave y ofrec</w:t>
      </w:r>
      <w:r>
        <w:rPr>
          <w:lang w:val="es-AR"/>
        </w:rPr>
        <w:t>iendo</w:t>
      </w:r>
      <w:r w:rsidRPr="00E83C2F">
        <w:rPr>
          <w:lang w:val="es-AR"/>
        </w:rPr>
        <w:t xml:space="preserve"> asistencia y asesoramiento. </w:t>
      </w:r>
      <w:r>
        <w:rPr>
          <w:lang w:val="es-AR"/>
        </w:rPr>
        <w:t>L</w:t>
      </w:r>
      <w:r w:rsidRPr="00E83C2F">
        <w:rPr>
          <w:lang w:val="es-AR"/>
        </w:rPr>
        <w:t xml:space="preserve">a </w:t>
      </w:r>
      <w:r w:rsidR="00F3544F">
        <w:rPr>
          <w:lang w:val="es-AR"/>
        </w:rPr>
        <w:t>m</w:t>
      </w:r>
      <w:r w:rsidRPr="00E83C2F">
        <w:rPr>
          <w:lang w:val="es-AR"/>
        </w:rPr>
        <w:t>isión identific</w:t>
      </w:r>
      <w:r>
        <w:rPr>
          <w:lang w:val="es-AR"/>
        </w:rPr>
        <w:t>ó</w:t>
      </w:r>
      <w:r w:rsidRPr="00E83C2F">
        <w:rPr>
          <w:lang w:val="es-AR"/>
        </w:rPr>
        <w:t xml:space="preserve"> algunos patrones</w:t>
      </w:r>
      <w:r>
        <w:rPr>
          <w:lang w:val="es-AR"/>
        </w:rPr>
        <w:t>, conclusiones y recomendaciones</w:t>
      </w:r>
      <w:r w:rsidRPr="00E83C2F">
        <w:rPr>
          <w:lang w:val="es-AR"/>
        </w:rPr>
        <w:t xml:space="preserve"> </w:t>
      </w:r>
      <w:r>
        <w:rPr>
          <w:lang w:val="es-AR"/>
        </w:rPr>
        <w:t xml:space="preserve">que fueron compartidas con las </w:t>
      </w:r>
      <w:r w:rsidR="003173F7">
        <w:rPr>
          <w:lang w:val="es-AR"/>
        </w:rPr>
        <w:t>autoridades</w:t>
      </w:r>
      <w:r>
        <w:rPr>
          <w:lang w:val="es-AR"/>
        </w:rPr>
        <w:t xml:space="preserve"> pertinentes. </w:t>
      </w:r>
    </w:p>
    <w:p w14:paraId="7978D6BC" w14:textId="55003B5B" w:rsidR="00BB7CE8" w:rsidRDefault="00BB7CE8" w:rsidP="00C30EC8">
      <w:pPr>
        <w:spacing w:before="220" w:after="220"/>
        <w:ind w:left="-720"/>
        <w:jc w:val="both"/>
        <w:rPr>
          <w:lang w:val="es-AR"/>
        </w:rPr>
      </w:pPr>
      <w:r>
        <w:rPr>
          <w:lang w:val="es-AR"/>
        </w:rPr>
        <w:t xml:space="preserve">Se facilitó las evaluaciones del cumplimiento de las obligaciones internacionales de DDHH a través del trabajo coordinado con los siguientes mecanismos del sistema universal: </w:t>
      </w:r>
      <w:r w:rsidR="00C30EC8" w:rsidRPr="00C30EC8">
        <w:rPr>
          <w:lang w:val="es-AR"/>
        </w:rPr>
        <w:t>Comité de D</w:t>
      </w:r>
      <w:r w:rsidR="001B6292">
        <w:rPr>
          <w:lang w:val="es-AR"/>
        </w:rPr>
        <w:t>ere</w:t>
      </w:r>
      <w:r w:rsidR="00C30EC8" w:rsidRPr="00C30EC8">
        <w:rPr>
          <w:lang w:val="es-AR"/>
        </w:rPr>
        <w:t>chos Económicos, Sociales y Culturales (Nov 2021)</w:t>
      </w:r>
      <w:r w:rsidR="00C30EC8">
        <w:rPr>
          <w:lang w:val="es-AR"/>
        </w:rPr>
        <w:t xml:space="preserve">; </w:t>
      </w:r>
      <w:r w:rsidR="00C30EC8" w:rsidRPr="00C30EC8">
        <w:rPr>
          <w:lang w:val="es-AR"/>
        </w:rPr>
        <w:t>Comité contra la Tortura (CAT) - Dic 2021</w:t>
      </w:r>
      <w:r w:rsidR="00C30EC8">
        <w:rPr>
          <w:lang w:val="es-AR"/>
        </w:rPr>
        <w:t xml:space="preserve">; </w:t>
      </w:r>
      <w:r w:rsidR="00C30EC8" w:rsidRPr="00C30EC8">
        <w:rPr>
          <w:lang w:val="es-AR"/>
        </w:rPr>
        <w:t>Comité de Derechos Humanos (Pacto Internacional de Derechos Civiles y Políticos) - Junio 2022</w:t>
      </w:r>
      <w:r w:rsidR="00C30EC8">
        <w:rPr>
          <w:lang w:val="es-AR"/>
        </w:rPr>
        <w:t xml:space="preserve">; </w:t>
      </w:r>
      <w:r w:rsidR="00C30EC8" w:rsidRPr="00C30EC8">
        <w:rPr>
          <w:lang w:val="es-AR"/>
        </w:rPr>
        <w:t>CEDAW (Julio 2022)</w:t>
      </w:r>
      <w:r w:rsidR="00C30EC8">
        <w:rPr>
          <w:lang w:val="es-AR"/>
        </w:rPr>
        <w:t xml:space="preserve">; </w:t>
      </w:r>
      <w:r w:rsidR="00C30EC8" w:rsidRPr="00C30EC8">
        <w:rPr>
          <w:lang w:val="es-AR"/>
        </w:rPr>
        <w:t>Comité de Trabajadores Migrantes (oct</w:t>
      </w:r>
      <w:r w:rsidR="00C30EC8">
        <w:rPr>
          <w:lang w:val="es-AR"/>
        </w:rPr>
        <w:t>u</w:t>
      </w:r>
      <w:r w:rsidR="00C30EC8" w:rsidRPr="00C30EC8">
        <w:rPr>
          <w:lang w:val="es-AR"/>
        </w:rPr>
        <w:t>bre 2022)</w:t>
      </w:r>
      <w:r w:rsidR="00C30EC8">
        <w:rPr>
          <w:lang w:val="es-AR"/>
        </w:rPr>
        <w:t xml:space="preserve">; </w:t>
      </w:r>
      <w:r w:rsidR="00C30EC8" w:rsidRPr="00C30EC8">
        <w:rPr>
          <w:lang w:val="es-AR"/>
        </w:rPr>
        <w:t>Comité de Derecho de la Niñez - postergado a enero 2023</w:t>
      </w:r>
      <w:r w:rsidR="00C30EC8">
        <w:rPr>
          <w:lang w:val="es-AR"/>
        </w:rPr>
        <w:t xml:space="preserve">; </w:t>
      </w:r>
      <w:r w:rsidR="00C30EC8" w:rsidRPr="00C30EC8">
        <w:rPr>
          <w:lang w:val="es-AR"/>
        </w:rPr>
        <w:t>Visita Relator Especial sobre la Independencia de magistrados y abogados - Visita oficial Febrero 2022 - Informe Junio 2022</w:t>
      </w:r>
      <w:r w:rsidR="00C30EC8">
        <w:rPr>
          <w:lang w:val="es-AR"/>
        </w:rPr>
        <w:t>;</w:t>
      </w:r>
      <w:r>
        <w:rPr>
          <w:lang w:val="es-AR"/>
        </w:rPr>
        <w:t xml:space="preserve"> </w:t>
      </w:r>
      <w:r w:rsidRPr="00C30EC8">
        <w:rPr>
          <w:lang w:val="es-AR"/>
        </w:rPr>
        <w:t xml:space="preserve">y de la OEA a través del </w:t>
      </w:r>
      <w:r w:rsidR="00C30EC8" w:rsidRPr="00C30EC8">
        <w:rPr>
          <w:lang w:val="es-AR"/>
        </w:rPr>
        <w:t>Informe sobre los hechos de violencia y vulneración de los derechos humanos ocurridos</w:t>
      </w:r>
      <w:r w:rsidR="00C30EC8">
        <w:rPr>
          <w:lang w:val="es-AR"/>
        </w:rPr>
        <w:t xml:space="preserve"> </w:t>
      </w:r>
      <w:r w:rsidR="00C30EC8" w:rsidRPr="00C30EC8">
        <w:rPr>
          <w:lang w:val="es-AR"/>
        </w:rPr>
        <w:t>entre el 1 de septiembre y el 31 de diciembre de 2019</w:t>
      </w:r>
      <w:r w:rsidR="00C30EC8">
        <w:rPr>
          <w:lang w:val="es-AR"/>
        </w:rPr>
        <w:t xml:space="preserve"> del </w:t>
      </w:r>
      <w:r w:rsidR="00C30EC8" w:rsidRPr="00C30EC8">
        <w:rPr>
          <w:lang w:val="es-AR"/>
        </w:rPr>
        <w:t>grupo interdisciplinario de expertos independientes</w:t>
      </w:r>
      <w:r w:rsidR="00C30EC8">
        <w:rPr>
          <w:lang w:val="es-AR"/>
        </w:rPr>
        <w:t xml:space="preserve"> (</w:t>
      </w:r>
      <w:r w:rsidRPr="00C30EC8">
        <w:rPr>
          <w:lang w:val="es-AR"/>
        </w:rPr>
        <w:t>GIEI</w:t>
      </w:r>
      <w:r w:rsidR="00C30EC8">
        <w:rPr>
          <w:lang w:val="es-AR"/>
        </w:rPr>
        <w:t>)</w:t>
      </w:r>
      <w:r w:rsidRPr="00C30EC8">
        <w:rPr>
          <w:lang w:val="es-AR"/>
        </w:rPr>
        <w:t>.</w:t>
      </w:r>
    </w:p>
    <w:p w14:paraId="2DBD25F7" w14:textId="399A9934" w:rsidR="00884D8F" w:rsidRDefault="00F104F7" w:rsidP="00F81604">
      <w:pPr>
        <w:spacing w:before="220" w:after="220"/>
        <w:ind w:left="-720"/>
        <w:jc w:val="both"/>
        <w:rPr>
          <w:lang w:val="es-AR"/>
        </w:rPr>
      </w:pPr>
      <w:r>
        <w:rPr>
          <w:lang w:val="es-AR"/>
        </w:rPr>
        <w:t>También se</w:t>
      </w:r>
      <w:r w:rsidRPr="00D546B6">
        <w:rPr>
          <w:lang w:val="es-AR"/>
        </w:rPr>
        <w:t xml:space="preserve"> llevó a cabo un programa de subvenciones para proporcionar a las organizaciones de la sociedad civil las herramientas técnicas para el trabajo de monitoreo con especial énfasis en los derechos civiles y políticos y las libertades fundamentales en el contexto del proceso electoral. </w:t>
      </w:r>
      <w:r>
        <w:rPr>
          <w:lang w:val="es-AR"/>
        </w:rPr>
        <w:t>Se brindó ayuda</w:t>
      </w:r>
      <w:r w:rsidRPr="00D546B6">
        <w:rPr>
          <w:lang w:val="es-AR"/>
        </w:rPr>
        <w:t xml:space="preserve"> a las organizaciones </w:t>
      </w:r>
      <w:r>
        <w:rPr>
          <w:lang w:val="es-AR"/>
        </w:rPr>
        <w:t>para</w:t>
      </w:r>
      <w:r w:rsidRPr="00D546B6">
        <w:rPr>
          <w:lang w:val="es-AR"/>
        </w:rPr>
        <w:t xml:space="preserve"> preparar propuestas de subvenciones, </w:t>
      </w:r>
      <w:r>
        <w:rPr>
          <w:lang w:val="es-AR"/>
        </w:rPr>
        <w:t xml:space="preserve">y se </w:t>
      </w:r>
      <w:r w:rsidRPr="00D546B6">
        <w:rPr>
          <w:lang w:val="es-AR"/>
        </w:rPr>
        <w:t>lanzó una convocatoria abierta seleccion</w:t>
      </w:r>
      <w:r>
        <w:rPr>
          <w:lang w:val="es-AR"/>
        </w:rPr>
        <w:t xml:space="preserve">ándose </w:t>
      </w:r>
      <w:r w:rsidR="007F027B">
        <w:rPr>
          <w:lang w:val="es-AR"/>
        </w:rPr>
        <w:t>4</w:t>
      </w:r>
      <w:r w:rsidRPr="00D546B6">
        <w:rPr>
          <w:lang w:val="es-AR"/>
        </w:rPr>
        <w:t xml:space="preserve"> organizaciones </w:t>
      </w:r>
      <w:r w:rsidR="007F027B">
        <w:rPr>
          <w:lang w:val="es-AR"/>
        </w:rPr>
        <w:t xml:space="preserve">como </w:t>
      </w:r>
      <w:r w:rsidRPr="00D546B6">
        <w:rPr>
          <w:lang w:val="es-AR"/>
        </w:rPr>
        <w:t>beneficiarias</w:t>
      </w:r>
      <w:r w:rsidR="007F027B">
        <w:rPr>
          <w:lang w:val="es-AR"/>
        </w:rPr>
        <w:t>. Todas ellas</w:t>
      </w:r>
      <w:r w:rsidRPr="00D546B6">
        <w:rPr>
          <w:lang w:val="es-AR"/>
        </w:rPr>
        <w:t xml:space="preserve"> </w:t>
      </w:r>
      <w:r w:rsidR="002F0BA4">
        <w:rPr>
          <w:lang w:val="es-AR"/>
        </w:rPr>
        <w:t xml:space="preserve">con </w:t>
      </w:r>
      <w:r w:rsidRPr="00D546B6">
        <w:rPr>
          <w:lang w:val="es-AR"/>
        </w:rPr>
        <w:t xml:space="preserve">enfoque </w:t>
      </w:r>
      <w:r>
        <w:rPr>
          <w:lang w:val="es-AR"/>
        </w:rPr>
        <w:t xml:space="preserve">de </w:t>
      </w:r>
      <w:r w:rsidR="00C335B7">
        <w:rPr>
          <w:lang w:val="es-AR"/>
        </w:rPr>
        <w:t xml:space="preserve">defensa de </w:t>
      </w:r>
      <w:r w:rsidRPr="00D546B6">
        <w:rPr>
          <w:lang w:val="es-AR"/>
        </w:rPr>
        <w:t xml:space="preserve">derechos </w:t>
      </w:r>
      <w:r w:rsidR="00C335B7">
        <w:rPr>
          <w:lang w:val="es-AR"/>
        </w:rPr>
        <w:t>de</w:t>
      </w:r>
      <w:r>
        <w:rPr>
          <w:lang w:val="es-AR"/>
        </w:rPr>
        <w:t xml:space="preserve"> población </w:t>
      </w:r>
      <w:r w:rsidRPr="00D546B6">
        <w:rPr>
          <w:lang w:val="es-AR"/>
        </w:rPr>
        <w:t xml:space="preserve">LGBTI y mujeres </w:t>
      </w:r>
      <w:r>
        <w:rPr>
          <w:lang w:val="es-AR"/>
        </w:rPr>
        <w:t>en</w:t>
      </w:r>
      <w:r w:rsidRPr="00D546B6">
        <w:rPr>
          <w:lang w:val="es-AR"/>
        </w:rPr>
        <w:t xml:space="preserve"> participación política.</w:t>
      </w:r>
      <w:r w:rsidR="00F81604">
        <w:rPr>
          <w:lang w:val="es-AR"/>
        </w:rPr>
        <w:t xml:space="preserve"> </w:t>
      </w:r>
      <w:r w:rsidR="00884D8F" w:rsidRPr="00F81604">
        <w:rPr>
          <w:lang w:val="es-AR"/>
        </w:rPr>
        <w:t xml:space="preserve">Las Organización de la Sociedad Civil y las instituciones públicas </w:t>
      </w:r>
      <w:r w:rsidR="00BB7CE8" w:rsidRPr="00F81604">
        <w:rPr>
          <w:lang w:val="es-AR"/>
        </w:rPr>
        <w:t>aumentaron sus capacidades para participar en los mecanismos internacionales de protección de derechos humanos</w:t>
      </w:r>
      <w:r w:rsidR="00884D8F" w:rsidRPr="00887E32">
        <w:rPr>
          <w:lang w:val="es-AR"/>
        </w:rPr>
        <w:t xml:space="preserve">.  </w:t>
      </w:r>
      <w:r w:rsidR="00BB7CE8">
        <w:rPr>
          <w:lang w:val="es-AR"/>
        </w:rPr>
        <w:t xml:space="preserve">La voz de las organizaciones defensoras de DDHH pudo ser escuchada a través de la labor de los mecanismos de protección de DDHH.  </w:t>
      </w:r>
    </w:p>
    <w:p w14:paraId="682AE515" w14:textId="4DA9A007" w:rsidR="00DD66EC" w:rsidRDefault="00BB7CE8" w:rsidP="00980658">
      <w:pPr>
        <w:spacing w:before="220" w:after="220"/>
        <w:ind w:left="-720"/>
        <w:jc w:val="both"/>
        <w:rPr>
          <w:lang w:val="es-AR"/>
        </w:rPr>
      </w:pPr>
      <w:r>
        <w:rPr>
          <w:lang w:val="es-AR"/>
        </w:rPr>
        <w:t>En el marco del Comité</w:t>
      </w:r>
      <w:r w:rsidR="00980658">
        <w:rPr>
          <w:lang w:val="es-AR"/>
        </w:rPr>
        <w:t xml:space="preserve"> </w:t>
      </w:r>
      <w:r>
        <w:rPr>
          <w:lang w:val="es-AR"/>
        </w:rPr>
        <w:t xml:space="preserve">nacional contra </w:t>
      </w:r>
      <w:r w:rsidR="00980658">
        <w:rPr>
          <w:lang w:val="es-AR"/>
        </w:rPr>
        <w:t xml:space="preserve">el </w:t>
      </w:r>
      <w:r>
        <w:rPr>
          <w:lang w:val="es-AR"/>
        </w:rPr>
        <w:t>r</w:t>
      </w:r>
      <w:r w:rsidR="00980658">
        <w:rPr>
          <w:lang w:val="es-AR"/>
        </w:rPr>
        <w:t xml:space="preserve">acismo y </w:t>
      </w:r>
      <w:r>
        <w:rPr>
          <w:lang w:val="es-AR"/>
        </w:rPr>
        <w:t>t</w:t>
      </w:r>
      <w:r w:rsidR="00980658">
        <w:rPr>
          <w:lang w:val="es-AR"/>
        </w:rPr>
        <w:t xml:space="preserve">oda </w:t>
      </w:r>
      <w:r>
        <w:rPr>
          <w:lang w:val="es-AR"/>
        </w:rPr>
        <w:t>f</w:t>
      </w:r>
      <w:r w:rsidR="00980658">
        <w:rPr>
          <w:lang w:val="es-AR"/>
        </w:rPr>
        <w:t xml:space="preserve">orma de </w:t>
      </w:r>
      <w:r>
        <w:rPr>
          <w:lang w:val="es-AR"/>
        </w:rPr>
        <w:t>d</w:t>
      </w:r>
      <w:r w:rsidR="00980658">
        <w:rPr>
          <w:lang w:val="es-AR"/>
        </w:rPr>
        <w:t xml:space="preserve">iscriminación  </w:t>
      </w:r>
      <w:r>
        <w:rPr>
          <w:lang w:val="es-AR"/>
        </w:rPr>
        <w:t>se apoyó la gestión y la planificación de un plan sectorial de cinco años con enfoque de DDHH y de género.</w:t>
      </w:r>
    </w:p>
    <w:p w14:paraId="4180E91B" w14:textId="1BBDB21D" w:rsidR="00A94B1E" w:rsidRDefault="00F3544F" w:rsidP="002D1135">
      <w:pPr>
        <w:ind w:left="-720"/>
        <w:jc w:val="both"/>
        <w:rPr>
          <w:lang w:val="es-AR"/>
        </w:rPr>
      </w:pPr>
      <w:r>
        <w:rPr>
          <w:lang w:val="es-AR"/>
        </w:rPr>
        <w:t xml:space="preserve">La misión de </w:t>
      </w:r>
      <w:r w:rsidR="00DD66EC" w:rsidRPr="002C7800">
        <w:rPr>
          <w:lang w:val="es-AR"/>
        </w:rPr>
        <w:t xml:space="preserve">OACNUDH </w:t>
      </w:r>
      <w:r w:rsidR="002F0BA4">
        <w:rPr>
          <w:lang w:val="es-AR"/>
        </w:rPr>
        <w:t>contribuyó</w:t>
      </w:r>
      <w:r w:rsidR="00DD66EC" w:rsidRPr="002C7800">
        <w:rPr>
          <w:lang w:val="es-AR"/>
        </w:rPr>
        <w:t xml:space="preserve"> a construir un conjunto de garantías de no repetición, mediante la promoción y asistencia de reformas estructurales, así como a través de un despliegue preventivo continuo en las localidades propensas a conflictos en todo el país. </w:t>
      </w:r>
      <w:r w:rsidR="00F81604">
        <w:rPr>
          <w:lang w:val="es-AR"/>
        </w:rPr>
        <w:t>Frente a ello, la</w:t>
      </w:r>
      <w:r w:rsidR="00F81604" w:rsidRPr="002C7800">
        <w:rPr>
          <w:lang w:val="es-AR"/>
        </w:rPr>
        <w:t xml:space="preserve"> </w:t>
      </w:r>
      <w:r w:rsidR="00DD66EC" w:rsidRPr="002C7800">
        <w:rPr>
          <w:lang w:val="es-AR"/>
        </w:rPr>
        <w:t>RMR</w:t>
      </w:r>
      <w:r w:rsidR="00B93684">
        <w:rPr>
          <w:rStyle w:val="FootnoteReference"/>
          <w:lang w:val="es-AR"/>
        </w:rPr>
        <w:footnoteReference w:id="1"/>
      </w:r>
      <w:r w:rsidR="00DD66EC" w:rsidRPr="002C7800">
        <w:rPr>
          <w:lang w:val="es-AR"/>
        </w:rPr>
        <w:t xml:space="preserve"> </w:t>
      </w:r>
      <w:r w:rsidR="002F0BA4">
        <w:rPr>
          <w:lang w:val="es-AR"/>
        </w:rPr>
        <w:t>de</w:t>
      </w:r>
      <w:r w:rsidR="00DD66EC" w:rsidRPr="002C7800">
        <w:rPr>
          <w:lang w:val="es-AR"/>
        </w:rPr>
        <w:t xml:space="preserve"> octubre 2021</w:t>
      </w:r>
      <w:r w:rsidR="002F0BA4">
        <w:rPr>
          <w:lang w:val="es-AR"/>
        </w:rPr>
        <w:t>,</w:t>
      </w:r>
      <w:r w:rsidR="00DD66EC" w:rsidRPr="002C7800">
        <w:rPr>
          <w:lang w:val="es-AR"/>
        </w:rPr>
        <w:t xml:space="preserve"> </w:t>
      </w:r>
      <w:r w:rsidR="00FF6109">
        <w:rPr>
          <w:lang w:val="es-AR"/>
        </w:rPr>
        <w:t>recom</w:t>
      </w:r>
      <w:r w:rsidR="00F81604">
        <w:rPr>
          <w:lang w:val="es-AR"/>
        </w:rPr>
        <w:t>endó</w:t>
      </w:r>
      <w:r w:rsidR="00DD66EC" w:rsidRPr="002C7800">
        <w:rPr>
          <w:lang w:val="es-AR"/>
        </w:rPr>
        <w:t xml:space="preserve"> </w:t>
      </w:r>
      <w:r w:rsidR="00FF6109">
        <w:rPr>
          <w:lang w:val="es-AR"/>
        </w:rPr>
        <w:t>la</w:t>
      </w:r>
      <w:r w:rsidR="00FF6109" w:rsidRPr="002C7800">
        <w:rPr>
          <w:lang w:val="es-AR"/>
        </w:rPr>
        <w:t xml:space="preserve"> </w:t>
      </w:r>
      <w:r w:rsidR="00DD66EC" w:rsidRPr="002C7800">
        <w:rPr>
          <w:lang w:val="es-AR"/>
        </w:rPr>
        <w:t xml:space="preserve">presencia sostenida </w:t>
      </w:r>
      <w:r w:rsidR="00FF6109">
        <w:rPr>
          <w:lang w:val="es-AR"/>
        </w:rPr>
        <w:t xml:space="preserve">de </w:t>
      </w:r>
      <w:r>
        <w:rPr>
          <w:lang w:val="es-AR"/>
        </w:rPr>
        <w:t xml:space="preserve">la misión técnica de </w:t>
      </w:r>
      <w:r w:rsidR="00FF6109">
        <w:rPr>
          <w:lang w:val="es-AR"/>
        </w:rPr>
        <w:t xml:space="preserve">OACNUDH </w:t>
      </w:r>
      <w:r w:rsidR="00DD66EC" w:rsidRPr="002C7800">
        <w:rPr>
          <w:lang w:val="es-AR"/>
        </w:rPr>
        <w:t>en Bolivia, para que pueda continuar brindando asistencia técnica y contribu</w:t>
      </w:r>
      <w:r w:rsidR="00DD66EC">
        <w:rPr>
          <w:lang w:val="es-AR"/>
        </w:rPr>
        <w:t>ir</w:t>
      </w:r>
      <w:r w:rsidR="00DD66EC" w:rsidRPr="002C7800">
        <w:rPr>
          <w:lang w:val="es-AR"/>
        </w:rPr>
        <w:t xml:space="preserve"> a los esfuerzos de prevención</w:t>
      </w:r>
      <w:r w:rsidR="00FF6109">
        <w:rPr>
          <w:lang w:val="es-AR"/>
        </w:rPr>
        <w:t>, incluida una presencia más robusta en territorios que permita la recolección de evidencia para una mejor asistencia técnica en el marco del llamamiento a la acción en favor de los derechos humanos del Secretario General en 2020 (La aspiración más elevada)</w:t>
      </w:r>
      <w:r w:rsidR="002F0BA4">
        <w:rPr>
          <w:lang w:val="es-AR"/>
        </w:rPr>
        <w:t>.</w:t>
      </w:r>
    </w:p>
    <w:p w14:paraId="15CE59FF" w14:textId="419FD19E" w:rsidR="002D1135" w:rsidRDefault="002D1135" w:rsidP="002D1135">
      <w:pPr>
        <w:ind w:left="-720"/>
        <w:rPr>
          <w:b/>
          <w:color w:val="000000"/>
          <w:lang w:val="es-GT"/>
        </w:rPr>
      </w:pPr>
    </w:p>
    <w:p w14:paraId="2B396F25" w14:textId="77777777" w:rsidR="00ED1C51" w:rsidRPr="00ED1C51" w:rsidRDefault="00ED1C51" w:rsidP="002D1135">
      <w:pPr>
        <w:ind w:left="-720"/>
        <w:rPr>
          <w:b/>
          <w:color w:val="000000"/>
          <w:lang w:val="es-GT"/>
        </w:rPr>
      </w:pPr>
    </w:p>
    <w:p w14:paraId="1F1A3AD5" w14:textId="536CF3B5" w:rsidR="001F323B" w:rsidRPr="002D1135" w:rsidRDefault="00D952B4" w:rsidP="002D1135">
      <w:pPr>
        <w:ind w:left="-720"/>
        <w:rPr>
          <w:b/>
          <w:color w:val="000000"/>
        </w:rPr>
      </w:pPr>
      <w:r>
        <w:rPr>
          <w:b/>
          <w:color w:val="000000"/>
        </w:rPr>
        <w:t>Indicate any additional analysis on how Gender Equality and Women’s Empowerment and/or Youth Inclusion and Responsiveness has been ensured under this Outcome</w:t>
      </w:r>
      <w:r>
        <w:rPr>
          <w:b/>
        </w:rPr>
        <w:t xml:space="preserve">: </w:t>
      </w:r>
      <w:r>
        <w:rPr>
          <w:i/>
        </w:rPr>
        <w:t>(1000 character limit)</w:t>
      </w:r>
    </w:p>
    <w:p w14:paraId="58256F8E" w14:textId="3E8E7244" w:rsidR="00331962" w:rsidRDefault="00675915" w:rsidP="00D95B4D">
      <w:pPr>
        <w:spacing w:before="220" w:after="220"/>
        <w:ind w:left="-720"/>
        <w:jc w:val="both"/>
        <w:rPr>
          <w:lang w:val="es-AR"/>
        </w:rPr>
      </w:pPr>
      <w:r>
        <w:rPr>
          <w:lang w:val="es-AR"/>
        </w:rPr>
        <w:t>S</w:t>
      </w:r>
      <w:r w:rsidR="00331962" w:rsidRPr="00DD66EC">
        <w:rPr>
          <w:lang w:val="es-AR"/>
        </w:rPr>
        <w:t>e generó un Sistema de Alerta Temprana para dar seguimiento a los casos de vulneración de derechos políticos de las mujeres; se conformó y capacitó una red de mujeres influyentes y defensoras de los derechos humanos para que ejercieran como voceras y mediadoras ante posibles situaciones de crisis y violencia en estrecha coordinación con organizaciones de mujeres, feministas y de derechos humanos; se generó un mecanismo de observación sobre discursos y mensajes contrarios a los derechos políticos de las mujeres, expresiones discriminatorias hacia candidatas, propuestas contrarias al principio de laicidad, machistas, sexistas, etc.; se conformó un equipo especializado, compuesto por organizaciones de sociedad civil y especialista de  ONU Mujeres que analiz</w:t>
      </w:r>
      <w:r w:rsidR="007B0C6A">
        <w:rPr>
          <w:lang w:val="es-AR"/>
        </w:rPr>
        <w:t>ó</w:t>
      </w:r>
      <w:r w:rsidR="00331962" w:rsidRPr="00DD66EC">
        <w:rPr>
          <w:lang w:val="es-AR"/>
        </w:rPr>
        <w:t xml:space="preserve"> la información para definir estrategias de respuestas que incluyeron denuncias públicas por parte del grupo de mujeres defensoras de derechos humanos, derivaciones y denuncias formales ante las instancias pertinentes.</w:t>
      </w:r>
    </w:p>
    <w:p w14:paraId="51EEAAD6" w14:textId="0B86E654" w:rsidR="00980658" w:rsidRDefault="002D1135" w:rsidP="00980658">
      <w:pPr>
        <w:shd w:val="clear" w:color="auto" w:fill="FFFFFF"/>
        <w:ind w:left="-709"/>
        <w:jc w:val="both"/>
        <w:rPr>
          <w:lang w:val="es-AR"/>
        </w:rPr>
      </w:pPr>
      <w:r>
        <w:rPr>
          <w:lang w:val="es-AR"/>
        </w:rPr>
        <w:t>Se logró</w:t>
      </w:r>
      <w:r w:rsidRPr="00A83F41">
        <w:rPr>
          <w:lang w:val="es-AR"/>
        </w:rPr>
        <w:t xml:space="preserve"> sensibilizar y fortalecer las capacidades de </w:t>
      </w:r>
      <w:r>
        <w:rPr>
          <w:lang w:val="es-AR"/>
        </w:rPr>
        <w:t>alrededor de 2000</w:t>
      </w:r>
      <w:r w:rsidRPr="00A83F41">
        <w:rPr>
          <w:lang w:val="es-AR"/>
        </w:rPr>
        <w:t xml:space="preserve"> </w:t>
      </w:r>
      <w:r>
        <w:rPr>
          <w:lang w:val="es-AR"/>
        </w:rPr>
        <w:t xml:space="preserve">mujeres </w:t>
      </w:r>
      <w:r w:rsidRPr="00A83F41">
        <w:rPr>
          <w:lang w:val="es-AR"/>
        </w:rPr>
        <w:t xml:space="preserve">a través de la impartición de </w:t>
      </w:r>
      <w:r>
        <w:rPr>
          <w:lang w:val="es-AR"/>
        </w:rPr>
        <w:t>más</w:t>
      </w:r>
      <w:r w:rsidRPr="00A83F41">
        <w:rPr>
          <w:lang w:val="es-AR"/>
        </w:rPr>
        <w:t xml:space="preserve"> de </w:t>
      </w:r>
      <w:r>
        <w:rPr>
          <w:lang w:val="es-AR"/>
        </w:rPr>
        <w:t>70</w:t>
      </w:r>
      <w:r w:rsidRPr="00A83F41">
        <w:rPr>
          <w:lang w:val="es-AR"/>
        </w:rPr>
        <w:t xml:space="preserve"> talleres, en los que generaron sinergias con las instituciones</w:t>
      </w:r>
      <w:r w:rsidRPr="00A94B1E">
        <w:rPr>
          <w:lang w:val="es-AR"/>
        </w:rPr>
        <w:t xml:space="preserve"> locales</w:t>
      </w:r>
      <w:r>
        <w:rPr>
          <w:lang w:val="es-AR"/>
        </w:rPr>
        <w:t xml:space="preserve">. </w:t>
      </w:r>
    </w:p>
    <w:p w14:paraId="079C4FDF" w14:textId="77777777" w:rsidR="00331962" w:rsidRPr="005E64C3" w:rsidRDefault="00331962" w:rsidP="00331962">
      <w:pPr>
        <w:shd w:val="clear" w:color="auto" w:fill="FFFFFF"/>
        <w:jc w:val="both"/>
        <w:rPr>
          <w:color w:val="000000" w:themeColor="text1"/>
          <w:lang w:val="es-AR"/>
        </w:rPr>
      </w:pPr>
    </w:p>
    <w:p w14:paraId="7B9E6650" w14:textId="696AF9DF" w:rsidR="00E714CE" w:rsidRDefault="00D95B4D" w:rsidP="00EE1E40">
      <w:pPr>
        <w:shd w:val="clear" w:color="auto" w:fill="FFFFFF"/>
        <w:ind w:left="-709"/>
        <w:jc w:val="both"/>
        <w:rPr>
          <w:lang w:val="es-GT"/>
        </w:rPr>
      </w:pPr>
      <w:r>
        <w:rPr>
          <w:lang w:val="es-AR"/>
        </w:rPr>
        <w:t xml:space="preserve">Se </w:t>
      </w:r>
      <w:r w:rsidR="00331962" w:rsidRPr="00EF1E5C">
        <w:rPr>
          <w:lang w:val="es-AR"/>
        </w:rPr>
        <w:t>desarroll</w:t>
      </w:r>
      <w:r w:rsidR="002D1135">
        <w:rPr>
          <w:lang w:val="es-AR"/>
        </w:rPr>
        <w:t>ó</w:t>
      </w:r>
      <w:r w:rsidR="00331962" w:rsidRPr="00EF1E5C">
        <w:rPr>
          <w:lang w:val="es-AR"/>
        </w:rPr>
        <w:t xml:space="preserve"> una agenda </w:t>
      </w:r>
      <w:r>
        <w:rPr>
          <w:lang w:val="es-AR"/>
        </w:rPr>
        <w:t>de promoción</w:t>
      </w:r>
      <w:r w:rsidR="00331962" w:rsidRPr="00EF1E5C">
        <w:rPr>
          <w:lang w:val="es-AR"/>
        </w:rPr>
        <w:t xml:space="preserve"> </w:t>
      </w:r>
      <w:r>
        <w:rPr>
          <w:lang w:val="es-AR"/>
        </w:rPr>
        <w:t>de</w:t>
      </w:r>
      <w:r w:rsidR="00331962" w:rsidRPr="00EF1E5C">
        <w:rPr>
          <w:lang w:val="es-AR"/>
        </w:rPr>
        <w:t xml:space="preserve"> igualdad de género y la erradicación de la violencia contra las mujeres dentro de las instituciones de seguridad. </w:t>
      </w:r>
      <w:r w:rsidR="00331962">
        <w:rPr>
          <w:lang w:val="es-AR"/>
        </w:rPr>
        <w:t>Se</w:t>
      </w:r>
      <w:r w:rsidR="00331962" w:rsidRPr="00DC3BE9">
        <w:rPr>
          <w:lang w:val="es-GT"/>
        </w:rPr>
        <w:t xml:space="preserve"> </w:t>
      </w:r>
      <w:r w:rsidR="00331962">
        <w:rPr>
          <w:lang w:val="es-GT"/>
        </w:rPr>
        <w:t>hizo</w:t>
      </w:r>
      <w:r w:rsidR="00331962" w:rsidRPr="00DC3BE9">
        <w:rPr>
          <w:lang w:val="es-GT"/>
        </w:rPr>
        <w:t xml:space="preserve"> una Autoevaluación de Género, que proporcion</w:t>
      </w:r>
      <w:r w:rsidR="00675915">
        <w:rPr>
          <w:lang w:val="es-GT"/>
        </w:rPr>
        <w:t>ó</w:t>
      </w:r>
      <w:r w:rsidR="00331962" w:rsidRPr="00DC3BE9">
        <w:rPr>
          <w:lang w:val="es-GT"/>
        </w:rPr>
        <w:t xml:space="preserve"> un diagnóstico en relación con la </w:t>
      </w:r>
      <w:r w:rsidR="00331962">
        <w:rPr>
          <w:lang w:val="es-GT"/>
        </w:rPr>
        <w:t>participación equitativa en materia de</w:t>
      </w:r>
      <w:r w:rsidR="00331962" w:rsidRPr="00DC3BE9">
        <w:rPr>
          <w:lang w:val="es-GT"/>
        </w:rPr>
        <w:t xml:space="preserve"> género</w:t>
      </w:r>
      <w:r w:rsidR="00331962">
        <w:rPr>
          <w:lang w:val="es-GT"/>
        </w:rPr>
        <w:t xml:space="preserve"> </w:t>
      </w:r>
      <w:r w:rsidR="009451E7">
        <w:rPr>
          <w:lang w:val="es-GT"/>
        </w:rPr>
        <w:t xml:space="preserve">en la Policía. </w:t>
      </w:r>
      <w:r w:rsidR="00331962" w:rsidRPr="005E64C3">
        <w:rPr>
          <w:lang w:val="es-GT"/>
        </w:rPr>
        <w:t>Con base en esta autoevaluación, se desarrollaron dos Planes de Acción, uno para la Unidad de Género de la Policía Bolivia, con el objetivo de transversalizar el enfoque de género al interior de la institución; y otro para la Fuerza Especial de Lucha Contra Violencia (FELCV) para responder a las necesidades de las mujeres y niñas, incluyendo la violencia de género.</w:t>
      </w:r>
    </w:p>
    <w:p w14:paraId="1A5AF14D" w14:textId="77777777" w:rsidR="00E714CE" w:rsidRDefault="00E714CE" w:rsidP="00EE1E40">
      <w:pPr>
        <w:rPr>
          <w:b/>
          <w:lang w:val="es-GT"/>
        </w:rPr>
      </w:pPr>
    </w:p>
    <w:p w14:paraId="129BDC63" w14:textId="5CA60961" w:rsidR="001F323B" w:rsidRPr="00DC3BE9" w:rsidRDefault="00D952B4">
      <w:pPr>
        <w:ind w:left="-720"/>
        <w:rPr>
          <w:b/>
          <w:lang w:val="es-GT"/>
        </w:rPr>
      </w:pPr>
      <w:r w:rsidRPr="00A26E3D">
        <w:rPr>
          <w:b/>
          <w:lang w:val="es-GT"/>
        </w:rPr>
        <w:t>Outcome 4: La gestión, monitoreo y evaluación, asesoría (política, económica y social) y las acciones comunicacionales del Proyecto garantizan la implementación del Proyecto en tiempo y forma.</w:t>
      </w:r>
      <w:r w:rsidRPr="00DC3BE9">
        <w:rPr>
          <w:b/>
          <w:lang w:val="es-GT"/>
        </w:rPr>
        <w:t xml:space="preserve">       </w:t>
      </w:r>
    </w:p>
    <w:p w14:paraId="006284BB" w14:textId="77777777" w:rsidR="001F323B" w:rsidRPr="00DC3BE9" w:rsidRDefault="001F323B">
      <w:pPr>
        <w:ind w:left="-720"/>
        <w:rPr>
          <w:b/>
          <w:lang w:val="es-GT"/>
        </w:rPr>
      </w:pPr>
    </w:p>
    <w:p w14:paraId="5E8AA757" w14:textId="44547583" w:rsidR="001F323B" w:rsidRDefault="00D952B4">
      <w:pPr>
        <w:ind w:left="-720"/>
        <w:rPr>
          <w:b/>
        </w:rPr>
      </w:pPr>
      <w:r>
        <w:rPr>
          <w:b/>
        </w:rPr>
        <w:t xml:space="preserve">Rate the current status of the outcome progress: </w:t>
      </w:r>
      <w:r w:rsidR="003B18BA">
        <w:rPr>
          <w:bCs/>
        </w:rPr>
        <w:t>Finalizado</w:t>
      </w:r>
    </w:p>
    <w:p w14:paraId="0842914C" w14:textId="77777777" w:rsidR="001F323B" w:rsidRDefault="001F323B">
      <w:pPr>
        <w:ind w:left="-720"/>
        <w:jc w:val="both"/>
        <w:rPr>
          <w:b/>
        </w:rPr>
      </w:pPr>
    </w:p>
    <w:p w14:paraId="7CCCC68E" w14:textId="77777777" w:rsidR="001F323B" w:rsidRPr="00D95B4D" w:rsidRDefault="00D952B4">
      <w:pPr>
        <w:ind w:left="-720"/>
        <w:jc w:val="both"/>
        <w:rPr>
          <w:i/>
          <w:lang w:val="es-GT"/>
        </w:rPr>
      </w:pPr>
      <w:r w:rsidRPr="00D95B4D">
        <w:rPr>
          <w:b/>
          <w:lang w:val="es-GT"/>
        </w:rPr>
        <w:t xml:space="preserve">Progress summary: </w:t>
      </w:r>
      <w:r w:rsidRPr="00D95B4D">
        <w:rPr>
          <w:i/>
          <w:lang w:val="es-GT"/>
        </w:rPr>
        <w:t>(3000 character limit)</w:t>
      </w:r>
    </w:p>
    <w:p w14:paraId="56EA2D65" w14:textId="77777777" w:rsidR="001F323B" w:rsidRPr="00D95B4D" w:rsidRDefault="001F323B">
      <w:pPr>
        <w:ind w:left="-720"/>
        <w:rPr>
          <w:b/>
          <w:lang w:val="es-GT"/>
        </w:rPr>
      </w:pPr>
    </w:p>
    <w:p w14:paraId="7B3D38D5" w14:textId="368DCD75" w:rsidR="00577C6B" w:rsidRDefault="002D1135" w:rsidP="00C7689C">
      <w:pPr>
        <w:pBdr>
          <w:top w:val="nil"/>
          <w:left w:val="nil"/>
          <w:bottom w:val="nil"/>
          <w:right w:val="nil"/>
          <w:between w:val="nil"/>
        </w:pBdr>
        <w:ind w:left="-720"/>
        <w:jc w:val="both"/>
        <w:rPr>
          <w:lang w:val="es-GT"/>
        </w:rPr>
      </w:pPr>
      <w:r>
        <w:rPr>
          <w:lang w:val="es-GT"/>
        </w:rPr>
        <w:t>Se</w:t>
      </w:r>
      <w:r w:rsidR="00F45C70">
        <w:rPr>
          <w:lang w:val="es-GT"/>
        </w:rPr>
        <w:t xml:space="preserve"> logró</w:t>
      </w:r>
      <w:r w:rsidR="00F45C70" w:rsidRPr="00F45C70">
        <w:rPr>
          <w:lang w:val="es-GT"/>
        </w:rPr>
        <w:t xml:space="preserve"> consolidar una serie de capacidades institucionales a través </w:t>
      </w:r>
      <w:r w:rsidR="00F45C70">
        <w:rPr>
          <w:lang w:val="es-GT"/>
        </w:rPr>
        <w:t xml:space="preserve">de la creación de una Unidad </w:t>
      </w:r>
      <w:r w:rsidR="00F45C70" w:rsidRPr="00F45C70">
        <w:rPr>
          <w:lang w:val="es-GT"/>
        </w:rPr>
        <w:t xml:space="preserve">de </w:t>
      </w:r>
      <w:r w:rsidR="00F45C70">
        <w:rPr>
          <w:lang w:val="es-GT"/>
        </w:rPr>
        <w:t>A</w:t>
      </w:r>
      <w:r w:rsidR="00F45C70" w:rsidRPr="00F45C70">
        <w:rPr>
          <w:lang w:val="es-GT"/>
        </w:rPr>
        <w:t xml:space="preserve">nálisis </w:t>
      </w:r>
      <w:r w:rsidR="00F45C70">
        <w:rPr>
          <w:lang w:val="es-GT"/>
        </w:rPr>
        <w:t>E</w:t>
      </w:r>
      <w:r w:rsidR="00F45C70" w:rsidRPr="00F45C70">
        <w:rPr>
          <w:lang w:val="es-GT"/>
        </w:rPr>
        <w:t xml:space="preserve">stratégico </w:t>
      </w:r>
      <w:r w:rsidR="00F45C70">
        <w:rPr>
          <w:lang w:val="es-GT"/>
        </w:rPr>
        <w:t>coordinada</w:t>
      </w:r>
      <w:r w:rsidR="00F45C70" w:rsidRPr="00F45C70">
        <w:rPr>
          <w:lang w:val="es-GT"/>
        </w:rPr>
        <w:t xml:space="preserve"> por la </w:t>
      </w:r>
      <w:r w:rsidR="00F3544F">
        <w:rPr>
          <w:lang w:val="es-GT"/>
        </w:rPr>
        <w:t xml:space="preserve">OCR </w:t>
      </w:r>
      <w:r w:rsidR="00F45C70" w:rsidRPr="00F45C70">
        <w:rPr>
          <w:lang w:val="es-GT"/>
        </w:rPr>
        <w:t xml:space="preserve">. </w:t>
      </w:r>
      <w:r w:rsidR="00F45C70">
        <w:rPr>
          <w:lang w:val="es-GT"/>
        </w:rPr>
        <w:t>Por medio de la Unidad, se realizaron</w:t>
      </w:r>
      <w:r w:rsidR="00F45C70" w:rsidRPr="00F45C70">
        <w:rPr>
          <w:lang w:val="es-GT"/>
        </w:rPr>
        <w:t xml:space="preserve"> cinco rondas de encuestas de opinión, </w:t>
      </w:r>
      <w:r w:rsidR="00C7689C">
        <w:rPr>
          <w:lang w:val="es-GT"/>
        </w:rPr>
        <w:t xml:space="preserve">y </w:t>
      </w:r>
      <w:r w:rsidR="00F45C70" w:rsidRPr="00F45C70">
        <w:rPr>
          <w:lang w:val="es-GT"/>
        </w:rPr>
        <w:t xml:space="preserve">se recopilaron evidencias para el análisis del contexto y la construcción de escenarios sociopolíticos prospectivos. El equipo de análisis está integrado por profesionales de </w:t>
      </w:r>
      <w:r w:rsidR="00C7689C">
        <w:rPr>
          <w:lang w:val="es-GT"/>
        </w:rPr>
        <w:t>las diferentes Agencias</w:t>
      </w:r>
      <w:r w:rsidR="00F45C70" w:rsidRPr="00F45C70">
        <w:rPr>
          <w:lang w:val="es-GT"/>
        </w:rPr>
        <w:t xml:space="preserve"> del sistema y funcionarios de la </w:t>
      </w:r>
      <w:r w:rsidR="00F3544F">
        <w:rPr>
          <w:lang w:val="es-GT"/>
        </w:rPr>
        <w:t>OCR</w:t>
      </w:r>
      <w:r w:rsidR="00F45C70" w:rsidRPr="00F45C70">
        <w:rPr>
          <w:lang w:val="es-GT"/>
        </w:rPr>
        <w:t xml:space="preserve">. Los diferentes productos elaborados por la unidad han proporcionado al UNCT información y análisis de primera mano para la toma de decisiones, tanto </w:t>
      </w:r>
      <w:r w:rsidR="00C7689C">
        <w:rPr>
          <w:lang w:val="es-GT"/>
        </w:rPr>
        <w:t>a</w:t>
      </w:r>
      <w:r w:rsidR="00F45C70" w:rsidRPr="00F45C70">
        <w:rPr>
          <w:lang w:val="es-GT"/>
        </w:rPr>
        <w:t xml:space="preserve"> nivel estratégico como en las relaciones políticas con el gobierno, así como en la definición de las áreas de intervención sectorial e intersectorial de cada uno de ellos. </w:t>
      </w:r>
    </w:p>
    <w:p w14:paraId="62D8B990" w14:textId="281BC37D" w:rsidR="00C7689C" w:rsidRDefault="00C7689C" w:rsidP="00C7689C">
      <w:pPr>
        <w:pBdr>
          <w:top w:val="nil"/>
          <w:left w:val="nil"/>
          <w:bottom w:val="nil"/>
          <w:right w:val="nil"/>
          <w:between w:val="nil"/>
        </w:pBdr>
        <w:ind w:left="-720"/>
        <w:jc w:val="both"/>
        <w:rPr>
          <w:lang w:val="es-GT"/>
        </w:rPr>
      </w:pPr>
    </w:p>
    <w:p w14:paraId="4C274E47" w14:textId="0AA377C5" w:rsidR="00A83043" w:rsidRDefault="00011343" w:rsidP="00C7689C">
      <w:pPr>
        <w:pBdr>
          <w:top w:val="nil"/>
          <w:left w:val="nil"/>
          <w:bottom w:val="nil"/>
          <w:right w:val="nil"/>
          <w:between w:val="nil"/>
        </w:pBdr>
        <w:ind w:left="-720"/>
        <w:jc w:val="both"/>
        <w:rPr>
          <w:lang w:val="es-GT"/>
        </w:rPr>
      </w:pPr>
      <w:r w:rsidRPr="00663F4F">
        <w:rPr>
          <w:lang w:val="es-GT"/>
        </w:rPr>
        <w:t>Es importante destacar que durante toda la implementación del Proyecto y bajo el liderazgo de la OCR, las Agencias participantes, a nivel de Representación y de oficiales programáticos, condujeron reuniones periódicas, semanales o quincenales, para intercambiar avances, identificar sinergias y sobre todo, construir un espacio analítico/estratégico en cual contribuyó a generar posiciones comunes y abordajes unificados en los distintos ámbitos del Proyecto. Esta buena práctica permitió también una vinculación y comunicación constante con las divisiones de la Sede involucradas.</w:t>
      </w:r>
    </w:p>
    <w:p w14:paraId="5F973777" w14:textId="77777777" w:rsidR="00A83043" w:rsidRDefault="00A83043" w:rsidP="00C7689C">
      <w:pPr>
        <w:pBdr>
          <w:top w:val="nil"/>
          <w:left w:val="nil"/>
          <w:bottom w:val="nil"/>
          <w:right w:val="nil"/>
          <w:between w:val="nil"/>
        </w:pBdr>
        <w:ind w:left="-720"/>
        <w:jc w:val="both"/>
        <w:rPr>
          <w:lang w:val="es-GT"/>
        </w:rPr>
      </w:pPr>
    </w:p>
    <w:p w14:paraId="51DDF522" w14:textId="4994CAD3" w:rsidR="00C7689C" w:rsidRDefault="00EF06A0" w:rsidP="00C7689C">
      <w:pPr>
        <w:pBdr>
          <w:top w:val="nil"/>
          <w:left w:val="nil"/>
          <w:bottom w:val="nil"/>
          <w:right w:val="nil"/>
          <w:between w:val="nil"/>
        </w:pBdr>
        <w:ind w:left="-720"/>
        <w:jc w:val="both"/>
        <w:rPr>
          <w:lang w:val="es-GT"/>
        </w:rPr>
      </w:pPr>
      <w:r>
        <w:rPr>
          <w:lang w:val="es-GT"/>
        </w:rPr>
        <w:t>Se implementó una estrategia de comunicación para la</w:t>
      </w:r>
      <w:r w:rsidR="00C7689C" w:rsidRPr="00C7689C">
        <w:rPr>
          <w:lang w:val="es-GT"/>
        </w:rPr>
        <w:t xml:space="preserve"> promo</w:t>
      </w:r>
      <w:r w:rsidR="00F25C78">
        <w:rPr>
          <w:lang w:val="es-GT"/>
        </w:rPr>
        <w:t>ción</w:t>
      </w:r>
      <w:r w:rsidR="00C7689C" w:rsidRPr="00C7689C">
        <w:rPr>
          <w:lang w:val="es-GT"/>
        </w:rPr>
        <w:t xml:space="preserve"> </w:t>
      </w:r>
      <w:r w:rsidR="00F25C78">
        <w:rPr>
          <w:lang w:val="es-GT"/>
        </w:rPr>
        <w:t xml:space="preserve">de </w:t>
      </w:r>
      <w:r w:rsidR="00C7689C" w:rsidRPr="00C7689C">
        <w:rPr>
          <w:lang w:val="es-GT"/>
        </w:rPr>
        <w:t xml:space="preserve">un clima de paz y respeto a los derechos humanos y la participación política de las mujeres sin violencia a través de medios tradicionales y digitales, así como el monitoreo de medios. </w:t>
      </w:r>
      <w:r w:rsidR="00F3544F">
        <w:rPr>
          <w:lang w:val="es-GT"/>
        </w:rPr>
        <w:t xml:space="preserve">A través de la vocería de </w:t>
      </w:r>
      <w:r w:rsidR="00C7689C" w:rsidRPr="00C7689C">
        <w:rPr>
          <w:lang w:val="es-GT"/>
        </w:rPr>
        <w:t>la Coordinadora Residente de la ONU</w:t>
      </w:r>
      <w:r w:rsidR="00F3544F">
        <w:rPr>
          <w:lang w:val="es-GT"/>
        </w:rPr>
        <w:t>, se promocionaron las acciones y los mensajes clave de la Iniciativa para la Consolidación de la Paz en los pr</w:t>
      </w:r>
      <w:r w:rsidR="00A83043">
        <w:rPr>
          <w:lang w:val="es-GT"/>
        </w:rPr>
        <w:t>i</w:t>
      </w:r>
      <w:r w:rsidR="00F3544F">
        <w:rPr>
          <w:lang w:val="es-GT"/>
        </w:rPr>
        <w:t xml:space="preserve">ncipales medios de comunicación del país. </w:t>
      </w:r>
      <w:r>
        <w:rPr>
          <w:lang w:val="es-GT"/>
        </w:rPr>
        <w:t>Así mismo</w:t>
      </w:r>
      <w:r w:rsidR="00C7689C" w:rsidRPr="00C7689C">
        <w:rPr>
          <w:lang w:val="es-GT"/>
        </w:rPr>
        <w:t xml:space="preserve">, </w:t>
      </w:r>
      <w:r w:rsidRPr="00F25C78">
        <w:rPr>
          <w:lang w:val="es-GT"/>
        </w:rPr>
        <w:t>ONU Mujeres</w:t>
      </w:r>
      <w:r>
        <w:rPr>
          <w:lang w:val="es-GT"/>
        </w:rPr>
        <w:t xml:space="preserve"> implemento una estrategia de comunicación “Construyendo paz con igualdad” con el cual se </w:t>
      </w:r>
      <w:r w:rsidRPr="00F25C78">
        <w:rPr>
          <w:lang w:val="es-GT"/>
        </w:rPr>
        <w:t>desarroll</w:t>
      </w:r>
      <w:r>
        <w:rPr>
          <w:lang w:val="es-GT"/>
        </w:rPr>
        <w:t>aron</w:t>
      </w:r>
      <w:r w:rsidRPr="00F25C78">
        <w:rPr>
          <w:lang w:val="es-GT"/>
        </w:rPr>
        <w:t xml:space="preserve"> una serie de historias de vida de mujeres candidatas y líderes indígenas que enfrentan diariamente barreras de género en la participación política</w:t>
      </w:r>
      <w:r>
        <w:rPr>
          <w:lang w:val="es-GT"/>
        </w:rPr>
        <w:t>, además de otros productos comunicacionales de sensibilización con enfoque de género</w:t>
      </w:r>
      <w:r w:rsidR="00F3544F">
        <w:rPr>
          <w:lang w:val="es-GT"/>
        </w:rPr>
        <w:t xml:space="preserve">. En coordinación con la sede, se implementó una estrategia de vocería para </w:t>
      </w:r>
      <w:r>
        <w:rPr>
          <w:lang w:val="es-GT"/>
        </w:rPr>
        <w:t xml:space="preserve"> </w:t>
      </w:r>
      <w:r w:rsidR="00F3544F">
        <w:rPr>
          <w:lang w:val="es-GT"/>
        </w:rPr>
        <w:t xml:space="preserve">promover </w:t>
      </w:r>
      <w:r w:rsidR="00C7689C" w:rsidRPr="00C7689C">
        <w:rPr>
          <w:lang w:val="es-GT"/>
        </w:rPr>
        <w:t xml:space="preserve"> declaraciones del Secretario General de la ONU </w:t>
      </w:r>
      <w:r w:rsidR="00F3544F">
        <w:rPr>
          <w:lang w:val="es-GT"/>
        </w:rPr>
        <w:t xml:space="preserve">y/o su vocero en momentos clave de </w:t>
      </w:r>
      <w:r w:rsidR="00C7689C" w:rsidRPr="00C7689C">
        <w:rPr>
          <w:lang w:val="es-GT"/>
        </w:rPr>
        <w:t xml:space="preserve"> la situación </w:t>
      </w:r>
      <w:r w:rsidR="00F3544F">
        <w:rPr>
          <w:lang w:val="es-GT"/>
        </w:rPr>
        <w:t xml:space="preserve">política </w:t>
      </w:r>
      <w:r w:rsidR="00C7689C" w:rsidRPr="00C7689C">
        <w:rPr>
          <w:lang w:val="es-GT"/>
        </w:rPr>
        <w:t>en Bolivia</w:t>
      </w:r>
      <w:r w:rsidR="008362FC">
        <w:rPr>
          <w:lang w:val="es-GT"/>
        </w:rPr>
        <w:t xml:space="preserve">, en </w:t>
      </w:r>
      <w:r w:rsidR="00F3544F">
        <w:rPr>
          <w:lang w:val="es-GT"/>
        </w:rPr>
        <w:t>de apoyo a las acciones de la Iniciativa</w:t>
      </w:r>
      <w:r w:rsidR="008362FC">
        <w:rPr>
          <w:lang w:val="es-GT"/>
        </w:rPr>
        <w:t xml:space="preserve"> y a los principios de democracia, paz y derechos humanos</w:t>
      </w:r>
      <w:r w:rsidR="00C7689C" w:rsidRPr="00C7689C">
        <w:rPr>
          <w:lang w:val="es-GT"/>
        </w:rPr>
        <w:t>.</w:t>
      </w:r>
      <w:r w:rsidRPr="00EF06A0">
        <w:rPr>
          <w:lang w:val="es-GT"/>
        </w:rPr>
        <w:t xml:space="preserve"> </w:t>
      </w:r>
    </w:p>
    <w:p w14:paraId="0BB9A452" w14:textId="77777777" w:rsidR="00C7689C" w:rsidRDefault="00C7689C" w:rsidP="00C7689C">
      <w:pPr>
        <w:pBdr>
          <w:top w:val="nil"/>
          <w:left w:val="nil"/>
          <w:bottom w:val="nil"/>
          <w:right w:val="nil"/>
          <w:between w:val="nil"/>
        </w:pBdr>
        <w:ind w:left="-720"/>
        <w:jc w:val="both"/>
        <w:rPr>
          <w:lang w:val="es-GT"/>
        </w:rPr>
      </w:pPr>
    </w:p>
    <w:p w14:paraId="21E93E50" w14:textId="2808DF00" w:rsidR="00825472" w:rsidRPr="00825472" w:rsidRDefault="00F25C78" w:rsidP="00825472">
      <w:pPr>
        <w:pBdr>
          <w:top w:val="nil"/>
          <w:left w:val="nil"/>
          <w:bottom w:val="nil"/>
          <w:right w:val="nil"/>
          <w:between w:val="nil"/>
        </w:pBdr>
        <w:ind w:left="-720"/>
        <w:jc w:val="both"/>
        <w:rPr>
          <w:lang w:val="es-GT"/>
        </w:rPr>
      </w:pPr>
      <w:r w:rsidRPr="00D95B4D">
        <w:rPr>
          <w:lang w:val="es-GT"/>
        </w:rPr>
        <w:t xml:space="preserve">Se </w:t>
      </w:r>
      <w:r w:rsidR="00EF06A0">
        <w:rPr>
          <w:lang w:val="es-GT"/>
        </w:rPr>
        <w:t>diseminó</w:t>
      </w:r>
      <w:r w:rsidR="00EF06A0" w:rsidRPr="00F25C78">
        <w:rPr>
          <w:lang w:val="es-GT"/>
        </w:rPr>
        <w:t xml:space="preserve"> </w:t>
      </w:r>
      <w:r w:rsidRPr="00F25C78">
        <w:rPr>
          <w:lang w:val="es-GT"/>
        </w:rPr>
        <w:t>una serie de cuatro</w:t>
      </w:r>
      <w:r w:rsidRPr="00D95B4D">
        <w:rPr>
          <w:lang w:val="es-GT"/>
        </w:rPr>
        <w:t xml:space="preserve"> reportajes</w:t>
      </w:r>
      <w:r w:rsidRPr="00F25C78">
        <w:rPr>
          <w:lang w:val="es-GT"/>
        </w:rPr>
        <w:t xml:space="preserve"> multimedia, uno por componente</w:t>
      </w:r>
      <w:r w:rsidR="008362FC">
        <w:rPr>
          <w:lang w:val="es-GT"/>
        </w:rPr>
        <w:t xml:space="preserve"> de la Iniciativa</w:t>
      </w:r>
      <w:r w:rsidRPr="00F25C78">
        <w:rPr>
          <w:lang w:val="es-GT"/>
        </w:rPr>
        <w:t>, más un prólogo</w:t>
      </w:r>
      <w:r w:rsidRPr="00D95B4D">
        <w:rPr>
          <w:lang w:val="es-GT"/>
        </w:rPr>
        <w:t xml:space="preserve"> con el p</w:t>
      </w:r>
      <w:r w:rsidRPr="00F25C78">
        <w:rPr>
          <w:lang w:val="es-GT"/>
        </w:rPr>
        <w:t xml:space="preserve">ropósito </w:t>
      </w:r>
      <w:r w:rsidRPr="00D95B4D">
        <w:rPr>
          <w:lang w:val="es-GT"/>
        </w:rPr>
        <w:t>de</w:t>
      </w:r>
      <w:r w:rsidRPr="00F25C78">
        <w:rPr>
          <w:lang w:val="es-GT"/>
        </w:rPr>
        <w:t xml:space="preserve"> generar conocimiento y documentar las experiencias </w:t>
      </w:r>
      <w:r w:rsidRPr="00D95B4D">
        <w:rPr>
          <w:lang w:val="es-GT"/>
        </w:rPr>
        <w:t xml:space="preserve">y buenas prácticas </w:t>
      </w:r>
      <w:r w:rsidRPr="00F25C78">
        <w:rPr>
          <w:lang w:val="es-GT"/>
        </w:rPr>
        <w:t>de la Iniciativa de la ONU</w:t>
      </w:r>
      <w:r w:rsidR="00825472">
        <w:rPr>
          <w:lang w:val="es-GT"/>
        </w:rPr>
        <w:t>:</w:t>
      </w:r>
      <w:r w:rsidRPr="00F25C78">
        <w:rPr>
          <w:lang w:val="es-GT"/>
        </w:rPr>
        <w:t xml:space="preserve"> </w:t>
      </w:r>
      <w:r w:rsidR="00825472">
        <w:rPr>
          <w:lang w:val="es-GT"/>
        </w:rPr>
        <w:t>1. Reportaje una iniciativa para la consolidación de paz en Bolivia (</w:t>
      </w:r>
      <w:hyperlink r:id="rId15" w:history="1">
        <w:r w:rsidR="00825472" w:rsidRPr="00825472">
          <w:rPr>
            <w:rStyle w:val="Hyperlink"/>
            <w:lang w:val="es-GT"/>
          </w:rPr>
          <w:t>https://onubolivia.exposure.co/una-iniciativa-para-la-consolidacion-de-paz-en-bolivia</w:t>
        </w:r>
      </w:hyperlink>
      <w:r w:rsidR="00825472">
        <w:rPr>
          <w:lang w:val="es-GT"/>
        </w:rPr>
        <w:t>); 2. Reportaje Eleciones para consolidar la paz en Bolivia (</w:t>
      </w:r>
      <w:hyperlink r:id="rId16" w:history="1">
        <w:r w:rsidR="00825472" w:rsidRPr="00825472">
          <w:rPr>
            <w:rStyle w:val="Hyperlink"/>
            <w:lang w:val="es-GT"/>
          </w:rPr>
          <w:t>https://onubolivia.exposure.co/elecciones-para-consolidar-la-paz-en-bolivia</w:t>
        </w:r>
      </w:hyperlink>
      <w:r w:rsidR="00825472">
        <w:rPr>
          <w:lang w:val="es-GT"/>
        </w:rPr>
        <w:t>); 3. Reportaje Acompañando los esfuerzos de diálogo (</w:t>
      </w:r>
      <w:hyperlink r:id="rId17" w:history="1">
        <w:r w:rsidR="00825472" w:rsidRPr="00825472">
          <w:rPr>
            <w:rStyle w:val="Hyperlink"/>
            <w:lang w:val="es-GT"/>
          </w:rPr>
          <w:t>https://onubolivia.exposure.co/acompanando-los-esfuerzos-de-dialogo</w:t>
        </w:r>
      </w:hyperlink>
      <w:r w:rsidR="00825472">
        <w:rPr>
          <w:lang w:val="es-GT"/>
        </w:rPr>
        <w:t xml:space="preserve">); 4. Reportaje </w:t>
      </w:r>
      <w:r w:rsidR="00825472" w:rsidRPr="00825472">
        <w:rPr>
          <w:lang w:val="es-GT"/>
        </w:rPr>
        <w:t xml:space="preserve">Monitoreo de </w:t>
      </w:r>
      <w:r w:rsidR="00825472">
        <w:rPr>
          <w:lang w:val="es-GT"/>
        </w:rPr>
        <w:t>d</w:t>
      </w:r>
      <w:r w:rsidR="00825472" w:rsidRPr="00825472">
        <w:rPr>
          <w:lang w:val="es-GT"/>
        </w:rPr>
        <w:t xml:space="preserve">erechos </w:t>
      </w:r>
      <w:r w:rsidR="00825472">
        <w:rPr>
          <w:lang w:val="es-GT"/>
        </w:rPr>
        <w:t>h</w:t>
      </w:r>
      <w:r w:rsidR="00825472" w:rsidRPr="00825472">
        <w:rPr>
          <w:lang w:val="es-GT"/>
        </w:rPr>
        <w:t xml:space="preserve">umanos e igualdad de género en </w:t>
      </w:r>
      <w:r w:rsidR="00825472">
        <w:rPr>
          <w:lang w:val="es-GT"/>
        </w:rPr>
        <w:t>B</w:t>
      </w:r>
      <w:r w:rsidR="00825472" w:rsidRPr="00825472">
        <w:rPr>
          <w:lang w:val="es-GT"/>
        </w:rPr>
        <w:t>olivia</w:t>
      </w:r>
      <w:r w:rsidR="00825472">
        <w:rPr>
          <w:lang w:val="es-GT"/>
        </w:rPr>
        <w:t xml:space="preserve"> (</w:t>
      </w:r>
      <w:hyperlink r:id="rId18" w:history="1">
        <w:r w:rsidR="00663F4F" w:rsidRPr="00E93219">
          <w:rPr>
            <w:rStyle w:val="Hyperlink"/>
            <w:lang w:val="es-GT"/>
          </w:rPr>
          <w:t>https://onubolivia.exposure.co/monitoreo-de-derechos-humanos-e-igualdad-de-genero-en-bolivia</w:t>
        </w:r>
      </w:hyperlink>
      <w:r w:rsidR="00825472">
        <w:rPr>
          <w:lang w:val="es-GT"/>
        </w:rPr>
        <w:t>).</w:t>
      </w:r>
      <w:r w:rsidR="00825472" w:rsidRPr="00825472">
        <w:rPr>
          <w:lang w:val="es-GT"/>
        </w:rPr>
        <w:t xml:space="preserve"> </w:t>
      </w:r>
      <w:r w:rsidR="00825472" w:rsidRPr="00F25C78">
        <w:rPr>
          <w:lang w:val="es-GT"/>
        </w:rPr>
        <w:t>Los reportajes multimedia inclu</w:t>
      </w:r>
      <w:r w:rsidR="00825472" w:rsidRPr="00D95B4D">
        <w:rPr>
          <w:lang w:val="es-GT"/>
        </w:rPr>
        <w:t>yen</w:t>
      </w:r>
      <w:r w:rsidR="00825472" w:rsidRPr="00F25C78">
        <w:rPr>
          <w:lang w:val="es-GT"/>
        </w:rPr>
        <w:t xml:space="preserve"> fotografías, videos, podcasts, aportes y reflexiones sobre los desafíos de las elecciones, la paz, el diálogo, los derechos humanos y la igualdad de género.</w:t>
      </w:r>
    </w:p>
    <w:p w14:paraId="1230A428" w14:textId="77777777" w:rsidR="00F25C78" w:rsidRDefault="00F25C78" w:rsidP="00EF06A0">
      <w:pPr>
        <w:pBdr>
          <w:top w:val="nil"/>
          <w:left w:val="nil"/>
          <w:bottom w:val="nil"/>
          <w:right w:val="nil"/>
          <w:between w:val="nil"/>
        </w:pBdr>
        <w:jc w:val="both"/>
        <w:rPr>
          <w:lang w:val="es-GT"/>
        </w:rPr>
      </w:pPr>
    </w:p>
    <w:p w14:paraId="764937AB" w14:textId="2EF98A82" w:rsidR="001C7DBB" w:rsidRPr="00C7689C" w:rsidRDefault="00F25C78" w:rsidP="00C7689C">
      <w:pPr>
        <w:pBdr>
          <w:top w:val="nil"/>
          <w:left w:val="nil"/>
          <w:bottom w:val="nil"/>
          <w:right w:val="nil"/>
          <w:between w:val="nil"/>
        </w:pBdr>
        <w:ind w:left="-720"/>
        <w:jc w:val="both"/>
        <w:rPr>
          <w:lang w:val="es-GT"/>
        </w:rPr>
      </w:pPr>
      <w:r>
        <w:rPr>
          <w:lang w:val="es-GT"/>
        </w:rPr>
        <w:t>Adicionalmente, se</w:t>
      </w:r>
      <w:r w:rsidR="001C7DBB" w:rsidRPr="00DC3BE9">
        <w:rPr>
          <w:lang w:val="es-GT"/>
        </w:rPr>
        <w:t xml:space="preserve"> </w:t>
      </w:r>
      <w:r w:rsidR="00EF06A0">
        <w:rPr>
          <w:lang w:val="es-GT"/>
        </w:rPr>
        <w:t>logró conformar</w:t>
      </w:r>
      <w:r w:rsidR="00EF06A0" w:rsidRPr="00DC3BE9">
        <w:rPr>
          <w:lang w:val="es-GT"/>
        </w:rPr>
        <w:t xml:space="preserve"> </w:t>
      </w:r>
      <w:r w:rsidR="001C7DBB" w:rsidRPr="00DC3BE9">
        <w:rPr>
          <w:lang w:val="es-GT"/>
        </w:rPr>
        <w:t xml:space="preserve">una red de trabajo con periodistas y medios de comunicación, </w:t>
      </w:r>
      <w:r w:rsidR="00C7689C">
        <w:rPr>
          <w:lang w:val="es-GT"/>
        </w:rPr>
        <w:t>por medio</w:t>
      </w:r>
      <w:r w:rsidR="001C7DBB" w:rsidRPr="00DC3BE9">
        <w:rPr>
          <w:lang w:val="es-GT"/>
        </w:rPr>
        <w:t xml:space="preserve"> de una “Plataforma de Periodistas por la paz y la acción sensible al conflicto” </w:t>
      </w:r>
      <w:r w:rsidR="001C7DBB" w:rsidRPr="00F25C78">
        <w:rPr>
          <w:lang w:val="es-GT"/>
        </w:rPr>
        <w:t>[1]</w:t>
      </w:r>
      <w:r w:rsidR="001C7DBB" w:rsidRPr="00DC3BE9">
        <w:rPr>
          <w:lang w:val="es-GT"/>
        </w:rPr>
        <w:t>, suscrita en la ciudad de Tiquipaya-Cochabamba, el 15 de mayo de 2022, a la que se adhirieron más de 60 periodistas, medios de comunicación y miembros de las asociaciones de la prensa nacional.</w:t>
      </w:r>
    </w:p>
    <w:p w14:paraId="5AA840A5" w14:textId="77777777" w:rsidR="001C7DBB" w:rsidRPr="001C7DBB" w:rsidRDefault="001C7DBB" w:rsidP="001C7DBB">
      <w:pPr>
        <w:rPr>
          <w:color w:val="000000" w:themeColor="text1"/>
          <w:highlight w:val="yellow"/>
          <w:lang w:val="es-BO"/>
        </w:rPr>
      </w:pPr>
    </w:p>
    <w:p w14:paraId="625B7D7B" w14:textId="37B95E54" w:rsidR="001F323B" w:rsidRDefault="00D952B4" w:rsidP="00E74995">
      <w:pPr>
        <w:spacing w:before="100" w:beforeAutospacing="1"/>
        <w:ind w:left="-720"/>
        <w:jc w:val="both"/>
        <w:rPr>
          <w:b/>
        </w:rPr>
      </w:pPr>
      <w:r>
        <w:rPr>
          <w:b/>
          <w:color w:val="000000"/>
        </w:rPr>
        <w:t>Indicate any additional analysis on how Gender Equality and Women’s Empowerment and/or Youth Inclusion and Responsiveness has been ensured under this Outcome</w:t>
      </w:r>
      <w:r>
        <w:rPr>
          <w:b/>
        </w:rPr>
        <w:t xml:space="preserve">: </w:t>
      </w:r>
      <w:r>
        <w:rPr>
          <w:i/>
        </w:rPr>
        <w:t>(1000 character limit)</w:t>
      </w:r>
    </w:p>
    <w:p w14:paraId="6AE9B7AA" w14:textId="027FAC55" w:rsidR="001F323B" w:rsidRDefault="001F323B">
      <w:pPr>
        <w:pBdr>
          <w:top w:val="nil"/>
          <w:left w:val="nil"/>
          <w:bottom w:val="nil"/>
          <w:right w:val="nil"/>
          <w:between w:val="nil"/>
        </w:pBdr>
        <w:ind w:left="-720"/>
        <w:jc w:val="both"/>
        <w:rPr>
          <w:lang w:val="en-US"/>
        </w:rPr>
      </w:pPr>
    </w:p>
    <w:p w14:paraId="51FB2242" w14:textId="77777777" w:rsidR="002F5835" w:rsidRDefault="002F5835">
      <w:pPr>
        <w:pBdr>
          <w:top w:val="nil"/>
          <w:left w:val="nil"/>
          <w:bottom w:val="nil"/>
          <w:right w:val="nil"/>
          <w:between w:val="nil"/>
        </w:pBdr>
        <w:ind w:left="-720"/>
        <w:jc w:val="both"/>
        <w:rPr>
          <w:lang w:val="es-GT"/>
        </w:rPr>
      </w:pPr>
      <w:r w:rsidRPr="002F5835">
        <w:rPr>
          <w:lang w:val="es-GT"/>
        </w:rPr>
        <w:t xml:space="preserve">En el marco del proceso electoral subnacional, ONU Mujeres y PNUD organizaron una serie de webinars con mujeres candidatas y jóvenes para discutir temas de política pública y planes de gobierno. Estos hechos fueron ampliamente difundidos a través de las redes sociales del Tribunal Supremo Electoral, Tribunales Electorales Departamentales y el Sistema de Naciones Unidas en Bolivia. </w:t>
      </w:r>
    </w:p>
    <w:p w14:paraId="7506F2A4" w14:textId="77777777" w:rsidR="002F5835" w:rsidRDefault="002F5835">
      <w:pPr>
        <w:pBdr>
          <w:top w:val="nil"/>
          <w:left w:val="nil"/>
          <w:bottom w:val="nil"/>
          <w:right w:val="nil"/>
          <w:between w:val="nil"/>
        </w:pBdr>
        <w:ind w:left="-720"/>
        <w:jc w:val="both"/>
        <w:rPr>
          <w:lang w:val="es-GT"/>
        </w:rPr>
      </w:pPr>
    </w:p>
    <w:p w14:paraId="5A05F6FA" w14:textId="33A4BAD9" w:rsidR="003D54B4" w:rsidRPr="002F5835" w:rsidRDefault="002F5835" w:rsidP="002F5835">
      <w:pPr>
        <w:pBdr>
          <w:top w:val="nil"/>
          <w:left w:val="nil"/>
          <w:bottom w:val="nil"/>
          <w:right w:val="nil"/>
          <w:between w:val="nil"/>
        </w:pBdr>
        <w:ind w:left="-720"/>
        <w:jc w:val="both"/>
        <w:rPr>
          <w:lang w:val="es-GT"/>
        </w:rPr>
      </w:pPr>
      <w:r w:rsidRPr="002F5835">
        <w:rPr>
          <w:lang w:val="es-GT"/>
        </w:rPr>
        <w:t>Para promover una cultura de paz y solidaridad, ONU Bolivia brindó un espacio de trabajo en equipo y diálogo a través de talleres donde jóvenes artistas de La Paz y El Alto trabajaron en el concepto y la realización de un mural entregado en el 76 aniversario de las Naciones Unidas.</w:t>
      </w:r>
      <w:r>
        <w:rPr>
          <w:lang w:val="es-GT"/>
        </w:rPr>
        <w:t xml:space="preserve"> </w:t>
      </w:r>
      <w:r w:rsidRPr="002F5835">
        <w:rPr>
          <w:lang w:val="es-GT"/>
        </w:rPr>
        <w:t xml:space="preserve">A la presentación del mural asistieron el Secretario General de la Vicepresidencia del Estado Plurinacional de Bolivia, los alcaldes de La Paz y El Alto, </w:t>
      </w:r>
      <w:r w:rsidR="008362FC">
        <w:rPr>
          <w:lang w:val="es-GT"/>
        </w:rPr>
        <w:t xml:space="preserve">la </w:t>
      </w:r>
      <w:r w:rsidRPr="002F5835">
        <w:rPr>
          <w:lang w:val="es-GT"/>
        </w:rPr>
        <w:t>Coordinador</w:t>
      </w:r>
      <w:r w:rsidR="008362FC">
        <w:rPr>
          <w:lang w:val="es-GT"/>
        </w:rPr>
        <w:t>a</w:t>
      </w:r>
      <w:r w:rsidRPr="002F5835">
        <w:rPr>
          <w:lang w:val="es-GT"/>
        </w:rPr>
        <w:t xml:space="preserve"> Residente de la ONU y el cuerpo diplomático y los medios de comunicación, que retransmitieron en directo el evento. Se grabó el proceso de pintura mural para producir un video, desde la conceptualización en talleres con jóvenes hasta la presentación.</w:t>
      </w:r>
    </w:p>
    <w:p w14:paraId="2337E8C0" w14:textId="77777777" w:rsidR="001F323B" w:rsidRPr="002F5835" w:rsidRDefault="001F323B">
      <w:pPr>
        <w:pBdr>
          <w:top w:val="nil"/>
          <w:left w:val="nil"/>
          <w:bottom w:val="nil"/>
          <w:right w:val="nil"/>
          <w:between w:val="nil"/>
        </w:pBdr>
        <w:ind w:left="-720"/>
        <w:jc w:val="both"/>
        <w:rPr>
          <w:lang w:val="es-GT"/>
        </w:rPr>
      </w:pPr>
    </w:p>
    <w:p w14:paraId="32E8C81F" w14:textId="77777777" w:rsidR="001F323B" w:rsidRPr="002F5835" w:rsidRDefault="001F323B">
      <w:pPr>
        <w:rPr>
          <w:b/>
          <w:lang w:val="es-GT"/>
        </w:rPr>
        <w:sectPr w:rsidR="001F323B" w:rsidRPr="002F5835" w:rsidSect="00EE1E40">
          <w:footerReference w:type="default" r:id="rId19"/>
          <w:pgSz w:w="11906" w:h="16838"/>
          <w:pgMar w:top="1440" w:right="1800" w:bottom="1338" w:left="1800" w:header="720" w:footer="720" w:gutter="0"/>
          <w:cols w:space="720"/>
        </w:sectPr>
      </w:pPr>
    </w:p>
    <w:p w14:paraId="12D0235B" w14:textId="0B20C301" w:rsidR="001F323B" w:rsidRDefault="00D952B4">
      <w:pPr>
        <w:jc w:val="both"/>
        <w:rPr>
          <w:b/>
          <w:u w:val="single"/>
        </w:rPr>
      </w:pPr>
      <w:r>
        <w:rPr>
          <w:b/>
          <w:u w:val="single"/>
        </w:rPr>
        <w:t>INDICATOR BASED PERFORMANCE ASSESSMENT</w:t>
      </w:r>
    </w:p>
    <w:p w14:paraId="02E5AC7F" w14:textId="77777777" w:rsidR="003872A3" w:rsidRDefault="003872A3">
      <w:pPr>
        <w:jc w:val="both"/>
        <w:rPr>
          <w:b/>
          <w:u w:val="single"/>
        </w:rPr>
      </w:pPr>
    </w:p>
    <w:p w14:paraId="40174147" w14:textId="77777777" w:rsidR="003872A3" w:rsidRDefault="003872A3" w:rsidP="003872A3">
      <w:pPr>
        <w:jc w:val="both"/>
      </w:pPr>
      <w:r>
        <w:rPr>
          <w:i/>
        </w:rPr>
        <w:t xml:space="preserve">Using the </w:t>
      </w:r>
      <w:r>
        <w:rPr>
          <w:b/>
          <w:i/>
        </w:rPr>
        <w:t>Project Results Framework as per the approved project document or any amendments</w:t>
      </w:r>
      <w:r>
        <w:rPr>
          <w:i/>
        </w:rPr>
        <w:t xml:space="preserve">- provide an update on the achievement of </w:t>
      </w:r>
      <w:r>
        <w:rPr>
          <w:b/>
          <w:i/>
        </w:rPr>
        <w:t>key indicators</w:t>
      </w:r>
      <w:r>
        <w:rPr>
          <w:i/>
        </w:rPr>
        <w:t xml:space="preserve"> at the outcome level.</w:t>
      </w:r>
    </w:p>
    <w:p w14:paraId="63339DD0" w14:textId="4E3A178B" w:rsidR="003872A3" w:rsidRDefault="003872A3">
      <w:pPr>
        <w:tabs>
          <w:tab w:val="left" w:pos="0"/>
        </w:tabs>
      </w:pPr>
    </w:p>
    <w:p w14:paraId="50429D1B" w14:textId="2691FB2A" w:rsidR="003872A3" w:rsidRDefault="003872A3">
      <w:pPr>
        <w:rPr>
          <w:lang w:val="es-BO"/>
        </w:rPr>
      </w:pPr>
    </w:p>
    <w:tbl>
      <w:tblPr>
        <w:tblpPr w:leftFromText="180" w:rightFromText="180" w:vertAnchor="page" w:horzAnchor="margin" w:tblpY="3496"/>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10869"/>
      </w:tblGrid>
      <w:tr w:rsidR="003872A3" w:rsidRPr="006D023E" w14:paraId="10C19041" w14:textId="77777777" w:rsidTr="003872A3">
        <w:tc>
          <w:tcPr>
            <w:tcW w:w="2734" w:type="dxa"/>
            <w:shd w:val="clear" w:color="auto" w:fill="4C4C4C"/>
          </w:tcPr>
          <w:p w14:paraId="17628EF4" w14:textId="77777777" w:rsidR="003872A3" w:rsidRPr="006D023E" w:rsidRDefault="003872A3" w:rsidP="003872A3">
            <w:pPr>
              <w:jc w:val="center"/>
              <w:rPr>
                <w:rFonts w:ascii="Arial" w:hAnsi="Arial" w:cs="Arial"/>
                <w:b/>
                <w:color w:val="FFFFFF" w:themeColor="background1"/>
                <w:sz w:val="16"/>
                <w:szCs w:val="16"/>
              </w:rPr>
            </w:pPr>
          </w:p>
          <w:p w14:paraId="3B12E6B4" w14:textId="77777777" w:rsidR="003872A3" w:rsidRPr="006D023E" w:rsidRDefault="003872A3" w:rsidP="003872A3">
            <w:pPr>
              <w:jc w:val="center"/>
              <w:rPr>
                <w:rFonts w:ascii="Arial" w:hAnsi="Arial" w:cs="Arial"/>
                <w:b/>
                <w:color w:val="FFFFFF" w:themeColor="background1"/>
                <w:sz w:val="16"/>
                <w:szCs w:val="16"/>
              </w:rPr>
            </w:pPr>
            <w:r w:rsidRPr="006D023E">
              <w:rPr>
                <w:rFonts w:ascii="Arial" w:hAnsi="Arial" w:cs="Arial"/>
                <w:b/>
                <w:color w:val="FFFFFF" w:themeColor="background1"/>
                <w:sz w:val="16"/>
                <w:szCs w:val="16"/>
              </w:rPr>
              <w:t>Outcomes</w:t>
            </w:r>
          </w:p>
        </w:tc>
        <w:tc>
          <w:tcPr>
            <w:tcW w:w="10869" w:type="dxa"/>
            <w:tcBorders>
              <w:bottom w:val="nil"/>
            </w:tcBorders>
            <w:shd w:val="clear" w:color="auto" w:fill="4C4C4C"/>
          </w:tcPr>
          <w:p w14:paraId="5F296CD8" w14:textId="77777777" w:rsidR="003872A3" w:rsidRPr="006D023E" w:rsidRDefault="003872A3" w:rsidP="003872A3">
            <w:pPr>
              <w:jc w:val="center"/>
              <w:rPr>
                <w:rFonts w:ascii="Arial" w:hAnsi="Arial" w:cs="Arial"/>
                <w:b/>
                <w:color w:val="FFFFFF" w:themeColor="background1"/>
                <w:sz w:val="16"/>
                <w:szCs w:val="16"/>
              </w:rPr>
            </w:pPr>
          </w:p>
          <w:p w14:paraId="5341720F" w14:textId="77777777" w:rsidR="003872A3" w:rsidRPr="006D023E" w:rsidRDefault="003872A3" w:rsidP="003872A3">
            <w:pPr>
              <w:jc w:val="center"/>
              <w:rPr>
                <w:rFonts w:ascii="Arial" w:hAnsi="Arial" w:cs="Arial"/>
                <w:b/>
                <w:color w:val="FFFFFF" w:themeColor="background1"/>
                <w:sz w:val="16"/>
                <w:szCs w:val="16"/>
              </w:rPr>
            </w:pPr>
            <w:r w:rsidRPr="006D023E">
              <w:rPr>
                <w:rFonts w:ascii="Arial" w:hAnsi="Arial" w:cs="Arial"/>
                <w:b/>
                <w:color w:val="FFFFFF" w:themeColor="background1"/>
                <w:sz w:val="16"/>
                <w:szCs w:val="16"/>
              </w:rPr>
              <w:t>Outputs</w:t>
            </w:r>
          </w:p>
        </w:tc>
      </w:tr>
      <w:tr w:rsidR="003872A3" w:rsidRPr="00347BA8" w14:paraId="6A757599" w14:textId="77777777" w:rsidTr="003872A3">
        <w:trPr>
          <w:trHeight w:val="70"/>
        </w:trPr>
        <w:tc>
          <w:tcPr>
            <w:tcW w:w="2734" w:type="dxa"/>
            <w:vMerge w:val="restart"/>
            <w:tcBorders>
              <w:bottom w:val="single" w:sz="4" w:space="0" w:color="auto"/>
              <w:right w:val="single" w:sz="4" w:space="0" w:color="auto"/>
            </w:tcBorders>
            <w:shd w:val="clear" w:color="auto" w:fill="FFFF99"/>
          </w:tcPr>
          <w:p w14:paraId="6CC7C92E" w14:textId="77777777" w:rsidR="003872A3" w:rsidRPr="006D023E" w:rsidRDefault="003872A3" w:rsidP="003872A3">
            <w:pPr>
              <w:rPr>
                <w:rFonts w:ascii="Arial" w:hAnsi="Arial" w:cs="Arial"/>
                <w:b/>
                <w:bCs/>
                <w:lang w:val="es-BO"/>
              </w:rPr>
            </w:pPr>
            <w:r w:rsidRPr="006D023E">
              <w:rPr>
                <w:rFonts w:ascii="Arial" w:hAnsi="Arial" w:cs="Arial"/>
                <w:b/>
                <w:bCs/>
                <w:lang w:val="es-BO"/>
              </w:rPr>
              <w:t>Outcome 1:</w:t>
            </w:r>
          </w:p>
          <w:p w14:paraId="477DD30F" w14:textId="77777777" w:rsidR="003872A3" w:rsidRPr="006D023E" w:rsidRDefault="003872A3" w:rsidP="003872A3">
            <w:pPr>
              <w:rPr>
                <w:rFonts w:ascii="Arial" w:hAnsi="Arial" w:cs="Arial"/>
                <w:sz w:val="16"/>
                <w:szCs w:val="16"/>
                <w:lang w:val="es-BO"/>
              </w:rPr>
            </w:pPr>
          </w:p>
          <w:p w14:paraId="4116CF46" w14:textId="77777777" w:rsidR="003872A3" w:rsidRPr="006D023E" w:rsidRDefault="003872A3" w:rsidP="003872A3">
            <w:pPr>
              <w:rPr>
                <w:rFonts w:ascii="Arial" w:hAnsi="Arial" w:cs="Arial"/>
                <w:sz w:val="16"/>
                <w:szCs w:val="16"/>
                <w:lang w:val="es-BO"/>
              </w:rPr>
            </w:pPr>
          </w:p>
          <w:p w14:paraId="231A8EB1" w14:textId="77777777" w:rsidR="003872A3" w:rsidRPr="006D023E" w:rsidRDefault="003872A3" w:rsidP="003872A3">
            <w:pPr>
              <w:rPr>
                <w:rFonts w:ascii="Arial" w:hAnsi="Arial" w:cs="Arial"/>
                <w:sz w:val="16"/>
                <w:szCs w:val="16"/>
                <w:lang w:val="es-AR"/>
              </w:rPr>
            </w:pPr>
            <w:r w:rsidRPr="006D023E">
              <w:rPr>
                <w:rFonts w:ascii="Arial" w:hAnsi="Arial" w:cs="Arial"/>
                <w:b/>
                <w:bCs/>
                <w:iCs/>
                <w:sz w:val="18"/>
                <w:szCs w:val="18"/>
                <w:lang w:val="es-AR"/>
              </w:rPr>
              <w:t xml:space="preserve">Sectores encontrados de la ciudadanía participan en la prevención y superación de conflictos, identifican intereses comunes, cooperan en la realización de objetivos compartidos y contribuyen a definir una agenda de políticas públicas propicias para la consolidación de la paz y un desarrollo sostenible. </w:t>
            </w:r>
          </w:p>
        </w:tc>
        <w:tc>
          <w:tcPr>
            <w:tcW w:w="10869" w:type="dxa"/>
            <w:tcBorders>
              <w:top w:val="nil"/>
              <w:left w:val="single" w:sz="4" w:space="0" w:color="auto"/>
              <w:bottom w:val="single" w:sz="4" w:space="0" w:color="auto"/>
              <w:right w:val="single" w:sz="4" w:space="0" w:color="auto"/>
            </w:tcBorders>
            <w:shd w:val="clear" w:color="auto" w:fill="E7E6E6" w:themeFill="background2"/>
          </w:tcPr>
          <w:p w14:paraId="4CE0E31C" w14:textId="77777777" w:rsidR="003872A3" w:rsidRPr="006D023E" w:rsidRDefault="003872A3" w:rsidP="003872A3">
            <w:pPr>
              <w:rPr>
                <w:rFonts w:ascii="Arial" w:hAnsi="Arial" w:cs="Arial"/>
                <w:sz w:val="16"/>
                <w:szCs w:val="16"/>
                <w:lang w:val="es-AR"/>
              </w:rPr>
            </w:pPr>
          </w:p>
        </w:tc>
      </w:tr>
      <w:tr w:rsidR="003872A3" w:rsidRPr="00347BA8" w14:paraId="68930393" w14:textId="77777777" w:rsidTr="003872A3">
        <w:trPr>
          <w:trHeight w:val="1472"/>
        </w:trPr>
        <w:tc>
          <w:tcPr>
            <w:tcW w:w="2734" w:type="dxa"/>
            <w:vMerge/>
            <w:tcBorders>
              <w:bottom w:val="single" w:sz="4" w:space="0" w:color="auto"/>
              <w:right w:val="single" w:sz="4" w:space="0" w:color="auto"/>
            </w:tcBorders>
          </w:tcPr>
          <w:p w14:paraId="372D52E9" w14:textId="77777777" w:rsidR="003872A3" w:rsidRPr="00347BA8" w:rsidRDefault="003872A3" w:rsidP="003872A3">
            <w:pPr>
              <w:rPr>
                <w:rFonts w:ascii="Arial" w:hAnsi="Arial" w:cs="Arial"/>
                <w:sz w:val="16"/>
                <w:szCs w:val="16"/>
                <w:lang w:val="es-BO"/>
              </w:rPr>
            </w:pPr>
          </w:p>
        </w:tc>
        <w:tc>
          <w:tcPr>
            <w:tcW w:w="10869" w:type="dxa"/>
            <w:tcBorders>
              <w:top w:val="single" w:sz="4" w:space="0" w:color="auto"/>
              <w:left w:val="single" w:sz="4" w:space="0" w:color="auto"/>
              <w:bottom w:val="single" w:sz="4" w:space="0" w:color="auto"/>
            </w:tcBorders>
            <w:shd w:val="clear" w:color="auto" w:fill="CCFFFF"/>
          </w:tcPr>
          <w:p w14:paraId="60D296CD" w14:textId="77777777" w:rsidR="003872A3" w:rsidRPr="006D023E" w:rsidRDefault="003872A3" w:rsidP="003872A3">
            <w:pPr>
              <w:rPr>
                <w:rFonts w:ascii="Arial" w:hAnsi="Arial" w:cs="Arial"/>
                <w:b/>
                <w:bCs/>
                <w:lang w:val="es-BO"/>
              </w:rPr>
            </w:pPr>
          </w:p>
          <w:p w14:paraId="09F00E5E" w14:textId="77777777" w:rsidR="003872A3" w:rsidRPr="006D023E" w:rsidRDefault="003872A3" w:rsidP="003872A3">
            <w:pPr>
              <w:rPr>
                <w:rFonts w:ascii="Arial" w:hAnsi="Arial" w:cs="Arial"/>
                <w:b/>
                <w:bCs/>
                <w:lang w:val="es-BO"/>
              </w:rPr>
            </w:pPr>
            <w:r w:rsidRPr="006D023E">
              <w:rPr>
                <w:rFonts w:ascii="Arial" w:hAnsi="Arial" w:cs="Arial"/>
                <w:b/>
                <w:bCs/>
                <w:lang w:val="es-BO"/>
              </w:rPr>
              <w:t xml:space="preserve">Output 1.1 </w:t>
            </w:r>
          </w:p>
          <w:p w14:paraId="5963E218" w14:textId="77777777" w:rsidR="003872A3" w:rsidRPr="006D023E" w:rsidRDefault="003872A3" w:rsidP="003872A3">
            <w:pPr>
              <w:rPr>
                <w:rFonts w:ascii="Arial" w:hAnsi="Arial" w:cs="Arial"/>
                <w:sz w:val="16"/>
                <w:szCs w:val="16"/>
                <w:lang w:val="es-BO"/>
              </w:rPr>
            </w:pPr>
          </w:p>
          <w:p w14:paraId="67E5AA87" w14:textId="77777777" w:rsidR="003872A3" w:rsidRPr="006D023E" w:rsidRDefault="003872A3" w:rsidP="003872A3">
            <w:pPr>
              <w:rPr>
                <w:rFonts w:ascii="Arial" w:hAnsi="Arial" w:cs="Arial"/>
                <w:sz w:val="16"/>
                <w:szCs w:val="16"/>
                <w:lang w:val="es-BO"/>
              </w:rPr>
            </w:pPr>
            <w:r w:rsidRPr="006D023E">
              <w:rPr>
                <w:rFonts w:ascii="Arial" w:hAnsi="Arial" w:cs="Arial"/>
                <w:sz w:val="16"/>
                <w:szCs w:val="16"/>
                <w:lang w:val="es-BO"/>
              </w:rPr>
              <w:t>Espacios de diálogo sectorial y ciudadano para la superación de conflictos e identificación de intereses comunes, generan un diagnóstico para el reencuentro nacional.</w:t>
            </w:r>
          </w:p>
          <w:p w14:paraId="70CBE7E3" w14:textId="77777777" w:rsidR="003872A3" w:rsidRPr="006D023E" w:rsidRDefault="003872A3" w:rsidP="003872A3">
            <w:pPr>
              <w:rPr>
                <w:rFonts w:ascii="Arial" w:hAnsi="Arial" w:cs="Arial"/>
                <w:sz w:val="16"/>
                <w:szCs w:val="16"/>
                <w:lang w:val="es-BO"/>
              </w:rPr>
            </w:pPr>
          </w:p>
          <w:p w14:paraId="598BF06A" w14:textId="77777777" w:rsidR="003872A3" w:rsidRPr="00F90B88" w:rsidRDefault="003872A3" w:rsidP="003872A3">
            <w:pPr>
              <w:rPr>
                <w:rFonts w:ascii="Arial" w:hAnsi="Arial" w:cs="Arial"/>
                <w:strike/>
                <w:sz w:val="16"/>
                <w:szCs w:val="16"/>
                <w:lang w:val="es-BO"/>
              </w:rPr>
            </w:pPr>
          </w:p>
        </w:tc>
      </w:tr>
      <w:tr w:rsidR="003872A3" w:rsidRPr="00347BA8" w14:paraId="64B208A1" w14:textId="77777777" w:rsidTr="003872A3">
        <w:trPr>
          <w:trHeight w:val="1472"/>
        </w:trPr>
        <w:tc>
          <w:tcPr>
            <w:tcW w:w="2734" w:type="dxa"/>
            <w:vMerge/>
            <w:tcBorders>
              <w:bottom w:val="single" w:sz="4" w:space="0" w:color="auto"/>
              <w:right w:val="single" w:sz="4" w:space="0" w:color="auto"/>
            </w:tcBorders>
          </w:tcPr>
          <w:p w14:paraId="6AFCFBE9" w14:textId="77777777" w:rsidR="003872A3" w:rsidRPr="006D023E" w:rsidRDefault="003872A3" w:rsidP="003872A3">
            <w:pPr>
              <w:rPr>
                <w:rFonts w:ascii="Arial" w:hAnsi="Arial" w:cs="Arial"/>
                <w:sz w:val="16"/>
                <w:szCs w:val="16"/>
                <w:lang w:val="es-AR"/>
              </w:rPr>
            </w:pPr>
          </w:p>
        </w:tc>
        <w:tc>
          <w:tcPr>
            <w:tcW w:w="10869" w:type="dxa"/>
            <w:tcBorders>
              <w:left w:val="single" w:sz="4" w:space="0" w:color="auto"/>
              <w:bottom w:val="single" w:sz="4" w:space="0" w:color="auto"/>
            </w:tcBorders>
            <w:shd w:val="clear" w:color="auto" w:fill="CCFFFF"/>
          </w:tcPr>
          <w:p w14:paraId="06590DDD" w14:textId="77777777" w:rsidR="003872A3" w:rsidRPr="006D023E" w:rsidRDefault="003872A3" w:rsidP="003872A3">
            <w:pPr>
              <w:rPr>
                <w:rFonts w:ascii="Arial" w:hAnsi="Arial" w:cs="Arial"/>
                <w:sz w:val="16"/>
                <w:szCs w:val="16"/>
                <w:lang w:val="es-AR"/>
              </w:rPr>
            </w:pPr>
          </w:p>
          <w:p w14:paraId="21758046" w14:textId="77777777" w:rsidR="003872A3" w:rsidRPr="006D023E" w:rsidRDefault="003872A3" w:rsidP="003872A3">
            <w:pPr>
              <w:rPr>
                <w:rFonts w:ascii="Arial" w:hAnsi="Arial" w:cs="Arial"/>
                <w:b/>
                <w:bCs/>
                <w:lang w:val="es-AR"/>
              </w:rPr>
            </w:pPr>
            <w:r w:rsidRPr="006D023E">
              <w:rPr>
                <w:rFonts w:ascii="Arial" w:hAnsi="Arial" w:cs="Arial"/>
                <w:b/>
                <w:bCs/>
                <w:lang w:val="es-AR"/>
              </w:rPr>
              <w:t>Output 1.2</w:t>
            </w:r>
          </w:p>
          <w:p w14:paraId="33C6BE9E" w14:textId="77777777" w:rsidR="003872A3" w:rsidRPr="006D023E" w:rsidRDefault="003872A3" w:rsidP="003872A3">
            <w:pPr>
              <w:rPr>
                <w:rFonts w:ascii="Arial" w:hAnsi="Arial" w:cs="Arial"/>
                <w:b/>
                <w:bCs/>
                <w:lang w:val="es-AR"/>
              </w:rPr>
            </w:pPr>
          </w:p>
          <w:p w14:paraId="6A8B8E49" w14:textId="77777777" w:rsidR="003872A3" w:rsidRPr="006D023E" w:rsidRDefault="003872A3" w:rsidP="003872A3">
            <w:pPr>
              <w:rPr>
                <w:rFonts w:ascii="Arial" w:hAnsi="Arial" w:cs="Arial"/>
                <w:sz w:val="16"/>
                <w:szCs w:val="16"/>
                <w:lang w:val="es-BO"/>
              </w:rPr>
            </w:pPr>
            <w:bookmarkStart w:id="3" w:name="_Hlk89349926"/>
            <w:bookmarkStart w:id="4" w:name="_Hlk89252763"/>
            <w:bookmarkStart w:id="5" w:name="_Hlk89347690"/>
            <w:r w:rsidRPr="006D023E">
              <w:rPr>
                <w:rFonts w:ascii="Arial" w:hAnsi="Arial" w:cs="Arial"/>
                <w:sz w:val="16"/>
                <w:szCs w:val="16"/>
                <w:lang w:val="es-BO"/>
              </w:rPr>
              <w:t>Necesidades y demandas de los grupos de mujeres son integradas a las Conversaciones para el Futuro de Bolivia, a través de actoras cave en la prevención de posibles conflictos y la reconstrucción del tejido social y consolidación de la paz</w:t>
            </w:r>
            <w:bookmarkEnd w:id="3"/>
            <w:r w:rsidRPr="006D023E">
              <w:rPr>
                <w:rFonts w:ascii="Arial" w:hAnsi="Arial" w:cs="Arial"/>
                <w:sz w:val="16"/>
                <w:szCs w:val="16"/>
                <w:lang w:val="es-BO"/>
              </w:rPr>
              <w:t>.</w:t>
            </w:r>
            <w:bookmarkEnd w:id="4"/>
            <w:r w:rsidRPr="006D023E">
              <w:rPr>
                <w:rFonts w:ascii="Arial" w:hAnsi="Arial" w:cs="Arial"/>
                <w:sz w:val="16"/>
                <w:szCs w:val="16"/>
                <w:lang w:val="es-BO"/>
              </w:rPr>
              <w:t xml:space="preserve"> </w:t>
            </w:r>
          </w:p>
          <w:bookmarkEnd w:id="5"/>
          <w:p w14:paraId="06DE6D06" w14:textId="77777777" w:rsidR="003872A3" w:rsidRPr="006D023E" w:rsidRDefault="003872A3" w:rsidP="003872A3">
            <w:pPr>
              <w:rPr>
                <w:rFonts w:ascii="Arial" w:hAnsi="Arial" w:cs="Arial"/>
                <w:sz w:val="16"/>
                <w:szCs w:val="16"/>
                <w:lang w:val="es-BO"/>
              </w:rPr>
            </w:pPr>
          </w:p>
          <w:p w14:paraId="1E09453D" w14:textId="77777777" w:rsidR="003872A3" w:rsidRPr="00F90B88" w:rsidRDefault="003872A3" w:rsidP="003872A3">
            <w:pPr>
              <w:rPr>
                <w:rFonts w:ascii="Arial" w:hAnsi="Arial" w:cs="Arial"/>
                <w:sz w:val="16"/>
                <w:szCs w:val="16"/>
                <w:lang w:val="es-BO"/>
              </w:rPr>
            </w:pPr>
          </w:p>
        </w:tc>
      </w:tr>
      <w:tr w:rsidR="003872A3" w:rsidRPr="001E7317" w14:paraId="08C91C03" w14:textId="77777777" w:rsidTr="003872A3">
        <w:trPr>
          <w:trHeight w:val="990"/>
        </w:trPr>
        <w:tc>
          <w:tcPr>
            <w:tcW w:w="2734" w:type="dxa"/>
            <w:vMerge/>
            <w:tcBorders>
              <w:right w:val="single" w:sz="4" w:space="0" w:color="auto"/>
            </w:tcBorders>
            <w:shd w:val="clear" w:color="auto" w:fill="FFFF99"/>
          </w:tcPr>
          <w:p w14:paraId="1D01EFAB" w14:textId="77777777" w:rsidR="003872A3" w:rsidRPr="006D023E" w:rsidRDefault="003872A3" w:rsidP="003872A3">
            <w:pPr>
              <w:rPr>
                <w:rFonts w:ascii="Arial" w:hAnsi="Arial" w:cs="Arial"/>
                <w:sz w:val="16"/>
                <w:szCs w:val="16"/>
                <w:lang w:val="es-AR"/>
              </w:rPr>
            </w:pPr>
          </w:p>
        </w:tc>
        <w:tc>
          <w:tcPr>
            <w:tcW w:w="10869" w:type="dxa"/>
            <w:tcBorders>
              <w:left w:val="single" w:sz="4" w:space="0" w:color="auto"/>
            </w:tcBorders>
            <w:shd w:val="clear" w:color="auto" w:fill="CCFFFF"/>
          </w:tcPr>
          <w:p w14:paraId="6E542B2A" w14:textId="77777777" w:rsidR="003872A3" w:rsidRPr="006D023E" w:rsidRDefault="003872A3" w:rsidP="003872A3">
            <w:pPr>
              <w:rPr>
                <w:rFonts w:ascii="Arial" w:hAnsi="Arial" w:cs="Arial"/>
                <w:b/>
                <w:bCs/>
                <w:lang w:val="es-BO"/>
              </w:rPr>
            </w:pPr>
            <w:r w:rsidRPr="006D023E">
              <w:rPr>
                <w:rFonts w:ascii="Arial" w:hAnsi="Arial" w:cs="Arial"/>
                <w:b/>
                <w:bCs/>
                <w:lang w:val="es-BO"/>
              </w:rPr>
              <w:t>OUTPUT 1.3</w:t>
            </w:r>
          </w:p>
          <w:p w14:paraId="2E08E55E" w14:textId="77777777" w:rsidR="003872A3" w:rsidRPr="006D023E" w:rsidRDefault="003872A3" w:rsidP="003872A3">
            <w:pPr>
              <w:rPr>
                <w:rFonts w:ascii="Arial" w:hAnsi="Arial" w:cs="Arial"/>
                <w:sz w:val="16"/>
                <w:szCs w:val="16"/>
                <w:lang w:val="es-BO"/>
              </w:rPr>
            </w:pPr>
          </w:p>
          <w:p w14:paraId="26540B69" w14:textId="77777777" w:rsidR="003872A3" w:rsidRPr="006D023E" w:rsidRDefault="003872A3" w:rsidP="003872A3">
            <w:pPr>
              <w:rPr>
                <w:rFonts w:ascii="Arial" w:hAnsi="Arial" w:cs="Arial"/>
                <w:sz w:val="16"/>
                <w:szCs w:val="16"/>
                <w:lang w:val="es-BO"/>
              </w:rPr>
            </w:pPr>
            <w:r w:rsidRPr="006D023E">
              <w:rPr>
                <w:rFonts w:ascii="Arial" w:hAnsi="Arial" w:cs="Arial"/>
                <w:sz w:val="16"/>
                <w:szCs w:val="16"/>
                <w:lang w:val="es-BO"/>
              </w:rPr>
              <w:t xml:space="preserve">Se promueve la cohesión social y la paz a través de diálogos y mecanismos de fomento de la confianza entre actores públicos y de la sociedad civil. </w:t>
            </w:r>
          </w:p>
          <w:p w14:paraId="014680D5" w14:textId="77777777" w:rsidR="003872A3" w:rsidRPr="006D023E" w:rsidRDefault="003872A3" w:rsidP="003872A3">
            <w:pPr>
              <w:rPr>
                <w:rFonts w:ascii="Arial" w:hAnsi="Arial" w:cs="Arial"/>
                <w:strike/>
                <w:sz w:val="16"/>
                <w:szCs w:val="16"/>
                <w:lang w:val="es-BO"/>
              </w:rPr>
            </w:pPr>
          </w:p>
        </w:tc>
      </w:tr>
      <w:tr w:rsidR="003872A3" w:rsidRPr="00347BA8" w14:paraId="1F95F261" w14:textId="77777777" w:rsidTr="003872A3">
        <w:trPr>
          <w:trHeight w:val="1030"/>
        </w:trPr>
        <w:tc>
          <w:tcPr>
            <w:tcW w:w="2734" w:type="dxa"/>
            <w:vMerge/>
            <w:tcBorders>
              <w:right w:val="single" w:sz="4" w:space="0" w:color="auto"/>
            </w:tcBorders>
            <w:shd w:val="clear" w:color="auto" w:fill="FFFF99"/>
          </w:tcPr>
          <w:p w14:paraId="26444E26" w14:textId="77777777" w:rsidR="003872A3" w:rsidRPr="006D023E" w:rsidRDefault="003872A3" w:rsidP="003872A3">
            <w:pPr>
              <w:rPr>
                <w:rFonts w:ascii="Arial" w:hAnsi="Arial" w:cs="Arial"/>
                <w:sz w:val="16"/>
                <w:szCs w:val="16"/>
                <w:lang w:val="es-AR"/>
              </w:rPr>
            </w:pPr>
          </w:p>
        </w:tc>
        <w:tc>
          <w:tcPr>
            <w:tcW w:w="10869" w:type="dxa"/>
            <w:tcBorders>
              <w:left w:val="single" w:sz="4" w:space="0" w:color="auto"/>
            </w:tcBorders>
            <w:shd w:val="clear" w:color="auto" w:fill="CCFFFF"/>
          </w:tcPr>
          <w:p w14:paraId="2576C97B" w14:textId="77777777" w:rsidR="003872A3" w:rsidRPr="006D023E" w:rsidRDefault="003872A3" w:rsidP="003872A3">
            <w:pPr>
              <w:rPr>
                <w:rFonts w:ascii="Arial" w:hAnsi="Arial" w:cs="Arial"/>
                <w:sz w:val="16"/>
                <w:szCs w:val="16"/>
                <w:lang w:val="es-BO"/>
              </w:rPr>
            </w:pPr>
          </w:p>
          <w:p w14:paraId="591C4252" w14:textId="77777777" w:rsidR="003872A3" w:rsidRPr="006D023E" w:rsidRDefault="003872A3" w:rsidP="003872A3">
            <w:pPr>
              <w:rPr>
                <w:rFonts w:ascii="Arial" w:hAnsi="Arial" w:cs="Arial"/>
                <w:b/>
                <w:bCs/>
                <w:lang w:val="es-BO"/>
              </w:rPr>
            </w:pPr>
            <w:r w:rsidRPr="006D023E">
              <w:rPr>
                <w:rFonts w:ascii="Arial" w:hAnsi="Arial" w:cs="Arial"/>
                <w:b/>
                <w:bCs/>
                <w:lang w:val="es-BO"/>
              </w:rPr>
              <w:t>OUTPUT 1.4</w:t>
            </w:r>
          </w:p>
          <w:p w14:paraId="2C2922B0" w14:textId="77777777" w:rsidR="003872A3" w:rsidRPr="006D023E" w:rsidRDefault="003872A3" w:rsidP="003872A3">
            <w:pPr>
              <w:rPr>
                <w:rFonts w:ascii="Arial" w:hAnsi="Arial" w:cs="Arial"/>
                <w:sz w:val="16"/>
                <w:szCs w:val="16"/>
                <w:lang w:val="es-BO"/>
              </w:rPr>
            </w:pPr>
          </w:p>
          <w:p w14:paraId="41248278" w14:textId="77777777" w:rsidR="003872A3" w:rsidRPr="006D023E" w:rsidRDefault="003872A3" w:rsidP="003872A3">
            <w:pPr>
              <w:rPr>
                <w:rFonts w:ascii="Arial" w:hAnsi="Arial" w:cs="Arial"/>
                <w:sz w:val="16"/>
                <w:szCs w:val="16"/>
                <w:lang w:val="es-BO"/>
              </w:rPr>
            </w:pPr>
            <w:r w:rsidRPr="006D023E">
              <w:rPr>
                <w:rFonts w:ascii="Arial" w:hAnsi="Arial" w:cs="Arial"/>
                <w:sz w:val="16"/>
                <w:szCs w:val="16"/>
                <w:lang w:val="es-BO"/>
              </w:rPr>
              <w:t>Promotores para la construcción de paz y los derechos humanos y monitoreo de conflictos fortalecen la cohesión social.</w:t>
            </w:r>
          </w:p>
          <w:p w14:paraId="30AE08D7" w14:textId="77777777" w:rsidR="003872A3" w:rsidRPr="006D023E" w:rsidRDefault="003872A3" w:rsidP="003872A3">
            <w:pPr>
              <w:rPr>
                <w:rFonts w:ascii="Arial" w:hAnsi="Arial" w:cs="Arial"/>
                <w:sz w:val="16"/>
                <w:szCs w:val="16"/>
                <w:lang w:val="es-BO"/>
              </w:rPr>
            </w:pPr>
          </w:p>
        </w:tc>
      </w:tr>
    </w:tbl>
    <w:p w14:paraId="495D3261" w14:textId="77777777" w:rsidR="003872A3" w:rsidRPr="003872A3" w:rsidRDefault="003872A3">
      <w:pPr>
        <w:rPr>
          <w:lang w:val="es-BO"/>
        </w:rPr>
      </w:pPr>
    </w:p>
    <w:tbl>
      <w:tblPr>
        <w:tblpPr w:leftFromText="180" w:rightFromText="180" w:vertAnchor="page" w:horzAnchor="margin" w:tblpY="2161"/>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10869"/>
      </w:tblGrid>
      <w:tr w:rsidR="003872A3" w:rsidRPr="00347BA8" w14:paraId="6E7068BB" w14:textId="77777777" w:rsidTr="00103804">
        <w:trPr>
          <w:trHeight w:val="207"/>
        </w:trPr>
        <w:tc>
          <w:tcPr>
            <w:tcW w:w="2734" w:type="dxa"/>
            <w:vMerge w:val="restart"/>
            <w:shd w:val="clear" w:color="auto" w:fill="FFFF99"/>
          </w:tcPr>
          <w:p w14:paraId="364C9568" w14:textId="77777777" w:rsidR="003872A3" w:rsidRPr="006D023E" w:rsidRDefault="003872A3" w:rsidP="00103804">
            <w:pPr>
              <w:rPr>
                <w:rFonts w:ascii="Arial" w:hAnsi="Arial" w:cs="Arial"/>
                <w:b/>
                <w:bCs/>
                <w:lang w:val="es-AR"/>
              </w:rPr>
            </w:pPr>
            <w:r w:rsidRPr="006D023E">
              <w:rPr>
                <w:rFonts w:ascii="Arial" w:hAnsi="Arial" w:cs="Arial"/>
                <w:b/>
                <w:bCs/>
                <w:lang w:val="es-AR"/>
              </w:rPr>
              <w:t>Outcome 2:</w:t>
            </w:r>
          </w:p>
          <w:p w14:paraId="330C915F" w14:textId="77777777" w:rsidR="003872A3" w:rsidRPr="006D023E" w:rsidRDefault="003872A3" w:rsidP="00103804">
            <w:pPr>
              <w:rPr>
                <w:rFonts w:ascii="Arial" w:hAnsi="Arial" w:cs="Arial"/>
                <w:sz w:val="16"/>
                <w:szCs w:val="16"/>
                <w:lang w:val="es-AR"/>
              </w:rPr>
            </w:pPr>
          </w:p>
          <w:p w14:paraId="0431B425" w14:textId="77777777" w:rsidR="003872A3" w:rsidRPr="006D023E" w:rsidRDefault="003872A3" w:rsidP="00103804">
            <w:pPr>
              <w:rPr>
                <w:rFonts w:ascii="Arial" w:hAnsi="Arial" w:cs="Arial"/>
                <w:sz w:val="18"/>
                <w:szCs w:val="18"/>
                <w:lang w:val="es-AR"/>
              </w:rPr>
            </w:pPr>
            <w:r w:rsidRPr="006D023E">
              <w:rPr>
                <w:rFonts w:ascii="Arial" w:hAnsi="Arial" w:cs="Arial"/>
                <w:b/>
                <w:bCs/>
                <w:sz w:val="18"/>
                <w:szCs w:val="18"/>
                <w:lang w:val="es-AR"/>
              </w:rPr>
              <w:t>Conflictos vinculados al proceso electoral son prevenidos, manejados de manera pacífica y canalizados a las autoridades competentes</w:t>
            </w:r>
          </w:p>
        </w:tc>
        <w:tc>
          <w:tcPr>
            <w:tcW w:w="10869" w:type="dxa"/>
            <w:shd w:val="clear" w:color="auto" w:fill="E7E6E6" w:themeFill="background2"/>
          </w:tcPr>
          <w:p w14:paraId="01D89FA0" w14:textId="77777777" w:rsidR="003872A3" w:rsidRPr="006D023E" w:rsidRDefault="003872A3" w:rsidP="00103804">
            <w:pPr>
              <w:rPr>
                <w:rFonts w:ascii="Arial" w:hAnsi="Arial" w:cs="Arial"/>
                <w:sz w:val="16"/>
                <w:szCs w:val="16"/>
                <w:lang w:val="es-AR"/>
              </w:rPr>
            </w:pPr>
          </w:p>
        </w:tc>
      </w:tr>
      <w:tr w:rsidR="003872A3" w:rsidRPr="001E7317" w14:paraId="7FAC9D58" w14:textId="77777777" w:rsidTr="00103804">
        <w:trPr>
          <w:trHeight w:val="828"/>
        </w:trPr>
        <w:tc>
          <w:tcPr>
            <w:tcW w:w="2734" w:type="dxa"/>
            <w:vMerge/>
            <w:tcBorders>
              <w:bottom w:val="single" w:sz="4" w:space="0" w:color="auto"/>
            </w:tcBorders>
          </w:tcPr>
          <w:p w14:paraId="696EC332" w14:textId="77777777" w:rsidR="003872A3" w:rsidRPr="006D023E" w:rsidRDefault="003872A3" w:rsidP="00103804">
            <w:pPr>
              <w:rPr>
                <w:rFonts w:ascii="Arial" w:hAnsi="Arial" w:cs="Arial"/>
                <w:sz w:val="16"/>
                <w:szCs w:val="16"/>
                <w:lang w:val="es-BO"/>
              </w:rPr>
            </w:pPr>
          </w:p>
        </w:tc>
        <w:tc>
          <w:tcPr>
            <w:tcW w:w="10869" w:type="dxa"/>
            <w:tcBorders>
              <w:bottom w:val="single" w:sz="4" w:space="0" w:color="auto"/>
            </w:tcBorders>
            <w:shd w:val="clear" w:color="auto" w:fill="CCFFFF"/>
          </w:tcPr>
          <w:p w14:paraId="59435045" w14:textId="77777777" w:rsidR="003872A3" w:rsidRPr="006D023E" w:rsidRDefault="003872A3" w:rsidP="00103804">
            <w:pPr>
              <w:rPr>
                <w:rFonts w:ascii="Arial" w:hAnsi="Arial" w:cs="Arial"/>
                <w:b/>
                <w:bCs/>
                <w:lang w:val="es-AR"/>
              </w:rPr>
            </w:pPr>
            <w:r w:rsidRPr="006D023E">
              <w:rPr>
                <w:rFonts w:ascii="Arial" w:hAnsi="Arial" w:cs="Arial"/>
                <w:b/>
                <w:bCs/>
                <w:lang w:val="es-AR"/>
              </w:rPr>
              <w:t xml:space="preserve">Output 2.1 </w:t>
            </w:r>
          </w:p>
          <w:p w14:paraId="066B519E" w14:textId="77777777" w:rsidR="003872A3" w:rsidRPr="006D023E" w:rsidRDefault="003872A3" w:rsidP="00103804">
            <w:pPr>
              <w:rPr>
                <w:rFonts w:ascii="Arial" w:hAnsi="Arial" w:cs="Arial"/>
                <w:sz w:val="16"/>
                <w:szCs w:val="16"/>
                <w:lang w:val="es-AR"/>
              </w:rPr>
            </w:pPr>
          </w:p>
          <w:p w14:paraId="5E26D91D" w14:textId="77777777" w:rsidR="003872A3" w:rsidRPr="006D023E" w:rsidRDefault="003872A3" w:rsidP="00103804">
            <w:pPr>
              <w:rPr>
                <w:rFonts w:ascii="Arial" w:hAnsi="Arial" w:cs="Arial"/>
                <w:bCs/>
                <w:iCs/>
                <w:sz w:val="16"/>
                <w:szCs w:val="16"/>
                <w:lang w:val="es-AR"/>
              </w:rPr>
            </w:pPr>
            <w:r w:rsidRPr="006D023E">
              <w:rPr>
                <w:rFonts w:ascii="Arial" w:hAnsi="Arial" w:cs="Arial"/>
                <w:bCs/>
                <w:iCs/>
                <w:sz w:val="16"/>
                <w:szCs w:val="16"/>
                <w:lang w:val="es-AR"/>
              </w:rPr>
              <w:t>Mesas de diálogo entre el TSE/TED y las organizaciones políticas a nivel nacional y departamental realizadas</w:t>
            </w:r>
          </w:p>
          <w:p w14:paraId="136408A7" w14:textId="77777777" w:rsidR="003872A3" w:rsidRPr="006D023E" w:rsidRDefault="003872A3" w:rsidP="00103804">
            <w:pPr>
              <w:rPr>
                <w:rFonts w:ascii="Arial" w:hAnsi="Arial" w:cs="Arial"/>
                <w:sz w:val="16"/>
                <w:szCs w:val="16"/>
                <w:lang w:val="es-BO"/>
              </w:rPr>
            </w:pPr>
          </w:p>
        </w:tc>
      </w:tr>
      <w:tr w:rsidR="003872A3" w:rsidRPr="001E7317" w14:paraId="68B792B6" w14:textId="77777777" w:rsidTr="00103804">
        <w:trPr>
          <w:trHeight w:val="1012"/>
        </w:trPr>
        <w:tc>
          <w:tcPr>
            <w:tcW w:w="2734" w:type="dxa"/>
            <w:vMerge/>
            <w:tcBorders>
              <w:bottom w:val="single" w:sz="4" w:space="0" w:color="auto"/>
            </w:tcBorders>
          </w:tcPr>
          <w:p w14:paraId="1C1D3F65" w14:textId="77777777" w:rsidR="003872A3" w:rsidRPr="006D023E" w:rsidRDefault="003872A3" w:rsidP="00103804">
            <w:pPr>
              <w:rPr>
                <w:rFonts w:ascii="Arial" w:hAnsi="Arial" w:cs="Arial"/>
                <w:sz w:val="16"/>
                <w:szCs w:val="16"/>
                <w:lang w:val="es-AR"/>
              </w:rPr>
            </w:pPr>
          </w:p>
        </w:tc>
        <w:tc>
          <w:tcPr>
            <w:tcW w:w="10869" w:type="dxa"/>
            <w:tcBorders>
              <w:bottom w:val="single" w:sz="4" w:space="0" w:color="auto"/>
            </w:tcBorders>
            <w:shd w:val="clear" w:color="auto" w:fill="CCFFFF"/>
          </w:tcPr>
          <w:p w14:paraId="2915B413" w14:textId="77777777" w:rsidR="003872A3" w:rsidRPr="006D023E" w:rsidRDefault="003872A3" w:rsidP="00103804">
            <w:pPr>
              <w:rPr>
                <w:rFonts w:ascii="Arial" w:hAnsi="Arial" w:cs="Arial"/>
                <w:b/>
                <w:bCs/>
                <w:lang w:val="es-AR"/>
              </w:rPr>
            </w:pPr>
            <w:r w:rsidRPr="006D023E">
              <w:rPr>
                <w:rFonts w:ascii="Arial" w:hAnsi="Arial" w:cs="Arial"/>
                <w:b/>
                <w:bCs/>
                <w:lang w:val="es-AR"/>
              </w:rPr>
              <w:t>Output 2.2</w:t>
            </w:r>
          </w:p>
          <w:p w14:paraId="40AA0116" w14:textId="77777777" w:rsidR="003872A3" w:rsidRPr="006D023E" w:rsidRDefault="003872A3" w:rsidP="00103804">
            <w:pPr>
              <w:rPr>
                <w:rFonts w:ascii="Arial" w:hAnsi="Arial" w:cs="Arial"/>
                <w:sz w:val="16"/>
                <w:szCs w:val="16"/>
                <w:lang w:val="es-AR"/>
              </w:rPr>
            </w:pPr>
          </w:p>
          <w:p w14:paraId="54F88E12" w14:textId="77777777" w:rsidR="003872A3" w:rsidRPr="006D023E" w:rsidRDefault="003872A3" w:rsidP="00103804">
            <w:pPr>
              <w:rPr>
                <w:rFonts w:ascii="Arial" w:hAnsi="Arial" w:cs="Arial"/>
                <w:sz w:val="16"/>
                <w:szCs w:val="16"/>
                <w:lang w:val="es-BO"/>
              </w:rPr>
            </w:pPr>
            <w:r w:rsidRPr="006D023E">
              <w:rPr>
                <w:rFonts w:ascii="Arial" w:hAnsi="Arial" w:cs="Arial"/>
                <w:sz w:val="16"/>
                <w:szCs w:val="16"/>
                <w:lang w:val="es-AR"/>
              </w:rPr>
              <w:t xml:space="preserve">Mesas de dialogo del OEP con Organizaciones de Sociedad Civil, priorizando zonas sensibles al conflicto (El Alto, La Paz, Sacaba/Chapare, Cochabamba, Yapacaní, Santa Cruz, Potosí, Sucre.)  realizadas. </w:t>
            </w:r>
          </w:p>
          <w:p w14:paraId="5E6F23A6" w14:textId="77777777" w:rsidR="003872A3" w:rsidRPr="006D023E" w:rsidRDefault="003872A3" w:rsidP="00103804">
            <w:pPr>
              <w:rPr>
                <w:rFonts w:ascii="Arial" w:hAnsi="Arial" w:cs="Arial"/>
                <w:sz w:val="16"/>
                <w:szCs w:val="16"/>
                <w:lang w:val="es-AR"/>
              </w:rPr>
            </w:pPr>
          </w:p>
        </w:tc>
      </w:tr>
      <w:tr w:rsidR="003872A3" w:rsidRPr="00347BA8" w14:paraId="0561F66C" w14:textId="77777777" w:rsidTr="00103804">
        <w:trPr>
          <w:trHeight w:val="1130"/>
        </w:trPr>
        <w:tc>
          <w:tcPr>
            <w:tcW w:w="2734" w:type="dxa"/>
            <w:vMerge/>
            <w:tcBorders>
              <w:bottom w:val="single" w:sz="4" w:space="0" w:color="auto"/>
            </w:tcBorders>
          </w:tcPr>
          <w:p w14:paraId="6584302C" w14:textId="77777777" w:rsidR="003872A3" w:rsidRPr="00347BA8" w:rsidRDefault="003872A3" w:rsidP="00103804">
            <w:pPr>
              <w:rPr>
                <w:rFonts w:ascii="Arial" w:hAnsi="Arial" w:cs="Arial"/>
                <w:sz w:val="16"/>
                <w:szCs w:val="16"/>
                <w:lang w:val="es-BO"/>
              </w:rPr>
            </w:pPr>
          </w:p>
        </w:tc>
        <w:tc>
          <w:tcPr>
            <w:tcW w:w="10869" w:type="dxa"/>
            <w:tcBorders>
              <w:bottom w:val="single" w:sz="4" w:space="0" w:color="auto"/>
            </w:tcBorders>
            <w:shd w:val="clear" w:color="auto" w:fill="CCFFFF"/>
          </w:tcPr>
          <w:p w14:paraId="1B3902F2" w14:textId="77777777" w:rsidR="003872A3" w:rsidRPr="006D023E" w:rsidRDefault="003872A3" w:rsidP="00103804">
            <w:pPr>
              <w:rPr>
                <w:rFonts w:ascii="Arial" w:hAnsi="Arial" w:cs="Arial"/>
                <w:b/>
                <w:bCs/>
                <w:lang w:val="es-AR"/>
              </w:rPr>
            </w:pPr>
            <w:r w:rsidRPr="006D023E">
              <w:rPr>
                <w:rFonts w:ascii="Arial" w:hAnsi="Arial" w:cs="Arial"/>
                <w:b/>
                <w:bCs/>
                <w:lang w:val="es-AR"/>
              </w:rPr>
              <w:t xml:space="preserve">Output 2.3 </w:t>
            </w:r>
          </w:p>
          <w:p w14:paraId="7532B429" w14:textId="77777777" w:rsidR="003872A3" w:rsidRPr="006D023E" w:rsidRDefault="003872A3" w:rsidP="00103804">
            <w:pPr>
              <w:rPr>
                <w:rFonts w:ascii="Arial" w:hAnsi="Arial" w:cs="Arial"/>
                <w:b/>
                <w:bCs/>
                <w:sz w:val="16"/>
                <w:szCs w:val="16"/>
                <w:lang w:val="es-AR"/>
              </w:rPr>
            </w:pPr>
          </w:p>
          <w:p w14:paraId="35367637" w14:textId="77777777" w:rsidR="003872A3" w:rsidRPr="006D023E" w:rsidRDefault="003872A3" w:rsidP="00103804">
            <w:pPr>
              <w:rPr>
                <w:rFonts w:ascii="Arial" w:hAnsi="Arial" w:cs="Arial"/>
                <w:b/>
                <w:bCs/>
                <w:sz w:val="16"/>
                <w:szCs w:val="16"/>
                <w:lang w:val="es-AR"/>
              </w:rPr>
            </w:pPr>
            <w:r w:rsidRPr="006D023E">
              <w:rPr>
                <w:rFonts w:ascii="Arial" w:hAnsi="Arial" w:cs="Arial"/>
                <w:sz w:val="16"/>
                <w:szCs w:val="16"/>
                <w:lang w:val="es-AR"/>
              </w:rPr>
              <w:t xml:space="preserve">Encuentros de diálogo democrático intra e inter partidarios de candidatas mujeres, jóvenes y de pueblos indígenas </w:t>
            </w:r>
            <w:r w:rsidRPr="006D023E">
              <w:rPr>
                <w:lang w:val="es-AR"/>
              </w:rPr>
              <w:t>que</w:t>
            </w:r>
            <w:r w:rsidRPr="006D023E">
              <w:rPr>
                <w:rFonts w:ascii="Arial" w:hAnsi="Arial" w:cs="Arial"/>
                <w:sz w:val="16"/>
                <w:szCs w:val="16"/>
                <w:lang w:val="es-AR"/>
              </w:rPr>
              <w:t xml:space="preserve"> generen acuerdos para impulsar y promover los derechos de las mujeres, jóvenes y pueblos indígenas.</w:t>
            </w:r>
          </w:p>
        </w:tc>
      </w:tr>
      <w:tr w:rsidR="003872A3" w:rsidRPr="00347BA8" w14:paraId="30DEAB24" w14:textId="77777777" w:rsidTr="00103804">
        <w:trPr>
          <w:trHeight w:val="184"/>
        </w:trPr>
        <w:tc>
          <w:tcPr>
            <w:tcW w:w="2734" w:type="dxa"/>
            <w:vMerge w:val="restart"/>
            <w:shd w:val="clear" w:color="auto" w:fill="FFFF99"/>
          </w:tcPr>
          <w:p w14:paraId="1A3749EE" w14:textId="77777777" w:rsidR="003872A3" w:rsidRPr="006D023E" w:rsidRDefault="003872A3" w:rsidP="00103804">
            <w:pPr>
              <w:rPr>
                <w:b/>
                <w:bCs/>
                <w:i/>
                <w:iCs/>
                <w:lang w:val="es-AR"/>
              </w:rPr>
            </w:pPr>
            <w:r w:rsidRPr="006D023E">
              <w:rPr>
                <w:rFonts w:ascii="Arial" w:hAnsi="Arial" w:cs="Arial"/>
                <w:b/>
                <w:bCs/>
                <w:lang w:val="es-AR"/>
              </w:rPr>
              <w:t xml:space="preserve">Outcome 3: </w:t>
            </w:r>
            <w:r w:rsidRPr="006D023E">
              <w:rPr>
                <w:b/>
                <w:bCs/>
                <w:i/>
                <w:iCs/>
                <w:lang w:val="es-AR"/>
              </w:rPr>
              <w:t xml:space="preserve"> </w:t>
            </w:r>
          </w:p>
          <w:p w14:paraId="561BE7E2" w14:textId="77777777" w:rsidR="003872A3" w:rsidRPr="006D023E" w:rsidRDefault="003872A3" w:rsidP="00103804">
            <w:pPr>
              <w:rPr>
                <w:b/>
                <w:bCs/>
                <w:i/>
                <w:iCs/>
                <w:lang w:val="es-AR"/>
              </w:rPr>
            </w:pPr>
          </w:p>
          <w:p w14:paraId="079B9A54" w14:textId="77777777" w:rsidR="003872A3" w:rsidRPr="006D023E" w:rsidRDefault="003872A3" w:rsidP="00103804">
            <w:pPr>
              <w:rPr>
                <w:rFonts w:ascii="Arial" w:hAnsi="Arial" w:cs="Arial"/>
                <w:sz w:val="18"/>
                <w:szCs w:val="18"/>
                <w:lang w:val="es-AR"/>
              </w:rPr>
            </w:pPr>
            <w:r w:rsidRPr="006D023E">
              <w:rPr>
                <w:rFonts w:ascii="Arial" w:hAnsi="Arial" w:cs="Arial"/>
                <w:b/>
                <w:bCs/>
                <w:sz w:val="18"/>
                <w:szCs w:val="18"/>
                <w:lang w:val="es-AR"/>
              </w:rPr>
              <w:t>El ejercicio de los derechos humanos, con especial atención a los civiles y políticos, es monitoreado efectivamente por actores locales e internacionales, y las elecciones se desarrollan libres de violencia, con especial atención a la violencia contra mujeres candidatas y votantes.</w:t>
            </w:r>
          </w:p>
          <w:p w14:paraId="777C3818" w14:textId="77777777" w:rsidR="003872A3" w:rsidRPr="006D023E" w:rsidRDefault="003872A3" w:rsidP="00103804">
            <w:pPr>
              <w:rPr>
                <w:rFonts w:ascii="Arial" w:hAnsi="Arial" w:cs="Arial"/>
                <w:sz w:val="16"/>
                <w:szCs w:val="16"/>
                <w:lang w:val="es-AR"/>
              </w:rPr>
            </w:pPr>
          </w:p>
        </w:tc>
        <w:tc>
          <w:tcPr>
            <w:tcW w:w="10869" w:type="dxa"/>
            <w:shd w:val="clear" w:color="auto" w:fill="E7E6E6" w:themeFill="background2"/>
          </w:tcPr>
          <w:p w14:paraId="7380D7AB" w14:textId="77777777" w:rsidR="003872A3" w:rsidRPr="006D023E" w:rsidRDefault="003872A3" w:rsidP="00103804">
            <w:pPr>
              <w:rPr>
                <w:rFonts w:ascii="Arial" w:hAnsi="Arial" w:cs="Arial"/>
                <w:sz w:val="16"/>
                <w:szCs w:val="16"/>
                <w:lang w:val="es-AR"/>
              </w:rPr>
            </w:pPr>
          </w:p>
        </w:tc>
      </w:tr>
      <w:tr w:rsidR="003872A3" w:rsidRPr="001E7317" w14:paraId="3D104EC9" w14:textId="77777777" w:rsidTr="00103804">
        <w:trPr>
          <w:trHeight w:val="1104"/>
        </w:trPr>
        <w:tc>
          <w:tcPr>
            <w:tcW w:w="2734" w:type="dxa"/>
            <w:vMerge/>
            <w:tcBorders>
              <w:bottom w:val="single" w:sz="4" w:space="0" w:color="auto"/>
            </w:tcBorders>
          </w:tcPr>
          <w:p w14:paraId="69584CD5" w14:textId="77777777" w:rsidR="003872A3" w:rsidRPr="00347BA8" w:rsidRDefault="003872A3" w:rsidP="00103804">
            <w:pPr>
              <w:rPr>
                <w:rFonts w:ascii="Arial" w:hAnsi="Arial" w:cs="Arial"/>
                <w:sz w:val="16"/>
                <w:szCs w:val="16"/>
                <w:lang w:val="es-BO"/>
              </w:rPr>
            </w:pPr>
          </w:p>
        </w:tc>
        <w:tc>
          <w:tcPr>
            <w:tcW w:w="10869" w:type="dxa"/>
            <w:tcBorders>
              <w:bottom w:val="single" w:sz="4" w:space="0" w:color="auto"/>
            </w:tcBorders>
            <w:shd w:val="clear" w:color="auto" w:fill="CCFFFF"/>
          </w:tcPr>
          <w:p w14:paraId="7B886F87" w14:textId="77777777" w:rsidR="003872A3" w:rsidRPr="006D023E" w:rsidRDefault="003872A3" w:rsidP="00103804">
            <w:pPr>
              <w:tabs>
                <w:tab w:val="left" w:pos="1680"/>
              </w:tabs>
              <w:rPr>
                <w:rFonts w:ascii="Arial" w:hAnsi="Arial" w:cs="Arial"/>
                <w:b/>
                <w:bCs/>
                <w:lang w:val="es-AR"/>
              </w:rPr>
            </w:pPr>
            <w:r w:rsidRPr="006D023E">
              <w:rPr>
                <w:rFonts w:ascii="Arial" w:hAnsi="Arial" w:cs="Arial"/>
                <w:b/>
                <w:bCs/>
                <w:lang w:val="es-AR"/>
              </w:rPr>
              <w:t>Output 3.1.</w:t>
            </w:r>
            <w:r w:rsidRPr="006D023E">
              <w:rPr>
                <w:rFonts w:ascii="Arial" w:hAnsi="Arial" w:cs="Arial"/>
                <w:b/>
                <w:bCs/>
                <w:lang w:val="es-AR"/>
              </w:rPr>
              <w:tab/>
            </w:r>
          </w:p>
          <w:p w14:paraId="3C2B7A51" w14:textId="77777777" w:rsidR="003872A3" w:rsidRPr="006D023E" w:rsidRDefault="003872A3" w:rsidP="00103804">
            <w:pPr>
              <w:tabs>
                <w:tab w:val="left" w:pos="1680"/>
              </w:tabs>
              <w:rPr>
                <w:rFonts w:ascii="Arial" w:hAnsi="Arial" w:cs="Arial"/>
                <w:b/>
                <w:bCs/>
                <w:lang w:val="es-AR"/>
              </w:rPr>
            </w:pPr>
          </w:p>
          <w:p w14:paraId="6B003B08" w14:textId="77777777" w:rsidR="003872A3" w:rsidRPr="006D023E" w:rsidRDefault="003872A3" w:rsidP="00103804">
            <w:pPr>
              <w:rPr>
                <w:rFonts w:ascii="Arial" w:hAnsi="Arial" w:cs="Arial"/>
                <w:sz w:val="16"/>
                <w:szCs w:val="16"/>
                <w:lang w:val="es-AR"/>
              </w:rPr>
            </w:pPr>
            <w:r w:rsidRPr="006D023E">
              <w:rPr>
                <w:rFonts w:ascii="Arial" w:hAnsi="Arial" w:cs="Arial"/>
                <w:sz w:val="16"/>
                <w:szCs w:val="16"/>
                <w:lang w:val="es-AR"/>
              </w:rPr>
              <w:t>La situación de los derechos humanos y las probables violaciones de los derechos civiles y políticos son monitoreadas y se cuenta con información fiable sobre la misma</w:t>
            </w:r>
          </w:p>
          <w:p w14:paraId="02E5984C" w14:textId="77777777" w:rsidR="003872A3" w:rsidRPr="006D023E" w:rsidRDefault="003872A3" w:rsidP="00103804">
            <w:pPr>
              <w:rPr>
                <w:rFonts w:ascii="Arial" w:hAnsi="Arial" w:cs="Arial"/>
                <w:sz w:val="16"/>
                <w:szCs w:val="16"/>
                <w:lang w:val="es-AR"/>
              </w:rPr>
            </w:pPr>
          </w:p>
        </w:tc>
      </w:tr>
      <w:tr w:rsidR="003872A3" w:rsidRPr="00347BA8" w14:paraId="07AFA6CE" w14:textId="77777777" w:rsidTr="00103804">
        <w:trPr>
          <w:trHeight w:val="1012"/>
        </w:trPr>
        <w:tc>
          <w:tcPr>
            <w:tcW w:w="2734" w:type="dxa"/>
            <w:vMerge/>
            <w:tcBorders>
              <w:bottom w:val="single" w:sz="4" w:space="0" w:color="auto"/>
            </w:tcBorders>
          </w:tcPr>
          <w:p w14:paraId="35AB512F" w14:textId="77777777" w:rsidR="003872A3" w:rsidRPr="006D023E" w:rsidRDefault="003872A3" w:rsidP="00103804">
            <w:pPr>
              <w:rPr>
                <w:rFonts w:ascii="Arial" w:hAnsi="Arial" w:cs="Arial"/>
                <w:sz w:val="16"/>
                <w:szCs w:val="16"/>
                <w:lang w:val="es-AR"/>
              </w:rPr>
            </w:pPr>
          </w:p>
        </w:tc>
        <w:tc>
          <w:tcPr>
            <w:tcW w:w="10869" w:type="dxa"/>
            <w:tcBorders>
              <w:bottom w:val="single" w:sz="4" w:space="0" w:color="auto"/>
            </w:tcBorders>
            <w:shd w:val="clear" w:color="auto" w:fill="CCFFFF"/>
          </w:tcPr>
          <w:p w14:paraId="08565297" w14:textId="77777777" w:rsidR="003872A3" w:rsidRPr="006D023E" w:rsidRDefault="003872A3" w:rsidP="00103804">
            <w:pPr>
              <w:rPr>
                <w:rFonts w:ascii="Arial" w:hAnsi="Arial" w:cs="Arial"/>
                <w:b/>
                <w:bCs/>
                <w:lang w:val="es-AR"/>
              </w:rPr>
            </w:pPr>
            <w:r w:rsidRPr="006D023E">
              <w:rPr>
                <w:rFonts w:ascii="Arial" w:hAnsi="Arial" w:cs="Arial"/>
                <w:b/>
                <w:bCs/>
                <w:lang w:val="es-AR"/>
              </w:rPr>
              <w:t xml:space="preserve">Output 3.2. </w:t>
            </w:r>
          </w:p>
          <w:p w14:paraId="72AB2E83" w14:textId="77777777" w:rsidR="003872A3" w:rsidRPr="006D023E" w:rsidRDefault="003872A3" w:rsidP="00103804">
            <w:pPr>
              <w:rPr>
                <w:rFonts w:ascii="Arial" w:hAnsi="Arial" w:cs="Arial"/>
                <w:sz w:val="16"/>
                <w:szCs w:val="16"/>
                <w:lang w:val="es-AR"/>
              </w:rPr>
            </w:pPr>
          </w:p>
          <w:p w14:paraId="2C24589E" w14:textId="77777777" w:rsidR="003872A3" w:rsidRPr="006D023E" w:rsidRDefault="003872A3" w:rsidP="00103804">
            <w:pPr>
              <w:rPr>
                <w:rFonts w:ascii="Arial" w:hAnsi="Arial" w:cs="Arial"/>
                <w:sz w:val="16"/>
                <w:szCs w:val="16"/>
                <w:lang w:val="es-AR"/>
              </w:rPr>
            </w:pPr>
            <w:r w:rsidRPr="006D023E">
              <w:rPr>
                <w:rFonts w:ascii="Arial" w:hAnsi="Arial" w:cs="Arial"/>
                <w:sz w:val="16"/>
                <w:szCs w:val="16"/>
                <w:lang w:val="es-AR"/>
              </w:rPr>
              <w:t xml:space="preserve">Las Organización de la Sociedad Civil y las instituciones públicas son fortalecidas en cuanto a la observación, monitoreo y a la promoción de derechos humanos, las garantías del debido proceso y la rendición de cuentas en el contexto electoral.    </w:t>
            </w:r>
          </w:p>
          <w:p w14:paraId="09687726" w14:textId="77777777" w:rsidR="003872A3" w:rsidRPr="006D023E" w:rsidRDefault="003872A3" w:rsidP="00103804">
            <w:pPr>
              <w:rPr>
                <w:rFonts w:ascii="Arial" w:hAnsi="Arial" w:cs="Arial"/>
                <w:sz w:val="16"/>
                <w:szCs w:val="16"/>
                <w:lang w:val="es-AR"/>
              </w:rPr>
            </w:pPr>
          </w:p>
        </w:tc>
      </w:tr>
      <w:tr w:rsidR="003872A3" w:rsidRPr="001E7317" w14:paraId="05EFE69C" w14:textId="77777777" w:rsidTr="00103804">
        <w:trPr>
          <w:trHeight w:val="1012"/>
        </w:trPr>
        <w:tc>
          <w:tcPr>
            <w:tcW w:w="2734" w:type="dxa"/>
            <w:vMerge/>
            <w:tcBorders>
              <w:bottom w:val="single" w:sz="4" w:space="0" w:color="auto"/>
            </w:tcBorders>
          </w:tcPr>
          <w:p w14:paraId="789ED093" w14:textId="77777777" w:rsidR="003872A3" w:rsidRPr="006D023E" w:rsidRDefault="003872A3" w:rsidP="00103804">
            <w:pPr>
              <w:rPr>
                <w:rFonts w:ascii="Arial" w:hAnsi="Arial" w:cs="Arial"/>
                <w:sz w:val="16"/>
                <w:szCs w:val="16"/>
                <w:lang w:val="es-BO"/>
              </w:rPr>
            </w:pPr>
          </w:p>
        </w:tc>
        <w:tc>
          <w:tcPr>
            <w:tcW w:w="10869" w:type="dxa"/>
            <w:tcBorders>
              <w:bottom w:val="single" w:sz="4" w:space="0" w:color="auto"/>
            </w:tcBorders>
            <w:shd w:val="clear" w:color="auto" w:fill="CCFFFF"/>
          </w:tcPr>
          <w:p w14:paraId="7FB489E4" w14:textId="77777777" w:rsidR="003872A3" w:rsidRPr="006D023E" w:rsidRDefault="003872A3" w:rsidP="00103804">
            <w:pPr>
              <w:rPr>
                <w:rFonts w:ascii="Arial" w:hAnsi="Arial" w:cs="Arial"/>
                <w:b/>
                <w:bCs/>
                <w:lang w:val="es-AR"/>
              </w:rPr>
            </w:pPr>
            <w:r w:rsidRPr="006D023E">
              <w:rPr>
                <w:rFonts w:ascii="Arial" w:hAnsi="Arial" w:cs="Arial"/>
                <w:b/>
                <w:bCs/>
                <w:lang w:val="es-AR"/>
              </w:rPr>
              <w:t>Output 3.3.</w:t>
            </w:r>
          </w:p>
          <w:p w14:paraId="4C1ADEA6" w14:textId="77777777" w:rsidR="003872A3" w:rsidRPr="006D023E" w:rsidRDefault="003872A3" w:rsidP="00103804">
            <w:pPr>
              <w:rPr>
                <w:rFonts w:ascii="Arial" w:hAnsi="Arial" w:cs="Arial"/>
                <w:sz w:val="16"/>
                <w:szCs w:val="16"/>
                <w:lang w:val="es-AR"/>
              </w:rPr>
            </w:pPr>
          </w:p>
          <w:p w14:paraId="3DDC52A8" w14:textId="77777777" w:rsidR="003872A3" w:rsidRPr="006D023E" w:rsidRDefault="003872A3" w:rsidP="00103804">
            <w:pPr>
              <w:rPr>
                <w:rFonts w:ascii="Arial" w:hAnsi="Arial" w:cs="Arial"/>
                <w:sz w:val="16"/>
                <w:szCs w:val="16"/>
                <w:lang w:val="es-AR"/>
              </w:rPr>
            </w:pPr>
            <w:r w:rsidRPr="006D023E">
              <w:rPr>
                <w:rFonts w:ascii="Arial" w:hAnsi="Arial" w:cs="Arial"/>
                <w:sz w:val="16"/>
                <w:szCs w:val="16"/>
                <w:lang w:val="es-AR"/>
              </w:rPr>
              <w:t xml:space="preserve">La aplicación del principio de no discriminación es efectivamente monitoreada por medio del seguimiento de casos de violaciones de derechos humanos con énfasis en género y pueblos indígenas. </w:t>
            </w:r>
          </w:p>
          <w:p w14:paraId="485BD464" w14:textId="77777777" w:rsidR="003872A3" w:rsidRPr="006D023E" w:rsidRDefault="003872A3" w:rsidP="00103804">
            <w:pPr>
              <w:rPr>
                <w:rFonts w:ascii="Arial" w:hAnsi="Arial" w:cs="Arial"/>
                <w:sz w:val="16"/>
                <w:szCs w:val="16"/>
                <w:lang w:val="es-AR"/>
              </w:rPr>
            </w:pPr>
          </w:p>
        </w:tc>
      </w:tr>
      <w:tr w:rsidR="003872A3" w:rsidRPr="00347BA8" w14:paraId="0D4DE017" w14:textId="77777777" w:rsidTr="00103804">
        <w:trPr>
          <w:trHeight w:val="920"/>
        </w:trPr>
        <w:tc>
          <w:tcPr>
            <w:tcW w:w="2734" w:type="dxa"/>
            <w:vMerge/>
            <w:tcBorders>
              <w:bottom w:val="single" w:sz="4" w:space="0" w:color="auto"/>
            </w:tcBorders>
            <w:shd w:val="clear" w:color="auto" w:fill="FFFF99"/>
          </w:tcPr>
          <w:p w14:paraId="5F6E9FD3" w14:textId="77777777" w:rsidR="003872A3" w:rsidRPr="006D023E" w:rsidRDefault="003872A3" w:rsidP="00103804">
            <w:pPr>
              <w:rPr>
                <w:rFonts w:ascii="Arial" w:hAnsi="Arial" w:cs="Arial"/>
                <w:sz w:val="16"/>
                <w:szCs w:val="16"/>
                <w:lang w:val="es-AR"/>
              </w:rPr>
            </w:pPr>
          </w:p>
        </w:tc>
        <w:tc>
          <w:tcPr>
            <w:tcW w:w="10869" w:type="dxa"/>
            <w:tcBorders>
              <w:bottom w:val="single" w:sz="4" w:space="0" w:color="auto"/>
            </w:tcBorders>
            <w:shd w:val="clear" w:color="auto" w:fill="CCFFFF"/>
          </w:tcPr>
          <w:p w14:paraId="31F6417D" w14:textId="77777777" w:rsidR="003872A3" w:rsidRPr="006D023E" w:rsidRDefault="003872A3" w:rsidP="00103804">
            <w:pPr>
              <w:rPr>
                <w:rFonts w:ascii="Arial" w:hAnsi="Arial" w:cs="Arial"/>
                <w:b/>
                <w:bCs/>
                <w:lang w:val="es-AR"/>
              </w:rPr>
            </w:pPr>
            <w:r w:rsidRPr="006D023E">
              <w:rPr>
                <w:rFonts w:ascii="Arial" w:hAnsi="Arial" w:cs="Arial"/>
                <w:b/>
                <w:bCs/>
                <w:lang w:val="es-AR"/>
              </w:rPr>
              <w:t>Output 3.4.</w:t>
            </w:r>
          </w:p>
          <w:p w14:paraId="4F3B1819" w14:textId="77777777" w:rsidR="003872A3" w:rsidRPr="006D023E" w:rsidRDefault="003872A3" w:rsidP="00103804">
            <w:pPr>
              <w:rPr>
                <w:rFonts w:ascii="Arial" w:hAnsi="Arial" w:cs="Arial"/>
                <w:b/>
                <w:bCs/>
                <w:lang w:val="es-AR"/>
              </w:rPr>
            </w:pPr>
          </w:p>
          <w:p w14:paraId="2918600F" w14:textId="77777777" w:rsidR="003872A3" w:rsidRPr="006D023E" w:rsidRDefault="003872A3" w:rsidP="00103804">
            <w:pPr>
              <w:rPr>
                <w:rFonts w:ascii="Arial" w:hAnsi="Arial" w:cs="Arial"/>
                <w:sz w:val="16"/>
                <w:szCs w:val="16"/>
                <w:lang w:val="es-AR"/>
              </w:rPr>
            </w:pPr>
            <w:r w:rsidRPr="006D023E">
              <w:rPr>
                <w:rFonts w:ascii="Arial" w:hAnsi="Arial" w:cs="Arial"/>
                <w:sz w:val="16"/>
                <w:szCs w:val="16"/>
                <w:lang w:val="es-AR"/>
              </w:rPr>
              <w:t>Sistema de alerta temprana de los casos de vulneración de derechos políticos de las mujeres establecido</w:t>
            </w:r>
          </w:p>
          <w:p w14:paraId="2729E549" w14:textId="77777777" w:rsidR="003872A3" w:rsidRPr="006D023E" w:rsidRDefault="003872A3" w:rsidP="00103804">
            <w:pPr>
              <w:rPr>
                <w:rFonts w:ascii="Arial" w:hAnsi="Arial" w:cs="Arial"/>
                <w:sz w:val="16"/>
                <w:szCs w:val="16"/>
                <w:lang w:val="es-AR"/>
              </w:rPr>
            </w:pPr>
          </w:p>
        </w:tc>
      </w:tr>
      <w:tr w:rsidR="003872A3" w:rsidRPr="001E7317" w14:paraId="248C8120" w14:textId="77777777" w:rsidTr="003872A3">
        <w:trPr>
          <w:trHeight w:val="980"/>
        </w:trPr>
        <w:tc>
          <w:tcPr>
            <w:tcW w:w="2734" w:type="dxa"/>
            <w:vMerge/>
            <w:tcBorders>
              <w:bottom w:val="single" w:sz="4" w:space="0" w:color="auto"/>
            </w:tcBorders>
          </w:tcPr>
          <w:p w14:paraId="7F9A792A" w14:textId="77777777" w:rsidR="003872A3" w:rsidRPr="006D023E" w:rsidRDefault="003872A3" w:rsidP="00103804">
            <w:pPr>
              <w:rPr>
                <w:rFonts w:ascii="Arial" w:hAnsi="Arial" w:cs="Arial"/>
                <w:sz w:val="16"/>
                <w:szCs w:val="16"/>
                <w:lang w:val="es-AR"/>
              </w:rPr>
            </w:pPr>
          </w:p>
        </w:tc>
        <w:tc>
          <w:tcPr>
            <w:tcW w:w="10869" w:type="dxa"/>
            <w:tcBorders>
              <w:bottom w:val="single" w:sz="4" w:space="0" w:color="auto"/>
            </w:tcBorders>
            <w:shd w:val="clear" w:color="auto" w:fill="CCFFFF"/>
          </w:tcPr>
          <w:p w14:paraId="642743E8" w14:textId="77777777" w:rsidR="003872A3" w:rsidRPr="006D023E" w:rsidRDefault="003872A3" w:rsidP="00103804">
            <w:pPr>
              <w:rPr>
                <w:rFonts w:ascii="Arial" w:hAnsi="Arial" w:cs="Arial"/>
                <w:b/>
                <w:bCs/>
                <w:lang w:val="es-AR"/>
              </w:rPr>
            </w:pPr>
            <w:r w:rsidRPr="006D023E">
              <w:rPr>
                <w:rFonts w:ascii="Arial" w:hAnsi="Arial" w:cs="Arial"/>
                <w:b/>
                <w:bCs/>
                <w:lang w:val="es-AR"/>
              </w:rPr>
              <w:t>Output 3.5</w:t>
            </w:r>
          </w:p>
          <w:p w14:paraId="5164FAAA" w14:textId="77777777" w:rsidR="003872A3" w:rsidRPr="006D023E" w:rsidRDefault="003872A3" w:rsidP="00103804">
            <w:pPr>
              <w:rPr>
                <w:rFonts w:ascii="Arial" w:hAnsi="Arial" w:cs="Arial"/>
                <w:sz w:val="16"/>
                <w:szCs w:val="16"/>
                <w:lang w:val="es-AR"/>
              </w:rPr>
            </w:pPr>
          </w:p>
          <w:p w14:paraId="29F12E5D" w14:textId="6CBC930A" w:rsidR="003872A3" w:rsidRPr="006D023E" w:rsidRDefault="003872A3" w:rsidP="00103804">
            <w:pPr>
              <w:rPr>
                <w:rFonts w:ascii="Arial" w:hAnsi="Arial" w:cs="Arial"/>
                <w:sz w:val="16"/>
                <w:szCs w:val="16"/>
                <w:lang w:val="es-AR"/>
              </w:rPr>
            </w:pPr>
            <w:r w:rsidRPr="006D023E">
              <w:rPr>
                <w:rFonts w:ascii="Arial" w:hAnsi="Arial" w:cs="Arial"/>
                <w:sz w:val="16"/>
                <w:szCs w:val="16"/>
                <w:lang w:val="es-AR"/>
              </w:rPr>
              <w:t>Mecanismo de monitoreo y seguimiento para el respeto de los derechos de las mujeres en las propuestas de los partidos políticos establecido y funcionando</w:t>
            </w:r>
            <w:r>
              <w:rPr>
                <w:rFonts w:ascii="Arial" w:hAnsi="Arial" w:cs="Arial"/>
                <w:sz w:val="16"/>
                <w:szCs w:val="16"/>
                <w:lang w:val="es-AR"/>
              </w:rPr>
              <w:t>.</w:t>
            </w:r>
          </w:p>
        </w:tc>
      </w:tr>
      <w:tr w:rsidR="003872A3" w:rsidRPr="001E7317" w14:paraId="67E4D642" w14:textId="77777777" w:rsidTr="00103804">
        <w:trPr>
          <w:trHeight w:val="184"/>
        </w:trPr>
        <w:tc>
          <w:tcPr>
            <w:tcW w:w="2734" w:type="dxa"/>
            <w:vMerge w:val="restart"/>
            <w:shd w:val="clear" w:color="auto" w:fill="FFFF99"/>
          </w:tcPr>
          <w:p w14:paraId="3D426C36" w14:textId="77777777" w:rsidR="003872A3" w:rsidRPr="006D023E" w:rsidRDefault="003872A3" w:rsidP="00103804">
            <w:pPr>
              <w:rPr>
                <w:rFonts w:ascii="Arial" w:hAnsi="Arial" w:cs="Arial"/>
                <w:b/>
                <w:bCs/>
                <w:sz w:val="28"/>
                <w:szCs w:val="28"/>
                <w:lang w:val="es-BO"/>
              </w:rPr>
            </w:pPr>
            <w:r w:rsidRPr="006D023E">
              <w:rPr>
                <w:rFonts w:ascii="Arial" w:hAnsi="Arial" w:cs="Arial"/>
                <w:b/>
                <w:bCs/>
                <w:sz w:val="28"/>
                <w:szCs w:val="28"/>
                <w:lang w:val="es-BO"/>
              </w:rPr>
              <w:t xml:space="preserve">Outcome 4:  </w:t>
            </w:r>
          </w:p>
          <w:p w14:paraId="383E2750" w14:textId="77777777" w:rsidR="003872A3" w:rsidRPr="006D023E" w:rsidRDefault="003872A3" w:rsidP="00103804">
            <w:pPr>
              <w:rPr>
                <w:rFonts w:ascii="Arial" w:hAnsi="Arial" w:cs="Arial"/>
                <w:b/>
                <w:bCs/>
                <w:sz w:val="28"/>
                <w:szCs w:val="28"/>
                <w:lang w:val="es-BO"/>
              </w:rPr>
            </w:pPr>
          </w:p>
          <w:p w14:paraId="4376FDC8" w14:textId="77777777" w:rsidR="003872A3" w:rsidRPr="006D023E" w:rsidRDefault="003872A3" w:rsidP="00103804">
            <w:pPr>
              <w:rPr>
                <w:rFonts w:ascii="Arial" w:hAnsi="Arial" w:cs="Arial"/>
                <w:sz w:val="16"/>
                <w:szCs w:val="16"/>
                <w:lang w:val="es-AR"/>
              </w:rPr>
            </w:pPr>
            <w:r w:rsidRPr="006D023E">
              <w:rPr>
                <w:rFonts w:ascii="Arial" w:hAnsi="Arial" w:cs="Arial"/>
                <w:b/>
                <w:bCs/>
                <w:sz w:val="18"/>
                <w:szCs w:val="18"/>
                <w:lang w:val="es-AR"/>
              </w:rPr>
              <w:t>La gestión, monitoreo y evaluación, asesoría (política, económica y social) y las acciones comunicacionales del Proyecto garantizan la implementación del Proyecto en tiempo y forma</w:t>
            </w:r>
            <w:r w:rsidRPr="006D023E">
              <w:rPr>
                <w:rFonts w:ascii="Arial" w:hAnsi="Arial" w:cs="Arial"/>
                <w:sz w:val="16"/>
                <w:szCs w:val="16"/>
                <w:lang w:val="es-AR"/>
              </w:rPr>
              <w:t>.</w:t>
            </w:r>
          </w:p>
        </w:tc>
        <w:tc>
          <w:tcPr>
            <w:tcW w:w="10869" w:type="dxa"/>
            <w:vMerge w:val="restart"/>
            <w:shd w:val="clear" w:color="auto" w:fill="E7E6E6" w:themeFill="background2"/>
          </w:tcPr>
          <w:p w14:paraId="46F2B3B4" w14:textId="77777777" w:rsidR="003872A3" w:rsidRPr="006D023E" w:rsidRDefault="003872A3" w:rsidP="00103804">
            <w:pPr>
              <w:rPr>
                <w:rFonts w:ascii="Arial" w:hAnsi="Arial" w:cs="Arial"/>
                <w:sz w:val="16"/>
                <w:szCs w:val="16"/>
                <w:lang w:val="es-AR"/>
              </w:rPr>
            </w:pPr>
          </w:p>
        </w:tc>
      </w:tr>
      <w:tr w:rsidR="003872A3" w:rsidRPr="003872A3" w14:paraId="1BF7FC02" w14:textId="77777777" w:rsidTr="00103804">
        <w:trPr>
          <w:trHeight w:val="184"/>
        </w:trPr>
        <w:tc>
          <w:tcPr>
            <w:tcW w:w="2734" w:type="dxa"/>
            <w:vMerge/>
          </w:tcPr>
          <w:p w14:paraId="50FC81F6" w14:textId="77777777" w:rsidR="003872A3" w:rsidRPr="006D023E" w:rsidRDefault="003872A3" w:rsidP="00103804">
            <w:pPr>
              <w:rPr>
                <w:rFonts w:ascii="Arial" w:hAnsi="Arial" w:cs="Arial"/>
                <w:sz w:val="16"/>
                <w:szCs w:val="16"/>
                <w:lang w:val="es-AR"/>
              </w:rPr>
            </w:pPr>
          </w:p>
        </w:tc>
        <w:tc>
          <w:tcPr>
            <w:tcW w:w="10869" w:type="dxa"/>
            <w:vMerge/>
            <w:shd w:val="clear" w:color="auto" w:fill="E7E6E6" w:themeFill="background2"/>
          </w:tcPr>
          <w:p w14:paraId="021287FF" w14:textId="77777777" w:rsidR="003872A3" w:rsidRPr="006D023E" w:rsidRDefault="003872A3" w:rsidP="00103804">
            <w:pPr>
              <w:rPr>
                <w:rFonts w:ascii="Arial" w:hAnsi="Arial" w:cs="Arial"/>
                <w:sz w:val="16"/>
                <w:szCs w:val="16"/>
                <w:lang w:val="es-AR"/>
              </w:rPr>
            </w:pPr>
          </w:p>
        </w:tc>
      </w:tr>
      <w:tr w:rsidR="003872A3" w:rsidRPr="003872A3" w14:paraId="49E8465D" w14:textId="77777777" w:rsidTr="00103804">
        <w:trPr>
          <w:trHeight w:val="841"/>
        </w:trPr>
        <w:tc>
          <w:tcPr>
            <w:tcW w:w="2734" w:type="dxa"/>
            <w:vMerge/>
          </w:tcPr>
          <w:p w14:paraId="138B9F50" w14:textId="77777777" w:rsidR="003872A3" w:rsidRPr="006D023E" w:rsidRDefault="003872A3" w:rsidP="00103804">
            <w:pPr>
              <w:rPr>
                <w:rFonts w:ascii="Arial" w:hAnsi="Arial" w:cs="Arial"/>
                <w:sz w:val="16"/>
                <w:szCs w:val="16"/>
                <w:lang w:val="es-AR"/>
              </w:rPr>
            </w:pPr>
          </w:p>
        </w:tc>
        <w:tc>
          <w:tcPr>
            <w:tcW w:w="10869" w:type="dxa"/>
            <w:vMerge w:val="restart"/>
            <w:shd w:val="clear" w:color="auto" w:fill="CCFFFF"/>
          </w:tcPr>
          <w:p w14:paraId="6E6B8E96" w14:textId="77777777" w:rsidR="003872A3" w:rsidRPr="006D023E" w:rsidRDefault="003872A3" w:rsidP="00103804">
            <w:pPr>
              <w:rPr>
                <w:rFonts w:ascii="Arial" w:hAnsi="Arial" w:cs="Arial"/>
                <w:b/>
                <w:bCs/>
                <w:lang w:val="es-AR"/>
              </w:rPr>
            </w:pPr>
            <w:r w:rsidRPr="006D023E">
              <w:rPr>
                <w:rFonts w:ascii="Arial" w:hAnsi="Arial" w:cs="Arial"/>
                <w:b/>
                <w:bCs/>
                <w:lang w:val="es-AR"/>
              </w:rPr>
              <w:t>Output 4.1.</w:t>
            </w:r>
          </w:p>
          <w:p w14:paraId="2F49F81F" w14:textId="77777777" w:rsidR="003872A3" w:rsidRPr="006D023E" w:rsidRDefault="003872A3" w:rsidP="00103804">
            <w:pPr>
              <w:rPr>
                <w:rFonts w:ascii="Arial" w:hAnsi="Arial" w:cs="Arial"/>
                <w:sz w:val="16"/>
                <w:szCs w:val="16"/>
                <w:lang w:val="es-AR"/>
              </w:rPr>
            </w:pPr>
          </w:p>
          <w:p w14:paraId="43C078D4" w14:textId="77777777" w:rsidR="003872A3" w:rsidRPr="006D023E" w:rsidRDefault="003872A3" w:rsidP="00103804">
            <w:pPr>
              <w:rPr>
                <w:rFonts w:ascii="Arial" w:hAnsi="Arial" w:cs="Arial"/>
                <w:sz w:val="16"/>
                <w:szCs w:val="16"/>
                <w:lang w:val="es-AR"/>
              </w:rPr>
            </w:pPr>
            <w:r w:rsidRPr="006D023E">
              <w:rPr>
                <w:rFonts w:ascii="Arial" w:hAnsi="Arial" w:cs="Arial"/>
                <w:sz w:val="16"/>
                <w:szCs w:val="16"/>
                <w:lang w:val="es-AR"/>
              </w:rPr>
              <w:t>Sistema de gestión, información, reporte y monitoreo del Proyecto operando.</w:t>
            </w:r>
          </w:p>
        </w:tc>
      </w:tr>
      <w:tr w:rsidR="003872A3" w:rsidRPr="001E7317" w14:paraId="57C73FD9" w14:textId="77777777" w:rsidTr="00103804">
        <w:trPr>
          <w:trHeight w:val="184"/>
        </w:trPr>
        <w:tc>
          <w:tcPr>
            <w:tcW w:w="2734" w:type="dxa"/>
            <w:vMerge/>
          </w:tcPr>
          <w:p w14:paraId="6EE04675" w14:textId="77777777" w:rsidR="003872A3" w:rsidRPr="006D023E" w:rsidRDefault="003872A3" w:rsidP="00103804">
            <w:pPr>
              <w:rPr>
                <w:rFonts w:ascii="Arial" w:hAnsi="Arial" w:cs="Arial"/>
                <w:sz w:val="16"/>
                <w:szCs w:val="16"/>
                <w:lang w:val="es-AR"/>
              </w:rPr>
            </w:pPr>
          </w:p>
        </w:tc>
        <w:tc>
          <w:tcPr>
            <w:tcW w:w="10869" w:type="dxa"/>
            <w:vMerge/>
          </w:tcPr>
          <w:p w14:paraId="2CFBED31" w14:textId="77777777" w:rsidR="003872A3" w:rsidRPr="006D023E" w:rsidRDefault="003872A3" w:rsidP="00103804">
            <w:pPr>
              <w:rPr>
                <w:rFonts w:ascii="Arial" w:hAnsi="Arial" w:cs="Arial"/>
                <w:sz w:val="16"/>
                <w:szCs w:val="16"/>
                <w:lang w:val="es-AR"/>
              </w:rPr>
            </w:pPr>
          </w:p>
        </w:tc>
      </w:tr>
      <w:tr w:rsidR="003872A3" w:rsidRPr="001E7317" w14:paraId="66767C04" w14:textId="77777777" w:rsidTr="00103804">
        <w:trPr>
          <w:trHeight w:val="824"/>
        </w:trPr>
        <w:tc>
          <w:tcPr>
            <w:tcW w:w="2734" w:type="dxa"/>
            <w:vMerge/>
          </w:tcPr>
          <w:p w14:paraId="11E959E0" w14:textId="77777777" w:rsidR="003872A3" w:rsidRPr="006D023E" w:rsidRDefault="003872A3" w:rsidP="00103804">
            <w:pPr>
              <w:rPr>
                <w:rFonts w:ascii="Arial" w:hAnsi="Arial" w:cs="Arial"/>
                <w:sz w:val="16"/>
                <w:szCs w:val="16"/>
                <w:lang w:val="es-AR"/>
              </w:rPr>
            </w:pPr>
          </w:p>
        </w:tc>
        <w:tc>
          <w:tcPr>
            <w:tcW w:w="10869" w:type="dxa"/>
            <w:shd w:val="clear" w:color="auto" w:fill="CCFFFF"/>
          </w:tcPr>
          <w:p w14:paraId="4029AB62" w14:textId="77777777" w:rsidR="003872A3" w:rsidRPr="006D023E" w:rsidRDefault="003872A3" w:rsidP="00103804">
            <w:pPr>
              <w:rPr>
                <w:rFonts w:ascii="Arial" w:hAnsi="Arial" w:cs="Arial"/>
                <w:b/>
                <w:bCs/>
                <w:lang w:val="es-BO"/>
              </w:rPr>
            </w:pPr>
            <w:r w:rsidRPr="006D023E">
              <w:rPr>
                <w:rFonts w:ascii="Arial" w:hAnsi="Arial" w:cs="Arial"/>
                <w:b/>
                <w:bCs/>
                <w:lang w:val="es-BO"/>
              </w:rPr>
              <w:t xml:space="preserve">Output 4.2. </w:t>
            </w:r>
          </w:p>
          <w:p w14:paraId="19A0B39C" w14:textId="77777777" w:rsidR="003872A3" w:rsidRPr="006D023E" w:rsidRDefault="003872A3" w:rsidP="00103804">
            <w:pPr>
              <w:rPr>
                <w:rFonts w:ascii="Arial" w:hAnsi="Arial" w:cs="Arial"/>
                <w:sz w:val="16"/>
                <w:szCs w:val="16"/>
                <w:lang w:val="es-BO"/>
              </w:rPr>
            </w:pPr>
          </w:p>
          <w:p w14:paraId="45171574" w14:textId="77777777" w:rsidR="003872A3" w:rsidRPr="006D023E" w:rsidRDefault="003872A3" w:rsidP="00103804">
            <w:pPr>
              <w:rPr>
                <w:rFonts w:ascii="Arial" w:hAnsi="Arial" w:cs="Arial"/>
                <w:strike/>
                <w:sz w:val="16"/>
                <w:szCs w:val="16"/>
                <w:lang w:val="es-AR"/>
              </w:rPr>
            </w:pPr>
            <w:r w:rsidRPr="006D023E">
              <w:rPr>
                <w:rFonts w:ascii="Arial" w:hAnsi="Arial" w:cs="Arial"/>
                <w:sz w:val="16"/>
                <w:szCs w:val="16"/>
                <w:lang w:val="es-AR"/>
              </w:rPr>
              <w:t>Unidad de Análisis Estratégico Interagencial establecida y monitoreando la coyuntura.</w:t>
            </w:r>
          </w:p>
          <w:p w14:paraId="219EDC4F" w14:textId="77777777" w:rsidR="003872A3" w:rsidRPr="007553C1" w:rsidRDefault="003872A3" w:rsidP="00103804">
            <w:pPr>
              <w:rPr>
                <w:rFonts w:ascii="Arial" w:hAnsi="Arial" w:cs="Arial"/>
                <w:sz w:val="16"/>
                <w:szCs w:val="16"/>
                <w:lang w:val="es-BO"/>
              </w:rPr>
            </w:pPr>
          </w:p>
        </w:tc>
      </w:tr>
      <w:tr w:rsidR="003872A3" w:rsidRPr="001E7317" w14:paraId="068ECB5F" w14:textId="77777777" w:rsidTr="00103804">
        <w:trPr>
          <w:trHeight w:val="184"/>
        </w:trPr>
        <w:tc>
          <w:tcPr>
            <w:tcW w:w="2734" w:type="dxa"/>
            <w:vMerge/>
          </w:tcPr>
          <w:p w14:paraId="6A80A3EE" w14:textId="77777777" w:rsidR="003872A3" w:rsidRPr="006D023E" w:rsidRDefault="003872A3" w:rsidP="00103804">
            <w:pPr>
              <w:rPr>
                <w:rFonts w:ascii="Arial" w:hAnsi="Arial" w:cs="Arial"/>
                <w:sz w:val="16"/>
                <w:szCs w:val="16"/>
                <w:lang w:val="es-AR"/>
              </w:rPr>
            </w:pPr>
          </w:p>
        </w:tc>
        <w:tc>
          <w:tcPr>
            <w:tcW w:w="10869" w:type="dxa"/>
            <w:vMerge w:val="restart"/>
            <w:shd w:val="clear" w:color="auto" w:fill="CCFFFF"/>
          </w:tcPr>
          <w:p w14:paraId="641DD2AD" w14:textId="77777777" w:rsidR="003872A3" w:rsidRPr="006D023E" w:rsidRDefault="003872A3" w:rsidP="00103804">
            <w:pPr>
              <w:rPr>
                <w:rFonts w:ascii="Arial" w:hAnsi="Arial" w:cs="Arial"/>
                <w:b/>
                <w:bCs/>
                <w:lang w:val="es-AR"/>
              </w:rPr>
            </w:pPr>
            <w:r w:rsidRPr="006D023E">
              <w:rPr>
                <w:rFonts w:ascii="Arial" w:hAnsi="Arial" w:cs="Arial"/>
                <w:b/>
                <w:bCs/>
                <w:lang w:val="es-AR"/>
              </w:rPr>
              <w:t xml:space="preserve">Output 4.3. </w:t>
            </w:r>
          </w:p>
          <w:p w14:paraId="6728224B" w14:textId="77777777" w:rsidR="003872A3" w:rsidRPr="006D023E" w:rsidRDefault="003872A3" w:rsidP="00103804">
            <w:pPr>
              <w:rPr>
                <w:rFonts w:ascii="Arial" w:hAnsi="Arial" w:cs="Arial"/>
                <w:sz w:val="16"/>
                <w:szCs w:val="16"/>
                <w:lang w:val="es-AR"/>
              </w:rPr>
            </w:pPr>
          </w:p>
          <w:p w14:paraId="09B88339" w14:textId="77777777" w:rsidR="003872A3" w:rsidRPr="006D023E" w:rsidRDefault="003872A3" w:rsidP="00103804">
            <w:pPr>
              <w:rPr>
                <w:rFonts w:ascii="Arial" w:hAnsi="Arial" w:cs="Arial"/>
                <w:sz w:val="16"/>
                <w:szCs w:val="16"/>
                <w:lang w:val="es-AR"/>
              </w:rPr>
            </w:pPr>
            <w:r w:rsidRPr="006D023E">
              <w:rPr>
                <w:rFonts w:ascii="Arial" w:hAnsi="Arial" w:cs="Arial"/>
                <w:sz w:val="16"/>
                <w:szCs w:val="16"/>
                <w:lang w:val="es-AR"/>
              </w:rPr>
              <w:t xml:space="preserve">Campaña de comunicación para la paz diseñado y en fase inicial. </w:t>
            </w:r>
          </w:p>
        </w:tc>
      </w:tr>
      <w:tr w:rsidR="003872A3" w:rsidRPr="001E7317" w14:paraId="473412F5" w14:textId="77777777" w:rsidTr="00103804">
        <w:trPr>
          <w:trHeight w:val="1458"/>
        </w:trPr>
        <w:tc>
          <w:tcPr>
            <w:tcW w:w="2734" w:type="dxa"/>
            <w:vMerge/>
          </w:tcPr>
          <w:p w14:paraId="2F1CAEB0" w14:textId="77777777" w:rsidR="003872A3" w:rsidRPr="006D023E" w:rsidRDefault="003872A3" w:rsidP="00103804">
            <w:pPr>
              <w:rPr>
                <w:rFonts w:ascii="Arial" w:hAnsi="Arial" w:cs="Arial"/>
                <w:sz w:val="16"/>
                <w:szCs w:val="16"/>
                <w:lang w:val="es-AR"/>
              </w:rPr>
            </w:pPr>
          </w:p>
        </w:tc>
        <w:tc>
          <w:tcPr>
            <w:tcW w:w="10869" w:type="dxa"/>
            <w:vMerge/>
          </w:tcPr>
          <w:p w14:paraId="7A667219" w14:textId="77777777" w:rsidR="003872A3" w:rsidRPr="006D023E" w:rsidRDefault="003872A3" w:rsidP="00103804">
            <w:pPr>
              <w:rPr>
                <w:rFonts w:ascii="Arial" w:hAnsi="Arial" w:cs="Arial"/>
                <w:sz w:val="16"/>
                <w:szCs w:val="16"/>
                <w:lang w:val="es-AR"/>
              </w:rPr>
            </w:pPr>
          </w:p>
        </w:tc>
      </w:tr>
    </w:tbl>
    <w:p w14:paraId="33C80DCE" w14:textId="77777777" w:rsidR="003872A3" w:rsidRDefault="003872A3" w:rsidP="003872A3">
      <w:pPr>
        <w:rPr>
          <w:lang w:val="es-BO"/>
        </w:rPr>
      </w:pPr>
    </w:p>
    <w:p w14:paraId="1CC678A5" w14:textId="77777777" w:rsidR="003872A3" w:rsidRDefault="003872A3" w:rsidP="003872A3">
      <w:pPr>
        <w:rPr>
          <w:lang w:val="es-BO"/>
        </w:rPr>
      </w:pPr>
    </w:p>
    <w:p w14:paraId="050F1F7F" w14:textId="1C75E32C" w:rsidR="003872A3" w:rsidRDefault="003872A3" w:rsidP="003872A3">
      <w:pPr>
        <w:rPr>
          <w:lang w:val="es-BO"/>
        </w:rPr>
      </w:pPr>
      <w:r w:rsidRPr="003872A3">
        <w:rPr>
          <w:lang w:val="es-BO"/>
        </w:rPr>
        <w:t>El reporte respecto a l</w:t>
      </w:r>
      <w:r>
        <w:rPr>
          <w:lang w:val="es-BO"/>
        </w:rPr>
        <w:t>as metas alcanzadas, los resultados y los medios de verificación en función a los indicadores establecidos, fueron sistematizados y centralizados en la siguiente Plataforma digital:</w:t>
      </w:r>
    </w:p>
    <w:p w14:paraId="7198C874" w14:textId="0D4EF032" w:rsidR="003872A3" w:rsidRDefault="003872A3" w:rsidP="003872A3">
      <w:pPr>
        <w:rPr>
          <w:lang w:val="es-BO"/>
        </w:rPr>
      </w:pPr>
    </w:p>
    <w:p w14:paraId="286170ED" w14:textId="1ED519C7" w:rsidR="003872A3" w:rsidRPr="003872A3" w:rsidRDefault="00000000" w:rsidP="003872A3">
      <w:pPr>
        <w:rPr>
          <w:sz w:val="28"/>
          <w:szCs w:val="28"/>
          <w:lang w:val="es-BO"/>
        </w:rPr>
      </w:pPr>
      <w:hyperlink r:id="rId20" w:history="1">
        <w:r w:rsidR="003872A3" w:rsidRPr="003872A3">
          <w:rPr>
            <w:rStyle w:val="Hyperlink"/>
            <w:sz w:val="28"/>
            <w:szCs w:val="28"/>
            <w:lang w:val="es-BO"/>
          </w:rPr>
          <w:t>https://pnud-paz.herokuapp.com/dashboard</w:t>
        </w:r>
      </w:hyperlink>
    </w:p>
    <w:p w14:paraId="74C9A0DC" w14:textId="77777777" w:rsidR="003872A3" w:rsidRPr="003872A3" w:rsidRDefault="003872A3" w:rsidP="003872A3">
      <w:pPr>
        <w:rPr>
          <w:lang w:val="es-BO"/>
        </w:rPr>
      </w:pPr>
    </w:p>
    <w:p w14:paraId="454A82F8" w14:textId="568F4400" w:rsidR="006318FF" w:rsidRPr="003872A3" w:rsidRDefault="006318FF">
      <w:pPr>
        <w:tabs>
          <w:tab w:val="left" w:pos="0"/>
        </w:tabs>
        <w:rPr>
          <w:lang w:val="es-BO"/>
        </w:rPr>
      </w:pPr>
    </w:p>
    <w:p w14:paraId="5130A105" w14:textId="6506763F" w:rsidR="006318FF" w:rsidRDefault="003872A3">
      <w:pPr>
        <w:tabs>
          <w:tab w:val="left" w:pos="0"/>
        </w:tabs>
        <w:rPr>
          <w:lang w:val="es-BO"/>
        </w:rPr>
      </w:pPr>
      <w:r>
        <w:rPr>
          <w:lang w:val="es-BO"/>
        </w:rPr>
        <w:t>Las credenciales de acceso son las siguientes:</w:t>
      </w:r>
    </w:p>
    <w:p w14:paraId="43F34EB7" w14:textId="681F97AC" w:rsidR="003872A3" w:rsidRDefault="003872A3">
      <w:pPr>
        <w:tabs>
          <w:tab w:val="left" w:pos="0"/>
        </w:tabs>
        <w:rPr>
          <w:lang w:val="es-BO"/>
        </w:rPr>
      </w:pPr>
    </w:p>
    <w:p w14:paraId="1F0A8F7B" w14:textId="7A81DBCE" w:rsidR="003872A3" w:rsidRDefault="003872A3">
      <w:pPr>
        <w:tabs>
          <w:tab w:val="left" w:pos="0"/>
        </w:tabs>
        <w:rPr>
          <w:lang w:val="es-BO"/>
        </w:rPr>
      </w:pPr>
      <w:r>
        <w:rPr>
          <w:lang w:val="es-BO"/>
        </w:rPr>
        <w:t xml:space="preserve">Usuario: </w:t>
      </w:r>
      <w:r w:rsidRPr="003872A3">
        <w:rPr>
          <w:lang w:val="es-BO"/>
        </w:rPr>
        <w:t>ana.tager@un.org</w:t>
      </w:r>
    </w:p>
    <w:p w14:paraId="4F6005E9" w14:textId="61F279A8" w:rsidR="003872A3" w:rsidRPr="003872A3" w:rsidRDefault="003872A3">
      <w:pPr>
        <w:tabs>
          <w:tab w:val="left" w:pos="0"/>
        </w:tabs>
        <w:rPr>
          <w:lang w:val="es-BO"/>
        </w:rPr>
      </w:pPr>
      <w:r>
        <w:rPr>
          <w:lang w:val="es-BO"/>
        </w:rPr>
        <w:t xml:space="preserve">Clave: </w:t>
      </w:r>
      <w:r w:rsidRPr="003872A3">
        <w:rPr>
          <w:lang w:val="es-BO"/>
        </w:rPr>
        <w:t>anatager</w:t>
      </w:r>
    </w:p>
    <w:p w14:paraId="3A7E89B1" w14:textId="23752CB6" w:rsidR="006318FF" w:rsidRPr="003872A3" w:rsidRDefault="006318FF">
      <w:pPr>
        <w:tabs>
          <w:tab w:val="left" w:pos="0"/>
        </w:tabs>
        <w:rPr>
          <w:lang w:val="es-BO"/>
        </w:rPr>
      </w:pPr>
    </w:p>
    <w:p w14:paraId="3D2F4D98" w14:textId="77777777" w:rsidR="001F323B" w:rsidRPr="003872A3" w:rsidRDefault="001F323B">
      <w:pPr>
        <w:tabs>
          <w:tab w:val="left" w:pos="0"/>
        </w:tabs>
        <w:rPr>
          <w:lang w:val="es-BO"/>
        </w:rPr>
        <w:sectPr w:rsidR="001F323B" w:rsidRPr="003872A3" w:rsidSect="003872A3">
          <w:pgSz w:w="16838" w:h="11906" w:orient="landscape"/>
          <w:pgMar w:top="1702" w:right="1440" w:bottom="1560" w:left="1440" w:header="720" w:footer="720" w:gutter="0"/>
          <w:cols w:space="720"/>
        </w:sectPr>
      </w:pPr>
    </w:p>
    <w:p w14:paraId="5AC09B8E" w14:textId="774F39F1" w:rsidR="001F323B" w:rsidRDefault="00D952B4">
      <w:pPr>
        <w:jc w:val="both"/>
        <w:rPr>
          <w:b/>
          <w:u w:val="single"/>
        </w:rPr>
      </w:pPr>
      <w:r>
        <w:rPr>
          <w:b/>
          <w:u w:val="single"/>
        </w:rPr>
        <w:t xml:space="preserve">PART III: CROSS-CUTTING ISSUES </w:t>
      </w:r>
    </w:p>
    <w:p w14:paraId="2A1C8089" w14:textId="77777777" w:rsidR="001F323B" w:rsidRDefault="001F323B">
      <w:pPr>
        <w:jc w:val="both"/>
        <w:rPr>
          <w:b/>
          <w:u w:val="single"/>
        </w:rPr>
      </w:pPr>
    </w:p>
    <w:p w14:paraId="227BDB77" w14:textId="77777777" w:rsidR="001F323B" w:rsidRPr="00A26E3D" w:rsidRDefault="00D952B4">
      <w:pPr>
        <w:ind w:left="-810"/>
        <w:rPr>
          <w:i/>
          <w:iCs/>
          <w:lang w:val="es-GT"/>
        </w:rPr>
      </w:pPr>
      <w:r w:rsidRPr="00A26E3D">
        <w:rPr>
          <w:i/>
          <w:iCs/>
          <w:color w:val="000000"/>
        </w:rPr>
        <w:t>Please indicate any significant project-related events anticipated in the next six months, i.e. national dialogues, youth congresses, film screenings, etc.</w:t>
      </w:r>
      <w:r w:rsidRPr="00A26E3D">
        <w:rPr>
          <w:i/>
          <w:iCs/>
        </w:rPr>
        <w:t xml:space="preserve">  </w:t>
      </w:r>
      <w:r w:rsidRPr="00A26E3D">
        <w:rPr>
          <w:i/>
          <w:iCs/>
          <w:lang w:val="es-GT"/>
        </w:rPr>
        <w:t xml:space="preserve">(1000 character limit): </w:t>
      </w:r>
    </w:p>
    <w:p w14:paraId="049F39F4" w14:textId="77777777" w:rsidR="001F323B" w:rsidRPr="00DC3BE9" w:rsidRDefault="00D952B4">
      <w:pPr>
        <w:ind w:left="-810"/>
        <w:rPr>
          <w:b/>
          <w:i/>
          <w:lang w:val="es-GT"/>
        </w:rPr>
      </w:pPr>
      <w:r w:rsidRPr="00DC3BE9">
        <w:rPr>
          <w:b/>
          <w:i/>
          <w:lang w:val="es-GT"/>
        </w:rPr>
        <w:t>     </w:t>
      </w:r>
    </w:p>
    <w:p w14:paraId="47BAD0E2" w14:textId="0D2B5B1C" w:rsidR="001F323B" w:rsidRDefault="00D952B4" w:rsidP="003B18BA">
      <w:pPr>
        <w:tabs>
          <w:tab w:val="left" w:pos="4253"/>
        </w:tabs>
        <w:spacing w:before="220" w:after="220"/>
        <w:ind w:left="-800"/>
        <w:jc w:val="both"/>
      </w:pPr>
      <w:r w:rsidRPr="00DC3BE9">
        <w:rPr>
          <w:color w:val="333333"/>
          <w:lang w:val="es-GT"/>
        </w:rPr>
        <w:t xml:space="preserve">Se </w:t>
      </w:r>
    </w:p>
    <w:p w14:paraId="64EC4205" w14:textId="77777777" w:rsidR="001F323B" w:rsidRDefault="001F323B" w:rsidP="007A3662">
      <w:pPr>
        <w:jc w:val="both"/>
      </w:pPr>
    </w:p>
    <w:tbl>
      <w:tblPr>
        <w:tblStyle w:val="a2"/>
        <w:tblW w:w="101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5940"/>
      </w:tblGrid>
      <w:tr w:rsidR="001F323B" w:rsidRPr="00106141" w14:paraId="70757109" w14:textId="77777777">
        <w:tc>
          <w:tcPr>
            <w:tcW w:w="4230" w:type="dxa"/>
            <w:shd w:val="clear" w:color="auto" w:fill="auto"/>
          </w:tcPr>
          <w:p w14:paraId="56ADA470" w14:textId="77777777" w:rsidR="001F323B" w:rsidRDefault="00D952B4">
            <w:r>
              <w:rPr>
                <w:b/>
                <w:u w:val="single"/>
              </w:rPr>
              <w:t>Monitoring</w:t>
            </w:r>
            <w:r>
              <w:rPr>
                <w:b/>
              </w:rPr>
              <w:t xml:space="preserve">: </w:t>
            </w:r>
            <w:r>
              <w:t>Please list monitoring activities undertaken in the reporting period (1000 character limit)</w:t>
            </w:r>
          </w:p>
          <w:p w14:paraId="5E8A48BC" w14:textId="77777777" w:rsidR="001F323B" w:rsidRDefault="001F323B"/>
          <w:p w14:paraId="7A152B49" w14:textId="77777777" w:rsidR="001F323B" w:rsidRDefault="00D952B4">
            <w:pPr>
              <w:rPr>
                <w:i/>
              </w:rPr>
            </w:pPr>
            <w:bookmarkStart w:id="6" w:name="bookmark=id.4i7ojhp" w:colFirst="0" w:colLast="0"/>
            <w:bookmarkEnd w:id="6"/>
            <w:r>
              <w:rPr>
                <w:i/>
              </w:rPr>
              <w:t xml:space="preserve">      </w:t>
            </w:r>
          </w:p>
          <w:p w14:paraId="192A8B4E" w14:textId="77777777" w:rsidR="001F323B" w:rsidRDefault="001F323B"/>
        </w:tc>
        <w:tc>
          <w:tcPr>
            <w:tcW w:w="5940" w:type="dxa"/>
            <w:shd w:val="clear" w:color="auto" w:fill="auto"/>
          </w:tcPr>
          <w:p w14:paraId="102EE583" w14:textId="77777777" w:rsidR="001F323B" w:rsidRDefault="00D952B4">
            <w:r w:rsidRPr="00563A31">
              <w:t>Do outcome indicators have baselines?</w:t>
            </w:r>
            <w:r>
              <w:t xml:space="preserve"> </w:t>
            </w:r>
            <w:bookmarkStart w:id="7" w:name="bookmark=id.2xcytpi" w:colFirst="0" w:colLast="0"/>
            <w:bookmarkEnd w:id="7"/>
          </w:p>
          <w:p w14:paraId="72279293" w14:textId="77777777" w:rsidR="001F323B" w:rsidRDefault="001F323B"/>
          <w:p w14:paraId="732F163F" w14:textId="7091DE7A" w:rsidR="001F323B" w:rsidRPr="00567BBB" w:rsidRDefault="00D952B4">
            <w:pPr>
              <w:rPr>
                <w:lang w:val="es-GT"/>
              </w:rPr>
            </w:pPr>
            <w:r>
              <w:t xml:space="preserve">Has the project launched perception surveys or other community-based data collection? </w:t>
            </w:r>
            <w:r w:rsidR="005C40E4" w:rsidRPr="00563A31">
              <w:rPr>
                <w:color w:val="000000" w:themeColor="text1"/>
                <w:lang w:val="es-GT"/>
              </w:rPr>
              <w:t>S</w:t>
            </w:r>
            <w:r w:rsidR="00567BBB" w:rsidRPr="00563A31">
              <w:rPr>
                <w:color w:val="000000" w:themeColor="text1"/>
                <w:lang w:val="es-GT"/>
              </w:rPr>
              <w:t>e realiza</w:t>
            </w:r>
            <w:r w:rsidR="003B18BA" w:rsidRPr="00563A31">
              <w:rPr>
                <w:color w:val="000000" w:themeColor="text1"/>
                <w:lang w:val="es-GT"/>
              </w:rPr>
              <w:t>r</w:t>
            </w:r>
            <w:r w:rsidR="00567BBB" w:rsidRPr="00563A31">
              <w:rPr>
                <w:color w:val="000000" w:themeColor="text1"/>
                <w:lang w:val="es-GT"/>
              </w:rPr>
              <w:t>o</w:t>
            </w:r>
            <w:r w:rsidR="003B18BA" w:rsidRPr="00563A31">
              <w:rPr>
                <w:color w:val="000000" w:themeColor="text1"/>
                <w:lang w:val="es-GT"/>
              </w:rPr>
              <w:t>n</w:t>
            </w:r>
            <w:r w:rsidR="00567BBB" w:rsidRPr="00563A31">
              <w:rPr>
                <w:color w:val="000000" w:themeColor="text1"/>
                <w:lang w:val="es-GT"/>
              </w:rPr>
              <w:t xml:space="preserve"> distintas encuestas de percepción sobre la evolución del contexto en el paí</w:t>
            </w:r>
            <w:r w:rsidR="00563A31" w:rsidRPr="00563A31">
              <w:rPr>
                <w:color w:val="000000" w:themeColor="text1"/>
                <w:lang w:val="es-GT"/>
              </w:rPr>
              <w:t>s.</w:t>
            </w:r>
          </w:p>
        </w:tc>
      </w:tr>
      <w:tr w:rsidR="001F323B" w:rsidRPr="003B18BA" w14:paraId="6E6CF66D" w14:textId="77777777">
        <w:tc>
          <w:tcPr>
            <w:tcW w:w="4230" w:type="dxa"/>
            <w:shd w:val="clear" w:color="auto" w:fill="auto"/>
          </w:tcPr>
          <w:p w14:paraId="647E53BD" w14:textId="361A63A0" w:rsidR="001F323B" w:rsidRPr="008A20D8" w:rsidRDefault="00D952B4">
            <w:pPr>
              <w:rPr>
                <w:color w:val="73007E"/>
                <w:lang w:val="en-US"/>
              </w:rPr>
            </w:pPr>
            <w:r>
              <w:rPr>
                <w:b/>
                <w:u w:val="single"/>
              </w:rPr>
              <w:t>Evaluation:</w:t>
            </w:r>
            <w:r>
              <w:t xml:space="preserve"> Has an evaluation been conducted during the reporting period?</w:t>
            </w:r>
            <w:r w:rsidR="00567BBB">
              <w:t xml:space="preserve"> </w:t>
            </w:r>
          </w:p>
          <w:p w14:paraId="5D5F6209" w14:textId="77777777" w:rsidR="001F323B" w:rsidRDefault="001F323B"/>
        </w:tc>
        <w:tc>
          <w:tcPr>
            <w:tcW w:w="5940" w:type="dxa"/>
            <w:shd w:val="clear" w:color="auto" w:fill="auto"/>
          </w:tcPr>
          <w:p w14:paraId="2F40CE15" w14:textId="77777777" w:rsidR="001F323B" w:rsidRPr="008A20D8" w:rsidRDefault="00D952B4">
            <w:pPr>
              <w:rPr>
                <w:lang w:val="en-US"/>
              </w:rPr>
            </w:pPr>
            <w:r w:rsidRPr="008A20D8">
              <w:rPr>
                <w:lang w:val="en-US"/>
              </w:rPr>
              <w:t xml:space="preserve">Evaluation budget (response required):  </w:t>
            </w:r>
            <w:bookmarkStart w:id="8" w:name="bookmark=id.1ci93xb" w:colFirst="0" w:colLast="0"/>
            <w:bookmarkEnd w:id="8"/>
            <w:r w:rsidRPr="008A20D8">
              <w:rPr>
                <w:lang w:val="en-US"/>
              </w:rPr>
              <w:t>     </w:t>
            </w:r>
          </w:p>
          <w:p w14:paraId="642EDB29" w14:textId="77777777" w:rsidR="001F323B" w:rsidRPr="008A20D8" w:rsidRDefault="001F323B">
            <w:pPr>
              <w:rPr>
                <w:lang w:val="en-US"/>
              </w:rPr>
            </w:pPr>
          </w:p>
          <w:p w14:paraId="749AA46F" w14:textId="47918EA6" w:rsidR="001F323B" w:rsidRPr="008A20D8" w:rsidRDefault="00D952B4">
            <w:pPr>
              <w:rPr>
                <w:lang w:val="en-US"/>
              </w:rPr>
            </w:pPr>
            <w:r w:rsidRPr="008A20D8">
              <w:rPr>
                <w:lang w:val="en-US"/>
              </w:rPr>
              <w:t xml:space="preserve">If project will end in next six months, describe the evaluation preparations </w:t>
            </w:r>
            <w:r w:rsidRPr="008A20D8">
              <w:rPr>
                <w:i/>
                <w:lang w:val="en-US"/>
              </w:rPr>
              <w:t>(1500 character limit)</w:t>
            </w:r>
            <w:r w:rsidRPr="008A20D8">
              <w:rPr>
                <w:lang w:val="en-US"/>
              </w:rPr>
              <w:t xml:space="preserve">: </w:t>
            </w:r>
            <w:bookmarkStart w:id="9" w:name="bookmark=id.3whwml4" w:colFirst="0" w:colLast="0"/>
            <w:bookmarkEnd w:id="9"/>
            <w:r w:rsidRPr="00567BBB">
              <w:rPr>
                <w:lang w:val="es-GT"/>
              </w:rPr>
              <w:t> </w:t>
            </w:r>
          </w:p>
          <w:p w14:paraId="6BA32FC8" w14:textId="77777777" w:rsidR="001F323B" w:rsidRPr="008A20D8" w:rsidRDefault="001F323B">
            <w:pPr>
              <w:rPr>
                <w:lang w:val="en-US"/>
              </w:rPr>
            </w:pPr>
          </w:p>
        </w:tc>
      </w:tr>
      <w:tr w:rsidR="001F323B" w:rsidRPr="00663F4F" w14:paraId="34788CAF" w14:textId="77777777">
        <w:tc>
          <w:tcPr>
            <w:tcW w:w="4230" w:type="dxa"/>
            <w:shd w:val="clear" w:color="auto" w:fill="auto"/>
          </w:tcPr>
          <w:p w14:paraId="6536ADA7" w14:textId="77777777" w:rsidR="001F323B" w:rsidRPr="00663F4F" w:rsidRDefault="00D952B4">
            <w:pPr>
              <w:rPr>
                <w:highlight w:val="yellow"/>
              </w:rPr>
            </w:pPr>
            <w:r w:rsidRPr="00663F4F">
              <w:rPr>
                <w:b/>
                <w:u w:val="single"/>
              </w:rPr>
              <w:t>Catalytic effects (financial)</w:t>
            </w:r>
            <w:r w:rsidRPr="00663F4F">
              <w:rPr>
                <w:b/>
              </w:rPr>
              <w:t>:</w:t>
            </w:r>
            <w:r w:rsidRPr="00663F4F">
              <w:t xml:space="preserve"> Indicate name of funding agent and amount of additional non-PBF funding support that has been leveraged by the project. </w:t>
            </w:r>
          </w:p>
        </w:tc>
        <w:tc>
          <w:tcPr>
            <w:tcW w:w="5940" w:type="dxa"/>
            <w:shd w:val="clear" w:color="auto" w:fill="auto"/>
          </w:tcPr>
          <w:p w14:paraId="7DB0DBD2" w14:textId="38FD8A15" w:rsidR="001F323B" w:rsidRPr="00674F70" w:rsidRDefault="00D952B4">
            <w:pPr>
              <w:rPr>
                <w:lang w:val="es-GT"/>
              </w:rPr>
            </w:pPr>
            <w:r w:rsidRPr="00674F70">
              <w:rPr>
                <w:lang w:val="es-GT"/>
              </w:rPr>
              <w:t xml:space="preserve">Name of funder:          </w:t>
            </w:r>
          </w:p>
          <w:p w14:paraId="2FD6A1C0" w14:textId="098CF8CC" w:rsidR="00663F4F" w:rsidRPr="00674F70" w:rsidRDefault="00663F4F">
            <w:pPr>
              <w:rPr>
                <w:lang w:val="es-GT"/>
              </w:rPr>
            </w:pPr>
            <w:r w:rsidRPr="00674F70">
              <w:rPr>
                <w:lang w:val="es-GT"/>
              </w:rPr>
              <w:t>Gobierno de España</w:t>
            </w:r>
          </w:p>
          <w:p w14:paraId="003161EF" w14:textId="40A4CF6A" w:rsidR="00663F4F" w:rsidRPr="00674F70" w:rsidRDefault="00663F4F">
            <w:pPr>
              <w:rPr>
                <w:lang w:val="es-GT"/>
              </w:rPr>
            </w:pPr>
            <w:r w:rsidRPr="00674F70">
              <w:rPr>
                <w:lang w:val="es-GT"/>
              </w:rPr>
              <w:t>Gobierno de Alemania</w:t>
            </w:r>
          </w:p>
          <w:p w14:paraId="0DB5FF29" w14:textId="6B044BD6" w:rsidR="00663F4F" w:rsidRPr="00674F70" w:rsidRDefault="00663F4F">
            <w:pPr>
              <w:rPr>
                <w:lang w:val="es-GT"/>
              </w:rPr>
            </w:pPr>
            <w:r w:rsidRPr="00674F70">
              <w:rPr>
                <w:lang w:val="es-GT"/>
              </w:rPr>
              <w:t>Unión Europea</w:t>
            </w:r>
          </w:p>
          <w:p w14:paraId="1EDE32E7" w14:textId="58DABFBC" w:rsidR="00663F4F" w:rsidRPr="00674F70" w:rsidRDefault="00663F4F">
            <w:pPr>
              <w:rPr>
                <w:lang w:val="es-GT"/>
              </w:rPr>
            </w:pPr>
            <w:r w:rsidRPr="00674F70">
              <w:rPr>
                <w:lang w:val="es-GT"/>
              </w:rPr>
              <w:t>Reino Unido de la Gran Bretaña e Irlanda del Norte</w:t>
            </w:r>
          </w:p>
          <w:p w14:paraId="5AFA7BA4" w14:textId="6FA7C042" w:rsidR="00663F4F" w:rsidRPr="00674F70" w:rsidRDefault="00663F4F">
            <w:pPr>
              <w:rPr>
                <w:lang w:val="es-GT"/>
              </w:rPr>
            </w:pPr>
            <w:r w:rsidRPr="00674F70">
              <w:rPr>
                <w:lang w:val="es-GT"/>
              </w:rPr>
              <w:t>Gobierno de Suecia</w:t>
            </w:r>
          </w:p>
          <w:p w14:paraId="1187A89A" w14:textId="29CB32A7" w:rsidR="00663F4F" w:rsidRPr="00674F70" w:rsidRDefault="00663F4F">
            <w:pPr>
              <w:rPr>
                <w:lang w:val="es-GT"/>
              </w:rPr>
            </w:pPr>
            <w:r w:rsidRPr="00674F70">
              <w:rPr>
                <w:lang w:val="es-GT"/>
              </w:rPr>
              <w:t>Gobierno de Italia</w:t>
            </w:r>
          </w:p>
          <w:p w14:paraId="7362F539" w14:textId="706FB6A3" w:rsidR="00663F4F" w:rsidRPr="00674F70" w:rsidRDefault="00663F4F">
            <w:pPr>
              <w:rPr>
                <w:lang w:val="es-GT"/>
              </w:rPr>
            </w:pPr>
            <w:r w:rsidRPr="00674F70">
              <w:rPr>
                <w:lang w:val="es-GT"/>
              </w:rPr>
              <w:t>Gobierno de Canadá</w:t>
            </w:r>
          </w:p>
          <w:p w14:paraId="08BE7D7C" w14:textId="22D8E256" w:rsidR="00663F4F" w:rsidRPr="00674F70" w:rsidRDefault="00663F4F">
            <w:pPr>
              <w:rPr>
                <w:lang w:val="es-GT"/>
              </w:rPr>
            </w:pPr>
            <w:r w:rsidRPr="00674F70">
              <w:rPr>
                <w:lang w:val="es-GT"/>
              </w:rPr>
              <w:t>Fondos propios de OACNUDH</w:t>
            </w:r>
          </w:p>
          <w:p w14:paraId="2182DD82" w14:textId="375DB2EE" w:rsidR="001F323B" w:rsidRPr="00663F4F" w:rsidRDefault="00D952B4">
            <w:pPr>
              <w:rPr>
                <w:highlight w:val="yellow"/>
                <w:lang w:val="es-GT"/>
              </w:rPr>
            </w:pPr>
            <w:bookmarkStart w:id="10" w:name="bookmark=id.2bn6wsx" w:colFirst="0" w:colLast="0"/>
            <w:bookmarkEnd w:id="10"/>
            <w:r w:rsidRPr="00663F4F">
              <w:rPr>
                <w:highlight w:val="yellow"/>
                <w:lang w:val="es-GT"/>
              </w:rPr>
              <w:t>                                   </w:t>
            </w:r>
            <w:bookmarkStart w:id="11" w:name="bookmark=id.qsh70q" w:colFirst="0" w:colLast="0"/>
            <w:bookmarkEnd w:id="11"/>
            <w:r w:rsidRPr="00663F4F">
              <w:rPr>
                <w:highlight w:val="yellow"/>
                <w:lang w:val="es-GT"/>
              </w:rPr>
              <w:t xml:space="preserve">                            </w:t>
            </w:r>
            <w:bookmarkStart w:id="12" w:name="bookmark=id.49x2ik5" w:colFirst="0" w:colLast="0"/>
            <w:bookmarkEnd w:id="12"/>
            <w:r w:rsidRPr="00663F4F">
              <w:rPr>
                <w:highlight w:val="yellow"/>
                <w:lang w:val="es-GT"/>
              </w:rPr>
              <w:t>     </w:t>
            </w:r>
          </w:p>
        </w:tc>
      </w:tr>
      <w:tr w:rsidR="001F323B" w14:paraId="7E34ED3E" w14:textId="77777777">
        <w:tc>
          <w:tcPr>
            <w:tcW w:w="4230" w:type="dxa"/>
            <w:shd w:val="clear" w:color="auto" w:fill="auto"/>
          </w:tcPr>
          <w:p w14:paraId="0FB9E1DB" w14:textId="77777777" w:rsidR="001F323B" w:rsidRPr="00DC0829" w:rsidRDefault="00D952B4">
            <w:pPr>
              <w:ind w:hanging="15"/>
            </w:pPr>
            <w:r w:rsidRPr="00DC0829">
              <w:rPr>
                <w:b/>
                <w:u w:val="single"/>
              </w:rPr>
              <w:t xml:space="preserve">Catalytic Eﬀect (non-ﬁnancial): </w:t>
            </w:r>
            <w:r w:rsidRPr="00DC0829">
              <w:t>Has the project enabled or created a larger or longer‐term peacebuilding change to occur?</w:t>
            </w:r>
          </w:p>
          <w:p w14:paraId="691A3E96" w14:textId="77777777" w:rsidR="001F323B" w:rsidRPr="00DC0829" w:rsidRDefault="00D952B4">
            <w:pPr>
              <w:ind w:hanging="15"/>
              <w:rPr>
                <w:b/>
                <w:i/>
              </w:rPr>
            </w:pPr>
            <w:r w:rsidRPr="00DC0829">
              <w:rPr>
                <w:b/>
                <w:i/>
              </w:rPr>
              <w:t>Please select</w:t>
            </w:r>
          </w:p>
          <w:p w14:paraId="2EDFEAE4" w14:textId="77777777" w:rsidR="001F323B" w:rsidRPr="00DC0829" w:rsidRDefault="00D952B4">
            <w:pPr>
              <w:ind w:hanging="15"/>
            </w:pPr>
            <w:bookmarkStart w:id="13" w:name="bookmark=id.2p2csry" w:colFirst="0" w:colLast="0"/>
            <w:bookmarkEnd w:id="13"/>
            <w:r w:rsidRPr="00DC0829">
              <w:t>☐No catalytic eﬀect</w:t>
            </w:r>
          </w:p>
          <w:p w14:paraId="5F4303F8" w14:textId="77777777" w:rsidR="001F323B" w:rsidRPr="00DC0829" w:rsidRDefault="00D952B4">
            <w:pPr>
              <w:ind w:hanging="15"/>
            </w:pPr>
            <w:bookmarkStart w:id="14" w:name="bookmark=id.147n2zr" w:colFirst="0" w:colLast="0"/>
            <w:bookmarkEnd w:id="14"/>
            <w:r w:rsidRPr="00DC0829">
              <w:t xml:space="preserve">☐Some catalytic eﬀect </w:t>
            </w:r>
          </w:p>
          <w:p w14:paraId="28FC2473" w14:textId="024F21EA" w:rsidR="001F323B" w:rsidRPr="00DC0829" w:rsidRDefault="00567BBB">
            <w:pPr>
              <w:ind w:hanging="15"/>
              <w:rPr>
                <w:color w:val="73007E"/>
                <w:lang w:val="en-US"/>
              </w:rPr>
            </w:pPr>
            <w:bookmarkStart w:id="15" w:name="bookmark=id.3o7alnk" w:colFirst="0" w:colLast="0"/>
            <w:bookmarkEnd w:id="15"/>
            <w:r w:rsidRPr="00DC0829">
              <w:rPr>
                <w:color w:val="73007E"/>
                <w:lang w:val="en-US"/>
              </w:rPr>
              <w:t>X Signi</w:t>
            </w:r>
            <w:r w:rsidRPr="00DC0829">
              <w:rPr>
                <w:color w:val="73007E"/>
                <w:lang w:val="es-GT"/>
              </w:rPr>
              <w:t>ﬁ</w:t>
            </w:r>
            <w:r w:rsidRPr="00DC0829">
              <w:rPr>
                <w:color w:val="73007E"/>
                <w:lang w:val="en-US"/>
              </w:rPr>
              <w:t>cant catalytic e</w:t>
            </w:r>
            <w:r w:rsidRPr="00DC0829">
              <w:rPr>
                <w:color w:val="73007E"/>
                <w:lang w:val="es-GT"/>
              </w:rPr>
              <w:t>ﬀ</w:t>
            </w:r>
            <w:r w:rsidRPr="00DC0829">
              <w:rPr>
                <w:color w:val="73007E"/>
                <w:lang w:val="en-US"/>
              </w:rPr>
              <w:t xml:space="preserve">ect </w:t>
            </w:r>
          </w:p>
          <w:p w14:paraId="6C0F2412" w14:textId="77777777" w:rsidR="001F323B" w:rsidRPr="00DC0829" w:rsidRDefault="00D952B4">
            <w:pPr>
              <w:ind w:hanging="15"/>
            </w:pPr>
            <w:bookmarkStart w:id="16" w:name="bookmark=id.23ckvvd" w:colFirst="0" w:colLast="0"/>
            <w:bookmarkEnd w:id="16"/>
            <w:r w:rsidRPr="00DC0829">
              <w:t xml:space="preserve">☐Very Signiﬁcant catalytic eﬀect </w:t>
            </w:r>
          </w:p>
          <w:p w14:paraId="1BE7ADA5" w14:textId="77777777" w:rsidR="001F323B" w:rsidRPr="00DC0829" w:rsidRDefault="00D952B4">
            <w:pPr>
              <w:ind w:hanging="15"/>
            </w:pPr>
            <w:bookmarkStart w:id="17" w:name="bookmark=id.ihv636" w:colFirst="0" w:colLast="0"/>
            <w:bookmarkEnd w:id="17"/>
            <w:r w:rsidRPr="00DC0829">
              <w:t>☐Don't Know</w:t>
            </w:r>
          </w:p>
          <w:p w14:paraId="21FD4406" w14:textId="77777777" w:rsidR="001F323B" w:rsidRPr="00DC0829" w:rsidRDefault="00D952B4">
            <w:pPr>
              <w:ind w:hanging="15"/>
            </w:pPr>
            <w:bookmarkStart w:id="18" w:name="bookmark=id.32hioqz" w:colFirst="0" w:colLast="0"/>
            <w:bookmarkEnd w:id="18"/>
            <w:r w:rsidRPr="00DC0829">
              <w:t>☐Too early to tell</w:t>
            </w:r>
          </w:p>
          <w:p w14:paraId="0C274CAF" w14:textId="77777777" w:rsidR="001F323B" w:rsidRPr="00663F4F" w:rsidRDefault="001F323B">
            <w:pPr>
              <w:ind w:hanging="15"/>
              <w:rPr>
                <w:b/>
                <w:highlight w:val="yellow"/>
                <w:u w:val="single"/>
              </w:rPr>
            </w:pPr>
          </w:p>
        </w:tc>
        <w:tc>
          <w:tcPr>
            <w:tcW w:w="5940" w:type="dxa"/>
            <w:shd w:val="clear" w:color="auto" w:fill="auto"/>
          </w:tcPr>
          <w:p w14:paraId="5AB59962" w14:textId="77777777" w:rsidR="001F323B" w:rsidRPr="00674F70" w:rsidRDefault="00D952B4">
            <w:r w:rsidRPr="00674F70">
              <w:t>If relevant, please describe how the project has had a (non-ﬁnancial) catalytic eﬀect</w:t>
            </w:r>
          </w:p>
          <w:p w14:paraId="03CA2D35" w14:textId="71A727AF" w:rsidR="001F323B" w:rsidRPr="00663F4F" w:rsidRDefault="001F323B">
            <w:pPr>
              <w:rPr>
                <w:highlight w:val="yellow"/>
              </w:rPr>
            </w:pPr>
          </w:p>
        </w:tc>
      </w:tr>
      <w:tr w:rsidR="001F323B" w14:paraId="42E16FF8" w14:textId="77777777">
        <w:tc>
          <w:tcPr>
            <w:tcW w:w="4230" w:type="dxa"/>
            <w:shd w:val="clear" w:color="auto" w:fill="auto"/>
          </w:tcPr>
          <w:p w14:paraId="4F7E5D0E" w14:textId="77777777" w:rsidR="001F323B" w:rsidRDefault="00D952B4">
            <w:pPr>
              <w:ind w:hanging="15"/>
            </w:pPr>
            <w:r>
              <w:rPr>
                <w:b/>
                <w:u w:val="single"/>
              </w:rPr>
              <w:t>Other:</w:t>
            </w:r>
            <w:r>
              <w:t xml:space="preserve"> Are there any other issues concerning project implementation that you want to share, including any capacity needs of the recipient organizations? </w:t>
            </w:r>
            <w:r>
              <w:rPr>
                <w:i/>
              </w:rPr>
              <w:t>(1500 character limit)</w:t>
            </w:r>
          </w:p>
        </w:tc>
        <w:tc>
          <w:tcPr>
            <w:tcW w:w="5940" w:type="dxa"/>
            <w:shd w:val="clear" w:color="auto" w:fill="auto"/>
          </w:tcPr>
          <w:p w14:paraId="3DC4D3E7" w14:textId="77777777" w:rsidR="001F323B" w:rsidRDefault="001F323B"/>
          <w:p w14:paraId="43021B63" w14:textId="77777777" w:rsidR="001F323B" w:rsidRDefault="00D952B4">
            <w:r>
              <w:t>     </w:t>
            </w:r>
          </w:p>
        </w:tc>
      </w:tr>
    </w:tbl>
    <w:p w14:paraId="75CF1404" w14:textId="77777777" w:rsidR="003B18BA" w:rsidRDefault="003B18BA" w:rsidP="00663F4F">
      <w:pPr>
        <w:rPr>
          <w:b/>
          <w:u w:val="single"/>
        </w:rPr>
      </w:pPr>
    </w:p>
    <w:p w14:paraId="477B7E2E" w14:textId="77777777" w:rsidR="008949AA" w:rsidRDefault="008949AA">
      <w:pPr>
        <w:ind w:left="-709"/>
        <w:rPr>
          <w:b/>
          <w:u w:val="single"/>
        </w:rPr>
      </w:pPr>
    </w:p>
    <w:p w14:paraId="5D91501D" w14:textId="41647F7C" w:rsidR="001F323B" w:rsidRDefault="00D952B4">
      <w:pPr>
        <w:ind w:left="-709"/>
        <w:rPr>
          <w:b/>
          <w:u w:val="single"/>
        </w:rPr>
      </w:pPr>
      <w:r>
        <w:rPr>
          <w:b/>
          <w:u w:val="single"/>
        </w:rPr>
        <w:t>PART IV: COVID-19</w:t>
      </w:r>
    </w:p>
    <w:p w14:paraId="2D94E5DD" w14:textId="77777777" w:rsidR="008949AA" w:rsidRDefault="008949AA">
      <w:pPr>
        <w:ind w:left="-709"/>
        <w:rPr>
          <w:i/>
        </w:rPr>
      </w:pPr>
    </w:p>
    <w:p w14:paraId="2ABB4C44" w14:textId="67A48526" w:rsidR="001F323B" w:rsidRDefault="00D952B4">
      <w:pPr>
        <w:ind w:left="-709"/>
        <w:rPr>
          <w:i/>
        </w:rPr>
      </w:pPr>
      <w:r>
        <w:rPr>
          <w:i/>
        </w:rPr>
        <w:t xml:space="preserve">Please respond to these questions if the project underwent any monetary or non-monetary adjustments due to the COVID-19 pandemic. </w:t>
      </w:r>
    </w:p>
    <w:p w14:paraId="6E699D79" w14:textId="77777777" w:rsidR="001F323B" w:rsidRDefault="00D952B4">
      <w:pPr>
        <w:ind w:left="-709"/>
        <w:rPr>
          <w:b/>
          <w:u w:val="single"/>
        </w:rPr>
      </w:pPr>
      <w:r>
        <w:rPr>
          <w:b/>
          <w:i/>
        </w:rPr>
        <w:t>PLEASE NOTE THAT THIS SECTION IS OPTIONAL</w:t>
      </w:r>
    </w:p>
    <w:p w14:paraId="64CB23D0" w14:textId="77777777" w:rsidR="001F323B" w:rsidRDefault="001F323B"/>
    <w:p w14:paraId="6029E250" w14:textId="77777777" w:rsidR="001F323B" w:rsidRDefault="00D952B4">
      <w:pPr>
        <w:numPr>
          <w:ilvl w:val="0"/>
          <w:numId w:val="4"/>
        </w:numPr>
        <w:pBdr>
          <w:top w:val="nil"/>
          <w:left w:val="nil"/>
          <w:bottom w:val="nil"/>
          <w:right w:val="nil"/>
          <w:between w:val="nil"/>
        </w:pBdr>
      </w:pPr>
      <w:r>
        <w:rPr>
          <w:color w:val="000000"/>
        </w:rPr>
        <w:t>Monetary adjustments: Please indicate the total amount in USD of adjustments due to COVID-19:</w:t>
      </w:r>
    </w:p>
    <w:p w14:paraId="41DC0BA7" w14:textId="77777777" w:rsidR="001F323B" w:rsidRDefault="001F323B">
      <w:pPr>
        <w:ind w:left="-709"/>
      </w:pPr>
    </w:p>
    <w:p w14:paraId="31B7D16C" w14:textId="77777777" w:rsidR="001F323B" w:rsidRDefault="00D952B4">
      <w:pPr>
        <w:ind w:left="-709"/>
      </w:pPr>
      <w:r>
        <w:t>$     </w:t>
      </w:r>
    </w:p>
    <w:p w14:paraId="73E9E835" w14:textId="77777777" w:rsidR="001F323B" w:rsidRDefault="001F323B">
      <w:pPr>
        <w:ind w:left="-709"/>
      </w:pPr>
    </w:p>
    <w:p w14:paraId="6F7E407F" w14:textId="77777777" w:rsidR="001F323B" w:rsidRDefault="00D952B4">
      <w:pPr>
        <w:numPr>
          <w:ilvl w:val="0"/>
          <w:numId w:val="4"/>
        </w:numPr>
        <w:pBdr>
          <w:top w:val="nil"/>
          <w:left w:val="nil"/>
          <w:bottom w:val="nil"/>
          <w:right w:val="nil"/>
          <w:between w:val="nil"/>
        </w:pBdr>
      </w:pPr>
      <w:r>
        <w:rPr>
          <w:color w:val="000000"/>
        </w:rPr>
        <w:t>Non-monetary adjustments: Please indicate any adjustments to the project which did not have any financial implications:</w:t>
      </w:r>
    </w:p>
    <w:p w14:paraId="597D4318" w14:textId="77777777" w:rsidR="001F323B" w:rsidRDefault="001F323B">
      <w:pPr>
        <w:ind w:left="-709"/>
      </w:pPr>
    </w:p>
    <w:p w14:paraId="3583CC68" w14:textId="77777777" w:rsidR="001F323B" w:rsidRDefault="00D952B4">
      <w:pPr>
        <w:ind w:left="-709"/>
      </w:pPr>
      <w:r>
        <w:t>     </w:t>
      </w:r>
    </w:p>
    <w:p w14:paraId="1C457FB6" w14:textId="77777777" w:rsidR="001F323B" w:rsidRDefault="00D952B4">
      <w:pPr>
        <w:numPr>
          <w:ilvl w:val="0"/>
          <w:numId w:val="4"/>
        </w:numPr>
        <w:pBdr>
          <w:top w:val="nil"/>
          <w:left w:val="nil"/>
          <w:bottom w:val="nil"/>
          <w:right w:val="nil"/>
          <w:between w:val="nil"/>
        </w:pBdr>
      </w:pPr>
      <w:r>
        <w:rPr>
          <w:color w:val="000000"/>
        </w:rPr>
        <w:t>Please select all categories which describe the adjustments made to the project (</w:t>
      </w:r>
      <w:r>
        <w:rPr>
          <w:i/>
          <w:color w:val="000000"/>
        </w:rPr>
        <w:t>and include details in general sections of this report</w:t>
      </w:r>
      <w:r>
        <w:rPr>
          <w:color w:val="000000"/>
        </w:rPr>
        <w:t>):</w:t>
      </w:r>
    </w:p>
    <w:p w14:paraId="314118FF" w14:textId="77777777" w:rsidR="001F323B" w:rsidRDefault="001F323B">
      <w:pPr>
        <w:ind w:left="-709"/>
      </w:pPr>
    </w:p>
    <w:p w14:paraId="2968CB1A" w14:textId="3E6CC721" w:rsidR="001F323B" w:rsidRPr="00563A31" w:rsidRDefault="003B18BA">
      <w:pPr>
        <w:ind w:left="-709"/>
        <w:rPr>
          <w:color w:val="000000" w:themeColor="text1"/>
          <w:lang w:val="en-US"/>
        </w:rPr>
      </w:pPr>
      <w:r w:rsidRPr="00563A31">
        <w:rPr>
          <w:color w:val="000000" w:themeColor="text1"/>
          <w:lang w:val="en-US"/>
        </w:rPr>
        <w:t>X Reinforce crisis management capacities and communications</w:t>
      </w:r>
    </w:p>
    <w:p w14:paraId="34445D77" w14:textId="77777777" w:rsidR="001F323B" w:rsidRDefault="00D952B4">
      <w:pPr>
        <w:ind w:left="-709"/>
      </w:pPr>
      <w:r>
        <w:rPr>
          <w:rFonts w:ascii="MS Gothic" w:eastAsia="MS Gothic" w:hAnsi="MS Gothic" w:cs="MS Gothic"/>
        </w:rPr>
        <w:t>☐</w:t>
      </w:r>
      <w:r>
        <w:t xml:space="preserve"> Ensure inclusive and equitable response and recovery</w:t>
      </w:r>
    </w:p>
    <w:p w14:paraId="3DC280D6" w14:textId="718FE6D6" w:rsidR="001F323B" w:rsidRPr="003B18BA" w:rsidRDefault="003B18BA" w:rsidP="003B18BA">
      <w:pPr>
        <w:ind w:left="-709"/>
      </w:pPr>
      <w:r>
        <w:rPr>
          <w:rFonts w:ascii="MS Gothic" w:eastAsia="MS Gothic" w:hAnsi="MS Gothic" w:cs="MS Gothic"/>
        </w:rPr>
        <w:t xml:space="preserve">☐ </w:t>
      </w:r>
      <w:r w:rsidR="005A7B84" w:rsidRPr="003B18BA">
        <w:t>Strengthen inter-community social cohesion and border management</w:t>
      </w:r>
    </w:p>
    <w:p w14:paraId="3BC68237" w14:textId="3DD9DAE5" w:rsidR="001F323B" w:rsidRDefault="00D952B4" w:rsidP="00A26E3D">
      <w:pPr>
        <w:ind w:left="-709"/>
      </w:pPr>
      <w:r>
        <w:rPr>
          <w:rFonts w:ascii="MS Gothic" w:eastAsia="MS Gothic" w:hAnsi="MS Gothic" w:cs="MS Gothic"/>
        </w:rPr>
        <w:t>☐</w:t>
      </w:r>
      <w:r>
        <w:t xml:space="preserve"> Counter hate speech and stigmatization and address trauma</w:t>
      </w:r>
    </w:p>
    <w:p w14:paraId="497E4BAD" w14:textId="77777777" w:rsidR="001F323B" w:rsidRDefault="00D952B4">
      <w:pPr>
        <w:ind w:left="-709"/>
      </w:pPr>
      <w:r>
        <w:rPr>
          <w:rFonts w:ascii="MS Gothic" w:eastAsia="MS Gothic" w:hAnsi="MS Gothic" w:cs="MS Gothic"/>
        </w:rPr>
        <w:t>☐</w:t>
      </w:r>
      <w:r>
        <w:t xml:space="preserve"> Support the SG’s call for a global ceasefire</w:t>
      </w:r>
    </w:p>
    <w:p w14:paraId="0D2A0192" w14:textId="77777777" w:rsidR="001F323B" w:rsidRDefault="00D952B4">
      <w:pPr>
        <w:ind w:left="-709"/>
      </w:pPr>
      <w:r>
        <w:rPr>
          <w:rFonts w:ascii="MS Gothic" w:eastAsia="MS Gothic" w:hAnsi="MS Gothic" w:cs="MS Gothic"/>
        </w:rPr>
        <w:t>☐</w:t>
      </w:r>
      <w:r>
        <w:t xml:space="preserve"> Other (please describe):      </w:t>
      </w:r>
    </w:p>
    <w:p w14:paraId="1F8AE9B9" w14:textId="77777777" w:rsidR="001F323B" w:rsidRDefault="001F323B">
      <w:pPr>
        <w:ind w:left="-709"/>
      </w:pPr>
    </w:p>
    <w:p w14:paraId="2F353414" w14:textId="77777777" w:rsidR="001F323B" w:rsidRDefault="00D952B4">
      <w:pPr>
        <w:ind w:left="-709"/>
      </w:pPr>
      <w:r>
        <w:t>If relevant, please share a COVID-19 success story of this project (</w:t>
      </w:r>
      <w:r>
        <w:rPr>
          <w:i/>
        </w:rPr>
        <w:t>i.e. how adjustments of this project made a difference and contributed to a positive response to the pandemic/prevented tensions or violence related to the pandemic etc.</w:t>
      </w:r>
      <w:r>
        <w:t>)</w:t>
      </w:r>
    </w:p>
    <w:p w14:paraId="271B9CE3" w14:textId="11500455" w:rsidR="001F323B" w:rsidRDefault="001F323B">
      <w:pPr>
        <w:ind w:left="-709"/>
      </w:pPr>
    </w:p>
    <w:p w14:paraId="1CEC952F" w14:textId="09B4E4E3" w:rsidR="006F0945" w:rsidRPr="005A7B84" w:rsidRDefault="006F0945" w:rsidP="00CE198E">
      <w:pPr>
        <w:tabs>
          <w:tab w:val="left" w:pos="0"/>
        </w:tabs>
        <w:ind w:left="-709"/>
        <w:jc w:val="both"/>
        <w:rPr>
          <w:lang w:val="es-GT"/>
        </w:rPr>
      </w:pPr>
      <w:r>
        <w:rPr>
          <w:lang w:val="es-GT"/>
        </w:rPr>
        <w:t xml:space="preserve">El proceso electoral de Bolivia en 2020 fue uno de los primeros en la región que se realizó en el marco de la pandemia por Covid 19. </w:t>
      </w:r>
      <w:r w:rsidRPr="00CE198E">
        <w:rPr>
          <w:lang w:val="es-GT"/>
        </w:rPr>
        <w:t>Muchos de los diálogos electorales</w:t>
      </w:r>
      <w:r>
        <w:rPr>
          <w:lang w:val="es-GT"/>
        </w:rPr>
        <w:t xml:space="preserve"> se tuvieron que hacer de manera virtual y se hizo un gran esfuerzo para poder organizar y realizar las elecciones generales a pesar de los desafíos de la pandemia.  Se tuvieron que adaptar la capacitaciones, materiales e información y </w:t>
      </w:r>
      <w:r w:rsidRPr="00CE198E">
        <w:rPr>
          <w:lang w:val="es-GT"/>
        </w:rPr>
        <w:t xml:space="preserve">se trabajo de manera coordinada con la OPS para establecer guías sanitarias </w:t>
      </w:r>
    </w:p>
    <w:p w14:paraId="6EFED5FF" w14:textId="77777777" w:rsidR="006F0945" w:rsidRPr="00CE198E" w:rsidRDefault="006F0945" w:rsidP="00CE198E">
      <w:pPr>
        <w:rPr>
          <w:lang w:val="es-GT"/>
        </w:rPr>
      </w:pPr>
    </w:p>
    <w:p w14:paraId="7ECEA69B" w14:textId="06190159" w:rsidR="005A7B84" w:rsidRPr="00CE198E" w:rsidRDefault="006F0945" w:rsidP="00643439">
      <w:pPr>
        <w:ind w:left="-709"/>
        <w:jc w:val="both"/>
        <w:rPr>
          <w:color w:val="000000" w:themeColor="text1"/>
          <w:lang w:val="es-GT"/>
        </w:rPr>
      </w:pPr>
      <w:r w:rsidRPr="00CE198E">
        <w:rPr>
          <w:color w:val="000000" w:themeColor="text1"/>
          <w:lang w:val="es-GT"/>
        </w:rPr>
        <w:t>También s</w:t>
      </w:r>
      <w:r w:rsidR="005A7B84" w:rsidRPr="00CE198E">
        <w:rPr>
          <w:color w:val="000000" w:themeColor="text1"/>
          <w:lang w:val="es-GT"/>
        </w:rPr>
        <w:t xml:space="preserve">e logró adaptar la metodología de diálogo </w:t>
      </w:r>
      <w:r w:rsidR="00643439" w:rsidRPr="00CE198E">
        <w:rPr>
          <w:color w:val="000000" w:themeColor="text1"/>
          <w:lang w:val="es-GT"/>
        </w:rPr>
        <w:t xml:space="preserve">que había sido </w:t>
      </w:r>
      <w:r w:rsidR="005A7B84" w:rsidRPr="00CE198E">
        <w:rPr>
          <w:color w:val="000000" w:themeColor="text1"/>
          <w:lang w:val="es-GT"/>
        </w:rPr>
        <w:t xml:space="preserve">definida </w:t>
      </w:r>
      <w:r w:rsidR="00643439" w:rsidRPr="00CE198E">
        <w:rPr>
          <w:color w:val="000000" w:themeColor="text1"/>
          <w:lang w:val="es-GT"/>
        </w:rPr>
        <w:t xml:space="preserve">para recoger las </w:t>
      </w:r>
      <w:r w:rsidR="00525977" w:rsidRPr="00CE198E">
        <w:rPr>
          <w:color w:val="000000" w:themeColor="text1"/>
          <w:lang w:val="es-GT"/>
        </w:rPr>
        <w:t>diversas</w:t>
      </w:r>
      <w:r w:rsidR="00643439" w:rsidRPr="00CE198E">
        <w:rPr>
          <w:color w:val="000000" w:themeColor="text1"/>
          <w:lang w:val="es-GT"/>
        </w:rPr>
        <w:t xml:space="preserve"> visiones de l</w:t>
      </w:r>
      <w:r w:rsidR="005A7B84" w:rsidRPr="00CE198E">
        <w:rPr>
          <w:color w:val="000000" w:themeColor="text1"/>
          <w:lang w:val="es-GT"/>
        </w:rPr>
        <w:t xml:space="preserve">a </w:t>
      </w:r>
      <w:r w:rsidR="00643439" w:rsidRPr="00CE198E">
        <w:rPr>
          <w:color w:val="000000" w:themeColor="text1"/>
          <w:lang w:val="es-GT"/>
        </w:rPr>
        <w:t xml:space="preserve">sociedad y generar acercamiento entre actores confrontados a raíz de la crisis política que vivió el país.  </w:t>
      </w:r>
      <w:r w:rsidR="00525977" w:rsidRPr="00CE198E">
        <w:rPr>
          <w:color w:val="000000" w:themeColor="text1"/>
          <w:lang w:val="es-GT"/>
        </w:rPr>
        <w:t>Este</w:t>
      </w:r>
      <w:r w:rsidR="00643439" w:rsidRPr="00CE198E">
        <w:rPr>
          <w:color w:val="000000" w:themeColor="text1"/>
          <w:lang w:val="es-GT"/>
        </w:rPr>
        <w:t xml:space="preserve"> proceso </w:t>
      </w:r>
      <w:r w:rsidR="00525977" w:rsidRPr="00CE198E">
        <w:rPr>
          <w:color w:val="000000" w:themeColor="text1"/>
          <w:lang w:val="es-GT"/>
        </w:rPr>
        <w:t xml:space="preserve">se adaptó </w:t>
      </w:r>
      <w:r w:rsidR="00643439" w:rsidRPr="00CE198E">
        <w:rPr>
          <w:color w:val="000000" w:themeColor="text1"/>
          <w:lang w:val="es-GT"/>
        </w:rPr>
        <w:t xml:space="preserve">para que pudiera realizarse a pesar de la pandemia </w:t>
      </w:r>
      <w:r w:rsidR="005A7B84" w:rsidRPr="00CE198E">
        <w:rPr>
          <w:color w:val="000000" w:themeColor="text1"/>
          <w:lang w:val="es-GT"/>
        </w:rPr>
        <w:t xml:space="preserve"> utiliza</w:t>
      </w:r>
      <w:r w:rsidR="00643439" w:rsidRPr="00CE198E">
        <w:rPr>
          <w:color w:val="000000" w:themeColor="text1"/>
          <w:lang w:val="es-GT"/>
        </w:rPr>
        <w:t>ndo</w:t>
      </w:r>
      <w:r w:rsidR="005A7B84" w:rsidRPr="00CE198E">
        <w:rPr>
          <w:color w:val="000000" w:themeColor="text1"/>
          <w:lang w:val="es-GT"/>
        </w:rPr>
        <w:t xml:space="preserve"> plataformas virtuales </w:t>
      </w:r>
      <w:r w:rsidR="00643439" w:rsidRPr="00CE198E">
        <w:rPr>
          <w:color w:val="000000" w:themeColor="text1"/>
          <w:lang w:val="es-GT"/>
        </w:rPr>
        <w:t xml:space="preserve">de encuentro </w:t>
      </w:r>
      <w:r w:rsidR="005A7B84" w:rsidRPr="00CE198E">
        <w:rPr>
          <w:color w:val="000000" w:themeColor="text1"/>
          <w:lang w:val="es-GT"/>
        </w:rPr>
        <w:t>que permitier</w:t>
      </w:r>
      <w:r w:rsidR="00643439" w:rsidRPr="00CE198E">
        <w:rPr>
          <w:color w:val="000000" w:themeColor="text1"/>
          <w:lang w:val="es-GT"/>
        </w:rPr>
        <w:t>o</w:t>
      </w:r>
      <w:r w:rsidR="005A7B84" w:rsidRPr="00CE198E">
        <w:rPr>
          <w:color w:val="000000" w:themeColor="text1"/>
          <w:lang w:val="es-GT"/>
        </w:rPr>
        <w:t xml:space="preserve">n </w:t>
      </w:r>
      <w:r w:rsidR="00643439" w:rsidRPr="00CE198E">
        <w:rPr>
          <w:color w:val="000000" w:themeColor="text1"/>
          <w:lang w:val="es-GT"/>
        </w:rPr>
        <w:t>recoger</w:t>
      </w:r>
      <w:r w:rsidR="005A7B84" w:rsidRPr="00CE198E">
        <w:rPr>
          <w:color w:val="000000" w:themeColor="text1"/>
          <w:lang w:val="es-GT"/>
        </w:rPr>
        <w:t xml:space="preserve"> las distintas </w:t>
      </w:r>
      <w:r w:rsidR="00525977" w:rsidRPr="00CE198E">
        <w:rPr>
          <w:color w:val="000000" w:themeColor="text1"/>
          <w:lang w:val="es-GT"/>
        </w:rPr>
        <w:t xml:space="preserve">perspectivas sociales y generar </w:t>
      </w:r>
      <w:r w:rsidR="00567BBB" w:rsidRPr="00CE198E">
        <w:rPr>
          <w:color w:val="000000" w:themeColor="text1"/>
          <w:lang w:val="es-GT"/>
        </w:rPr>
        <w:t>espacios</w:t>
      </w:r>
      <w:r w:rsidR="00525977" w:rsidRPr="00CE198E">
        <w:rPr>
          <w:color w:val="000000" w:themeColor="text1"/>
          <w:lang w:val="es-GT"/>
        </w:rPr>
        <w:t xml:space="preserve"> de </w:t>
      </w:r>
      <w:r w:rsidR="00567BBB" w:rsidRPr="00CE198E">
        <w:rPr>
          <w:color w:val="000000" w:themeColor="text1"/>
          <w:lang w:val="es-GT"/>
        </w:rPr>
        <w:t>distención entre los participantes</w:t>
      </w:r>
      <w:r w:rsidR="005A7B84" w:rsidRPr="00CE198E">
        <w:rPr>
          <w:color w:val="000000" w:themeColor="text1"/>
          <w:lang w:val="es-GT"/>
        </w:rPr>
        <w:t>. Para ello se realizaron diálogos virtuales utilizando</w:t>
      </w:r>
      <w:r w:rsidR="001D7067" w:rsidRPr="00CE198E">
        <w:rPr>
          <w:color w:val="000000" w:themeColor="text1"/>
          <w:lang w:val="es-GT"/>
        </w:rPr>
        <w:t xml:space="preserve"> la plataforma de diálogo digital d</w:t>
      </w:r>
      <w:r w:rsidR="005A7B84" w:rsidRPr="00CE198E">
        <w:rPr>
          <w:color w:val="000000" w:themeColor="text1"/>
          <w:lang w:val="es-GT"/>
        </w:rPr>
        <w:t xml:space="preserve">el </w:t>
      </w:r>
      <w:r w:rsidR="001D7067" w:rsidRPr="00CE198E">
        <w:rPr>
          <w:color w:val="000000" w:themeColor="text1"/>
          <w:lang w:val="es-GT"/>
        </w:rPr>
        <w:t>I</w:t>
      </w:r>
      <w:r w:rsidR="005A7B84" w:rsidRPr="00CE198E">
        <w:rPr>
          <w:color w:val="000000" w:themeColor="text1"/>
          <w:lang w:val="es-GT"/>
        </w:rPr>
        <w:t xml:space="preserve">nnovation </w:t>
      </w:r>
      <w:r w:rsidR="001D7067" w:rsidRPr="00CE198E">
        <w:rPr>
          <w:color w:val="000000" w:themeColor="text1"/>
          <w:lang w:val="es-GT"/>
        </w:rPr>
        <w:t>C</w:t>
      </w:r>
      <w:r w:rsidR="005A7B84" w:rsidRPr="00CE198E">
        <w:rPr>
          <w:color w:val="000000" w:themeColor="text1"/>
          <w:lang w:val="es-GT"/>
        </w:rPr>
        <w:t>ell de DPPA en los cuales participaron cerca de 1,500 personas y se creó un sitio web en el que se presentan los resultados; se desarrollaron 3 reportes (uno por diálogo) y se hicieron 3 encuestas a nivel nacional (600 personas c/u) para validar los resultados del diálogo digital.</w:t>
      </w:r>
    </w:p>
    <w:p w14:paraId="5C874DF0" w14:textId="3772B118" w:rsidR="001F323B" w:rsidRPr="005A7B84" w:rsidRDefault="001F323B">
      <w:pPr>
        <w:tabs>
          <w:tab w:val="left" w:pos="0"/>
        </w:tabs>
        <w:rPr>
          <w:lang w:val="es-GT"/>
        </w:rPr>
      </w:pPr>
    </w:p>
    <w:sectPr w:rsidR="001F323B" w:rsidRPr="005A7B8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E94E" w14:textId="77777777" w:rsidR="004E7721" w:rsidRDefault="004E7721">
      <w:r>
        <w:separator/>
      </w:r>
    </w:p>
  </w:endnote>
  <w:endnote w:type="continuationSeparator" w:id="0">
    <w:p w14:paraId="4F67A0E5" w14:textId="77777777" w:rsidR="004E7721" w:rsidRDefault="004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EDF8" w14:textId="77777777" w:rsidR="001F323B" w:rsidRDefault="00D952B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C3BE9">
      <w:rPr>
        <w:noProof/>
        <w:color w:val="000000"/>
      </w:rPr>
      <w:t>1</w:t>
    </w:r>
    <w:r>
      <w:rPr>
        <w:color w:val="000000"/>
      </w:rPr>
      <w:fldChar w:fldCharType="end"/>
    </w:r>
  </w:p>
  <w:p w14:paraId="7C763894" w14:textId="77777777" w:rsidR="001F323B" w:rsidRDefault="001F323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6570" w14:textId="77777777" w:rsidR="004E7721" w:rsidRDefault="004E7721">
      <w:r>
        <w:separator/>
      </w:r>
    </w:p>
  </w:footnote>
  <w:footnote w:type="continuationSeparator" w:id="0">
    <w:p w14:paraId="627518E3" w14:textId="77777777" w:rsidR="004E7721" w:rsidRDefault="004E7721">
      <w:r>
        <w:continuationSeparator/>
      </w:r>
    </w:p>
  </w:footnote>
  <w:footnote w:id="1">
    <w:p w14:paraId="5766D448" w14:textId="5B8F8FFE" w:rsidR="00B93684" w:rsidRPr="00B93684" w:rsidRDefault="00B93684" w:rsidP="00EE1E40">
      <w:pPr>
        <w:pStyle w:val="FootnoteText"/>
        <w:ind w:left="-709"/>
        <w:jc w:val="both"/>
        <w:rPr>
          <w:lang w:val="es-ES"/>
        </w:rPr>
      </w:pPr>
      <w:r w:rsidRPr="00587AD3">
        <w:rPr>
          <w:rStyle w:val="FootnoteReference"/>
        </w:rPr>
        <w:footnoteRef/>
      </w:r>
      <w:r w:rsidRPr="00587AD3">
        <w:rPr>
          <w:lang w:val="es-GT"/>
        </w:rPr>
        <w:t xml:space="preserve"> </w:t>
      </w:r>
      <w:r w:rsidR="00EE1E40" w:rsidRPr="00587AD3">
        <w:rPr>
          <w:sz w:val="16"/>
          <w:szCs w:val="16"/>
          <w:lang w:val="es-GT"/>
        </w:rPr>
        <w:t xml:space="preserve">Regional Monthly Review del 22 de octubre de 2021. </w:t>
      </w:r>
      <w:r w:rsidR="00EE1E40" w:rsidRPr="00587AD3">
        <w:rPr>
          <w:sz w:val="16"/>
          <w:szCs w:val="16"/>
          <w:lang w:val="es-ES"/>
        </w:rPr>
        <w:t xml:space="preserve">Las Revisiones Mensuales Regionales (RMR) constituyen el foro de la Sede de Naciones Unidas para discutir sobre prevención.  Se guían por la amplia visión del Secretario General de la prevención, que va más allá de los conflictos para abarcar otras formas.  de crisis, y que encomienda explícitamente a la ONU que aproveche toda su gama  de herramientas a través de los tres pilares para:  (i)Elaborar análisis centrado en el riesgo, basada en los derechos humanos y sensible al género; (ii) proporcionar alerta temprana y promover la acción temprana (iii) apoyar las presencias de la Organización en  el terreno y fortalecer la coordinación con la Sede; (iv) formular recomendaciones para subsanar brechas o limitaciones existentes en la preparación de las Naciones Unidas y abordar los riesgos identificados, incluyendo la posibilidad de ponerlos a consideración del liderazgo de la Organización (i.e. </w:t>
      </w:r>
      <w:r w:rsidR="00EE1E40" w:rsidRPr="00587AD3">
        <w:rPr>
          <w:i/>
          <w:iCs/>
          <w:sz w:val="16"/>
          <w:szCs w:val="16"/>
          <w:lang w:val="es-ES"/>
        </w:rPr>
        <w:t>Executive Deputies and Executive Committee</w:t>
      </w:r>
      <w:r w:rsidR="00EE1E40" w:rsidRPr="00587AD3">
        <w:rPr>
          <w:sz w:val="16"/>
          <w:szCs w:val="16"/>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3EF"/>
    <w:multiLevelType w:val="hybridMultilevel"/>
    <w:tmpl w:val="E714732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41EDD"/>
    <w:multiLevelType w:val="hybridMultilevel"/>
    <w:tmpl w:val="7AAEE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12194A"/>
    <w:multiLevelType w:val="hybridMultilevel"/>
    <w:tmpl w:val="A370A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AD4D32"/>
    <w:multiLevelType w:val="hybridMultilevel"/>
    <w:tmpl w:val="60065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8C666E"/>
    <w:multiLevelType w:val="hybridMultilevel"/>
    <w:tmpl w:val="8C66A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6D05B9"/>
    <w:multiLevelType w:val="hybridMultilevel"/>
    <w:tmpl w:val="688E9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2D7692"/>
    <w:multiLevelType w:val="multilevel"/>
    <w:tmpl w:val="34DC3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684059"/>
    <w:multiLevelType w:val="hybridMultilevel"/>
    <w:tmpl w:val="C1427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FC7F8F"/>
    <w:multiLevelType w:val="hybridMultilevel"/>
    <w:tmpl w:val="974CB0BC"/>
    <w:lvl w:ilvl="0" w:tplc="080A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254205AA"/>
    <w:multiLevelType w:val="hybridMultilevel"/>
    <w:tmpl w:val="9CDE765E"/>
    <w:lvl w:ilvl="0" w:tplc="83EC9294">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3614EB"/>
    <w:multiLevelType w:val="hybridMultilevel"/>
    <w:tmpl w:val="4E265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562DFB"/>
    <w:multiLevelType w:val="hybridMultilevel"/>
    <w:tmpl w:val="7B10B8A4"/>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BE81D0E"/>
    <w:multiLevelType w:val="hybridMultilevel"/>
    <w:tmpl w:val="9A2C2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742A4E"/>
    <w:multiLevelType w:val="multilevel"/>
    <w:tmpl w:val="34502B14"/>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4" w15:restartNumberingAfterBreak="0">
    <w:nsid w:val="2FF207A5"/>
    <w:multiLevelType w:val="hybridMultilevel"/>
    <w:tmpl w:val="DCE4C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F534B2"/>
    <w:multiLevelType w:val="hybridMultilevel"/>
    <w:tmpl w:val="4EE2CB9A"/>
    <w:lvl w:ilvl="0" w:tplc="4FACE2A2">
      <w:start w:val="1"/>
      <w:numFmt w:val="bullet"/>
      <w:lvlText w:val=""/>
      <w:lvlJc w:val="left"/>
      <w:pPr>
        <w:ind w:left="-90" w:hanging="360"/>
      </w:pPr>
      <w:rPr>
        <w:rFonts w:ascii="Symbol" w:hAnsi="Symbol" w:hint="default"/>
        <w:color w:val="000000" w:themeColor="text1"/>
      </w:rPr>
    </w:lvl>
    <w:lvl w:ilvl="1" w:tplc="080A0003" w:tentative="1">
      <w:start w:val="1"/>
      <w:numFmt w:val="bullet"/>
      <w:lvlText w:val="o"/>
      <w:lvlJc w:val="left"/>
      <w:pPr>
        <w:ind w:left="630" w:hanging="360"/>
      </w:pPr>
      <w:rPr>
        <w:rFonts w:ascii="Courier New" w:hAnsi="Courier New" w:cs="Courier New" w:hint="default"/>
      </w:rPr>
    </w:lvl>
    <w:lvl w:ilvl="2" w:tplc="080A0005" w:tentative="1">
      <w:start w:val="1"/>
      <w:numFmt w:val="bullet"/>
      <w:lvlText w:val=""/>
      <w:lvlJc w:val="left"/>
      <w:pPr>
        <w:ind w:left="1350" w:hanging="360"/>
      </w:pPr>
      <w:rPr>
        <w:rFonts w:ascii="Wingdings" w:hAnsi="Wingdings" w:hint="default"/>
      </w:rPr>
    </w:lvl>
    <w:lvl w:ilvl="3" w:tplc="080A0001" w:tentative="1">
      <w:start w:val="1"/>
      <w:numFmt w:val="bullet"/>
      <w:lvlText w:val=""/>
      <w:lvlJc w:val="left"/>
      <w:pPr>
        <w:ind w:left="2070" w:hanging="360"/>
      </w:pPr>
      <w:rPr>
        <w:rFonts w:ascii="Symbol" w:hAnsi="Symbol" w:hint="default"/>
      </w:rPr>
    </w:lvl>
    <w:lvl w:ilvl="4" w:tplc="080A0003" w:tentative="1">
      <w:start w:val="1"/>
      <w:numFmt w:val="bullet"/>
      <w:lvlText w:val="o"/>
      <w:lvlJc w:val="left"/>
      <w:pPr>
        <w:ind w:left="2790" w:hanging="360"/>
      </w:pPr>
      <w:rPr>
        <w:rFonts w:ascii="Courier New" w:hAnsi="Courier New" w:cs="Courier New" w:hint="default"/>
      </w:rPr>
    </w:lvl>
    <w:lvl w:ilvl="5" w:tplc="080A0005" w:tentative="1">
      <w:start w:val="1"/>
      <w:numFmt w:val="bullet"/>
      <w:lvlText w:val=""/>
      <w:lvlJc w:val="left"/>
      <w:pPr>
        <w:ind w:left="3510" w:hanging="360"/>
      </w:pPr>
      <w:rPr>
        <w:rFonts w:ascii="Wingdings" w:hAnsi="Wingdings" w:hint="default"/>
      </w:rPr>
    </w:lvl>
    <w:lvl w:ilvl="6" w:tplc="080A0001" w:tentative="1">
      <w:start w:val="1"/>
      <w:numFmt w:val="bullet"/>
      <w:lvlText w:val=""/>
      <w:lvlJc w:val="left"/>
      <w:pPr>
        <w:ind w:left="4230" w:hanging="360"/>
      </w:pPr>
      <w:rPr>
        <w:rFonts w:ascii="Symbol" w:hAnsi="Symbol" w:hint="default"/>
      </w:rPr>
    </w:lvl>
    <w:lvl w:ilvl="7" w:tplc="080A0003" w:tentative="1">
      <w:start w:val="1"/>
      <w:numFmt w:val="bullet"/>
      <w:lvlText w:val="o"/>
      <w:lvlJc w:val="left"/>
      <w:pPr>
        <w:ind w:left="4950" w:hanging="360"/>
      </w:pPr>
      <w:rPr>
        <w:rFonts w:ascii="Courier New" w:hAnsi="Courier New" w:cs="Courier New" w:hint="default"/>
      </w:rPr>
    </w:lvl>
    <w:lvl w:ilvl="8" w:tplc="080A0005" w:tentative="1">
      <w:start w:val="1"/>
      <w:numFmt w:val="bullet"/>
      <w:lvlText w:val=""/>
      <w:lvlJc w:val="left"/>
      <w:pPr>
        <w:ind w:left="5670" w:hanging="360"/>
      </w:pPr>
      <w:rPr>
        <w:rFonts w:ascii="Wingdings" w:hAnsi="Wingdings" w:hint="default"/>
      </w:rPr>
    </w:lvl>
  </w:abstractNum>
  <w:abstractNum w:abstractNumId="16" w15:restartNumberingAfterBreak="0">
    <w:nsid w:val="32175C9C"/>
    <w:multiLevelType w:val="hybridMultilevel"/>
    <w:tmpl w:val="B8E2638E"/>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36ED607D"/>
    <w:multiLevelType w:val="multilevel"/>
    <w:tmpl w:val="DB563262"/>
    <w:lvl w:ilvl="0">
      <w:start w:val="1"/>
      <w:numFmt w:val="decimal"/>
      <w:lvlText w:val="%1)"/>
      <w:lvlJc w:val="left"/>
      <w:pPr>
        <w:ind w:left="-349" w:hanging="360"/>
      </w:p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18" w15:restartNumberingAfterBreak="0">
    <w:nsid w:val="3D86732E"/>
    <w:multiLevelType w:val="hybridMultilevel"/>
    <w:tmpl w:val="15F6E0E8"/>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4BAE2240"/>
    <w:multiLevelType w:val="hybridMultilevel"/>
    <w:tmpl w:val="49EEB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D4379C"/>
    <w:multiLevelType w:val="hybridMultilevel"/>
    <w:tmpl w:val="28A0F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E13585"/>
    <w:multiLevelType w:val="hybridMultilevel"/>
    <w:tmpl w:val="EFBEE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4D799B"/>
    <w:multiLevelType w:val="hybridMultilevel"/>
    <w:tmpl w:val="4B72BCE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B15D1"/>
    <w:multiLevelType w:val="hybridMultilevel"/>
    <w:tmpl w:val="52C49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DD2266"/>
    <w:multiLevelType w:val="hybridMultilevel"/>
    <w:tmpl w:val="0ABE82B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1D3F2A"/>
    <w:multiLevelType w:val="hybridMultilevel"/>
    <w:tmpl w:val="2D6280FE"/>
    <w:lvl w:ilvl="0" w:tplc="B358E7F4">
      <w:start w:val="2"/>
      <w:numFmt w:val="bullet"/>
      <w:lvlText w:val="-"/>
      <w:lvlJc w:val="left"/>
      <w:pPr>
        <w:ind w:left="360" w:hanging="360"/>
      </w:pPr>
      <w:rPr>
        <w:rFonts w:ascii="Calibri" w:eastAsia="Times New Roman" w:hAnsi="Calibri" w:cs="Calibri"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cs="Wingdings" w:hint="default"/>
      </w:rPr>
    </w:lvl>
    <w:lvl w:ilvl="3" w:tplc="400A0001" w:tentative="1">
      <w:start w:val="1"/>
      <w:numFmt w:val="bullet"/>
      <w:lvlText w:val=""/>
      <w:lvlJc w:val="left"/>
      <w:pPr>
        <w:ind w:left="2520" w:hanging="360"/>
      </w:pPr>
      <w:rPr>
        <w:rFonts w:ascii="Symbol" w:hAnsi="Symbol" w:cs="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cs="Wingdings" w:hint="default"/>
      </w:rPr>
    </w:lvl>
    <w:lvl w:ilvl="6" w:tplc="400A0001" w:tentative="1">
      <w:start w:val="1"/>
      <w:numFmt w:val="bullet"/>
      <w:lvlText w:val=""/>
      <w:lvlJc w:val="left"/>
      <w:pPr>
        <w:ind w:left="4680" w:hanging="360"/>
      </w:pPr>
      <w:rPr>
        <w:rFonts w:ascii="Symbol" w:hAnsi="Symbol" w:cs="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7991CDB"/>
    <w:multiLevelType w:val="hybridMultilevel"/>
    <w:tmpl w:val="77880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247E6C"/>
    <w:multiLevelType w:val="multilevel"/>
    <w:tmpl w:val="6D164D8C"/>
    <w:lvl w:ilvl="0">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8" w15:restartNumberingAfterBreak="0">
    <w:nsid w:val="693B5B00"/>
    <w:multiLevelType w:val="hybridMultilevel"/>
    <w:tmpl w:val="BB1CA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45422C"/>
    <w:multiLevelType w:val="hybridMultilevel"/>
    <w:tmpl w:val="244E170C"/>
    <w:lvl w:ilvl="0" w:tplc="890E6110">
      <w:start w:val="3"/>
      <w:numFmt w:val="bullet"/>
      <w:lvlText w:val="-"/>
      <w:lvlJc w:val="left"/>
      <w:pPr>
        <w:ind w:left="360" w:hanging="360"/>
      </w:pPr>
      <w:rPr>
        <w:rFonts w:ascii="Calibri" w:eastAsia="Calibr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cs="Wingdings" w:hint="default"/>
      </w:rPr>
    </w:lvl>
    <w:lvl w:ilvl="3" w:tplc="400A0001" w:tentative="1">
      <w:start w:val="1"/>
      <w:numFmt w:val="bullet"/>
      <w:lvlText w:val=""/>
      <w:lvlJc w:val="left"/>
      <w:pPr>
        <w:ind w:left="2520" w:hanging="360"/>
      </w:pPr>
      <w:rPr>
        <w:rFonts w:ascii="Symbol" w:hAnsi="Symbol" w:cs="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cs="Wingdings" w:hint="default"/>
      </w:rPr>
    </w:lvl>
    <w:lvl w:ilvl="6" w:tplc="400A0001" w:tentative="1">
      <w:start w:val="1"/>
      <w:numFmt w:val="bullet"/>
      <w:lvlText w:val=""/>
      <w:lvlJc w:val="left"/>
      <w:pPr>
        <w:ind w:left="4680" w:hanging="360"/>
      </w:pPr>
      <w:rPr>
        <w:rFonts w:ascii="Symbol" w:hAnsi="Symbol" w:cs="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723D5F79"/>
    <w:multiLevelType w:val="hybridMultilevel"/>
    <w:tmpl w:val="D1764382"/>
    <w:lvl w:ilvl="0" w:tplc="080A0001">
      <w:start w:val="1"/>
      <w:numFmt w:val="bullet"/>
      <w:lvlText w:val=""/>
      <w:lvlJc w:val="left"/>
      <w:pPr>
        <w:ind w:left="-90" w:hanging="360"/>
      </w:pPr>
      <w:rPr>
        <w:rFonts w:ascii="Symbol" w:hAnsi="Symbol" w:hint="default"/>
      </w:rPr>
    </w:lvl>
    <w:lvl w:ilvl="1" w:tplc="080A0003" w:tentative="1">
      <w:start w:val="1"/>
      <w:numFmt w:val="bullet"/>
      <w:lvlText w:val="o"/>
      <w:lvlJc w:val="left"/>
      <w:pPr>
        <w:ind w:left="630" w:hanging="360"/>
      </w:pPr>
      <w:rPr>
        <w:rFonts w:ascii="Courier New" w:hAnsi="Courier New" w:cs="Courier New" w:hint="default"/>
      </w:rPr>
    </w:lvl>
    <w:lvl w:ilvl="2" w:tplc="080A0005" w:tentative="1">
      <w:start w:val="1"/>
      <w:numFmt w:val="bullet"/>
      <w:lvlText w:val=""/>
      <w:lvlJc w:val="left"/>
      <w:pPr>
        <w:ind w:left="1350" w:hanging="360"/>
      </w:pPr>
      <w:rPr>
        <w:rFonts w:ascii="Wingdings" w:hAnsi="Wingdings" w:hint="default"/>
      </w:rPr>
    </w:lvl>
    <w:lvl w:ilvl="3" w:tplc="080A0001" w:tentative="1">
      <w:start w:val="1"/>
      <w:numFmt w:val="bullet"/>
      <w:lvlText w:val=""/>
      <w:lvlJc w:val="left"/>
      <w:pPr>
        <w:ind w:left="2070" w:hanging="360"/>
      </w:pPr>
      <w:rPr>
        <w:rFonts w:ascii="Symbol" w:hAnsi="Symbol" w:hint="default"/>
      </w:rPr>
    </w:lvl>
    <w:lvl w:ilvl="4" w:tplc="080A0003" w:tentative="1">
      <w:start w:val="1"/>
      <w:numFmt w:val="bullet"/>
      <w:lvlText w:val="o"/>
      <w:lvlJc w:val="left"/>
      <w:pPr>
        <w:ind w:left="2790" w:hanging="360"/>
      </w:pPr>
      <w:rPr>
        <w:rFonts w:ascii="Courier New" w:hAnsi="Courier New" w:cs="Courier New" w:hint="default"/>
      </w:rPr>
    </w:lvl>
    <w:lvl w:ilvl="5" w:tplc="080A0005" w:tentative="1">
      <w:start w:val="1"/>
      <w:numFmt w:val="bullet"/>
      <w:lvlText w:val=""/>
      <w:lvlJc w:val="left"/>
      <w:pPr>
        <w:ind w:left="3510" w:hanging="360"/>
      </w:pPr>
      <w:rPr>
        <w:rFonts w:ascii="Wingdings" w:hAnsi="Wingdings" w:hint="default"/>
      </w:rPr>
    </w:lvl>
    <w:lvl w:ilvl="6" w:tplc="080A0001" w:tentative="1">
      <w:start w:val="1"/>
      <w:numFmt w:val="bullet"/>
      <w:lvlText w:val=""/>
      <w:lvlJc w:val="left"/>
      <w:pPr>
        <w:ind w:left="4230" w:hanging="360"/>
      </w:pPr>
      <w:rPr>
        <w:rFonts w:ascii="Symbol" w:hAnsi="Symbol" w:hint="default"/>
      </w:rPr>
    </w:lvl>
    <w:lvl w:ilvl="7" w:tplc="080A0003" w:tentative="1">
      <w:start w:val="1"/>
      <w:numFmt w:val="bullet"/>
      <w:lvlText w:val="o"/>
      <w:lvlJc w:val="left"/>
      <w:pPr>
        <w:ind w:left="4950" w:hanging="360"/>
      </w:pPr>
      <w:rPr>
        <w:rFonts w:ascii="Courier New" w:hAnsi="Courier New" w:cs="Courier New" w:hint="default"/>
      </w:rPr>
    </w:lvl>
    <w:lvl w:ilvl="8" w:tplc="080A0005" w:tentative="1">
      <w:start w:val="1"/>
      <w:numFmt w:val="bullet"/>
      <w:lvlText w:val=""/>
      <w:lvlJc w:val="left"/>
      <w:pPr>
        <w:ind w:left="5670" w:hanging="360"/>
      </w:pPr>
      <w:rPr>
        <w:rFonts w:ascii="Wingdings" w:hAnsi="Wingdings" w:hint="default"/>
      </w:rPr>
    </w:lvl>
  </w:abstractNum>
  <w:abstractNum w:abstractNumId="31" w15:restartNumberingAfterBreak="0">
    <w:nsid w:val="73C17B9A"/>
    <w:multiLevelType w:val="hybridMultilevel"/>
    <w:tmpl w:val="6D42E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625AEA"/>
    <w:multiLevelType w:val="hybridMultilevel"/>
    <w:tmpl w:val="F8AC873A"/>
    <w:lvl w:ilvl="0" w:tplc="890E6110">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DF1E28"/>
    <w:multiLevelType w:val="hybridMultilevel"/>
    <w:tmpl w:val="23084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E324BD"/>
    <w:multiLevelType w:val="hybridMultilevel"/>
    <w:tmpl w:val="607E37EC"/>
    <w:lvl w:ilvl="0" w:tplc="2922847E">
      <w:numFmt w:val="bullet"/>
      <w:lvlText w:val="-"/>
      <w:lvlJc w:val="left"/>
      <w:pPr>
        <w:ind w:left="630" w:hanging="360"/>
      </w:pPr>
      <w:rPr>
        <w:rFonts w:ascii="Arial Narrow" w:eastAsia="Times New Roman" w:hAnsi="Arial Narrow"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787335E1"/>
    <w:multiLevelType w:val="hybridMultilevel"/>
    <w:tmpl w:val="5706EA72"/>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36" w15:restartNumberingAfterBreak="0">
    <w:nsid w:val="79266B92"/>
    <w:multiLevelType w:val="hybridMultilevel"/>
    <w:tmpl w:val="2850F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E100AC"/>
    <w:multiLevelType w:val="hybridMultilevel"/>
    <w:tmpl w:val="FB662EE8"/>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F224CA"/>
    <w:multiLevelType w:val="hybridMultilevel"/>
    <w:tmpl w:val="36907C9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36525910">
    <w:abstractNumId w:val="6"/>
  </w:num>
  <w:num w:numId="2" w16cid:durableId="1884052946">
    <w:abstractNumId w:val="27"/>
  </w:num>
  <w:num w:numId="3" w16cid:durableId="635915067">
    <w:abstractNumId w:val="13"/>
  </w:num>
  <w:num w:numId="4" w16cid:durableId="2007052848">
    <w:abstractNumId w:val="17"/>
  </w:num>
  <w:num w:numId="5" w16cid:durableId="619800499">
    <w:abstractNumId w:val="37"/>
  </w:num>
  <w:num w:numId="6" w16cid:durableId="1234043259">
    <w:abstractNumId w:val="9"/>
  </w:num>
  <w:num w:numId="7" w16cid:durableId="1587030096">
    <w:abstractNumId w:val="5"/>
  </w:num>
  <w:num w:numId="8" w16cid:durableId="1139422718">
    <w:abstractNumId w:val="29"/>
  </w:num>
  <w:num w:numId="9" w16cid:durableId="2144880065">
    <w:abstractNumId w:val="15"/>
  </w:num>
  <w:num w:numId="10" w16cid:durableId="780999297">
    <w:abstractNumId w:val="30"/>
  </w:num>
  <w:num w:numId="11" w16cid:durableId="1551376997">
    <w:abstractNumId w:val="32"/>
  </w:num>
  <w:num w:numId="12" w16cid:durableId="410932444">
    <w:abstractNumId w:val="25"/>
  </w:num>
  <w:num w:numId="13" w16cid:durableId="1692994228">
    <w:abstractNumId w:val="35"/>
  </w:num>
  <w:num w:numId="14" w16cid:durableId="661080061">
    <w:abstractNumId w:val="8"/>
  </w:num>
  <w:num w:numId="15" w16cid:durableId="463620457">
    <w:abstractNumId w:val="31"/>
  </w:num>
  <w:num w:numId="16" w16cid:durableId="1908302846">
    <w:abstractNumId w:val="16"/>
  </w:num>
  <w:num w:numId="17" w16cid:durableId="1265191390">
    <w:abstractNumId w:val="38"/>
  </w:num>
  <w:num w:numId="18" w16cid:durableId="826634466">
    <w:abstractNumId w:val="33"/>
  </w:num>
  <w:num w:numId="19" w16cid:durableId="1681353454">
    <w:abstractNumId w:val="12"/>
  </w:num>
  <w:num w:numId="20" w16cid:durableId="1278564952">
    <w:abstractNumId w:val="11"/>
  </w:num>
  <w:num w:numId="21" w16cid:durableId="1936160566">
    <w:abstractNumId w:val="10"/>
  </w:num>
  <w:num w:numId="22" w16cid:durableId="783235554">
    <w:abstractNumId w:val="21"/>
  </w:num>
  <w:num w:numId="23" w16cid:durableId="29260364">
    <w:abstractNumId w:val="20"/>
  </w:num>
  <w:num w:numId="24" w16cid:durableId="91164763">
    <w:abstractNumId w:val="28"/>
  </w:num>
  <w:num w:numId="25" w16cid:durableId="1070539826">
    <w:abstractNumId w:val="23"/>
  </w:num>
  <w:num w:numId="26" w16cid:durableId="1614748424">
    <w:abstractNumId w:val="26"/>
  </w:num>
  <w:num w:numId="27" w16cid:durableId="1799489673">
    <w:abstractNumId w:val="7"/>
  </w:num>
  <w:num w:numId="28" w16cid:durableId="1562330577">
    <w:abstractNumId w:val="19"/>
  </w:num>
  <w:num w:numId="29" w16cid:durableId="1409811208">
    <w:abstractNumId w:val="3"/>
  </w:num>
  <w:num w:numId="30" w16cid:durableId="2132478048">
    <w:abstractNumId w:val="4"/>
  </w:num>
  <w:num w:numId="31" w16cid:durableId="1040474137">
    <w:abstractNumId w:val="22"/>
  </w:num>
  <w:num w:numId="32" w16cid:durableId="685181246">
    <w:abstractNumId w:val="0"/>
  </w:num>
  <w:num w:numId="33" w16cid:durableId="911742623">
    <w:abstractNumId w:val="24"/>
  </w:num>
  <w:num w:numId="34" w16cid:durableId="449981392">
    <w:abstractNumId w:val="1"/>
  </w:num>
  <w:num w:numId="35" w16cid:durableId="1683583526">
    <w:abstractNumId w:val="36"/>
  </w:num>
  <w:num w:numId="36" w16cid:durableId="805784339">
    <w:abstractNumId w:val="2"/>
  </w:num>
  <w:num w:numId="37" w16cid:durableId="1244950575">
    <w:abstractNumId w:val="14"/>
  </w:num>
  <w:num w:numId="38" w16cid:durableId="286012790">
    <w:abstractNumId w:val="18"/>
  </w:num>
  <w:num w:numId="39" w16cid:durableId="18453943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3B"/>
    <w:rsid w:val="00011343"/>
    <w:rsid w:val="000302D9"/>
    <w:rsid w:val="0003237C"/>
    <w:rsid w:val="00033A8A"/>
    <w:rsid w:val="000512A1"/>
    <w:rsid w:val="00055327"/>
    <w:rsid w:val="00062448"/>
    <w:rsid w:val="0006329B"/>
    <w:rsid w:val="00083770"/>
    <w:rsid w:val="00097253"/>
    <w:rsid w:val="000A04D1"/>
    <w:rsid w:val="000A0706"/>
    <w:rsid w:val="000A4477"/>
    <w:rsid w:val="000A6430"/>
    <w:rsid w:val="000B5DA5"/>
    <w:rsid w:val="000B6150"/>
    <w:rsid w:val="000C6FE9"/>
    <w:rsid w:val="000D0B8C"/>
    <w:rsid w:val="000D2712"/>
    <w:rsid w:val="000D3057"/>
    <w:rsid w:val="000D46BD"/>
    <w:rsid w:val="000E60AE"/>
    <w:rsid w:val="000E7462"/>
    <w:rsid w:val="000F5AE1"/>
    <w:rsid w:val="00100553"/>
    <w:rsid w:val="00106141"/>
    <w:rsid w:val="001070C6"/>
    <w:rsid w:val="00115FFD"/>
    <w:rsid w:val="00120D77"/>
    <w:rsid w:val="001231E1"/>
    <w:rsid w:val="001265E7"/>
    <w:rsid w:val="00140123"/>
    <w:rsid w:val="001406E7"/>
    <w:rsid w:val="001444E7"/>
    <w:rsid w:val="00152027"/>
    <w:rsid w:val="001719C8"/>
    <w:rsid w:val="00177F26"/>
    <w:rsid w:val="0018291B"/>
    <w:rsid w:val="00195A23"/>
    <w:rsid w:val="001A12FE"/>
    <w:rsid w:val="001B12AD"/>
    <w:rsid w:val="001B6292"/>
    <w:rsid w:val="001B6827"/>
    <w:rsid w:val="001C66E9"/>
    <w:rsid w:val="001C7DBB"/>
    <w:rsid w:val="001D4270"/>
    <w:rsid w:val="001D7067"/>
    <w:rsid w:val="001F323B"/>
    <w:rsid w:val="001F4858"/>
    <w:rsid w:val="0020179F"/>
    <w:rsid w:val="00205C8C"/>
    <w:rsid w:val="0022493B"/>
    <w:rsid w:val="0024111A"/>
    <w:rsid w:val="0024143A"/>
    <w:rsid w:val="00241BF8"/>
    <w:rsid w:val="00246F56"/>
    <w:rsid w:val="00256644"/>
    <w:rsid w:val="00280F45"/>
    <w:rsid w:val="002928A7"/>
    <w:rsid w:val="00297D0E"/>
    <w:rsid w:val="002A18CD"/>
    <w:rsid w:val="002C7800"/>
    <w:rsid w:val="002D1135"/>
    <w:rsid w:val="002D7EA0"/>
    <w:rsid w:val="002E3F29"/>
    <w:rsid w:val="002E6CC0"/>
    <w:rsid w:val="002F0BA4"/>
    <w:rsid w:val="002F55F8"/>
    <w:rsid w:val="002F5835"/>
    <w:rsid w:val="00300200"/>
    <w:rsid w:val="00300AB7"/>
    <w:rsid w:val="00303BEA"/>
    <w:rsid w:val="003105AF"/>
    <w:rsid w:val="003173F7"/>
    <w:rsid w:val="0032199A"/>
    <w:rsid w:val="003223F0"/>
    <w:rsid w:val="0032255D"/>
    <w:rsid w:val="00331962"/>
    <w:rsid w:val="00337248"/>
    <w:rsid w:val="00337CB3"/>
    <w:rsid w:val="0035629D"/>
    <w:rsid w:val="00364981"/>
    <w:rsid w:val="00373B53"/>
    <w:rsid w:val="003811AC"/>
    <w:rsid w:val="003872A3"/>
    <w:rsid w:val="00390C54"/>
    <w:rsid w:val="003965CB"/>
    <w:rsid w:val="003979CF"/>
    <w:rsid w:val="003A14C5"/>
    <w:rsid w:val="003A21D2"/>
    <w:rsid w:val="003B18BA"/>
    <w:rsid w:val="003C1DB1"/>
    <w:rsid w:val="003D2EBC"/>
    <w:rsid w:val="003D54B4"/>
    <w:rsid w:val="003D77DA"/>
    <w:rsid w:val="003E3D57"/>
    <w:rsid w:val="003F3C33"/>
    <w:rsid w:val="00401016"/>
    <w:rsid w:val="00407AD2"/>
    <w:rsid w:val="0041038F"/>
    <w:rsid w:val="004103AB"/>
    <w:rsid w:val="00412F60"/>
    <w:rsid w:val="004374CF"/>
    <w:rsid w:val="004374FD"/>
    <w:rsid w:val="00467F5B"/>
    <w:rsid w:val="00472730"/>
    <w:rsid w:val="0047371D"/>
    <w:rsid w:val="00475DC7"/>
    <w:rsid w:val="00475E58"/>
    <w:rsid w:val="00477240"/>
    <w:rsid w:val="00495241"/>
    <w:rsid w:val="004A05C2"/>
    <w:rsid w:val="004A23C5"/>
    <w:rsid w:val="004A439B"/>
    <w:rsid w:val="004B5B7B"/>
    <w:rsid w:val="004C29CE"/>
    <w:rsid w:val="004C322A"/>
    <w:rsid w:val="004C6167"/>
    <w:rsid w:val="004C633A"/>
    <w:rsid w:val="004D05D1"/>
    <w:rsid w:val="004E7721"/>
    <w:rsid w:val="004F2067"/>
    <w:rsid w:val="0051060D"/>
    <w:rsid w:val="00523B10"/>
    <w:rsid w:val="00525977"/>
    <w:rsid w:val="00530E85"/>
    <w:rsid w:val="00563A31"/>
    <w:rsid w:val="0056472F"/>
    <w:rsid w:val="00567BBB"/>
    <w:rsid w:val="00576628"/>
    <w:rsid w:val="0057731E"/>
    <w:rsid w:val="00577C6B"/>
    <w:rsid w:val="00587AD3"/>
    <w:rsid w:val="005A4BFC"/>
    <w:rsid w:val="005A7B84"/>
    <w:rsid w:val="005A7DC8"/>
    <w:rsid w:val="005C1CC1"/>
    <w:rsid w:val="005C40E4"/>
    <w:rsid w:val="005C6043"/>
    <w:rsid w:val="005D5411"/>
    <w:rsid w:val="005D5BCB"/>
    <w:rsid w:val="005E38BF"/>
    <w:rsid w:val="005E48F1"/>
    <w:rsid w:val="005E4E44"/>
    <w:rsid w:val="005E64C3"/>
    <w:rsid w:val="005F1531"/>
    <w:rsid w:val="00600017"/>
    <w:rsid w:val="00603593"/>
    <w:rsid w:val="006057DC"/>
    <w:rsid w:val="00610A14"/>
    <w:rsid w:val="006318FF"/>
    <w:rsid w:val="00634972"/>
    <w:rsid w:val="00636E2D"/>
    <w:rsid w:val="00643439"/>
    <w:rsid w:val="00663E93"/>
    <w:rsid w:val="00663F4F"/>
    <w:rsid w:val="0066410B"/>
    <w:rsid w:val="006735B3"/>
    <w:rsid w:val="00674F70"/>
    <w:rsid w:val="006758DA"/>
    <w:rsid w:val="00675915"/>
    <w:rsid w:val="006779E2"/>
    <w:rsid w:val="00686AA2"/>
    <w:rsid w:val="00690450"/>
    <w:rsid w:val="006925ED"/>
    <w:rsid w:val="006A358E"/>
    <w:rsid w:val="006A6ABB"/>
    <w:rsid w:val="006B3623"/>
    <w:rsid w:val="006B7D97"/>
    <w:rsid w:val="006C6649"/>
    <w:rsid w:val="006C686A"/>
    <w:rsid w:val="006D3067"/>
    <w:rsid w:val="006D5BEF"/>
    <w:rsid w:val="006D7B79"/>
    <w:rsid w:val="006E28B5"/>
    <w:rsid w:val="006E5AAA"/>
    <w:rsid w:val="006F039E"/>
    <w:rsid w:val="006F0945"/>
    <w:rsid w:val="006F4B7B"/>
    <w:rsid w:val="00707081"/>
    <w:rsid w:val="00712493"/>
    <w:rsid w:val="007126DC"/>
    <w:rsid w:val="007159E4"/>
    <w:rsid w:val="00725D30"/>
    <w:rsid w:val="007278E7"/>
    <w:rsid w:val="00736B4E"/>
    <w:rsid w:val="00781494"/>
    <w:rsid w:val="007862A4"/>
    <w:rsid w:val="00791E90"/>
    <w:rsid w:val="007941BD"/>
    <w:rsid w:val="00797417"/>
    <w:rsid w:val="00797AE8"/>
    <w:rsid w:val="007A3662"/>
    <w:rsid w:val="007B0C6A"/>
    <w:rsid w:val="007B10A0"/>
    <w:rsid w:val="007B6492"/>
    <w:rsid w:val="007C31D4"/>
    <w:rsid w:val="007E336F"/>
    <w:rsid w:val="007E652C"/>
    <w:rsid w:val="007F027B"/>
    <w:rsid w:val="00803482"/>
    <w:rsid w:val="0080631E"/>
    <w:rsid w:val="00810446"/>
    <w:rsid w:val="008123C3"/>
    <w:rsid w:val="00825472"/>
    <w:rsid w:val="008331C5"/>
    <w:rsid w:val="008362FC"/>
    <w:rsid w:val="008473EA"/>
    <w:rsid w:val="00850769"/>
    <w:rsid w:val="00856A92"/>
    <w:rsid w:val="008641D6"/>
    <w:rsid w:val="00884C07"/>
    <w:rsid w:val="00884D8F"/>
    <w:rsid w:val="00887B90"/>
    <w:rsid w:val="00887E32"/>
    <w:rsid w:val="008938ED"/>
    <w:rsid w:val="008949AA"/>
    <w:rsid w:val="00895BE6"/>
    <w:rsid w:val="008A20D8"/>
    <w:rsid w:val="008A3F0B"/>
    <w:rsid w:val="008B7257"/>
    <w:rsid w:val="008C3D63"/>
    <w:rsid w:val="008D52B5"/>
    <w:rsid w:val="008E3DC5"/>
    <w:rsid w:val="00917E50"/>
    <w:rsid w:val="0092045F"/>
    <w:rsid w:val="009345E9"/>
    <w:rsid w:val="009451E7"/>
    <w:rsid w:val="00951986"/>
    <w:rsid w:val="009625B0"/>
    <w:rsid w:val="009678E8"/>
    <w:rsid w:val="00980658"/>
    <w:rsid w:val="00996852"/>
    <w:rsid w:val="009B0A44"/>
    <w:rsid w:val="009B2E6A"/>
    <w:rsid w:val="009B51FF"/>
    <w:rsid w:val="009C2E0F"/>
    <w:rsid w:val="009C37DB"/>
    <w:rsid w:val="009D27C3"/>
    <w:rsid w:val="009F203A"/>
    <w:rsid w:val="009F28AF"/>
    <w:rsid w:val="009F7230"/>
    <w:rsid w:val="00A10DC1"/>
    <w:rsid w:val="00A206C7"/>
    <w:rsid w:val="00A223EB"/>
    <w:rsid w:val="00A26E3D"/>
    <w:rsid w:val="00A34EA3"/>
    <w:rsid w:val="00A6449E"/>
    <w:rsid w:val="00A83043"/>
    <w:rsid w:val="00A83F41"/>
    <w:rsid w:val="00A91267"/>
    <w:rsid w:val="00A93294"/>
    <w:rsid w:val="00A93863"/>
    <w:rsid w:val="00A94B1E"/>
    <w:rsid w:val="00AA1CB7"/>
    <w:rsid w:val="00AA4104"/>
    <w:rsid w:val="00AA6CE1"/>
    <w:rsid w:val="00AB70FC"/>
    <w:rsid w:val="00AC19E4"/>
    <w:rsid w:val="00AE6BB9"/>
    <w:rsid w:val="00B01EFF"/>
    <w:rsid w:val="00B071D4"/>
    <w:rsid w:val="00B07CE4"/>
    <w:rsid w:val="00B110E6"/>
    <w:rsid w:val="00B2150F"/>
    <w:rsid w:val="00B2461A"/>
    <w:rsid w:val="00B530A0"/>
    <w:rsid w:val="00B61161"/>
    <w:rsid w:val="00B613A4"/>
    <w:rsid w:val="00B93684"/>
    <w:rsid w:val="00BB360E"/>
    <w:rsid w:val="00BB5DFB"/>
    <w:rsid w:val="00BB7CE8"/>
    <w:rsid w:val="00BC2FE8"/>
    <w:rsid w:val="00BC4F8B"/>
    <w:rsid w:val="00BD2DA8"/>
    <w:rsid w:val="00BD39BE"/>
    <w:rsid w:val="00BE4E6F"/>
    <w:rsid w:val="00BF6787"/>
    <w:rsid w:val="00BF73ED"/>
    <w:rsid w:val="00C04E9A"/>
    <w:rsid w:val="00C161E7"/>
    <w:rsid w:val="00C30EC8"/>
    <w:rsid w:val="00C335B7"/>
    <w:rsid w:val="00C341CB"/>
    <w:rsid w:val="00C45865"/>
    <w:rsid w:val="00C47C8E"/>
    <w:rsid w:val="00C61EAF"/>
    <w:rsid w:val="00C733E3"/>
    <w:rsid w:val="00C759B3"/>
    <w:rsid w:val="00C7689C"/>
    <w:rsid w:val="00CB109F"/>
    <w:rsid w:val="00CC3D75"/>
    <w:rsid w:val="00CD2A47"/>
    <w:rsid w:val="00CD5613"/>
    <w:rsid w:val="00CE198E"/>
    <w:rsid w:val="00CF5C94"/>
    <w:rsid w:val="00D0390E"/>
    <w:rsid w:val="00D17177"/>
    <w:rsid w:val="00D23A02"/>
    <w:rsid w:val="00D302AA"/>
    <w:rsid w:val="00D36772"/>
    <w:rsid w:val="00D40EEE"/>
    <w:rsid w:val="00D414BD"/>
    <w:rsid w:val="00D52C53"/>
    <w:rsid w:val="00D546B6"/>
    <w:rsid w:val="00D64D5C"/>
    <w:rsid w:val="00D71CDB"/>
    <w:rsid w:val="00D726D3"/>
    <w:rsid w:val="00D83710"/>
    <w:rsid w:val="00D915A9"/>
    <w:rsid w:val="00D94C28"/>
    <w:rsid w:val="00D952B4"/>
    <w:rsid w:val="00D95B4D"/>
    <w:rsid w:val="00D95DCA"/>
    <w:rsid w:val="00DB69EB"/>
    <w:rsid w:val="00DC0829"/>
    <w:rsid w:val="00DC0E74"/>
    <w:rsid w:val="00DC3BE9"/>
    <w:rsid w:val="00DD66EC"/>
    <w:rsid w:val="00E107EA"/>
    <w:rsid w:val="00E1473F"/>
    <w:rsid w:val="00E17919"/>
    <w:rsid w:val="00E21834"/>
    <w:rsid w:val="00E224A9"/>
    <w:rsid w:val="00E24AF7"/>
    <w:rsid w:val="00E2729C"/>
    <w:rsid w:val="00E35145"/>
    <w:rsid w:val="00E37BF4"/>
    <w:rsid w:val="00E37EB8"/>
    <w:rsid w:val="00E435E9"/>
    <w:rsid w:val="00E445E9"/>
    <w:rsid w:val="00E510DA"/>
    <w:rsid w:val="00E51332"/>
    <w:rsid w:val="00E57D0D"/>
    <w:rsid w:val="00E61E7F"/>
    <w:rsid w:val="00E714CE"/>
    <w:rsid w:val="00E729CB"/>
    <w:rsid w:val="00E74995"/>
    <w:rsid w:val="00E77789"/>
    <w:rsid w:val="00E83C2F"/>
    <w:rsid w:val="00E94097"/>
    <w:rsid w:val="00EA7F9D"/>
    <w:rsid w:val="00EB1F70"/>
    <w:rsid w:val="00EC036F"/>
    <w:rsid w:val="00EC509C"/>
    <w:rsid w:val="00ED1C51"/>
    <w:rsid w:val="00ED38CD"/>
    <w:rsid w:val="00ED770D"/>
    <w:rsid w:val="00EE0995"/>
    <w:rsid w:val="00EE1E40"/>
    <w:rsid w:val="00EE348A"/>
    <w:rsid w:val="00EE500C"/>
    <w:rsid w:val="00EF06A0"/>
    <w:rsid w:val="00EF12CA"/>
    <w:rsid w:val="00EF138A"/>
    <w:rsid w:val="00EF1E5C"/>
    <w:rsid w:val="00F104F7"/>
    <w:rsid w:val="00F16F06"/>
    <w:rsid w:val="00F25C78"/>
    <w:rsid w:val="00F3401D"/>
    <w:rsid w:val="00F3544F"/>
    <w:rsid w:val="00F42933"/>
    <w:rsid w:val="00F45C70"/>
    <w:rsid w:val="00F54158"/>
    <w:rsid w:val="00F81604"/>
    <w:rsid w:val="00F85101"/>
    <w:rsid w:val="00F9483A"/>
    <w:rsid w:val="00FA5586"/>
    <w:rsid w:val="00FD793C"/>
    <w:rsid w:val="00FE7A4F"/>
    <w:rsid w:val="00FF6109"/>
    <w:rsid w:val="00FF7803"/>
  </w:rsids>
  <m:mathPr>
    <m:mathFont m:val="Cambria Math"/>
    <m:brkBin m:val="before"/>
    <m:brkBinSub m:val="--"/>
    <m:smallFrac m:val="0"/>
    <m:dispDef/>
    <m:lMargin m:val="0"/>
    <m:rMargin m:val="0"/>
    <m:defJc m:val="centerGroup"/>
    <m:wrapIndent m:val="1440"/>
    <m:intLim m:val="subSup"/>
    <m:naryLim m:val="undOvr"/>
  </m:mathPr>
  <w:themeFontLang w:val="es-G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2F005"/>
  <w15:docId w15:val="{DAB084FB-9D1E-E840-88A3-1D5A81A0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lang w:eastAsia="en-GB"/>
    </w:rPr>
  </w:style>
  <w:style w:type="paragraph" w:styleId="Heading1">
    <w:name w:val="heading 1"/>
    <w:basedOn w:val="Normal"/>
    <w:next w:val="Normal"/>
    <w:link w:val="Heading1Char"/>
    <w:uiPriority w:val="9"/>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4E3B3E"/>
    <w:pPr>
      <w:keepNext/>
      <w:spacing w:before="240" w:after="60"/>
      <w:outlineLvl w:val="1"/>
    </w:pPr>
    <w:rPr>
      <w:rFonts w:ascii="Cambria" w:hAnsi="Cambria"/>
      <w:b/>
      <w:bCs/>
      <w:i/>
      <w:iCs/>
      <w:sz w:val="28"/>
      <w:szCs w:val="28"/>
      <w:lang w:val="en-US"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lang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cs="Arial"/>
      <w:b/>
      <w:bCs/>
      <w:snapToGrid w:val="0"/>
      <w:kern w:val="32"/>
      <w:szCs w:val="32"/>
      <w:lang w:eastAsia="en-US"/>
    </w:rPr>
  </w:style>
  <w:style w:type="paragraph" w:customStyle="1" w:styleId="H2">
    <w:name w:val="H2"/>
    <w:rsid w:val="00CB02F7"/>
    <w:rPr>
      <w:rFonts w:cs="Arial"/>
      <w:b/>
      <w:bCs/>
      <w:iCs/>
      <w:snapToGrid w:val="0"/>
      <w:sz w:val="22"/>
      <w:szCs w:val="28"/>
      <w:lang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table" w:customStyle="1" w:styleId="TableGrid1">
    <w:name w:val="Table Grid1"/>
    <w:basedOn w:val="TableNormal"/>
    <w:next w:val="TableGrid"/>
    <w:rsid w:val="004E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uiPriority w:val="1"/>
    <w:qFormat/>
    <w:rsid w:val="004E3B3E"/>
    <w:pPr>
      <w:ind w:left="1440" w:right="720"/>
    </w:pPr>
    <w:rPr>
      <w:sz w:val="22"/>
      <w:szCs w:val="22"/>
      <w:lang w:eastAsia="en-US"/>
    </w:rPr>
  </w:style>
  <w:style w:type="character" w:styleId="UnresolvedMention">
    <w:name w:val="Unresolved Mention"/>
    <w:basedOn w:val="DefaultParagraphFont"/>
    <w:uiPriority w:val="99"/>
    <w:semiHidden/>
    <w:unhideWhenUsed/>
    <w:rsid w:val="008E088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ED7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GT" w:eastAsia="es-MX"/>
    </w:rPr>
  </w:style>
  <w:style w:type="character" w:customStyle="1" w:styleId="HTMLPreformattedChar">
    <w:name w:val="HTML Preformatted Char"/>
    <w:basedOn w:val="DefaultParagraphFont"/>
    <w:link w:val="HTMLPreformatted"/>
    <w:uiPriority w:val="99"/>
    <w:semiHidden/>
    <w:rsid w:val="00ED770D"/>
    <w:rPr>
      <w:rFonts w:ascii="Courier New" w:hAnsi="Courier New" w:cs="Courier New"/>
      <w:sz w:val="20"/>
      <w:szCs w:val="20"/>
      <w:lang w:val="es-GT"/>
    </w:rPr>
  </w:style>
  <w:style w:type="character" w:customStyle="1" w:styleId="y2iqfc">
    <w:name w:val="y2iqfc"/>
    <w:basedOn w:val="DefaultParagraphFont"/>
    <w:rsid w:val="00ED770D"/>
  </w:style>
  <w:style w:type="character" w:customStyle="1" w:styleId="q4iawc">
    <w:name w:val="q4iawc"/>
    <w:basedOn w:val="DefaultParagraphFont"/>
    <w:rsid w:val="00634972"/>
  </w:style>
  <w:style w:type="paragraph" w:styleId="NormalWeb">
    <w:name w:val="Normal (Web)"/>
    <w:basedOn w:val="Normal"/>
    <w:uiPriority w:val="99"/>
    <w:semiHidden/>
    <w:unhideWhenUsed/>
    <w:rsid w:val="00BB5DFB"/>
    <w:pPr>
      <w:spacing w:before="100" w:beforeAutospacing="1" w:after="100" w:afterAutospacing="1"/>
    </w:pPr>
    <w:rPr>
      <w:lang w:val="es-GT"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5355">
      <w:bodyDiv w:val="1"/>
      <w:marLeft w:val="0"/>
      <w:marRight w:val="0"/>
      <w:marTop w:val="0"/>
      <w:marBottom w:val="0"/>
      <w:divBdr>
        <w:top w:val="none" w:sz="0" w:space="0" w:color="auto"/>
        <w:left w:val="none" w:sz="0" w:space="0" w:color="auto"/>
        <w:bottom w:val="none" w:sz="0" w:space="0" w:color="auto"/>
        <w:right w:val="none" w:sz="0" w:space="0" w:color="auto"/>
      </w:divBdr>
      <w:divsChild>
        <w:div w:id="1737632204">
          <w:marLeft w:val="0"/>
          <w:marRight w:val="0"/>
          <w:marTop w:val="0"/>
          <w:marBottom w:val="0"/>
          <w:divBdr>
            <w:top w:val="none" w:sz="0" w:space="0" w:color="auto"/>
            <w:left w:val="none" w:sz="0" w:space="0" w:color="auto"/>
            <w:bottom w:val="none" w:sz="0" w:space="0" w:color="auto"/>
            <w:right w:val="none" w:sz="0" w:space="0" w:color="auto"/>
          </w:divBdr>
          <w:divsChild>
            <w:div w:id="215240005">
              <w:marLeft w:val="0"/>
              <w:marRight w:val="0"/>
              <w:marTop w:val="0"/>
              <w:marBottom w:val="0"/>
              <w:divBdr>
                <w:top w:val="none" w:sz="0" w:space="0" w:color="auto"/>
                <w:left w:val="none" w:sz="0" w:space="0" w:color="auto"/>
                <w:bottom w:val="none" w:sz="0" w:space="0" w:color="auto"/>
                <w:right w:val="none" w:sz="0" w:space="0" w:color="auto"/>
              </w:divBdr>
              <w:divsChild>
                <w:div w:id="1758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4985">
      <w:bodyDiv w:val="1"/>
      <w:marLeft w:val="0"/>
      <w:marRight w:val="0"/>
      <w:marTop w:val="0"/>
      <w:marBottom w:val="0"/>
      <w:divBdr>
        <w:top w:val="none" w:sz="0" w:space="0" w:color="auto"/>
        <w:left w:val="none" w:sz="0" w:space="0" w:color="auto"/>
        <w:bottom w:val="none" w:sz="0" w:space="0" w:color="auto"/>
        <w:right w:val="none" w:sz="0" w:space="0" w:color="auto"/>
      </w:divBdr>
    </w:div>
    <w:div w:id="410658069">
      <w:bodyDiv w:val="1"/>
      <w:marLeft w:val="0"/>
      <w:marRight w:val="0"/>
      <w:marTop w:val="0"/>
      <w:marBottom w:val="0"/>
      <w:divBdr>
        <w:top w:val="none" w:sz="0" w:space="0" w:color="auto"/>
        <w:left w:val="none" w:sz="0" w:space="0" w:color="auto"/>
        <w:bottom w:val="none" w:sz="0" w:space="0" w:color="auto"/>
        <w:right w:val="none" w:sz="0" w:space="0" w:color="auto"/>
      </w:divBdr>
    </w:div>
    <w:div w:id="444158296">
      <w:bodyDiv w:val="1"/>
      <w:marLeft w:val="0"/>
      <w:marRight w:val="0"/>
      <w:marTop w:val="0"/>
      <w:marBottom w:val="0"/>
      <w:divBdr>
        <w:top w:val="none" w:sz="0" w:space="0" w:color="auto"/>
        <w:left w:val="none" w:sz="0" w:space="0" w:color="auto"/>
        <w:bottom w:val="none" w:sz="0" w:space="0" w:color="auto"/>
        <w:right w:val="none" w:sz="0" w:space="0" w:color="auto"/>
      </w:divBdr>
    </w:div>
    <w:div w:id="694385214">
      <w:bodyDiv w:val="1"/>
      <w:marLeft w:val="0"/>
      <w:marRight w:val="0"/>
      <w:marTop w:val="0"/>
      <w:marBottom w:val="0"/>
      <w:divBdr>
        <w:top w:val="none" w:sz="0" w:space="0" w:color="auto"/>
        <w:left w:val="none" w:sz="0" w:space="0" w:color="auto"/>
        <w:bottom w:val="none" w:sz="0" w:space="0" w:color="auto"/>
        <w:right w:val="none" w:sz="0" w:space="0" w:color="auto"/>
      </w:divBdr>
    </w:div>
    <w:div w:id="747196607">
      <w:bodyDiv w:val="1"/>
      <w:marLeft w:val="0"/>
      <w:marRight w:val="0"/>
      <w:marTop w:val="0"/>
      <w:marBottom w:val="0"/>
      <w:divBdr>
        <w:top w:val="none" w:sz="0" w:space="0" w:color="auto"/>
        <w:left w:val="none" w:sz="0" w:space="0" w:color="auto"/>
        <w:bottom w:val="none" w:sz="0" w:space="0" w:color="auto"/>
        <w:right w:val="none" w:sz="0" w:space="0" w:color="auto"/>
      </w:divBdr>
    </w:div>
    <w:div w:id="757364879">
      <w:bodyDiv w:val="1"/>
      <w:marLeft w:val="0"/>
      <w:marRight w:val="0"/>
      <w:marTop w:val="0"/>
      <w:marBottom w:val="0"/>
      <w:divBdr>
        <w:top w:val="none" w:sz="0" w:space="0" w:color="auto"/>
        <w:left w:val="none" w:sz="0" w:space="0" w:color="auto"/>
        <w:bottom w:val="none" w:sz="0" w:space="0" w:color="auto"/>
        <w:right w:val="none" w:sz="0" w:space="0" w:color="auto"/>
      </w:divBdr>
    </w:div>
    <w:div w:id="1163664275">
      <w:bodyDiv w:val="1"/>
      <w:marLeft w:val="0"/>
      <w:marRight w:val="0"/>
      <w:marTop w:val="0"/>
      <w:marBottom w:val="0"/>
      <w:divBdr>
        <w:top w:val="none" w:sz="0" w:space="0" w:color="auto"/>
        <w:left w:val="none" w:sz="0" w:space="0" w:color="auto"/>
        <w:bottom w:val="none" w:sz="0" w:space="0" w:color="auto"/>
        <w:right w:val="none" w:sz="0" w:space="0" w:color="auto"/>
      </w:divBdr>
      <w:divsChild>
        <w:div w:id="1906913593">
          <w:marLeft w:val="0"/>
          <w:marRight w:val="0"/>
          <w:marTop w:val="0"/>
          <w:marBottom w:val="0"/>
          <w:divBdr>
            <w:top w:val="none" w:sz="0" w:space="0" w:color="auto"/>
            <w:left w:val="none" w:sz="0" w:space="0" w:color="auto"/>
            <w:bottom w:val="none" w:sz="0" w:space="0" w:color="auto"/>
            <w:right w:val="none" w:sz="0" w:space="0" w:color="auto"/>
          </w:divBdr>
          <w:divsChild>
            <w:div w:id="1153373365">
              <w:marLeft w:val="0"/>
              <w:marRight w:val="0"/>
              <w:marTop w:val="0"/>
              <w:marBottom w:val="0"/>
              <w:divBdr>
                <w:top w:val="none" w:sz="0" w:space="0" w:color="auto"/>
                <w:left w:val="none" w:sz="0" w:space="0" w:color="auto"/>
                <w:bottom w:val="none" w:sz="0" w:space="0" w:color="auto"/>
                <w:right w:val="none" w:sz="0" w:space="0" w:color="auto"/>
              </w:divBdr>
              <w:divsChild>
                <w:div w:id="1880510501">
                  <w:marLeft w:val="0"/>
                  <w:marRight w:val="0"/>
                  <w:marTop w:val="0"/>
                  <w:marBottom w:val="0"/>
                  <w:divBdr>
                    <w:top w:val="none" w:sz="0" w:space="0" w:color="auto"/>
                    <w:left w:val="none" w:sz="0" w:space="0" w:color="auto"/>
                    <w:bottom w:val="none" w:sz="0" w:space="0" w:color="auto"/>
                    <w:right w:val="none" w:sz="0" w:space="0" w:color="auto"/>
                  </w:divBdr>
                  <w:divsChild>
                    <w:div w:id="2140027731">
                      <w:marLeft w:val="0"/>
                      <w:marRight w:val="0"/>
                      <w:marTop w:val="0"/>
                      <w:marBottom w:val="0"/>
                      <w:divBdr>
                        <w:top w:val="none" w:sz="0" w:space="0" w:color="auto"/>
                        <w:left w:val="none" w:sz="0" w:space="0" w:color="auto"/>
                        <w:bottom w:val="none" w:sz="0" w:space="0" w:color="auto"/>
                        <w:right w:val="none" w:sz="0" w:space="0" w:color="auto"/>
                      </w:divBdr>
                      <w:divsChild>
                        <w:div w:id="278688419">
                          <w:marLeft w:val="0"/>
                          <w:marRight w:val="0"/>
                          <w:marTop w:val="0"/>
                          <w:marBottom w:val="0"/>
                          <w:divBdr>
                            <w:top w:val="none" w:sz="0" w:space="0" w:color="auto"/>
                            <w:left w:val="none" w:sz="0" w:space="0" w:color="auto"/>
                            <w:bottom w:val="none" w:sz="0" w:space="0" w:color="auto"/>
                            <w:right w:val="none" w:sz="0" w:space="0" w:color="auto"/>
                          </w:divBdr>
                          <w:divsChild>
                            <w:div w:id="887497227">
                              <w:marLeft w:val="0"/>
                              <w:marRight w:val="0"/>
                              <w:marTop w:val="0"/>
                              <w:marBottom w:val="0"/>
                              <w:divBdr>
                                <w:top w:val="none" w:sz="0" w:space="0" w:color="auto"/>
                                <w:left w:val="none" w:sz="0" w:space="0" w:color="auto"/>
                                <w:bottom w:val="none" w:sz="0" w:space="0" w:color="auto"/>
                                <w:right w:val="none" w:sz="0" w:space="0" w:color="auto"/>
                              </w:divBdr>
                              <w:divsChild>
                                <w:div w:id="1118841989">
                                  <w:marLeft w:val="0"/>
                                  <w:marRight w:val="0"/>
                                  <w:marTop w:val="0"/>
                                  <w:marBottom w:val="0"/>
                                  <w:divBdr>
                                    <w:top w:val="none" w:sz="0" w:space="0" w:color="auto"/>
                                    <w:left w:val="none" w:sz="0" w:space="0" w:color="auto"/>
                                    <w:bottom w:val="none" w:sz="0" w:space="0" w:color="auto"/>
                                    <w:right w:val="none" w:sz="0" w:space="0" w:color="auto"/>
                                  </w:divBdr>
                                </w:div>
                                <w:div w:id="1081175920">
                                  <w:marLeft w:val="0"/>
                                  <w:marRight w:val="0"/>
                                  <w:marTop w:val="0"/>
                                  <w:marBottom w:val="0"/>
                                  <w:divBdr>
                                    <w:top w:val="none" w:sz="0" w:space="0" w:color="auto"/>
                                    <w:left w:val="none" w:sz="0" w:space="0" w:color="auto"/>
                                    <w:bottom w:val="none" w:sz="0" w:space="0" w:color="auto"/>
                                    <w:right w:val="none" w:sz="0" w:space="0" w:color="auto"/>
                                  </w:divBdr>
                                  <w:divsChild>
                                    <w:div w:id="742681657">
                                      <w:marLeft w:val="0"/>
                                      <w:marRight w:val="0"/>
                                      <w:marTop w:val="0"/>
                                      <w:marBottom w:val="0"/>
                                      <w:divBdr>
                                        <w:top w:val="none" w:sz="0" w:space="0" w:color="auto"/>
                                        <w:left w:val="none" w:sz="0" w:space="0" w:color="auto"/>
                                        <w:bottom w:val="none" w:sz="0" w:space="0" w:color="auto"/>
                                        <w:right w:val="none" w:sz="0" w:space="0" w:color="auto"/>
                                      </w:divBdr>
                                      <w:divsChild>
                                        <w:div w:id="1920824262">
                                          <w:marLeft w:val="0"/>
                                          <w:marRight w:val="0"/>
                                          <w:marTop w:val="0"/>
                                          <w:marBottom w:val="0"/>
                                          <w:divBdr>
                                            <w:top w:val="none" w:sz="0" w:space="0" w:color="auto"/>
                                            <w:left w:val="none" w:sz="0" w:space="0" w:color="auto"/>
                                            <w:bottom w:val="none" w:sz="0" w:space="0" w:color="auto"/>
                                            <w:right w:val="none" w:sz="0" w:space="0" w:color="auto"/>
                                          </w:divBdr>
                                        </w:div>
                                      </w:divsChild>
                                    </w:div>
                                    <w:div w:id="1879076033">
                                      <w:marLeft w:val="0"/>
                                      <w:marRight w:val="0"/>
                                      <w:marTop w:val="0"/>
                                      <w:marBottom w:val="0"/>
                                      <w:divBdr>
                                        <w:top w:val="none" w:sz="0" w:space="0" w:color="auto"/>
                                        <w:left w:val="none" w:sz="0" w:space="0" w:color="auto"/>
                                        <w:bottom w:val="none" w:sz="0" w:space="0" w:color="auto"/>
                                        <w:right w:val="none" w:sz="0" w:space="0" w:color="auto"/>
                                      </w:divBdr>
                                      <w:divsChild>
                                        <w:div w:id="272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547731">
              <w:marLeft w:val="0"/>
              <w:marRight w:val="0"/>
              <w:marTop w:val="0"/>
              <w:marBottom w:val="0"/>
              <w:divBdr>
                <w:top w:val="none" w:sz="0" w:space="0" w:color="auto"/>
                <w:left w:val="none" w:sz="0" w:space="0" w:color="auto"/>
                <w:bottom w:val="none" w:sz="0" w:space="0" w:color="auto"/>
                <w:right w:val="none" w:sz="0" w:space="0" w:color="auto"/>
              </w:divBdr>
              <w:divsChild>
                <w:div w:id="16345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0184">
          <w:marLeft w:val="180"/>
          <w:marRight w:val="0"/>
          <w:marTop w:val="120"/>
          <w:marBottom w:val="0"/>
          <w:divBdr>
            <w:top w:val="none" w:sz="0" w:space="0" w:color="auto"/>
            <w:left w:val="none" w:sz="0" w:space="0" w:color="auto"/>
            <w:bottom w:val="none" w:sz="0" w:space="0" w:color="auto"/>
            <w:right w:val="none" w:sz="0" w:space="0" w:color="auto"/>
          </w:divBdr>
        </w:div>
      </w:divsChild>
    </w:div>
    <w:div w:id="1692954986">
      <w:bodyDiv w:val="1"/>
      <w:marLeft w:val="0"/>
      <w:marRight w:val="0"/>
      <w:marTop w:val="0"/>
      <w:marBottom w:val="0"/>
      <w:divBdr>
        <w:top w:val="none" w:sz="0" w:space="0" w:color="auto"/>
        <w:left w:val="none" w:sz="0" w:space="0" w:color="auto"/>
        <w:bottom w:val="none" w:sz="0" w:space="0" w:color="auto"/>
        <w:right w:val="none" w:sz="0" w:space="0" w:color="auto"/>
      </w:divBdr>
    </w:div>
    <w:div w:id="1801458642">
      <w:bodyDiv w:val="1"/>
      <w:marLeft w:val="0"/>
      <w:marRight w:val="0"/>
      <w:marTop w:val="0"/>
      <w:marBottom w:val="0"/>
      <w:divBdr>
        <w:top w:val="none" w:sz="0" w:space="0" w:color="auto"/>
        <w:left w:val="none" w:sz="0" w:space="0" w:color="auto"/>
        <w:bottom w:val="none" w:sz="0" w:space="0" w:color="auto"/>
        <w:right w:val="none" w:sz="0" w:space="0" w:color="auto"/>
      </w:divBdr>
    </w:div>
    <w:div w:id="2015184611">
      <w:bodyDiv w:val="1"/>
      <w:marLeft w:val="0"/>
      <w:marRight w:val="0"/>
      <w:marTop w:val="0"/>
      <w:marBottom w:val="0"/>
      <w:divBdr>
        <w:top w:val="none" w:sz="0" w:space="0" w:color="auto"/>
        <w:left w:val="none" w:sz="0" w:space="0" w:color="auto"/>
        <w:bottom w:val="none" w:sz="0" w:space="0" w:color="auto"/>
        <w:right w:val="none" w:sz="0" w:space="0" w:color="auto"/>
      </w:divBdr>
      <w:divsChild>
        <w:div w:id="1844002977">
          <w:marLeft w:val="0"/>
          <w:marRight w:val="0"/>
          <w:marTop w:val="0"/>
          <w:marBottom w:val="0"/>
          <w:divBdr>
            <w:top w:val="none" w:sz="0" w:space="0" w:color="auto"/>
            <w:left w:val="none" w:sz="0" w:space="0" w:color="auto"/>
            <w:bottom w:val="none" w:sz="0" w:space="0" w:color="auto"/>
            <w:right w:val="none" w:sz="0" w:space="0" w:color="auto"/>
          </w:divBdr>
          <w:divsChild>
            <w:div w:id="557742788">
              <w:marLeft w:val="0"/>
              <w:marRight w:val="0"/>
              <w:marTop w:val="0"/>
              <w:marBottom w:val="0"/>
              <w:divBdr>
                <w:top w:val="none" w:sz="0" w:space="0" w:color="auto"/>
                <w:left w:val="none" w:sz="0" w:space="0" w:color="auto"/>
                <w:bottom w:val="none" w:sz="0" w:space="0" w:color="auto"/>
                <w:right w:val="none" w:sz="0" w:space="0" w:color="auto"/>
              </w:divBdr>
              <w:divsChild>
                <w:div w:id="1025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onubolivia.exposure.co/monitoreo-de-derechos-humanos-e-igualdad-de-genero-en-bolivi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onubolivia.exposure.co/acompanando-los-esfuerzos-de-dialogo" TargetMode="External"/><Relationship Id="rId2" Type="http://schemas.openxmlformats.org/officeDocument/2006/relationships/customXml" Target="../customXml/item2.xml"/><Relationship Id="rId16" Type="http://schemas.openxmlformats.org/officeDocument/2006/relationships/hyperlink" Target="https://onubolivia.exposure.co/elecciones-para-consolidar-la-paz-en-bolivia" TargetMode="External"/><Relationship Id="rId20" Type="http://schemas.openxmlformats.org/officeDocument/2006/relationships/hyperlink" Target="https://pnud-paz.herokuapp.com/dashboar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nubolivia.exposure.co/una-iniciativa-para-la-consolidacion-de-paz-en-bolivi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sg/en/content/sg/statement/2019-11-14/statement-attributable-the-spokesman-for-the-secretary-general-bolivia-scroll-down-for-spanis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Final narrative report</DocumentType>
    <UploadedBy xmlns="b1528a4b-5ccb-40f7-a09e-43427183cd95">nicolas.gonzalez@un.org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MPTF_00006_00742</ProjectId>
    <FundCode xmlns="f9695bc1-6109-4dcd-a27a-f8a0370b00e2">MPTF_00006</FundCode>
    <Comments xmlns="f9695bc1-6109-4dcd-a27a-f8a0370b00e2">Final narrative report</Comments>
    <Active xmlns="f9695bc1-6109-4dcd-a27a-f8a0370b00e2">Yes</Active>
    <DocumentDate xmlns="b1528a4b-5ccb-40f7-a09e-43427183cd95">2023-01-19T08:00:00+00:00</DocumentDate>
    <Featured xmlns="b1528a4b-5ccb-40f7-a09e-43427183cd95">1</Featured>
    <FormTypeCode xmlns="b1528a4b-5ccb-40f7-a09e-43427183cd95"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RNMKsJWpThU6Yh0HwzG8yvcAJXw==">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</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76C5D-A8CE-49AB-AF29-1980BDF84300}">
  <ds:schemaRefs>
    <ds:schemaRef ds:uri="http://schemas.microsoft.com/office/2006/metadata/properties"/>
    <ds:schemaRef ds:uri="http://schemas.microsoft.com/office/infopath/2007/PartnerControls"/>
    <ds:schemaRef ds:uri="602ab40b-fccf-4aaa-ac00-0729e3dc0f48"/>
    <ds:schemaRef ds:uri="985ec44e-1bab-4c0b-9df0-6ba128686fc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F19EC80-1B6B-488C-8E75-A5E59F375782}">
  <ds:schemaRefs>
    <ds:schemaRef ds:uri="http://schemas.microsoft.com/sharepoint/v3/contenttype/forms"/>
  </ds:schemaRefs>
</ds:datastoreItem>
</file>

<file path=customXml/itemProps4.xml><?xml version="1.0" encoding="utf-8"?>
<ds:datastoreItem xmlns:ds="http://schemas.openxmlformats.org/officeDocument/2006/customXml" ds:itemID="{C1965A60-CDB0-4582-8944-0BB45FF0FDC4}">
  <ds:schemaRefs>
    <ds:schemaRef ds:uri="http://schemas.openxmlformats.org/officeDocument/2006/bibliography"/>
  </ds:schemaRefs>
</ds:datastoreItem>
</file>

<file path=customXml/itemProps5.xml><?xml version="1.0" encoding="utf-8"?>
<ds:datastoreItem xmlns:ds="http://schemas.openxmlformats.org/officeDocument/2006/customXml" ds:itemID="{18BEEB65-7680-4DBD-B3CD-2A2380023C69}"/>
</file>

<file path=docProps/app.xml><?xml version="1.0" encoding="utf-8"?>
<Properties xmlns="http://schemas.openxmlformats.org/officeDocument/2006/extended-properties" xmlns:vt="http://schemas.openxmlformats.org/officeDocument/2006/docPropsVTypes">
  <Template>Normal</Template>
  <TotalTime>1</TotalTime>
  <Pages>3</Pages>
  <Words>6180</Words>
  <Characters>35230</Characters>
  <Application>Microsoft Office Word</Application>
  <DocSecurity>0</DocSecurity>
  <Lines>293</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00122936 Bolivia  Narrative report-FINAL 2020-2022_v.05.10.22.docx</dc:title>
  <dc:creator>Technical P. Advisor</dc:creator>
  <cp:lastModifiedBy>Nicolas Gonzalez</cp:lastModifiedBy>
  <cp:revision>2</cp:revision>
  <dcterms:created xsi:type="dcterms:W3CDTF">2023-11-09T21:18:00Z</dcterms:created>
  <dcterms:modified xsi:type="dcterms:W3CDTF">2023-11-09T21:18:00Z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ies>
</file>